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2026E">
      <w:pPr>
        <w:pStyle w:val="27"/>
        <w:rPr>
          <w:rFonts w:hint="eastAsia" w:asciiTheme="minorEastAsia" w:hAnsiTheme="minorEastAsia" w:eastAsiaTheme="minorEastAsia" w:cstheme="minorEastAsia"/>
          <w:color w:val="auto"/>
          <w:highlight w:val="none"/>
        </w:rPr>
      </w:pPr>
    </w:p>
    <w:p w14:paraId="6E5A2612">
      <w:pPr>
        <w:pStyle w:val="13"/>
        <w:ind w:firstLine="420"/>
        <w:rPr>
          <w:rFonts w:hint="eastAsia" w:asciiTheme="minorEastAsia" w:hAnsiTheme="minorEastAsia" w:eastAsiaTheme="minorEastAsia" w:cstheme="minorEastAsia"/>
          <w:color w:val="auto"/>
          <w:highlight w:val="none"/>
        </w:rPr>
      </w:pPr>
    </w:p>
    <w:p w14:paraId="54CFA98B">
      <w:pPr>
        <w:pStyle w:val="27"/>
        <w:jc w:val="center"/>
        <w:rPr>
          <w:rFonts w:hint="eastAsia" w:asciiTheme="minorEastAsia" w:hAnsiTheme="minorEastAsia" w:eastAsiaTheme="minorEastAsia" w:cstheme="minorEastAsia"/>
          <w:b/>
          <w:bCs/>
          <w:color w:val="auto"/>
          <w:spacing w:val="80"/>
          <w:sz w:val="52"/>
          <w:szCs w:val="52"/>
          <w:highlight w:val="none"/>
          <w:lang w:eastAsia="zh-CN"/>
        </w:rPr>
      </w:pPr>
      <w:r>
        <w:rPr>
          <w:rFonts w:hint="eastAsia" w:ascii="黑体" w:hAnsi="黑体" w:eastAsia="黑体" w:cs="Times New Roman"/>
          <w:b/>
          <w:bCs/>
          <w:color w:val="auto"/>
          <w:kern w:val="0"/>
          <w:sz w:val="60"/>
          <w:szCs w:val="60"/>
          <w:lang w:val="en-US" w:eastAsia="zh-CN" w:bidi="ar-SA"/>
        </w:rPr>
        <w:t>广西八桂建设项目管理有限公司</w:t>
      </w:r>
    </w:p>
    <w:p w14:paraId="47F8F809">
      <w:pPr>
        <w:pStyle w:val="27"/>
        <w:jc w:val="center"/>
        <w:rPr>
          <w:rFonts w:hint="eastAsia" w:asciiTheme="minorEastAsia" w:hAnsiTheme="minorEastAsia" w:eastAsiaTheme="minorEastAsia" w:cstheme="minorEastAsia"/>
          <w:b/>
          <w:bCs/>
          <w:color w:val="auto"/>
          <w:spacing w:val="80"/>
          <w:sz w:val="72"/>
          <w:highlight w:val="none"/>
        </w:rPr>
      </w:pPr>
    </w:p>
    <w:p w14:paraId="318161DF">
      <w:pPr>
        <w:pStyle w:val="27"/>
        <w:jc w:val="center"/>
        <w:rPr>
          <w:rFonts w:hint="eastAsia" w:asciiTheme="minorEastAsia" w:hAnsiTheme="minorEastAsia" w:eastAsiaTheme="minorEastAsia" w:cstheme="minorEastAsia"/>
          <w:b/>
          <w:bCs/>
          <w:color w:val="auto"/>
          <w:sz w:val="72"/>
          <w:highlight w:val="none"/>
        </w:rPr>
      </w:pPr>
    </w:p>
    <w:p w14:paraId="5736A527">
      <w:pPr>
        <w:pStyle w:val="27"/>
        <w:jc w:val="center"/>
        <w:rPr>
          <w:rFonts w:hint="eastAsia" w:asciiTheme="minorEastAsia" w:hAnsiTheme="minorEastAsia" w:eastAsiaTheme="minorEastAsia" w:cstheme="minorEastAsia"/>
          <w:color w:val="auto"/>
          <w:highlight w:val="none"/>
        </w:rPr>
      </w:pPr>
    </w:p>
    <w:p w14:paraId="7708979A">
      <w:pPr>
        <w:spacing w:line="1000" w:lineRule="exact"/>
        <w:ind w:firstLine="0" w:firstLineChars="0"/>
        <w:jc w:val="center"/>
        <w:rPr>
          <w:rFonts w:hint="eastAsia" w:asciiTheme="minorEastAsia" w:hAnsiTheme="minorEastAsia" w:eastAsiaTheme="minorEastAsia" w:cstheme="minorEastAsia"/>
          <w:snapToGrid w:val="0"/>
          <w:color w:val="auto"/>
          <w:spacing w:val="5"/>
          <w:kern w:val="0"/>
          <w:position w:val="0"/>
          <w:sz w:val="96"/>
          <w:szCs w:val="96"/>
          <w:lang w:eastAsia="en-US"/>
          <w14:textOutline w14:w="15255"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5"/>
          <w:kern w:val="0"/>
          <w:position w:val="0"/>
          <w:sz w:val="96"/>
          <w:szCs w:val="96"/>
          <w:lang w:eastAsia="en-US"/>
          <w14:textOutline w14:w="15255" w14:cap="sq" w14:cmpd="sng">
            <w14:solidFill>
              <w14:srgbClr w14:val="000000"/>
            </w14:solidFill>
            <w14:prstDash w14:val="solid"/>
            <w14:bevel/>
          </w14:textOutline>
        </w:rPr>
        <w:t>招标文件</w:t>
      </w:r>
    </w:p>
    <w:p w14:paraId="61D20497">
      <w:pPr>
        <w:pStyle w:val="27"/>
        <w:rPr>
          <w:rFonts w:hint="eastAsia" w:asciiTheme="minorEastAsia" w:hAnsiTheme="minorEastAsia" w:eastAsiaTheme="minorEastAsia" w:cstheme="minorEastAsia"/>
          <w:color w:val="auto"/>
          <w:highlight w:val="none"/>
        </w:rPr>
      </w:pPr>
    </w:p>
    <w:p w14:paraId="53F82E14">
      <w:pPr>
        <w:pStyle w:val="27"/>
        <w:ind w:firstLine="3885" w:firstLineChars="1850"/>
        <w:rPr>
          <w:rFonts w:hint="eastAsia" w:asciiTheme="minorEastAsia" w:hAnsiTheme="minorEastAsia" w:eastAsiaTheme="minorEastAsia" w:cstheme="minorEastAsia"/>
          <w:color w:val="auto"/>
          <w:highlight w:val="none"/>
        </w:rPr>
      </w:pPr>
    </w:p>
    <w:p w14:paraId="5DA7082E">
      <w:pPr>
        <w:pStyle w:val="27"/>
        <w:rPr>
          <w:rFonts w:hint="eastAsia" w:asciiTheme="minorEastAsia" w:hAnsiTheme="minorEastAsia" w:eastAsiaTheme="minorEastAsia" w:cstheme="minorEastAsia"/>
          <w:color w:val="auto"/>
          <w:highlight w:val="none"/>
        </w:rPr>
      </w:pPr>
    </w:p>
    <w:p w14:paraId="21D8435C">
      <w:pPr>
        <w:pStyle w:val="27"/>
        <w:rPr>
          <w:rFonts w:hint="eastAsia" w:asciiTheme="minorEastAsia" w:hAnsiTheme="minorEastAsia" w:eastAsiaTheme="minorEastAsia" w:cstheme="minorEastAsia"/>
          <w:color w:val="auto"/>
          <w:highlight w:val="none"/>
        </w:rPr>
      </w:pPr>
    </w:p>
    <w:p w14:paraId="13F9509E">
      <w:pPr>
        <w:pStyle w:val="27"/>
        <w:rPr>
          <w:rFonts w:hint="eastAsia" w:asciiTheme="minorEastAsia" w:hAnsiTheme="minorEastAsia" w:eastAsiaTheme="minorEastAsia" w:cstheme="minorEastAsia"/>
          <w:color w:val="auto"/>
          <w:highlight w:val="none"/>
        </w:rPr>
      </w:pPr>
    </w:p>
    <w:p w14:paraId="5FCEB1CA">
      <w:pPr>
        <w:spacing w:line="360" w:lineRule="auto"/>
        <w:ind w:firstLine="930" w:firstLineChars="300"/>
        <w:rPr>
          <w:rFonts w:hint="default"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项目名称：2026年八一建军节慰问全区退役军人等优抚对象（重）</w:t>
      </w:r>
    </w:p>
    <w:p w14:paraId="37C9D7E7">
      <w:pPr>
        <w:spacing w:line="360" w:lineRule="auto"/>
        <w:ind w:firstLine="930" w:firstLineChars="300"/>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pP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项目编号：GLZC2026-G1-120026-GXBG</w:t>
      </w:r>
    </w:p>
    <w:p w14:paraId="5E36AD13">
      <w:pPr>
        <w:ind w:firstLine="1237" w:firstLineChars="400"/>
        <w:rPr>
          <w:rFonts w:hint="eastAsia" w:asciiTheme="minorEastAsia" w:hAnsiTheme="minorEastAsia" w:eastAsiaTheme="minorEastAsia" w:cstheme="minorEastAsia"/>
          <w:b/>
          <w:bCs/>
          <w:color w:val="auto"/>
          <w:spacing w:val="-6"/>
          <w:sz w:val="32"/>
          <w:highlight w:val="none"/>
          <w:lang w:eastAsia="zh-CN"/>
        </w:rPr>
      </w:pPr>
    </w:p>
    <w:p w14:paraId="5D0F0285">
      <w:pPr>
        <w:ind w:left="-2" w:leftChars="-1" w:firstLine="1446" w:firstLineChars="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z w:val="36"/>
          <w:highlight w:val="none"/>
        </w:rPr>
        <w:t xml:space="preserve">        </w:t>
      </w:r>
      <w:r>
        <w:rPr>
          <w:rFonts w:hint="eastAsia" w:asciiTheme="minorEastAsia" w:hAnsiTheme="minorEastAsia" w:eastAsiaTheme="minorEastAsia" w:cstheme="minorEastAsia"/>
          <w:color w:val="auto"/>
          <w:highlight w:val="none"/>
        </w:rPr>
        <w:cr/>
      </w:r>
    </w:p>
    <w:p w14:paraId="1F43E692">
      <w:pPr>
        <w:ind w:left="-2" w:leftChars="-1" w:firstLine="840" w:firstLineChars="400"/>
        <w:rPr>
          <w:rFonts w:hint="eastAsia" w:asciiTheme="minorEastAsia" w:hAnsiTheme="minorEastAsia" w:eastAsiaTheme="minorEastAsia" w:cstheme="minorEastAsia"/>
          <w:color w:val="auto"/>
          <w:highlight w:val="none"/>
        </w:rPr>
      </w:pPr>
    </w:p>
    <w:p w14:paraId="5D8FD8ED">
      <w:pPr>
        <w:ind w:left="-2" w:leftChars="-1" w:firstLine="630"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w:t>
      </w:r>
      <w:r>
        <w:rPr>
          <w:rFonts w:hint="eastAsia" w:asciiTheme="minorEastAsia" w:hAnsiTheme="minorEastAsia" w:eastAsiaTheme="minorEastAsia" w:cstheme="minorEastAsia"/>
          <w:color w:val="auto"/>
          <w:highlight w:val="none"/>
        </w:rPr>
        <w:tab/>
      </w:r>
    </w:p>
    <w:p w14:paraId="3A492D77">
      <w:pPr>
        <w:ind w:left="103" w:leftChars="49" w:firstLine="1470" w:firstLineChars="700"/>
        <w:jc w:val="center"/>
        <w:rPr>
          <w:rFonts w:hint="eastAsia" w:asciiTheme="minorEastAsia" w:hAnsiTheme="minorEastAsia" w:eastAsiaTheme="minorEastAsia" w:cstheme="minorEastAsia"/>
          <w:color w:val="auto"/>
          <w:highlight w:val="none"/>
        </w:rPr>
      </w:pPr>
    </w:p>
    <w:p w14:paraId="6E73E8DB">
      <w:pPr>
        <w:ind w:left="103" w:leftChars="49" w:firstLine="1470" w:firstLineChars="700"/>
        <w:jc w:val="center"/>
        <w:rPr>
          <w:rFonts w:hint="eastAsia" w:asciiTheme="minorEastAsia" w:hAnsiTheme="minorEastAsia" w:eastAsiaTheme="minorEastAsia" w:cstheme="minorEastAsia"/>
          <w:color w:val="auto"/>
          <w:highlight w:val="none"/>
        </w:rPr>
      </w:pPr>
    </w:p>
    <w:p w14:paraId="369035A5">
      <w:pPr>
        <w:ind w:left="103" w:leftChars="49" w:firstLine="1470" w:firstLineChars="700"/>
        <w:jc w:val="center"/>
        <w:rPr>
          <w:rFonts w:hint="eastAsia" w:asciiTheme="minorEastAsia" w:hAnsiTheme="minorEastAsia" w:eastAsiaTheme="minorEastAsia" w:cstheme="minorEastAsia"/>
          <w:color w:val="auto"/>
          <w:highlight w:val="none"/>
        </w:rPr>
      </w:pPr>
    </w:p>
    <w:p w14:paraId="60547BDB">
      <w:pPr>
        <w:ind w:left="103" w:leftChars="49" w:firstLine="1470" w:firstLineChars="700"/>
        <w:jc w:val="center"/>
        <w:rPr>
          <w:rFonts w:hint="eastAsia" w:asciiTheme="minorEastAsia" w:hAnsiTheme="minorEastAsia" w:eastAsiaTheme="minorEastAsia" w:cstheme="minorEastAsia"/>
          <w:b/>
          <w:bCs/>
          <w:color w:val="auto"/>
          <w:spacing w:val="3605"/>
          <w:kern w:val="0"/>
          <w:sz w:val="32"/>
          <w:highlight w:val="none"/>
          <w:fitText w:val="3925" w:id="99222529"/>
          <w:lang w:eastAsia="zh-CN"/>
        </w:rPr>
      </w:pPr>
      <w:r>
        <w:rPr>
          <w:rFonts w:hint="eastAsia" w:asciiTheme="minorEastAsia" w:hAnsiTheme="minorEastAsia" w:eastAsiaTheme="minorEastAsia" w:cstheme="minorEastAsia"/>
          <w:color w:val="auto"/>
          <w:highlight w:val="none"/>
        </w:rPr>
        <w:cr/>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采购代理机构：广西八桂建设项目管理有限公司</w:t>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cr/>
      </w:r>
      <w:r>
        <w:rPr>
          <w:rFonts w:hint="eastAsia" w:asciiTheme="minorEastAsia" w:hAnsiTheme="minorEastAsia" w:eastAsiaTheme="minorEastAsia" w:cstheme="minorEastAsia"/>
          <w:snapToGrid w:val="0"/>
          <w:color w:val="auto"/>
          <w:spacing w:val="0"/>
          <w:kern w:val="0"/>
          <w:position w:val="0"/>
          <w:sz w:val="31"/>
          <w:szCs w:val="31"/>
          <w:lang w:val="en-US" w:eastAsia="zh-CN" w:bidi="ar-SA"/>
          <w14:textOutline w14:w="5793" w14:cap="sq" w14:cmpd="sng">
            <w14:solidFill>
              <w14:srgbClr w14:val="000000"/>
            </w14:solidFill>
            <w14:prstDash w14:val="solid"/>
            <w14:bevel/>
          </w14:textOutline>
        </w:rPr>
        <w:t xml:space="preserve">  2026年7月22日</w:t>
      </w:r>
    </w:p>
    <w:p w14:paraId="22A42CF3">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0BD10BD5">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4B8553C4">
      <w:pPr>
        <w:ind w:left="103" w:leftChars="49" w:firstLine="2240" w:firstLineChars="700"/>
        <w:jc w:val="center"/>
        <w:rPr>
          <w:rFonts w:hint="eastAsia" w:asciiTheme="minorEastAsia" w:hAnsiTheme="minorEastAsia" w:eastAsiaTheme="minorEastAsia" w:cstheme="minorEastAsia"/>
          <w:color w:val="auto"/>
          <w:sz w:val="32"/>
          <w:highlight w:val="none"/>
        </w:rPr>
      </w:pPr>
    </w:p>
    <w:p w14:paraId="74ECACD7">
      <w:pPr>
        <w:pStyle w:val="27"/>
        <w:spacing w:line="440" w:lineRule="exact"/>
        <w:jc w:val="center"/>
        <w:rPr>
          <w:rFonts w:hint="eastAsia" w:asciiTheme="minorEastAsia" w:hAnsiTheme="minorEastAsia" w:eastAsiaTheme="minorEastAsia" w:cstheme="minorEastAsia"/>
          <w:color w:val="auto"/>
          <w:sz w:val="44"/>
          <w:highlight w:val="none"/>
        </w:rPr>
      </w:pPr>
    </w:p>
    <w:p w14:paraId="11C92341">
      <w:pPr>
        <w:pStyle w:val="27"/>
        <w:spacing w:line="440" w:lineRule="exact"/>
        <w:jc w:val="center"/>
        <w:rPr>
          <w:rFonts w:hint="eastAsia" w:asciiTheme="minorEastAsia" w:hAnsiTheme="minorEastAsia" w:eastAsiaTheme="minorEastAsia" w:cstheme="minorEastAsia"/>
          <w:color w:val="auto"/>
          <w:sz w:val="44"/>
          <w:highlight w:val="none"/>
        </w:rPr>
      </w:pPr>
    </w:p>
    <w:p w14:paraId="47D42310">
      <w:pPr>
        <w:pStyle w:val="27"/>
        <w:spacing w:line="440" w:lineRule="exact"/>
        <w:jc w:val="center"/>
        <w:rPr>
          <w:rFonts w:hint="eastAsia" w:asciiTheme="minorEastAsia" w:hAnsiTheme="minorEastAsia" w:eastAsiaTheme="minorEastAsia" w:cstheme="minorEastAsia"/>
          <w:color w:val="auto"/>
          <w:sz w:val="44"/>
          <w:highlight w:val="none"/>
        </w:rPr>
      </w:pPr>
    </w:p>
    <w:p w14:paraId="3B5C053F">
      <w:pPr>
        <w:pStyle w:val="27"/>
        <w:spacing w:line="600" w:lineRule="auto"/>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目     录</w:t>
      </w:r>
    </w:p>
    <w:p w14:paraId="52441EBE">
      <w:pPr>
        <w:pStyle w:val="27"/>
        <w:spacing w:line="600" w:lineRule="auto"/>
        <w:jc w:val="center"/>
        <w:rPr>
          <w:rFonts w:hint="eastAsia" w:asciiTheme="minorEastAsia" w:hAnsiTheme="minorEastAsia" w:eastAsiaTheme="minorEastAsia" w:cstheme="minorEastAsia"/>
          <w:color w:val="auto"/>
          <w:highlight w:val="none"/>
        </w:rPr>
      </w:pPr>
    </w:p>
    <w:p w14:paraId="5C5EB3F4">
      <w:pPr>
        <w:tabs>
          <w:tab w:val="left" w:pos="8860"/>
          <w:tab w:val="left" w:pos="9140"/>
        </w:tabs>
        <w:spacing w:line="600" w:lineRule="auto"/>
        <w:ind w:firstLine="735"/>
        <w:rPr>
          <w:rFonts w:hint="eastAsia" w:asciiTheme="minorEastAsia" w:hAnsiTheme="minorEastAsia" w:eastAsiaTheme="minorEastAsia" w:cstheme="minorEastAsia"/>
          <w:b/>
          <w:bCs/>
          <w:color w:val="auto"/>
          <w:sz w:val="32"/>
          <w:szCs w:val="22"/>
          <w:highlight w:val="none"/>
        </w:rPr>
      </w:pPr>
      <w:r>
        <w:rPr>
          <w:rFonts w:hint="eastAsia" w:asciiTheme="minorEastAsia" w:hAnsiTheme="minorEastAsia" w:eastAsiaTheme="minorEastAsia" w:cstheme="minorEastAsia"/>
          <w:b/>
          <w:bCs/>
          <w:color w:val="auto"/>
          <w:sz w:val="32"/>
          <w:szCs w:val="22"/>
          <w:highlight w:val="none"/>
        </w:rPr>
        <w:t>第一章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招标公告……………………………………………2</w:t>
      </w:r>
    </w:p>
    <w:p w14:paraId="0EADFD5A">
      <w:pPr>
        <w:tabs>
          <w:tab w:val="left" w:pos="1800"/>
          <w:tab w:val="left" w:pos="8860"/>
          <w:tab w:val="left" w:pos="9140"/>
        </w:tabs>
        <w:spacing w:line="600" w:lineRule="auto"/>
        <w:ind w:firstLine="735"/>
        <w:rPr>
          <w:rFonts w:hint="eastAsia" w:asciiTheme="minorEastAsia" w:hAnsiTheme="minorEastAsia" w:eastAsiaTheme="minorEastAsia" w:cstheme="minorEastAsia"/>
          <w:b/>
          <w:bCs/>
          <w:color w:val="auto"/>
          <w:sz w:val="32"/>
          <w:szCs w:val="22"/>
          <w:highlight w:val="none"/>
        </w:rPr>
      </w:pPr>
      <w:r>
        <w:rPr>
          <w:rFonts w:hint="eastAsia" w:asciiTheme="minorEastAsia" w:hAnsiTheme="minorEastAsia" w:eastAsiaTheme="minorEastAsia" w:cstheme="minorEastAsia"/>
          <w:b/>
          <w:bCs/>
          <w:color w:val="auto"/>
          <w:sz w:val="32"/>
          <w:szCs w:val="22"/>
          <w:highlight w:val="none"/>
        </w:rPr>
        <w:t>第二章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投标人须知…………………………………………5</w:t>
      </w:r>
    </w:p>
    <w:p w14:paraId="04F078FC">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第三章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采购需求……………………………………………</w:t>
      </w:r>
      <w:r>
        <w:rPr>
          <w:rFonts w:hint="eastAsia" w:asciiTheme="minorEastAsia" w:hAnsiTheme="minorEastAsia" w:eastAsiaTheme="minorEastAsia" w:cstheme="minorEastAsia"/>
          <w:b/>
          <w:bCs/>
          <w:color w:val="auto"/>
          <w:sz w:val="32"/>
          <w:szCs w:val="22"/>
          <w:highlight w:val="none"/>
          <w:lang w:val="en-US" w:eastAsia="zh-CN"/>
        </w:rPr>
        <w:t>32</w:t>
      </w:r>
    </w:p>
    <w:p w14:paraId="19DD9183">
      <w:pPr>
        <w:tabs>
          <w:tab w:val="left" w:pos="8930"/>
          <w:tab w:val="left" w:pos="9105"/>
        </w:tabs>
        <w:spacing w:line="600" w:lineRule="auto"/>
        <w:ind w:left="2016" w:leftChars="348" w:hanging="1285" w:hangingChars="400"/>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第四章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评标办法……………………………………………</w:t>
      </w:r>
      <w:r>
        <w:rPr>
          <w:rFonts w:hint="eastAsia" w:asciiTheme="minorEastAsia" w:hAnsiTheme="minorEastAsia" w:eastAsiaTheme="minorEastAsia" w:cstheme="minorEastAsia"/>
          <w:b/>
          <w:bCs/>
          <w:color w:val="auto"/>
          <w:sz w:val="32"/>
          <w:szCs w:val="22"/>
          <w:highlight w:val="none"/>
          <w:lang w:val="en-US" w:eastAsia="zh-CN"/>
        </w:rPr>
        <w:t>35</w:t>
      </w:r>
    </w:p>
    <w:p w14:paraId="3C3BB320">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第五章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政府采购合同（合同主要条款及格式）…………</w:t>
      </w:r>
      <w:r>
        <w:rPr>
          <w:rFonts w:hint="eastAsia" w:asciiTheme="minorEastAsia" w:hAnsiTheme="minorEastAsia" w:eastAsiaTheme="minorEastAsia" w:cstheme="minorEastAsia"/>
          <w:b/>
          <w:bCs/>
          <w:color w:val="auto"/>
          <w:sz w:val="32"/>
          <w:szCs w:val="22"/>
          <w:highlight w:val="none"/>
          <w:lang w:val="en-US" w:eastAsia="zh-CN"/>
        </w:rPr>
        <w:t>38</w:t>
      </w:r>
    </w:p>
    <w:p w14:paraId="70BD77C0">
      <w:pPr>
        <w:spacing w:line="600" w:lineRule="auto"/>
        <w:ind w:firstLine="735"/>
        <w:rPr>
          <w:rFonts w:hint="default" w:asciiTheme="minorEastAsia" w:hAnsiTheme="minorEastAsia" w:eastAsiaTheme="minorEastAsia" w:cstheme="minorEastAsia"/>
          <w:b/>
          <w:bCs/>
          <w:color w:val="auto"/>
          <w:sz w:val="32"/>
          <w:szCs w:val="22"/>
          <w:highlight w:val="none"/>
          <w:lang w:val="en-US" w:eastAsia="zh-CN"/>
        </w:rPr>
      </w:pPr>
      <w:r>
        <w:rPr>
          <w:rFonts w:hint="eastAsia" w:asciiTheme="minorEastAsia" w:hAnsiTheme="minorEastAsia" w:eastAsiaTheme="minorEastAsia" w:cstheme="minorEastAsia"/>
          <w:b/>
          <w:bCs/>
          <w:color w:val="auto"/>
          <w:sz w:val="32"/>
          <w:szCs w:val="22"/>
          <w:highlight w:val="none"/>
        </w:rPr>
        <w:t>第六章</w:t>
      </w:r>
      <w:r>
        <w:rPr>
          <w:rFonts w:hint="eastAsia" w:asciiTheme="minorEastAsia" w:hAnsiTheme="minorEastAsia" w:eastAsiaTheme="minorEastAsia" w:cstheme="minorEastAsia"/>
          <w:b/>
          <w:bCs/>
          <w:color w:val="auto"/>
          <w:sz w:val="32"/>
          <w:szCs w:val="22"/>
          <w:highlight w:val="none"/>
          <w:lang w:val="en-US" w:eastAsia="zh-CN"/>
        </w:rPr>
        <w:t xml:space="preserve"> </w:t>
      </w:r>
      <w:r>
        <w:rPr>
          <w:rFonts w:hint="eastAsia" w:asciiTheme="minorEastAsia" w:hAnsiTheme="minorEastAsia" w:eastAsiaTheme="minorEastAsia" w:cstheme="minorEastAsia"/>
          <w:b/>
          <w:bCs/>
          <w:color w:val="auto"/>
          <w:sz w:val="32"/>
          <w:szCs w:val="22"/>
          <w:highlight w:val="none"/>
        </w:rPr>
        <w:t>投标文件（格式）…………………………………</w:t>
      </w:r>
      <w:r>
        <w:rPr>
          <w:rFonts w:hint="eastAsia" w:asciiTheme="minorEastAsia" w:hAnsiTheme="minorEastAsia" w:eastAsiaTheme="minorEastAsia" w:cstheme="minorEastAsia"/>
          <w:b/>
          <w:bCs/>
          <w:color w:val="auto"/>
          <w:sz w:val="32"/>
          <w:szCs w:val="22"/>
          <w:highlight w:val="none"/>
          <w:lang w:val="en-US" w:eastAsia="zh-CN"/>
        </w:rPr>
        <w:t>42</w:t>
      </w:r>
    </w:p>
    <w:p w14:paraId="68663735">
      <w:pPr>
        <w:ind w:firstLine="2730" w:firstLineChars="1300"/>
        <w:rPr>
          <w:rFonts w:hint="eastAsia" w:asciiTheme="minorEastAsia" w:hAnsiTheme="minorEastAsia" w:eastAsiaTheme="minorEastAsia" w:cstheme="minorEastAsia"/>
          <w:color w:val="auto"/>
          <w:szCs w:val="21"/>
          <w:highlight w:val="none"/>
        </w:rPr>
      </w:pPr>
    </w:p>
    <w:p w14:paraId="12532671">
      <w:pPr>
        <w:ind w:firstLine="2730" w:firstLineChars="1300"/>
        <w:rPr>
          <w:rFonts w:hint="eastAsia" w:asciiTheme="minorEastAsia" w:hAnsiTheme="minorEastAsia" w:eastAsiaTheme="minorEastAsia" w:cstheme="minorEastAsia"/>
          <w:color w:val="auto"/>
          <w:szCs w:val="21"/>
          <w:highlight w:val="none"/>
        </w:rPr>
      </w:pPr>
    </w:p>
    <w:p w14:paraId="1C9E6B44">
      <w:pPr>
        <w:ind w:firstLine="2730" w:firstLineChars="1300"/>
        <w:rPr>
          <w:rFonts w:hint="eastAsia" w:asciiTheme="minorEastAsia" w:hAnsiTheme="minorEastAsia" w:eastAsiaTheme="minorEastAsia" w:cstheme="minorEastAsia"/>
          <w:color w:val="auto"/>
          <w:szCs w:val="21"/>
          <w:highlight w:val="none"/>
        </w:rPr>
      </w:pPr>
    </w:p>
    <w:p w14:paraId="377F7DF1">
      <w:pPr>
        <w:ind w:firstLine="2730" w:firstLineChars="1300"/>
        <w:rPr>
          <w:rFonts w:hint="eastAsia" w:asciiTheme="minorEastAsia" w:hAnsiTheme="minorEastAsia" w:eastAsiaTheme="minorEastAsia" w:cstheme="minorEastAsia"/>
          <w:color w:val="auto"/>
          <w:szCs w:val="21"/>
          <w:highlight w:val="none"/>
        </w:rPr>
      </w:pPr>
    </w:p>
    <w:p w14:paraId="495C6C3D">
      <w:pPr>
        <w:ind w:firstLine="2730" w:firstLineChars="1300"/>
        <w:rPr>
          <w:rFonts w:hint="eastAsia" w:asciiTheme="minorEastAsia" w:hAnsiTheme="minorEastAsia" w:eastAsiaTheme="minorEastAsia" w:cstheme="minorEastAsia"/>
          <w:color w:val="auto"/>
          <w:szCs w:val="21"/>
          <w:highlight w:val="none"/>
        </w:rPr>
      </w:pPr>
    </w:p>
    <w:p w14:paraId="4797A60C">
      <w:pPr>
        <w:ind w:firstLine="2730" w:firstLineChars="1300"/>
        <w:rPr>
          <w:rFonts w:hint="eastAsia" w:asciiTheme="minorEastAsia" w:hAnsiTheme="minorEastAsia" w:eastAsiaTheme="minorEastAsia" w:cstheme="minorEastAsia"/>
          <w:color w:val="auto"/>
          <w:szCs w:val="21"/>
          <w:highlight w:val="none"/>
        </w:rPr>
      </w:pPr>
    </w:p>
    <w:p w14:paraId="34E35C49">
      <w:pPr>
        <w:jc w:val="center"/>
        <w:rPr>
          <w:rFonts w:hint="eastAsia" w:asciiTheme="minorEastAsia" w:hAnsiTheme="minorEastAsia" w:eastAsiaTheme="minorEastAsia" w:cstheme="minorEastAsia"/>
          <w:b/>
          <w:color w:val="auto"/>
          <w:sz w:val="32"/>
          <w:szCs w:val="32"/>
          <w:highlight w:val="none"/>
        </w:rPr>
      </w:pPr>
    </w:p>
    <w:p w14:paraId="230F086F">
      <w:pPr>
        <w:jc w:val="center"/>
        <w:rPr>
          <w:rFonts w:hint="eastAsia" w:asciiTheme="minorEastAsia" w:hAnsiTheme="minorEastAsia" w:eastAsiaTheme="minorEastAsia" w:cstheme="minorEastAsia"/>
          <w:b/>
          <w:color w:val="auto"/>
          <w:sz w:val="32"/>
          <w:szCs w:val="32"/>
          <w:highlight w:val="none"/>
        </w:rPr>
      </w:pPr>
    </w:p>
    <w:p w14:paraId="787B839A">
      <w:pPr>
        <w:jc w:val="center"/>
        <w:rPr>
          <w:rFonts w:hint="eastAsia" w:asciiTheme="minorEastAsia" w:hAnsiTheme="minorEastAsia" w:eastAsiaTheme="minorEastAsia" w:cstheme="minorEastAsia"/>
          <w:b/>
          <w:color w:val="auto"/>
          <w:sz w:val="32"/>
          <w:szCs w:val="32"/>
          <w:highlight w:val="none"/>
        </w:rPr>
      </w:pPr>
    </w:p>
    <w:p w14:paraId="3575770F">
      <w:pPr>
        <w:jc w:val="center"/>
        <w:rPr>
          <w:rFonts w:hint="eastAsia" w:asciiTheme="minorEastAsia" w:hAnsiTheme="minorEastAsia" w:eastAsiaTheme="minorEastAsia" w:cstheme="minorEastAsia"/>
          <w:b/>
          <w:color w:val="auto"/>
          <w:sz w:val="32"/>
          <w:szCs w:val="32"/>
          <w:highlight w:val="none"/>
        </w:rPr>
      </w:pPr>
    </w:p>
    <w:p w14:paraId="081589A8">
      <w:pPr>
        <w:jc w:val="center"/>
        <w:rPr>
          <w:rFonts w:hint="eastAsia" w:asciiTheme="minorEastAsia" w:hAnsiTheme="minorEastAsia" w:eastAsiaTheme="minorEastAsia" w:cstheme="minorEastAsia"/>
          <w:b/>
          <w:color w:val="auto"/>
          <w:sz w:val="32"/>
          <w:szCs w:val="32"/>
          <w:highlight w:val="none"/>
        </w:rPr>
      </w:pPr>
    </w:p>
    <w:p w14:paraId="0BBE29FA">
      <w:pPr>
        <w:jc w:val="center"/>
        <w:rPr>
          <w:rFonts w:hint="eastAsia" w:asciiTheme="minorEastAsia" w:hAnsiTheme="minorEastAsia" w:eastAsiaTheme="minorEastAsia" w:cstheme="minorEastAsia"/>
          <w:b/>
          <w:color w:val="auto"/>
          <w:sz w:val="32"/>
          <w:szCs w:val="32"/>
          <w:highlight w:val="none"/>
        </w:rPr>
      </w:pPr>
    </w:p>
    <w:p w14:paraId="00C990CD">
      <w:pPr>
        <w:jc w:val="center"/>
        <w:rPr>
          <w:rFonts w:hint="eastAsia" w:asciiTheme="minorEastAsia" w:hAnsiTheme="minorEastAsia" w:eastAsiaTheme="minorEastAsia" w:cstheme="minorEastAsia"/>
          <w:b/>
          <w:color w:val="auto"/>
          <w:sz w:val="32"/>
          <w:szCs w:val="32"/>
          <w:highlight w:val="none"/>
        </w:rPr>
      </w:pPr>
    </w:p>
    <w:p w14:paraId="3E3634A0">
      <w:pPr>
        <w:jc w:val="center"/>
        <w:rPr>
          <w:rFonts w:hint="eastAsia" w:asciiTheme="minorEastAsia" w:hAnsiTheme="minorEastAsia" w:eastAsiaTheme="minorEastAsia" w:cstheme="minorEastAsia"/>
          <w:b/>
          <w:color w:val="auto"/>
          <w:sz w:val="32"/>
          <w:szCs w:val="32"/>
          <w:highlight w:val="none"/>
        </w:rPr>
      </w:pPr>
    </w:p>
    <w:p w14:paraId="0342DBAF">
      <w:pPr>
        <w:pStyle w:val="2"/>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32"/>
          <w:szCs w:val="32"/>
          <w:highlight w:val="none"/>
        </w:rPr>
        <w:t>第一章</w:t>
      </w:r>
      <w:r>
        <w:rPr>
          <w:rFonts w:hint="eastAsia" w:asciiTheme="minorEastAsia" w:hAnsiTheme="minorEastAsia" w:eastAsiaTheme="minorEastAsia" w:cstheme="minorEastAsia"/>
          <w:color w:val="auto"/>
          <w:highlight w:val="none"/>
        </w:rPr>
        <w:t xml:space="preserve">  </w:t>
      </w:r>
      <w:bookmarkStart w:id="0" w:name="OLE_LINK23"/>
      <w:r>
        <w:rPr>
          <w:rFonts w:hint="eastAsia" w:asciiTheme="minorEastAsia" w:hAnsiTheme="minorEastAsia" w:eastAsiaTheme="minorEastAsia" w:cstheme="minorEastAsia"/>
          <w:b/>
          <w:color w:val="auto"/>
          <w:sz w:val="32"/>
          <w:szCs w:val="32"/>
          <w:highlight w:val="none"/>
        </w:rPr>
        <w:t>招标公告</w:t>
      </w:r>
    </w:p>
    <w:tbl>
      <w:tblPr>
        <w:tblStyle w:val="51"/>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3C14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1C4BC74F">
            <w:pPr>
              <w:keepNext w:val="0"/>
              <w:keepLines w:val="0"/>
              <w:pageBreakBefore w:val="0"/>
              <w:kinsoku/>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项目概况</w:t>
            </w:r>
          </w:p>
          <w:p w14:paraId="3562056C">
            <w:pPr>
              <w:keepNext w:val="0"/>
              <w:keepLines w:val="0"/>
              <w:pageBreakBefore w:val="0"/>
              <w:widowControl w:val="0"/>
              <w:kinsoku/>
              <w:wordWrap w:val="0"/>
              <w:overflowPunct/>
              <w:topLinePunct w:val="0"/>
              <w:autoSpaceDE/>
              <w:autoSpaceDN/>
              <w:bidi w:val="0"/>
              <w:adjustRightInd/>
              <w:snapToGrid/>
              <w:spacing w:line="440" w:lineRule="exact"/>
              <w:ind w:firstLine="525" w:firstLineChars="25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2026年八一建军节慰问全区退役军人等优抚对象（重）</w:t>
            </w:r>
            <w:r>
              <w:rPr>
                <w:rFonts w:hint="eastAsia" w:asciiTheme="minorEastAsia" w:hAnsiTheme="minorEastAsia" w:eastAsiaTheme="minorEastAsia" w:cstheme="minorEastAsia"/>
                <w:color w:val="auto"/>
                <w:highlight w:val="none"/>
              </w:rPr>
              <w:t>项目的潜在投标</w:t>
            </w:r>
            <w:r>
              <w:rPr>
                <w:rFonts w:hint="eastAsia" w:asciiTheme="minorEastAsia" w:hAnsiTheme="minorEastAsia" w:eastAsiaTheme="minorEastAsia" w:cstheme="minorEastAsia"/>
                <w:color w:val="auto"/>
                <w:szCs w:val="21"/>
                <w:highlight w:val="none"/>
              </w:rPr>
              <w:t>人应在</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下载招标文件电子版，</w:t>
            </w:r>
            <w:r>
              <w:rPr>
                <w:rFonts w:hint="eastAsia" w:asciiTheme="minorEastAsia" w:hAnsiTheme="minorEastAsia" w:eastAsiaTheme="minorEastAsia" w:cstheme="minorEastAsia"/>
                <w:color w:val="auto"/>
                <w:highlight w:val="none"/>
              </w:rPr>
              <w:t>并于</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bCs/>
                <w:color w:val="auto"/>
                <w:highlight w:val="none"/>
              </w:rPr>
              <w:t>上午9:30（北京时间）</w:t>
            </w:r>
            <w:r>
              <w:rPr>
                <w:rFonts w:hint="eastAsia" w:asciiTheme="minorEastAsia" w:hAnsiTheme="minorEastAsia" w:eastAsiaTheme="minorEastAsia" w:cstheme="minorEastAsia"/>
                <w:color w:val="auto"/>
                <w:highlight w:val="none"/>
              </w:rPr>
              <w:t>前递交投标文件。</w:t>
            </w:r>
          </w:p>
        </w:tc>
      </w:tr>
    </w:tbl>
    <w:p w14:paraId="67E2418E">
      <w:pPr>
        <w:keepNext w:val="0"/>
        <w:keepLines w:val="0"/>
        <w:pageBreakBefore w:val="0"/>
        <w:numPr>
          <w:ilvl w:val="0"/>
          <w:numId w:val="4"/>
        </w:numPr>
        <w:kinsoku/>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color w:val="auto"/>
          <w:szCs w:val="21"/>
          <w:highlight w:val="none"/>
        </w:rPr>
        <w:t>项目基本情况</w:t>
      </w:r>
    </w:p>
    <w:p w14:paraId="108DF2E7">
      <w:pPr>
        <w:keepNext w:val="0"/>
        <w:keepLines w:val="0"/>
        <w:pageBreakBefore w:val="0"/>
        <w:widowControl/>
        <w:shd w:val="clear" w:color="auto"/>
        <w:kinsoku/>
        <w:overflowPunct/>
        <w:topLinePunct w:val="0"/>
        <w:autoSpaceDE/>
        <w:autoSpaceDN/>
        <w:bidi w:val="0"/>
        <w:adjustRightInd/>
        <w:snapToGrid/>
        <w:spacing w:line="440" w:lineRule="exact"/>
        <w:ind w:left="105" w:right="360" w:firstLine="315" w:firstLineChars="150"/>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项目编号：</w:t>
      </w:r>
      <w:r>
        <w:rPr>
          <w:rFonts w:hint="eastAsia" w:asciiTheme="minorEastAsia" w:hAnsiTheme="minorEastAsia" w:eastAsiaTheme="minorEastAsia" w:cstheme="minorEastAsia"/>
          <w:bCs/>
          <w:color w:val="auto"/>
          <w:szCs w:val="21"/>
          <w:highlight w:val="none"/>
          <w:lang w:eastAsia="zh-CN"/>
        </w:rPr>
        <w:t>GLZC2026-G1-120026-GXBG</w:t>
      </w:r>
      <w:r>
        <w:rPr>
          <w:rFonts w:hint="eastAsia" w:asciiTheme="minorEastAsia" w:hAnsiTheme="minorEastAsia" w:eastAsiaTheme="minorEastAsia" w:cstheme="minorEastAsia"/>
          <w:bCs/>
          <w:color w:val="auto"/>
          <w:szCs w:val="21"/>
          <w:highlight w:val="none"/>
          <w:lang w:val="en-US" w:eastAsia="zh-CN"/>
        </w:rPr>
        <w:t xml:space="preserve"> </w:t>
      </w:r>
      <w:r>
        <w:rPr>
          <w:rFonts w:hint="eastAsia" w:asciiTheme="minorEastAsia" w:hAnsiTheme="minorEastAsia" w:eastAsiaTheme="minorEastAsia" w:cstheme="minorEastAsia"/>
          <w:bCs/>
          <w:color w:val="auto"/>
          <w:szCs w:val="21"/>
          <w:highlight w:val="none"/>
        </w:rPr>
        <w:t xml:space="preserve"> </w:t>
      </w:r>
    </w:p>
    <w:p w14:paraId="316F1C1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rPr>
        <w:t>：</w:t>
      </w:r>
      <w:r>
        <w:rPr>
          <w:rFonts w:hint="eastAsia" w:asciiTheme="minorEastAsia" w:hAnsiTheme="minorEastAsia" w:eastAsiaTheme="minorEastAsia" w:cstheme="minorEastAsia"/>
          <w:bCs/>
          <w:color w:val="auto"/>
          <w:szCs w:val="21"/>
          <w:highlight w:val="none"/>
          <w:lang w:eastAsia="zh-CN"/>
        </w:rPr>
        <w:t>2026年八一建军节慰问全区退役军人等优抚对象（重）</w:t>
      </w:r>
    </w:p>
    <w:p w14:paraId="02AD354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highlight w:val="none"/>
        </w:rPr>
        <w:t>预算总金</w:t>
      </w:r>
      <w:r>
        <w:rPr>
          <w:rFonts w:hint="eastAsia" w:asciiTheme="minorEastAsia" w:hAnsiTheme="minorEastAsia" w:eastAsiaTheme="minorEastAsia" w:cstheme="minorEastAsia"/>
          <w:bCs/>
          <w:color w:val="auto"/>
          <w:szCs w:val="21"/>
          <w:highlight w:val="none"/>
        </w:rPr>
        <w:t>额（元）：</w:t>
      </w:r>
      <w:r>
        <w:rPr>
          <w:rFonts w:hint="eastAsia" w:asciiTheme="minorEastAsia" w:hAnsiTheme="minorEastAsia" w:eastAsiaTheme="minorEastAsia" w:cstheme="minorEastAsia"/>
          <w:bCs/>
          <w:color w:val="auto"/>
          <w:szCs w:val="21"/>
          <w:highlight w:val="none"/>
          <w:lang w:val="en-US" w:eastAsia="zh-CN"/>
        </w:rPr>
        <w:t>875000.00</w:t>
      </w:r>
    </w:p>
    <w:p w14:paraId="034C254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采购需求：</w:t>
      </w:r>
    </w:p>
    <w:p w14:paraId="1AF4ED5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（1）标项名称：</w:t>
      </w:r>
      <w:r>
        <w:rPr>
          <w:rFonts w:hint="eastAsia" w:asciiTheme="minorEastAsia" w:hAnsiTheme="minorEastAsia" w:eastAsiaTheme="minorEastAsia" w:cstheme="minorEastAsia"/>
          <w:bCs/>
          <w:color w:val="auto"/>
          <w:szCs w:val="21"/>
          <w:highlight w:val="none"/>
          <w:lang w:eastAsia="zh-CN"/>
        </w:rPr>
        <w:t>2026年八一建军节慰问全区退役军人等优抚对象（重）</w:t>
      </w:r>
    </w:p>
    <w:p w14:paraId="603AC39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（2）数量：</w:t>
      </w:r>
      <w:r>
        <w:rPr>
          <w:rFonts w:hint="eastAsia" w:asciiTheme="minorEastAsia" w:hAnsiTheme="minorEastAsia" w:eastAsiaTheme="minorEastAsia" w:cstheme="minorEastAsia"/>
          <w:color w:val="auto"/>
          <w:highlight w:val="none"/>
          <w:lang w:val="en-US" w:eastAsia="zh-CN"/>
        </w:rPr>
        <w:t>1批</w:t>
      </w:r>
      <w:r>
        <w:rPr>
          <w:rFonts w:hint="eastAsia" w:asciiTheme="minorEastAsia" w:hAnsiTheme="minorEastAsia" w:eastAsiaTheme="minorEastAsia" w:cstheme="minorEastAsia"/>
          <w:color w:val="auto"/>
          <w:highlight w:val="none"/>
        </w:rPr>
        <w:t>。</w:t>
      </w:r>
    </w:p>
    <w:p w14:paraId="5273541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highlight w:val="none"/>
        </w:rPr>
        <w:t>（3）预算金额</w:t>
      </w:r>
      <w:r>
        <w:rPr>
          <w:rFonts w:hint="eastAsia" w:asciiTheme="minorEastAsia" w:hAnsiTheme="minorEastAsia" w:eastAsiaTheme="minorEastAsia" w:cstheme="minorEastAsia"/>
          <w:bCs/>
          <w:color w:val="auto"/>
          <w:szCs w:val="21"/>
          <w:highlight w:val="none"/>
        </w:rPr>
        <w:t>（元）</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Cs/>
          <w:color w:val="auto"/>
          <w:szCs w:val="21"/>
          <w:highlight w:val="none"/>
          <w:lang w:val="en-US" w:eastAsia="zh-CN"/>
        </w:rPr>
        <w:t>875000.00</w:t>
      </w:r>
    </w:p>
    <w:p w14:paraId="08BD6FB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u w:val="none"/>
          <w:lang w:val="en-US" w:eastAsia="zh-CN"/>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）最高限价（</w:t>
      </w:r>
      <w:r>
        <w:rPr>
          <w:rFonts w:hint="eastAsia" w:asciiTheme="minorEastAsia" w:hAnsiTheme="minorEastAsia" w:eastAsiaTheme="minorEastAsia" w:cstheme="minorEastAsia"/>
          <w:color w:val="auto"/>
          <w:highlight w:val="none"/>
          <w:lang w:val="en-US" w:eastAsia="zh-CN"/>
        </w:rPr>
        <w:t>元</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Cs/>
          <w:color w:val="auto"/>
          <w:szCs w:val="21"/>
          <w:highlight w:val="none"/>
          <w:lang w:val="en-US" w:eastAsia="zh-CN"/>
        </w:rPr>
        <w:t>875000.00</w:t>
      </w:r>
    </w:p>
    <w:p w14:paraId="50D0A86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）简要规格描述或项目基本概况介绍、用途：</w:t>
      </w:r>
      <w:r>
        <w:rPr>
          <w:rFonts w:hint="eastAsia" w:asciiTheme="minorEastAsia" w:hAnsiTheme="minorEastAsia" w:eastAsiaTheme="minorEastAsia" w:cstheme="minorEastAsia"/>
          <w:color w:val="auto"/>
          <w:highlight w:val="none"/>
          <w:lang w:val="en-US" w:eastAsia="zh-CN"/>
        </w:rPr>
        <w:t>采购内容为</w:t>
      </w:r>
      <w:r>
        <w:rPr>
          <w:rFonts w:hint="eastAsia" w:asciiTheme="minorEastAsia" w:hAnsiTheme="minorEastAsia" w:eastAsiaTheme="minorEastAsia" w:cstheme="minorEastAsia"/>
          <w:color w:val="auto"/>
          <w:highlight w:val="none"/>
        </w:rPr>
        <w:t>八一建军节慰问品</w:t>
      </w:r>
      <w:r>
        <w:rPr>
          <w:rFonts w:hint="eastAsia" w:asciiTheme="minorEastAsia" w:hAnsiTheme="minorEastAsia" w:eastAsiaTheme="minorEastAsia" w:cstheme="minorEastAsia"/>
          <w:color w:val="auto"/>
          <w:highlight w:val="none"/>
          <w:lang w:val="en-US" w:eastAsia="zh-CN"/>
        </w:rPr>
        <w:t>一批</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具体</w:t>
      </w:r>
      <w:r>
        <w:rPr>
          <w:rFonts w:hint="eastAsia" w:asciiTheme="minorEastAsia" w:hAnsiTheme="minorEastAsia" w:eastAsiaTheme="minorEastAsia" w:cstheme="minorEastAsia"/>
          <w:color w:val="auto"/>
          <w:highlight w:val="none"/>
          <w:lang w:val="en-US" w:eastAsia="zh-CN"/>
        </w:rPr>
        <w:t>内容</w:t>
      </w:r>
      <w:r>
        <w:rPr>
          <w:rFonts w:hint="eastAsia" w:asciiTheme="minorEastAsia" w:hAnsiTheme="minorEastAsia" w:eastAsiaTheme="minorEastAsia" w:cstheme="minorEastAsia"/>
          <w:color w:val="auto"/>
          <w:highlight w:val="none"/>
        </w:rPr>
        <w:t>详见采购需求。</w:t>
      </w:r>
    </w:p>
    <w:p w14:paraId="790030AB">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000000" w:themeColor="text1"/>
          <w:highlight w:val="none"/>
          <w14:textFill>
            <w14:solidFill>
              <w14:schemeClr w14:val="tx1"/>
            </w14:solidFill>
          </w14:textFill>
        </w:rPr>
      </w:pPr>
      <w:r>
        <w:rPr>
          <w:rFonts w:hint="eastAsia" w:asciiTheme="minorEastAsia" w:hAnsiTheme="minorEastAsia" w:eastAsiaTheme="minorEastAsia" w:cstheme="minorEastAsia"/>
          <w:color w:val="auto"/>
          <w:highlight w:val="none"/>
        </w:rPr>
        <w:t>（6）合同履行期限：</w:t>
      </w:r>
      <w:r>
        <w:rPr>
          <w:rFonts w:hint="eastAsia" w:asciiTheme="minorEastAsia" w:hAnsiTheme="minorEastAsia" w:eastAsiaTheme="minorEastAsia" w:cstheme="minorEastAsia"/>
          <w:b w:val="0"/>
          <w:bCs w:val="0"/>
          <w:color w:val="000000" w:themeColor="text1"/>
          <w:sz w:val="21"/>
          <w:szCs w:val="21"/>
          <w:highlight w:val="none"/>
          <w:vertAlign w:val="baseline"/>
          <w:lang w:val="en-US" w:eastAsia="zh-CN"/>
          <w14:textFill>
            <w14:solidFill>
              <w14:schemeClr w14:val="tx1"/>
            </w14:solidFill>
          </w14:textFill>
        </w:rPr>
        <w:t>自合同签订之日起15日内完成交付并验收合格。</w:t>
      </w:r>
    </w:p>
    <w:p w14:paraId="27596C72">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（7）本项目</w:t>
      </w:r>
      <w:r>
        <w:rPr>
          <w:rFonts w:hint="eastAsia" w:asciiTheme="minorEastAsia" w:hAnsiTheme="minorEastAsia" w:eastAsiaTheme="minorEastAsia" w:cstheme="minorEastAsia"/>
          <w:color w:val="auto"/>
          <w:highlight w:val="none"/>
          <w:u w:val="single"/>
          <w:lang w:eastAsia="zh-CN"/>
        </w:rPr>
        <w:t>不</w:t>
      </w:r>
      <w:r>
        <w:rPr>
          <w:rFonts w:hint="eastAsia" w:asciiTheme="minorEastAsia" w:hAnsiTheme="minorEastAsia" w:eastAsiaTheme="minorEastAsia" w:cstheme="minorEastAsia"/>
          <w:color w:val="auto"/>
          <w:highlight w:val="none"/>
          <w:u w:val="single"/>
        </w:rPr>
        <w:t>接受</w:t>
      </w:r>
      <w:r>
        <w:rPr>
          <w:rFonts w:hint="eastAsia" w:asciiTheme="minorEastAsia" w:hAnsiTheme="minorEastAsia" w:eastAsiaTheme="minorEastAsia" w:cstheme="minorEastAsia"/>
          <w:color w:val="auto"/>
          <w:highlight w:val="none"/>
        </w:rPr>
        <w:t>联合体投标。</w:t>
      </w:r>
    </w:p>
    <w:p w14:paraId="5E682F19">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highlight w:val="none"/>
        </w:rPr>
        <w:t>二</w:t>
      </w:r>
      <w:r>
        <w:rPr>
          <w:rFonts w:hint="eastAsia" w:asciiTheme="minorEastAsia" w:hAnsiTheme="minorEastAsia" w:eastAsiaTheme="minorEastAsia" w:cstheme="minorEastAsia"/>
          <w:b/>
          <w:color w:val="auto"/>
          <w:szCs w:val="21"/>
          <w:highlight w:val="none"/>
        </w:rPr>
        <w:t>、申请人的资格要求：</w:t>
      </w:r>
    </w:p>
    <w:p w14:paraId="47AAFC7D">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1.满足《中华人民共和国政府采购法》第二十二条规定；</w:t>
      </w:r>
    </w:p>
    <w:p w14:paraId="1C925CB6">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2.落实政府采购政策需满足的资格要求：本项目为专门面向中小微企业采购的项目</w:t>
      </w:r>
      <w:r>
        <w:rPr>
          <w:rFonts w:hint="eastAsia" w:asciiTheme="minorEastAsia" w:hAnsiTheme="minorEastAsia" w:eastAsiaTheme="minorEastAsia" w:cstheme="minorEastAsia"/>
          <w:color w:val="auto"/>
          <w:highlight w:val="none"/>
          <w:lang w:eastAsia="zh-CN"/>
        </w:rPr>
        <w:t>；</w:t>
      </w:r>
    </w:p>
    <w:p w14:paraId="62D38F81">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3.本项目的特定资格要求：</w:t>
      </w:r>
      <w:r>
        <w:rPr>
          <w:rFonts w:hint="eastAsia" w:asciiTheme="minorEastAsia" w:hAnsiTheme="minorEastAsia" w:eastAsiaTheme="minorEastAsia" w:cstheme="minorEastAsia"/>
          <w:b/>
          <w:bCs/>
          <w:color w:val="auto"/>
          <w:highlight w:val="none"/>
          <w:lang w:val="en-US" w:eastAsia="zh-CN"/>
        </w:rPr>
        <w:t>无</w:t>
      </w:r>
      <w:r>
        <w:rPr>
          <w:rFonts w:hint="eastAsia" w:asciiTheme="minorEastAsia" w:hAnsiTheme="minorEastAsia" w:eastAsiaTheme="minorEastAsia" w:cstheme="minorEastAsia"/>
          <w:b/>
          <w:bCs/>
          <w:color w:val="auto"/>
          <w:highlight w:val="none"/>
        </w:rPr>
        <w:t>。</w:t>
      </w:r>
    </w:p>
    <w:p w14:paraId="3A0D6E24">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三、获取招标文件</w:t>
      </w:r>
    </w:p>
    <w:p w14:paraId="4F13486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7</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22</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至</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8</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12</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color w:val="auto"/>
          <w:szCs w:val="21"/>
          <w:highlight w:val="none"/>
        </w:rPr>
        <w:t>，每天上午00:00至12:00，下午12:01至23:59（北京时间，法定节假日除外）</w:t>
      </w:r>
    </w:p>
    <w:p w14:paraId="39EE3043">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地点（网址）：</w:t>
      </w:r>
      <w:r>
        <w:rPr>
          <w:rFonts w:hint="eastAsia" w:asciiTheme="minorEastAsia" w:hAnsiTheme="minorEastAsia" w:eastAsiaTheme="minorEastAsia" w:cstheme="minorEastAsia"/>
          <w:color w:val="auto"/>
          <w:highlight w:val="none"/>
        </w:rPr>
        <w:t>广西政府采购云平台（www.gcy.zfcg.gxzf.gov.cn）</w:t>
      </w:r>
      <w:r>
        <w:rPr>
          <w:rFonts w:hint="eastAsia" w:asciiTheme="minorEastAsia" w:hAnsiTheme="minorEastAsia" w:eastAsiaTheme="minorEastAsia" w:cstheme="minorEastAsia"/>
          <w:color w:val="auto"/>
          <w:szCs w:val="21"/>
          <w:highlight w:val="none"/>
        </w:rPr>
        <w:t>。</w:t>
      </w:r>
    </w:p>
    <w:p w14:paraId="3D9BF3F3">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highlight w:val="none"/>
        </w:rPr>
        <w:t>投标人登录广西政府采购云平台https://www.gcy.zfcg.gxzf.gov.cn/在线申请获取采购文件（进入“项目采购”应用，在获取采购文件菜单中选择项目，申请获取采购文件）。</w:t>
      </w:r>
      <w:r>
        <w:rPr>
          <w:rFonts w:hint="eastAsia" w:asciiTheme="minorEastAsia" w:hAnsiTheme="minorEastAsia" w:eastAsiaTheme="minorEastAsia" w:cstheme="minorEastAsia"/>
          <w:color w:val="auto"/>
          <w:szCs w:val="21"/>
          <w:highlight w:val="none"/>
        </w:rPr>
        <w:t xml:space="preserve"> </w:t>
      </w:r>
    </w:p>
    <w:p w14:paraId="141E659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售价（元）：0 </w:t>
      </w:r>
    </w:p>
    <w:p w14:paraId="4F684566">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四、提交投标文件截止时间、开标时间和地点：</w:t>
      </w:r>
    </w:p>
    <w:p w14:paraId="3DAA8B3F">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提交投标文件截止时间：</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8</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12</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highlight w:val="none"/>
        </w:rPr>
        <w:t>上午9</w:t>
      </w:r>
      <w:r>
        <w:rPr>
          <w:rFonts w:hint="eastAsia" w:asciiTheme="minorEastAsia" w:hAnsiTheme="minorEastAsia" w:eastAsiaTheme="minorEastAsia" w:cstheme="minorEastAsia"/>
          <w:b/>
          <w:bCs/>
          <w:color w:val="auto"/>
          <w:highlight w:val="none"/>
          <w:lang w:val="en-US" w:eastAsia="zh-CN"/>
        </w:rPr>
        <w:t>时</w:t>
      </w:r>
      <w:r>
        <w:rPr>
          <w:rFonts w:hint="eastAsia" w:asciiTheme="minorEastAsia" w:hAnsiTheme="minorEastAsia" w:eastAsiaTheme="minorEastAsia" w:cstheme="minorEastAsia"/>
          <w:b/>
          <w:bCs/>
          <w:color w:val="auto"/>
          <w:highlight w:val="none"/>
        </w:rPr>
        <w:t>30</w:t>
      </w:r>
      <w:r>
        <w:rPr>
          <w:rFonts w:hint="eastAsia" w:asciiTheme="minorEastAsia" w:hAnsiTheme="minorEastAsia" w:eastAsiaTheme="minorEastAsia" w:cstheme="minorEastAsia"/>
          <w:b/>
          <w:bCs/>
          <w:color w:val="auto"/>
          <w:highlight w:val="none"/>
          <w:lang w:val="en-US" w:eastAsia="zh-CN"/>
        </w:rPr>
        <w:t>分</w:t>
      </w:r>
      <w:r>
        <w:rPr>
          <w:rFonts w:hint="eastAsia" w:asciiTheme="minorEastAsia" w:hAnsiTheme="minorEastAsia" w:eastAsiaTheme="minorEastAsia" w:cstheme="minorEastAsia"/>
          <w:b/>
          <w:bCs/>
          <w:color w:val="auto"/>
          <w:highlight w:val="none"/>
        </w:rPr>
        <w:t>（北京时间）</w:t>
      </w:r>
    </w:p>
    <w:p w14:paraId="184C55D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投标地点：请登录广西政府采购云平台投标客户端投标。</w:t>
      </w:r>
    </w:p>
    <w:p w14:paraId="38E3C84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bCs/>
          <w:color w:val="auto"/>
          <w:highlight w:val="none"/>
        </w:rPr>
        <w:t>上午9</w:t>
      </w:r>
      <w:r>
        <w:rPr>
          <w:rFonts w:hint="eastAsia" w:asciiTheme="minorEastAsia" w:hAnsiTheme="minorEastAsia" w:eastAsiaTheme="minorEastAsia" w:cstheme="minorEastAsia"/>
          <w:bCs/>
          <w:color w:val="auto"/>
          <w:highlight w:val="none"/>
          <w:lang w:val="en-US" w:eastAsia="zh-CN"/>
        </w:rPr>
        <w:t>时</w:t>
      </w:r>
      <w:r>
        <w:rPr>
          <w:rFonts w:hint="eastAsia" w:asciiTheme="minorEastAsia" w:hAnsiTheme="minorEastAsia" w:eastAsiaTheme="minorEastAsia" w:cstheme="minorEastAsia"/>
          <w:bCs/>
          <w:color w:val="auto"/>
          <w:highlight w:val="none"/>
        </w:rPr>
        <w:t>30</w:t>
      </w:r>
      <w:r>
        <w:rPr>
          <w:rFonts w:hint="eastAsia" w:asciiTheme="minorEastAsia" w:hAnsiTheme="minorEastAsia" w:eastAsiaTheme="minorEastAsia" w:cstheme="minorEastAsia"/>
          <w:bCs/>
          <w:color w:val="auto"/>
          <w:highlight w:val="none"/>
          <w:lang w:val="en-US" w:eastAsia="zh-CN"/>
        </w:rPr>
        <w:t>分</w:t>
      </w:r>
      <w:r>
        <w:rPr>
          <w:rFonts w:hint="eastAsia" w:asciiTheme="minorEastAsia" w:hAnsiTheme="minorEastAsia" w:eastAsiaTheme="minorEastAsia" w:cstheme="minorEastAsia"/>
          <w:bCs/>
          <w:color w:val="auto"/>
          <w:highlight w:val="none"/>
        </w:rPr>
        <w:t>（北京时间）</w:t>
      </w:r>
    </w:p>
    <w:p w14:paraId="46A6F137">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开标地点：通过</w:t>
      </w:r>
      <w:r>
        <w:rPr>
          <w:rFonts w:hint="eastAsia" w:asciiTheme="minorEastAsia" w:hAnsiTheme="minorEastAsia" w:eastAsiaTheme="minorEastAsia" w:cstheme="minorEastAsia"/>
          <w:color w:val="auto"/>
          <w:highlight w:val="none"/>
        </w:rPr>
        <w:t>广西政府采购云</w:t>
      </w:r>
      <w:r>
        <w:rPr>
          <w:rFonts w:hint="eastAsia" w:asciiTheme="minorEastAsia" w:hAnsiTheme="minorEastAsia" w:eastAsiaTheme="minorEastAsia" w:cstheme="minorEastAsia"/>
          <w:bCs/>
          <w:color w:val="auto"/>
          <w:highlight w:val="none"/>
        </w:rPr>
        <w:t>平台在线解密开启。</w:t>
      </w:r>
    </w:p>
    <w:p w14:paraId="279A3528">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五、公告期限</w:t>
      </w:r>
    </w:p>
    <w:p w14:paraId="31C389B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自本公告发布之日起5个工作日。</w:t>
      </w:r>
    </w:p>
    <w:p w14:paraId="6E01B311">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bookmarkStart w:id="1" w:name="_Toc35393795"/>
      <w:bookmarkStart w:id="2" w:name="_Toc35393626"/>
      <w:bookmarkStart w:id="3" w:name="_Toc44405606"/>
      <w:r>
        <w:rPr>
          <w:rFonts w:hint="eastAsia" w:asciiTheme="minorEastAsia" w:hAnsiTheme="minorEastAsia" w:eastAsiaTheme="minorEastAsia" w:cstheme="minorEastAsia"/>
          <w:b/>
          <w:color w:val="auto"/>
          <w:szCs w:val="21"/>
          <w:highlight w:val="none"/>
        </w:rPr>
        <w:t>六、其他补充事宜</w:t>
      </w:r>
      <w:bookmarkEnd w:id="1"/>
      <w:bookmarkEnd w:id="2"/>
      <w:bookmarkEnd w:id="3"/>
    </w:p>
    <w:p w14:paraId="4C0CBD2F">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
          <w:bCs w:val="0"/>
          <w:color w:val="auto"/>
          <w:highlight w:val="none"/>
        </w:rPr>
        <w:t>1.信息公告发布媒体：</w:t>
      </w:r>
      <w:r>
        <w:rPr>
          <w:rFonts w:hint="eastAsia" w:asciiTheme="minorEastAsia" w:hAnsiTheme="minorEastAsia" w:eastAsiaTheme="minorEastAsia" w:cstheme="minorEastAsia"/>
          <w:bCs/>
          <w:color w:val="auto"/>
          <w:highlight w:val="none"/>
        </w:rPr>
        <w:t>中国政府采购网（www.ccgp.gov.cn）、广西壮族自治区政府采购网（</w:t>
      </w:r>
      <w:r>
        <w:rPr>
          <w:rFonts w:hint="eastAsia" w:asciiTheme="minorEastAsia" w:hAnsiTheme="minorEastAsia" w:eastAsiaTheme="minorEastAsia" w:cstheme="minorEastAsia"/>
          <w:color w:val="auto"/>
          <w:highlight w:val="none"/>
        </w:rPr>
        <w:t>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bCs/>
          <w:color w:val="auto"/>
          <w:highlight w:val="none"/>
        </w:rPr>
        <w:t>、桂林市政府采购网</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zfcg.czj.guilin.gov.cn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w:t>
      </w:r>
    </w:p>
    <w:p w14:paraId="62B07126">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2</w:t>
      </w:r>
      <w:r>
        <w:rPr>
          <w:rFonts w:hint="eastAsia" w:asciiTheme="minorEastAsia" w:hAnsiTheme="minorEastAsia" w:eastAsiaTheme="minorEastAsia" w:cstheme="minorEastAsia"/>
          <w:b/>
          <w:bCs/>
          <w:color w:val="auto"/>
          <w:szCs w:val="21"/>
          <w:highlight w:val="none"/>
        </w:rPr>
        <w:t>.本项目需要落实的政府采购政策</w:t>
      </w:r>
    </w:p>
    <w:p w14:paraId="4EB7E538">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（1）政府采购促进中小企业发展。</w:t>
      </w:r>
    </w:p>
    <w:p w14:paraId="5174E789">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（2）政府采购支持监狱企业发展。</w:t>
      </w:r>
    </w:p>
    <w:p w14:paraId="57D8A555">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（3）政府采购促进残疾人就业政策。</w:t>
      </w:r>
    </w:p>
    <w:p w14:paraId="0BC5AE0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（4）优先采购节能产品、环境标志产品。</w:t>
      </w:r>
    </w:p>
    <w:p w14:paraId="63F2AC64">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（5）政府采购支持采用本国产品的政策。</w:t>
      </w:r>
    </w:p>
    <w:p w14:paraId="7AF45B26">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3</w:t>
      </w:r>
      <w:r>
        <w:rPr>
          <w:rFonts w:hint="eastAsia" w:asciiTheme="minorEastAsia" w:hAnsiTheme="minorEastAsia" w:eastAsiaTheme="minorEastAsia" w:cstheme="minorEastAsia"/>
          <w:b/>
          <w:bCs/>
          <w:color w:val="auto"/>
          <w:szCs w:val="21"/>
          <w:highlight w:val="none"/>
        </w:rPr>
        <w:t>.</w:t>
      </w:r>
      <w:r>
        <w:rPr>
          <w:rFonts w:hint="eastAsia" w:asciiTheme="minorEastAsia" w:hAnsiTheme="minorEastAsia" w:eastAsiaTheme="minorEastAsia" w:cstheme="minorEastAsia"/>
          <w:b/>
          <w:bCs/>
          <w:color w:val="auto"/>
          <w:szCs w:val="21"/>
          <w:highlight w:val="none"/>
          <w:lang w:eastAsia="zh-CN"/>
        </w:rPr>
        <w:t>本项目采购标的在《中小企业划分标准》所属行业为：工业</w:t>
      </w:r>
      <w:r>
        <w:rPr>
          <w:rFonts w:hint="eastAsia" w:asciiTheme="minorEastAsia" w:hAnsiTheme="minorEastAsia" w:eastAsiaTheme="minorEastAsia" w:cstheme="minorEastAsia"/>
          <w:b/>
          <w:bCs/>
          <w:color w:val="auto"/>
          <w:szCs w:val="21"/>
          <w:highlight w:val="none"/>
        </w:rPr>
        <w:t>。</w:t>
      </w:r>
    </w:p>
    <w:p w14:paraId="04B7EB85">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4</w:t>
      </w:r>
      <w:r>
        <w:rPr>
          <w:rFonts w:hint="eastAsia" w:asciiTheme="minorEastAsia" w:hAnsiTheme="minorEastAsia" w:eastAsiaTheme="minorEastAsia" w:cstheme="minorEastAsia"/>
          <w:b/>
          <w:bCs/>
          <w:color w:val="auto"/>
          <w:szCs w:val="21"/>
          <w:highlight w:val="none"/>
        </w:rPr>
        <w:t>.资格条件特别说明：</w:t>
      </w:r>
    </w:p>
    <w:p w14:paraId="36D7C6C0">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3DB65ED1">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（2）对在“信用中国”网站</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www.creditchina.gov.cn</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45F50B54">
      <w:pPr>
        <w:keepNext w:val="0"/>
        <w:keepLines w:val="0"/>
        <w:pageBreakBefore w:val="0"/>
        <w:kinsoku/>
        <w:overflowPunct/>
        <w:topLinePunct w:val="0"/>
        <w:autoSpaceDE/>
        <w:autoSpaceDN/>
        <w:bidi w:val="0"/>
        <w:adjustRightInd/>
        <w:snapToGrid/>
        <w:spacing w:line="440" w:lineRule="exact"/>
        <w:ind w:firstLine="527" w:firstLineChars="25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5</w:t>
      </w: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
          <w:color w:val="auto"/>
          <w:szCs w:val="21"/>
          <w:highlight w:val="none"/>
        </w:rPr>
        <w:t>广西政府采购云平台电子投标相关事宜说明：</w:t>
      </w:r>
    </w:p>
    <w:p w14:paraId="639FDFDC">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（1）本项目为全流程电子化采购项目，通过广西政府采购云平台（www.gcy.zfcg.gxzf.gov.cn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39C17618">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bCs/>
          <w:color w:val="auto"/>
          <w:highlight w:val="none"/>
        </w:rPr>
        <w:t>）。</w:t>
      </w:r>
    </w:p>
    <w:p w14:paraId="6AD8B299">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（3）CA证书在线解密：投标人投标时，需凭制作投标文件时用来加密的有效数字证书（CA认证）登录广西政府采购云平台电子开标大厅现场按规定时间对加密的投标文件进行解密，否则后果自负。</w:t>
      </w:r>
    </w:p>
    <w:p w14:paraId="57A56E3A">
      <w:pPr>
        <w:keepNext w:val="0"/>
        <w:keepLines w:val="0"/>
        <w:pageBreakBefore w:val="0"/>
        <w:kinsoku/>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21DC296A">
      <w:pPr>
        <w:keepNext w:val="0"/>
        <w:keepLines w:val="0"/>
        <w:pageBreakBefore w:val="0"/>
        <w:kinsoku/>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七、</w:t>
      </w:r>
      <w:r>
        <w:rPr>
          <w:rFonts w:hint="eastAsia" w:asciiTheme="minorEastAsia" w:hAnsiTheme="minorEastAsia" w:eastAsiaTheme="minorEastAsia" w:cstheme="minorEastAsia"/>
          <w:b/>
          <w:color w:val="auto"/>
          <w:highlight w:val="none"/>
        </w:rPr>
        <w:t>本次投标联系事项：</w:t>
      </w:r>
    </w:p>
    <w:bookmarkEnd w:id="0"/>
    <w:p w14:paraId="577A7661">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bookmarkStart w:id="4" w:name="_Toc28359097"/>
      <w:bookmarkStart w:id="5" w:name="_Toc28359020"/>
      <w:bookmarkStart w:id="6" w:name="_Toc35393807"/>
      <w:bookmarkStart w:id="7" w:name="_Toc35393638"/>
      <w:bookmarkStart w:id="8" w:name="_Toc28359087"/>
      <w:bookmarkStart w:id="9" w:name="_Toc28359010"/>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 xml:space="preserve">名称：桂林市临桂区退役军人事务局 </w:t>
      </w:r>
    </w:p>
    <w:p w14:paraId="25F88E39">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地址：桂林市临桂区环湖路39号</w:t>
      </w:r>
    </w:p>
    <w:p w14:paraId="67A243EB">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联系人：</w:t>
      </w:r>
      <w:r>
        <w:rPr>
          <w:rFonts w:hint="eastAsia" w:asciiTheme="minorEastAsia" w:hAnsiTheme="minorEastAsia" w:eastAsiaTheme="minorEastAsia" w:cstheme="minorEastAsia"/>
          <w:color w:val="auto"/>
          <w:highlight w:val="none"/>
          <w:lang w:val="en-US" w:eastAsia="zh-CN"/>
        </w:rPr>
        <w:t>李</w:t>
      </w:r>
      <w:r>
        <w:rPr>
          <w:rFonts w:hint="eastAsia" w:asciiTheme="minorEastAsia" w:hAnsiTheme="minorEastAsia" w:eastAsiaTheme="minorEastAsia" w:cstheme="minorEastAsia"/>
          <w:color w:val="auto"/>
          <w:highlight w:val="none"/>
        </w:rPr>
        <w:t xml:space="preserve">主任    </w:t>
      </w:r>
    </w:p>
    <w:p w14:paraId="5DF43807">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 xml:space="preserve">电话：0773-3682363 </w:t>
      </w:r>
    </w:p>
    <w:p w14:paraId="647B8B70">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2.采购代理机构信息</w:t>
      </w:r>
      <w:bookmarkEnd w:id="4"/>
      <w:bookmarkEnd w:id="5"/>
      <w:bookmarkEnd w:id="6"/>
      <w:bookmarkEnd w:id="7"/>
    </w:p>
    <w:p w14:paraId="6D6E52F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bookmarkStart w:id="10" w:name="_Toc35393639"/>
      <w:bookmarkStart w:id="11" w:name="_Toc28359098"/>
      <w:bookmarkStart w:id="12" w:name="_Toc28359021"/>
      <w:bookmarkStart w:id="13" w:name="_Toc35393808"/>
      <w:r>
        <w:rPr>
          <w:rFonts w:hint="eastAsia" w:asciiTheme="minorEastAsia" w:hAnsiTheme="minorEastAsia" w:eastAsiaTheme="minorEastAsia" w:cstheme="minorEastAsia"/>
          <w:color w:val="auto"/>
          <w:highlight w:val="none"/>
        </w:rPr>
        <w:t>名称：广西八桂建设项目管理有限公司             </w:t>
      </w:r>
    </w:p>
    <w:p w14:paraId="34A1B185">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地址：桂林市中山南路35号经贸大厦5-14              </w:t>
      </w:r>
    </w:p>
    <w:p w14:paraId="3EB9162D">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项目联系人：</w:t>
      </w:r>
      <w:r>
        <w:rPr>
          <w:rFonts w:hint="eastAsia" w:asciiTheme="minorEastAsia" w:hAnsiTheme="minorEastAsia" w:eastAsiaTheme="minorEastAsia" w:cstheme="minorEastAsia"/>
          <w:color w:val="auto"/>
          <w:highlight w:val="none"/>
          <w:lang w:val="en-US" w:eastAsia="zh-CN"/>
        </w:rPr>
        <w:t>梁硕、刘海燕</w:t>
      </w:r>
      <w:r>
        <w:rPr>
          <w:rFonts w:hint="eastAsia" w:asciiTheme="minorEastAsia" w:hAnsiTheme="minorEastAsia" w:eastAsiaTheme="minorEastAsia" w:cstheme="minorEastAsia"/>
          <w:color w:val="auto"/>
          <w:highlight w:val="none"/>
        </w:rPr>
        <w:t>              </w:t>
      </w:r>
    </w:p>
    <w:p w14:paraId="0FCB0BDA">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项目联系方式：0773-2819266 </w:t>
      </w:r>
    </w:p>
    <w:bookmarkEnd w:id="10"/>
    <w:bookmarkEnd w:id="11"/>
    <w:bookmarkEnd w:id="12"/>
    <w:bookmarkEnd w:id="13"/>
    <w:p w14:paraId="4C45150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61A1B03">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5052D40">
      <w:pPr>
        <w:keepNext w:val="0"/>
        <w:keepLines w:val="0"/>
        <w:pageBreakBefore w:val="0"/>
        <w:kinsoku/>
        <w:overflowPunct/>
        <w:topLinePunct w:val="0"/>
        <w:autoSpaceDE/>
        <w:autoSpaceDN/>
        <w:bidi w:val="0"/>
        <w:adjustRightInd/>
        <w:snapToGrid/>
        <w:spacing w:line="440" w:lineRule="exact"/>
        <w:ind w:firstLine="567" w:firstLineChars="270"/>
        <w:jc w:val="righ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广西八桂建设项目管理有限公司</w:t>
      </w:r>
    </w:p>
    <w:p w14:paraId="36439F65">
      <w:pPr>
        <w:pStyle w:val="174"/>
        <w:jc w:val="right"/>
        <w:rPr>
          <w:rFonts w:hint="default" w:asciiTheme="minorEastAsia" w:hAnsiTheme="minorEastAsia" w:eastAsiaTheme="minorEastAsia" w:cstheme="minorEastAsia"/>
          <w:color w:val="auto"/>
          <w:kern w:val="2"/>
          <w:sz w:val="21"/>
          <w:szCs w:val="24"/>
          <w:highlight w:val="none"/>
          <w:lang w:val="en-US" w:eastAsia="zh-CN" w:bidi="ar-SA"/>
        </w:rPr>
      </w:pPr>
      <w:r>
        <w:rPr>
          <w:rFonts w:hint="eastAsia" w:asciiTheme="minorEastAsia" w:hAnsiTheme="minorEastAsia" w:eastAsiaTheme="minorEastAsia" w:cstheme="minorEastAsia"/>
          <w:color w:val="auto"/>
          <w:kern w:val="2"/>
          <w:sz w:val="21"/>
          <w:szCs w:val="24"/>
          <w:highlight w:val="none"/>
          <w:lang w:val="en-US" w:eastAsia="zh-CN" w:bidi="ar-SA"/>
        </w:rPr>
        <w:t>2026年7月22日</w:t>
      </w:r>
    </w:p>
    <w:p w14:paraId="57BD07C9">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0E129D18">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0371CC1">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7DFF0BD5">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520DA848">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6FFFFA96">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p w14:paraId="184851FE">
      <w:pPr>
        <w:keepNext w:val="0"/>
        <w:keepLines w:val="0"/>
        <w:pageBreakBefore w:val="0"/>
        <w:kinsoku/>
        <w:overflowPunct/>
        <w:topLinePunct w:val="0"/>
        <w:autoSpaceDE/>
        <w:autoSpaceDN/>
        <w:bidi w:val="0"/>
        <w:adjustRightInd/>
        <w:snapToGrid/>
        <w:spacing w:line="440" w:lineRule="exact"/>
        <w:ind w:firstLine="567" w:firstLineChars="270"/>
        <w:textAlignment w:val="auto"/>
        <w:rPr>
          <w:rFonts w:hint="eastAsia" w:asciiTheme="minorEastAsia" w:hAnsiTheme="minorEastAsia" w:eastAsiaTheme="minorEastAsia" w:cstheme="minorEastAsia"/>
          <w:color w:val="auto"/>
          <w:highlight w:val="none"/>
        </w:rPr>
      </w:pPr>
    </w:p>
    <w:bookmarkEnd w:id="8"/>
    <w:bookmarkEnd w:id="9"/>
    <w:p w14:paraId="422CF311">
      <w:pPr>
        <w:spacing w:line="44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第二章  投标人须知</w:t>
      </w:r>
    </w:p>
    <w:p w14:paraId="3319653A">
      <w:pPr>
        <w:tabs>
          <w:tab w:val="left" w:pos="1065"/>
          <w:tab w:val="center" w:pos="4411"/>
        </w:tabs>
        <w:spacing w:line="440" w:lineRule="exac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投标人须知前附表</w:t>
      </w:r>
    </w:p>
    <w:tbl>
      <w:tblPr>
        <w:tblStyle w:val="51"/>
        <w:tblW w:w="10159"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51"/>
        <w:gridCol w:w="1704"/>
        <w:gridCol w:w="6959"/>
      </w:tblGrid>
      <w:tr w14:paraId="2D66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45" w:type="dxa"/>
            <w:noWrap w:val="0"/>
            <w:vAlign w:val="center"/>
          </w:tcPr>
          <w:p w14:paraId="164937F6">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序号</w:t>
            </w:r>
          </w:p>
        </w:tc>
        <w:tc>
          <w:tcPr>
            <w:tcW w:w="851" w:type="dxa"/>
            <w:noWrap w:val="0"/>
            <w:vAlign w:val="center"/>
          </w:tcPr>
          <w:p w14:paraId="3FC464B3">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条款号</w:t>
            </w:r>
          </w:p>
        </w:tc>
        <w:tc>
          <w:tcPr>
            <w:tcW w:w="1704" w:type="dxa"/>
            <w:noWrap w:val="0"/>
            <w:vAlign w:val="center"/>
          </w:tcPr>
          <w:p w14:paraId="5B6F0C12">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条款名称</w:t>
            </w:r>
          </w:p>
        </w:tc>
        <w:tc>
          <w:tcPr>
            <w:tcW w:w="6959" w:type="dxa"/>
            <w:noWrap w:val="0"/>
            <w:vAlign w:val="center"/>
          </w:tcPr>
          <w:p w14:paraId="057C98C5">
            <w:pPr>
              <w:spacing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内容、要求</w:t>
            </w:r>
          </w:p>
        </w:tc>
      </w:tr>
      <w:tr w14:paraId="7D13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5" w:type="dxa"/>
            <w:noWrap w:val="0"/>
            <w:vAlign w:val="center"/>
          </w:tcPr>
          <w:p w14:paraId="0B5EB9A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851" w:type="dxa"/>
            <w:noWrap w:val="0"/>
            <w:vAlign w:val="center"/>
          </w:tcPr>
          <w:p w14:paraId="5379C14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704" w:type="dxa"/>
            <w:noWrap w:val="0"/>
            <w:vAlign w:val="center"/>
          </w:tcPr>
          <w:p w14:paraId="5F78753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项目名称及项目编号</w:t>
            </w:r>
          </w:p>
        </w:tc>
        <w:tc>
          <w:tcPr>
            <w:tcW w:w="6959" w:type="dxa"/>
            <w:noWrap w:val="0"/>
            <w:vAlign w:val="center"/>
          </w:tcPr>
          <w:p w14:paraId="0538746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2026年八一建军节慰问全区退役军人等优抚对象（重）</w:t>
            </w:r>
            <w:r>
              <w:rPr>
                <w:rFonts w:hint="eastAsia" w:asciiTheme="minorEastAsia" w:hAnsiTheme="minorEastAsia" w:eastAsiaTheme="minorEastAsia" w:cstheme="minorEastAsia"/>
                <w:color w:val="auto"/>
                <w:szCs w:val="21"/>
                <w:highlight w:val="none"/>
              </w:rPr>
              <w:t xml:space="preserve"> </w:t>
            </w:r>
          </w:p>
          <w:p w14:paraId="58D35DB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rPr>
              <w:t>项目编号：</w:t>
            </w:r>
            <w:r>
              <w:rPr>
                <w:rFonts w:hint="eastAsia" w:asciiTheme="minorEastAsia" w:hAnsiTheme="minorEastAsia" w:eastAsiaTheme="minorEastAsia" w:cstheme="minorEastAsia"/>
                <w:color w:val="auto"/>
                <w:highlight w:val="none"/>
                <w:lang w:eastAsia="zh-CN"/>
              </w:rPr>
              <w:t>GLZC2026-G1-120026-GXBG</w:t>
            </w:r>
            <w:r>
              <w:rPr>
                <w:rFonts w:hint="eastAsia" w:asciiTheme="minorEastAsia" w:hAnsiTheme="minorEastAsia" w:eastAsiaTheme="minorEastAsia" w:cstheme="minorEastAsia"/>
                <w:color w:val="auto"/>
                <w:highlight w:val="none"/>
                <w:lang w:val="en-US" w:eastAsia="zh-CN"/>
              </w:rPr>
              <w:t xml:space="preserve"> </w:t>
            </w:r>
          </w:p>
        </w:tc>
      </w:tr>
      <w:tr w14:paraId="425D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5" w:type="dxa"/>
            <w:noWrap w:val="0"/>
            <w:vAlign w:val="center"/>
          </w:tcPr>
          <w:p w14:paraId="4BE7481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851" w:type="dxa"/>
            <w:noWrap w:val="0"/>
            <w:vAlign w:val="center"/>
          </w:tcPr>
          <w:p w14:paraId="23862BC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w:t>
            </w:r>
          </w:p>
        </w:tc>
        <w:tc>
          <w:tcPr>
            <w:tcW w:w="1704" w:type="dxa"/>
            <w:noWrap w:val="0"/>
            <w:vAlign w:val="center"/>
          </w:tcPr>
          <w:p w14:paraId="53BD5BD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投标人资格</w:t>
            </w:r>
          </w:p>
        </w:tc>
        <w:tc>
          <w:tcPr>
            <w:tcW w:w="6959" w:type="dxa"/>
            <w:noWrap w:val="0"/>
            <w:vAlign w:val="center"/>
          </w:tcPr>
          <w:p w14:paraId="5D5CE93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highlight w:val="none"/>
              </w:rPr>
              <w:t>满足《中华人民共和国政府采购法》第二十二条规定；</w:t>
            </w:r>
          </w:p>
          <w:p w14:paraId="191F0C0A">
            <w:pPr>
              <w:keepNext w:val="0"/>
              <w:keepLines w:val="0"/>
              <w:pageBreakBefore w:val="0"/>
              <w:kinsoku/>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落实政府采购政策需满足的资格要求：</w:t>
            </w:r>
            <w:r>
              <w:rPr>
                <w:rFonts w:hint="eastAsia" w:asciiTheme="minorEastAsia" w:hAnsiTheme="minorEastAsia" w:eastAsiaTheme="minorEastAsia" w:cstheme="minorEastAsia"/>
                <w:color w:val="auto"/>
                <w:highlight w:val="none"/>
              </w:rPr>
              <w:t>专门面向中小微企业采购</w:t>
            </w:r>
            <w:r>
              <w:rPr>
                <w:rFonts w:hint="eastAsia" w:asciiTheme="minorEastAsia" w:hAnsiTheme="minorEastAsia" w:eastAsiaTheme="minorEastAsia" w:cstheme="minorEastAsia"/>
                <w:color w:val="auto"/>
                <w:highlight w:val="none"/>
                <w:lang w:eastAsia="zh-CN"/>
              </w:rPr>
              <w:t>；</w:t>
            </w:r>
          </w:p>
          <w:p w14:paraId="09AB496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3.</w:t>
            </w:r>
            <w:r>
              <w:rPr>
                <w:rFonts w:hint="eastAsia" w:asciiTheme="minorEastAsia" w:hAnsiTheme="minorEastAsia" w:eastAsiaTheme="minorEastAsia" w:cstheme="minorEastAsia"/>
                <w:b w:val="0"/>
                <w:bCs w:val="0"/>
                <w:color w:val="auto"/>
                <w:highlight w:val="none"/>
              </w:rPr>
              <w:t>本项目的特定资格要求：</w:t>
            </w:r>
            <w:r>
              <w:rPr>
                <w:rFonts w:hint="eastAsia" w:asciiTheme="minorEastAsia" w:hAnsiTheme="minorEastAsia" w:eastAsiaTheme="minorEastAsia" w:cstheme="minorEastAsia"/>
                <w:b w:val="0"/>
                <w:bCs w:val="0"/>
                <w:color w:val="auto"/>
                <w:highlight w:val="none"/>
                <w:lang w:val="en-US" w:eastAsia="zh-CN"/>
              </w:rPr>
              <w:t>无</w:t>
            </w:r>
            <w:r>
              <w:rPr>
                <w:rFonts w:hint="eastAsia" w:asciiTheme="minorEastAsia" w:hAnsiTheme="minorEastAsia" w:eastAsiaTheme="minorEastAsia" w:cstheme="minorEastAsia"/>
                <w:b w:val="0"/>
                <w:bCs w:val="0"/>
                <w:color w:val="auto"/>
                <w:highlight w:val="none"/>
              </w:rPr>
              <w:t>。</w:t>
            </w:r>
          </w:p>
          <w:p w14:paraId="241E816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.资格条件特别说明：</w:t>
            </w:r>
          </w:p>
          <w:p w14:paraId="0371C8D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bCs w:val="0"/>
                <w:color w:val="auto"/>
                <w:highlight w:val="none"/>
              </w:rPr>
            </w:pPr>
            <w:r>
              <w:rPr>
                <w:rFonts w:hint="eastAsia" w:asciiTheme="minorEastAsia" w:hAnsiTheme="minorEastAsia" w:eastAsiaTheme="minorEastAsia" w:cstheme="minorEastAsia"/>
                <w:b w:val="0"/>
                <w:bCs w:val="0"/>
                <w:color w:val="auto"/>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7C21CBD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val="0"/>
                <w:bCs w:val="0"/>
                <w:color w:val="auto"/>
                <w:highlight w:val="none"/>
              </w:rPr>
              <w:t>（2）对在“信用中国”网站</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www.creditchina.gov.cn</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 xml:space="preserve">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69F5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5" w:type="dxa"/>
            <w:noWrap w:val="0"/>
            <w:vAlign w:val="center"/>
          </w:tcPr>
          <w:p w14:paraId="5F69AD9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851" w:type="dxa"/>
            <w:noWrap w:val="0"/>
            <w:vAlign w:val="center"/>
          </w:tcPr>
          <w:p w14:paraId="4150BBC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1704" w:type="dxa"/>
            <w:noWrap w:val="0"/>
            <w:vAlign w:val="center"/>
          </w:tcPr>
          <w:p w14:paraId="3D5073E7">
            <w:pPr>
              <w:spacing w:line="360" w:lineRule="auto"/>
              <w:jc w:val="center"/>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szCs w:val="21"/>
                <w:highlight w:val="none"/>
              </w:rPr>
              <w:t>广西政府采购云平台电子投标注意事项</w:t>
            </w:r>
          </w:p>
        </w:tc>
        <w:tc>
          <w:tcPr>
            <w:tcW w:w="6959" w:type="dxa"/>
            <w:noWrap w:val="0"/>
            <w:vAlign w:val="center"/>
          </w:tcPr>
          <w:p w14:paraId="7A1F3D2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招标文件和广西政府采购云平台的要求编制、加密后在投标文件提交截止时间前通过网络上传至广西政府采购云平台，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6AEDC31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0072628D">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21E8886C">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tc>
      </w:tr>
      <w:tr w14:paraId="29DD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03E066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851" w:type="dxa"/>
            <w:noWrap w:val="0"/>
            <w:vAlign w:val="center"/>
          </w:tcPr>
          <w:p w14:paraId="14F8937B">
            <w:pPr>
              <w:spacing w:line="360" w:lineRule="auto"/>
              <w:jc w:val="center"/>
              <w:rPr>
                <w:rFonts w:hint="eastAsia" w:asciiTheme="minorEastAsia" w:hAnsiTheme="minorEastAsia" w:eastAsiaTheme="minorEastAsia" w:cstheme="minorEastAsia"/>
                <w:color w:val="auto"/>
                <w:position w:val="-2"/>
                <w:szCs w:val="21"/>
                <w:highlight w:val="none"/>
              </w:rPr>
            </w:pPr>
            <w:r>
              <w:rPr>
                <w:rFonts w:hint="eastAsia" w:asciiTheme="minorEastAsia" w:hAnsiTheme="minorEastAsia" w:eastAsiaTheme="minorEastAsia" w:cstheme="minorEastAsia"/>
                <w:color w:val="auto"/>
                <w:position w:val="-2"/>
                <w:szCs w:val="21"/>
                <w:highlight w:val="none"/>
              </w:rPr>
              <w:t>15</w:t>
            </w:r>
          </w:p>
        </w:tc>
        <w:tc>
          <w:tcPr>
            <w:tcW w:w="1704" w:type="dxa"/>
            <w:noWrap w:val="0"/>
            <w:vAlign w:val="center"/>
          </w:tcPr>
          <w:p w14:paraId="79D252C5">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投标报价</w:t>
            </w:r>
          </w:p>
        </w:tc>
        <w:tc>
          <w:tcPr>
            <w:tcW w:w="6959" w:type="dxa"/>
            <w:noWrap w:val="0"/>
            <w:vAlign w:val="center"/>
          </w:tcPr>
          <w:p w14:paraId="192C81E6">
            <w:pPr>
              <w:keepNext w:val="0"/>
              <w:keepLines w:val="0"/>
              <w:pageBreakBefore w:val="0"/>
              <w:widowControl w:val="0"/>
              <w:tabs>
                <w:tab w:val="left" w:pos="1305"/>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15.1投标报价必须按招标文件中第六章“投标文件（格式）”填写。</w:t>
            </w:r>
          </w:p>
          <w:p w14:paraId="61F31FFE">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15.2本项目采购预算金额</w:t>
            </w:r>
            <w:r>
              <w:rPr>
                <w:rFonts w:hint="eastAsia" w:asciiTheme="minorEastAsia" w:hAnsiTheme="minorEastAsia" w:eastAsiaTheme="minorEastAsia" w:cstheme="minorEastAsia"/>
                <w:b/>
                <w:color w:val="auto"/>
                <w:szCs w:val="21"/>
                <w:highlight w:val="none"/>
                <w:lang w:eastAsia="zh-CN"/>
              </w:rPr>
              <w:t>为：</w:t>
            </w:r>
            <w:r>
              <w:rPr>
                <w:rFonts w:hint="eastAsia" w:asciiTheme="minorEastAsia" w:hAnsiTheme="minorEastAsia" w:eastAsiaTheme="minorEastAsia" w:cstheme="minorEastAsia"/>
                <w:b/>
                <w:color w:val="auto"/>
                <w:szCs w:val="21"/>
                <w:highlight w:val="none"/>
                <w:u w:val="single"/>
                <w:lang w:val="en-US" w:eastAsia="zh-CN"/>
              </w:rPr>
              <w:t>捌拾柒万伍仟</w:t>
            </w:r>
            <w:r>
              <w:rPr>
                <w:rFonts w:hint="eastAsia" w:asciiTheme="minorEastAsia" w:hAnsiTheme="minorEastAsia" w:eastAsiaTheme="minorEastAsia" w:cstheme="minorEastAsia"/>
                <w:b/>
                <w:color w:val="auto"/>
                <w:szCs w:val="21"/>
                <w:highlight w:val="none"/>
                <w:u w:val="single"/>
              </w:rPr>
              <w:t>元整（¥</w:t>
            </w:r>
            <w:r>
              <w:rPr>
                <w:rFonts w:hint="eastAsia" w:asciiTheme="minorEastAsia" w:hAnsiTheme="minorEastAsia" w:eastAsiaTheme="minorEastAsia" w:cstheme="minorEastAsia"/>
                <w:b/>
                <w:color w:val="auto"/>
                <w:szCs w:val="21"/>
                <w:highlight w:val="none"/>
                <w:u w:val="single"/>
                <w:lang w:val="en-US" w:eastAsia="zh-CN"/>
              </w:rPr>
              <w:t>875000.00）</w:t>
            </w:r>
            <w:r>
              <w:rPr>
                <w:rFonts w:hint="eastAsia" w:asciiTheme="minorEastAsia" w:hAnsiTheme="minorEastAsia" w:eastAsiaTheme="minorEastAsia" w:cstheme="minorEastAsia"/>
                <w:b/>
                <w:color w:val="auto"/>
                <w:szCs w:val="21"/>
                <w:highlight w:val="none"/>
                <w:lang w:val="en-US" w:eastAsia="zh-CN"/>
              </w:rPr>
              <w:t>，投</w:t>
            </w:r>
            <w:r>
              <w:rPr>
                <w:rFonts w:hint="eastAsia" w:asciiTheme="minorEastAsia" w:hAnsiTheme="minorEastAsia" w:eastAsiaTheme="minorEastAsia" w:cstheme="minorEastAsia"/>
                <w:b/>
                <w:color w:val="auto"/>
                <w:szCs w:val="21"/>
                <w:highlight w:val="none"/>
              </w:rPr>
              <w:t>标人投标报价</w:t>
            </w:r>
            <w:r>
              <w:rPr>
                <w:rFonts w:hint="eastAsia" w:asciiTheme="minorEastAsia" w:hAnsiTheme="minorEastAsia" w:eastAsiaTheme="minorEastAsia" w:cstheme="minorEastAsia"/>
                <w:b/>
                <w:color w:val="auto"/>
                <w:szCs w:val="21"/>
                <w:highlight w:val="none"/>
                <w:lang w:eastAsia="zh-CN"/>
              </w:rPr>
              <w:t>超过预算</w:t>
            </w:r>
            <w:r>
              <w:rPr>
                <w:rFonts w:hint="eastAsia" w:asciiTheme="minorEastAsia" w:hAnsiTheme="minorEastAsia" w:eastAsiaTheme="minorEastAsia" w:cstheme="minorEastAsia"/>
                <w:b/>
                <w:color w:val="auto"/>
                <w:szCs w:val="21"/>
                <w:highlight w:val="none"/>
                <w:lang w:val="en-US" w:eastAsia="zh-CN"/>
              </w:rPr>
              <w:t>金额</w:t>
            </w:r>
            <w:r>
              <w:rPr>
                <w:rFonts w:hint="eastAsia" w:asciiTheme="minorEastAsia" w:hAnsiTheme="minorEastAsia" w:eastAsiaTheme="minorEastAsia" w:cstheme="minorEastAsia"/>
                <w:b/>
                <w:color w:val="auto"/>
                <w:szCs w:val="21"/>
                <w:highlight w:val="none"/>
              </w:rPr>
              <w:t>的，投标文件作无效处理。</w:t>
            </w:r>
          </w:p>
          <w:p w14:paraId="4CF6BAAD">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15.3投标人必须就“采购需求”中所有内容作完整唯一报价，否则，其投标将被拒绝；投标文件只允许有一个报价方案，有选择的或有条件的报价将不予接受。</w:t>
            </w:r>
          </w:p>
        </w:tc>
      </w:tr>
      <w:tr w14:paraId="5A2D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45" w:type="dxa"/>
            <w:noWrap w:val="0"/>
            <w:vAlign w:val="center"/>
          </w:tcPr>
          <w:p w14:paraId="451DED0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p>
        </w:tc>
        <w:tc>
          <w:tcPr>
            <w:tcW w:w="851" w:type="dxa"/>
            <w:noWrap w:val="0"/>
            <w:vAlign w:val="center"/>
          </w:tcPr>
          <w:p w14:paraId="1477D8B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1704" w:type="dxa"/>
            <w:noWrap w:val="0"/>
            <w:vAlign w:val="center"/>
          </w:tcPr>
          <w:p w14:paraId="0CD20D5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投标有效期</w:t>
            </w:r>
          </w:p>
        </w:tc>
        <w:tc>
          <w:tcPr>
            <w:tcW w:w="6959" w:type="dxa"/>
            <w:noWrap w:val="0"/>
            <w:vAlign w:val="center"/>
          </w:tcPr>
          <w:p w14:paraId="035027A1">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投标截止时间之日起90天。</w:t>
            </w:r>
          </w:p>
        </w:tc>
      </w:tr>
      <w:tr w14:paraId="771C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7395F9CE">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c>
          <w:tcPr>
            <w:tcW w:w="851" w:type="dxa"/>
            <w:noWrap w:val="0"/>
            <w:vAlign w:val="center"/>
          </w:tcPr>
          <w:p w14:paraId="44CB0F71">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1"/>
                <w:highlight w:val="none"/>
              </w:rPr>
              <w:t>18</w:t>
            </w:r>
          </w:p>
        </w:tc>
        <w:tc>
          <w:tcPr>
            <w:tcW w:w="1704" w:type="dxa"/>
            <w:noWrap w:val="0"/>
            <w:vAlign w:val="center"/>
          </w:tcPr>
          <w:p w14:paraId="1C4F2A7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电子投标文件的制作、加密要求</w:t>
            </w:r>
          </w:p>
        </w:tc>
        <w:tc>
          <w:tcPr>
            <w:tcW w:w="6959" w:type="dxa"/>
            <w:noWrap w:val="0"/>
            <w:vAlign w:val="center"/>
          </w:tcPr>
          <w:p w14:paraId="1450236A">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18.1投标人制作电子投标文件前，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应登录广西政府采购云平台进行“申请获取采购文件”操作，否则，有可能导致无法在线编制投标文件并参与投标，其不利后果由投标人自行承担。</w:t>
            </w:r>
          </w:p>
          <w:p w14:paraId="7F362FBD">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18.2投标人下载或获取招标文件后，登录“电子投标客户端”，按照本招标文件规定的投标文件格式、顺序以及广西政府采购云平台的要求，通过“电子投标客户端”编制电子投标文件。</w:t>
            </w:r>
          </w:p>
          <w:p w14:paraId="3AAD6E12">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18.3投标人应按“电子投标客户端”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0113B789">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Theme="minorEastAsia" w:hAnsiTheme="minorEastAsia" w:eastAsiaTheme="minorEastAsia" w:cstheme="minorEastAsia"/>
                <w:b/>
                <w:color w:val="auto"/>
                <w:highlight w:val="none"/>
                <w:lang w:eastAsia="zh-CN"/>
              </w:rPr>
              <w:t>或</w:t>
            </w:r>
            <w:r>
              <w:rPr>
                <w:rFonts w:hint="eastAsia" w:asciiTheme="minorEastAsia" w:hAnsiTheme="minorEastAsia" w:eastAsiaTheme="minorEastAsia" w:cstheme="minorEastAsia"/>
                <w:b/>
                <w:color w:val="auto"/>
                <w:highlight w:val="none"/>
              </w:rPr>
              <w:t>投标文件相应内容未按要求编排、编排混乱导致投标文件被误读、漏读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在招标文件规定的部位查找不到相关内容，导致做出对投标人不利的资格审查或评审结果，其不利后果由投标人自行承担。</w:t>
            </w:r>
          </w:p>
          <w:p w14:paraId="5EF461B6">
            <w:pPr>
              <w:pStyle w:val="27"/>
              <w:keepNext w:val="0"/>
              <w:keepLines w:val="0"/>
              <w:pageBreakBefore w:val="0"/>
              <w:widowControl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18.5投标人编制、生成电子投标文件后应当加密投标文件。投标人未按规定编制并加密的投标文件，</w:t>
            </w:r>
            <w:r>
              <w:rPr>
                <w:rFonts w:hint="eastAsia" w:asciiTheme="minorEastAsia" w:hAnsiTheme="minorEastAsia" w:eastAsiaTheme="minorEastAsia" w:cstheme="minorEastAsia"/>
                <w:b/>
                <w:color w:val="auto"/>
                <w:highlight w:val="none"/>
              </w:rPr>
              <w:t>广西政府采购云平台将予以拒收</w:t>
            </w:r>
            <w:r>
              <w:rPr>
                <w:rFonts w:hint="eastAsia" w:asciiTheme="minorEastAsia" w:hAnsiTheme="minorEastAsia" w:eastAsiaTheme="minorEastAsia" w:cstheme="minorEastAsia"/>
                <w:color w:val="auto"/>
                <w:highlight w:val="none"/>
              </w:rPr>
              <w:t>。</w:t>
            </w:r>
          </w:p>
        </w:tc>
      </w:tr>
      <w:tr w14:paraId="4ABA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5" w:type="dxa"/>
            <w:noWrap w:val="0"/>
            <w:vAlign w:val="center"/>
          </w:tcPr>
          <w:p w14:paraId="585B628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p>
        </w:tc>
        <w:tc>
          <w:tcPr>
            <w:tcW w:w="851" w:type="dxa"/>
            <w:noWrap w:val="0"/>
            <w:vAlign w:val="center"/>
          </w:tcPr>
          <w:p w14:paraId="4E04F47C">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19</w:t>
            </w:r>
          </w:p>
        </w:tc>
        <w:tc>
          <w:tcPr>
            <w:tcW w:w="1704" w:type="dxa"/>
            <w:noWrap w:val="0"/>
            <w:vAlign w:val="center"/>
          </w:tcPr>
          <w:p w14:paraId="5784712E">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投标文件的递交</w:t>
            </w:r>
          </w:p>
        </w:tc>
        <w:tc>
          <w:tcPr>
            <w:tcW w:w="6959" w:type="dxa"/>
            <w:noWrap w:val="0"/>
            <w:vAlign w:val="center"/>
          </w:tcPr>
          <w:p w14:paraId="75DEB861">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19.1投标文件递交要求：</w:t>
            </w:r>
          </w:p>
          <w:p w14:paraId="3202CA1C">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bCs/>
                <w:color w:val="auto"/>
                <w:szCs w:val="21"/>
                <w:highlight w:val="none"/>
              </w:rPr>
              <w:t>投标截止时间：</w:t>
            </w:r>
            <w:r>
              <w:rPr>
                <w:rFonts w:hint="eastAsia" w:asciiTheme="minorEastAsia" w:hAnsiTheme="minorEastAsia" w:eastAsiaTheme="minorEastAsia" w:cstheme="minorEastAsia"/>
                <w:b/>
                <w:bCs/>
                <w:color w:val="auto"/>
                <w:szCs w:val="21"/>
                <w:highlight w:val="none"/>
                <w:lang w:eastAsia="zh-CN"/>
              </w:rPr>
              <w:t>2026年</w:t>
            </w:r>
            <w:r>
              <w:rPr>
                <w:rFonts w:hint="eastAsia" w:asciiTheme="minorEastAsia" w:hAnsiTheme="minorEastAsia" w:eastAsiaTheme="minorEastAsia" w:cstheme="minorEastAsia"/>
                <w:b/>
                <w:bCs/>
                <w:color w:val="auto"/>
                <w:szCs w:val="21"/>
                <w:highlight w:val="none"/>
                <w:lang w:val="en-US" w:eastAsia="zh-CN"/>
              </w:rPr>
              <w:t>8</w:t>
            </w:r>
            <w:r>
              <w:rPr>
                <w:rFonts w:hint="eastAsia" w:asciiTheme="minorEastAsia" w:hAnsiTheme="minorEastAsia" w:eastAsiaTheme="minorEastAsia" w:cstheme="minorEastAsia"/>
                <w:b/>
                <w:bCs/>
                <w:color w:val="auto"/>
                <w:szCs w:val="21"/>
                <w:highlight w:val="none"/>
                <w:lang w:eastAsia="zh-CN"/>
              </w:rPr>
              <w:t>月</w:t>
            </w:r>
            <w:r>
              <w:rPr>
                <w:rFonts w:hint="eastAsia" w:asciiTheme="minorEastAsia" w:hAnsiTheme="minorEastAsia" w:eastAsiaTheme="minorEastAsia" w:cstheme="minorEastAsia"/>
                <w:b/>
                <w:bCs/>
                <w:color w:val="auto"/>
                <w:szCs w:val="21"/>
                <w:highlight w:val="none"/>
                <w:lang w:val="en-US" w:eastAsia="zh-CN"/>
              </w:rPr>
              <w:t>12</w:t>
            </w:r>
            <w:r>
              <w:rPr>
                <w:rFonts w:hint="eastAsia" w:asciiTheme="minorEastAsia" w:hAnsiTheme="minorEastAsia" w:eastAsiaTheme="minorEastAsia" w:cstheme="minorEastAsia"/>
                <w:b/>
                <w:bCs/>
                <w:color w:val="auto"/>
                <w:szCs w:val="21"/>
                <w:highlight w:val="none"/>
                <w:lang w:eastAsia="zh-CN"/>
              </w:rPr>
              <w:t>日</w:t>
            </w:r>
            <w:r>
              <w:rPr>
                <w:rFonts w:hint="eastAsia" w:asciiTheme="minorEastAsia" w:hAnsiTheme="minorEastAsia" w:eastAsiaTheme="minorEastAsia" w:cstheme="minorEastAsia"/>
                <w:b/>
                <w:bCs/>
                <w:color w:val="auto"/>
                <w:szCs w:val="21"/>
                <w:highlight w:val="none"/>
              </w:rPr>
              <w:t>上午9时30分（北京时间）</w:t>
            </w:r>
            <w:r>
              <w:rPr>
                <w:rFonts w:hint="eastAsia" w:asciiTheme="minorEastAsia" w:hAnsiTheme="minorEastAsia" w:eastAsiaTheme="minorEastAsia" w:cstheme="minorEastAsia"/>
                <w:color w:val="auto"/>
                <w:szCs w:val="21"/>
                <w:highlight w:val="none"/>
              </w:rPr>
              <w:t>。</w:t>
            </w:r>
          </w:p>
          <w:p w14:paraId="4FB98B98">
            <w:pPr>
              <w:keepNext w:val="0"/>
              <w:keepLines w:val="0"/>
              <w:pageBreakBefore w:val="0"/>
              <w:widowControl w:val="0"/>
              <w:tabs>
                <w:tab w:val="left" w:pos="7200"/>
              </w:tabs>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投标文件递交地点：通过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，逾期递交的投标文件将予以拒收。投标文件递交成功后，投标人必须在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13C979F2">
            <w:pPr>
              <w:keepNext w:val="0"/>
              <w:keepLines w:val="0"/>
              <w:pageBreakBefore w:val="0"/>
              <w:widowControl w:val="0"/>
              <w:kinsoku/>
              <w:wordWrap/>
              <w:overflowPunct/>
              <w:topLinePunct w:val="0"/>
              <w:autoSpaceDE/>
              <w:autoSpaceDN/>
              <w:bidi w:val="0"/>
              <w:snapToGrid w:val="0"/>
              <w:spacing w:line="360" w:lineRule="auto"/>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19.2除招标文件另有规定外，投标人所递交的投标文件不予退还。</w:t>
            </w:r>
          </w:p>
        </w:tc>
      </w:tr>
      <w:tr w14:paraId="7D0E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5" w:type="dxa"/>
            <w:noWrap w:val="0"/>
            <w:vAlign w:val="center"/>
          </w:tcPr>
          <w:p w14:paraId="0047F7D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w:t>
            </w:r>
          </w:p>
        </w:tc>
        <w:tc>
          <w:tcPr>
            <w:tcW w:w="851" w:type="dxa"/>
            <w:noWrap w:val="0"/>
            <w:vAlign w:val="center"/>
          </w:tcPr>
          <w:p w14:paraId="3AC84A11">
            <w:pPr>
              <w:spacing w:line="360" w:lineRule="auto"/>
              <w:jc w:val="center"/>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20</w:t>
            </w:r>
          </w:p>
        </w:tc>
        <w:tc>
          <w:tcPr>
            <w:tcW w:w="1704" w:type="dxa"/>
            <w:noWrap w:val="0"/>
            <w:vAlign w:val="center"/>
          </w:tcPr>
          <w:p w14:paraId="4014906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投标文件的补充、修改和撤回</w:t>
            </w:r>
          </w:p>
        </w:tc>
        <w:tc>
          <w:tcPr>
            <w:tcW w:w="6959" w:type="dxa"/>
            <w:noWrap w:val="0"/>
            <w:vAlign w:val="center"/>
          </w:tcPr>
          <w:p w14:paraId="74C4B5D6">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投标人在投标截止时间前，可以</w:t>
            </w:r>
            <w:r>
              <w:rPr>
                <w:rFonts w:hint="eastAsia" w:asciiTheme="minorEastAsia" w:hAnsiTheme="minorEastAsia" w:eastAsiaTheme="minorEastAsia" w:cstheme="minorEastAsia"/>
                <w:color w:val="auto"/>
                <w:szCs w:val="21"/>
                <w:highlight w:val="none"/>
              </w:rPr>
              <w:t>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w:t>
            </w:r>
            <w:r>
              <w:rPr>
                <w:rFonts w:hint="eastAsia" w:asciiTheme="minorEastAsia" w:hAnsiTheme="minorEastAsia" w:eastAsiaTheme="minorEastAsia" w:cstheme="minorEastAsia"/>
                <w:color w:val="auto"/>
                <w:highlight w:val="none"/>
              </w:rPr>
              <w:t>对所递交的投标文件进行补充、修改或者撤回，并书面通知采购代理机构。</w:t>
            </w:r>
            <w:r>
              <w:rPr>
                <w:rFonts w:hint="eastAsia" w:asciiTheme="minorEastAsia" w:hAnsiTheme="minorEastAsia" w:eastAsiaTheme="minorEastAsia" w:cstheme="minorEastAsia"/>
                <w:bCs/>
                <w:color w:val="auto"/>
                <w:szCs w:val="21"/>
                <w:highlight w:val="none"/>
              </w:rPr>
              <w:t>补充、修改电子投标文件的，应当先行撤回原文件，补充、修改的内容</w:t>
            </w:r>
            <w:r>
              <w:rPr>
                <w:rFonts w:hint="eastAsia" w:asciiTheme="minorEastAsia" w:hAnsiTheme="minorEastAsia" w:eastAsiaTheme="minorEastAsia" w:cstheme="minorEastAsia"/>
                <w:color w:val="auto"/>
                <w:highlight w:val="none"/>
              </w:rPr>
              <w:t>按照招标文件要求签署、盖章后</w:t>
            </w:r>
            <w:r>
              <w:rPr>
                <w:rFonts w:hint="eastAsia" w:asciiTheme="minorEastAsia" w:hAnsiTheme="minorEastAsia" w:eastAsiaTheme="minorEastAsia" w:cstheme="minorEastAsia"/>
                <w:bCs/>
                <w:color w:val="auto"/>
                <w:szCs w:val="21"/>
                <w:highlight w:val="none"/>
              </w:rPr>
              <w:t>重新传输提交至广西政府采购云平台</w:t>
            </w:r>
            <w:r>
              <w:rPr>
                <w:rFonts w:hint="eastAsia" w:asciiTheme="minorEastAsia" w:hAnsiTheme="minorEastAsia" w:eastAsiaTheme="minorEastAsia" w:cstheme="minorEastAsia"/>
                <w:color w:val="auto"/>
                <w:highlight w:val="none"/>
              </w:rPr>
              <w:t>，作为投标文件的组成部分。</w:t>
            </w:r>
            <w:r>
              <w:rPr>
                <w:rFonts w:hint="eastAsia" w:asciiTheme="minorEastAsia" w:hAnsiTheme="minorEastAsia" w:eastAsiaTheme="minorEastAsia" w:cstheme="minorEastAsia"/>
                <w:bCs/>
                <w:color w:val="auto"/>
                <w:szCs w:val="21"/>
                <w:highlight w:val="none"/>
              </w:rPr>
              <w:t>在投标文件递交截止时间后的投标文件有效期内，投标人不得撤回其投标文件。</w:t>
            </w:r>
          </w:p>
        </w:tc>
      </w:tr>
      <w:tr w14:paraId="4FBC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2B1A1E6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w:t>
            </w:r>
          </w:p>
        </w:tc>
        <w:tc>
          <w:tcPr>
            <w:tcW w:w="851" w:type="dxa"/>
            <w:noWrap w:val="0"/>
            <w:vAlign w:val="center"/>
          </w:tcPr>
          <w:p w14:paraId="023BB50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21 </w:t>
            </w:r>
          </w:p>
        </w:tc>
        <w:tc>
          <w:tcPr>
            <w:tcW w:w="1704" w:type="dxa"/>
            <w:noWrap w:val="0"/>
            <w:vAlign w:val="center"/>
          </w:tcPr>
          <w:p w14:paraId="22828D8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开标时间及地点</w:t>
            </w:r>
          </w:p>
        </w:tc>
        <w:tc>
          <w:tcPr>
            <w:tcW w:w="6959" w:type="dxa"/>
            <w:noWrap w:val="0"/>
            <w:vAlign w:val="center"/>
          </w:tcPr>
          <w:p w14:paraId="3D909FE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47EFC51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color w:val="auto"/>
                <w:highlight w:val="none"/>
              </w:rPr>
              <w:t>上午9时30分（北京时间）；</w:t>
            </w:r>
          </w:p>
          <w:p w14:paraId="766A9FB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tc>
      </w:tr>
      <w:tr w14:paraId="0A9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5428A5C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w:t>
            </w:r>
          </w:p>
        </w:tc>
        <w:tc>
          <w:tcPr>
            <w:tcW w:w="851" w:type="dxa"/>
            <w:noWrap w:val="0"/>
            <w:vAlign w:val="center"/>
          </w:tcPr>
          <w:p w14:paraId="11E64F30">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22</w:t>
            </w:r>
          </w:p>
        </w:tc>
        <w:tc>
          <w:tcPr>
            <w:tcW w:w="1704" w:type="dxa"/>
            <w:noWrap w:val="0"/>
            <w:vAlign w:val="center"/>
          </w:tcPr>
          <w:p w14:paraId="3E924C55">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开标程序</w:t>
            </w:r>
          </w:p>
        </w:tc>
        <w:tc>
          <w:tcPr>
            <w:tcW w:w="6959" w:type="dxa"/>
            <w:noWrap w:val="0"/>
            <w:vAlign w:val="center"/>
          </w:tcPr>
          <w:p w14:paraId="69FBDE08">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22.1采购代理机构将按照招标文件规定的时间通过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在线组织开标、解密开启投标文件，投标人的法定代表人或其委托代理人应当保持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57073A86">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22.2投标文件解密：投标文件提交截止时间后，采购代理机构开启解密投标文件操作，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w:t>
            </w:r>
            <w:r>
              <w:rPr>
                <w:rFonts w:hint="eastAsia" w:asciiTheme="minorEastAsia" w:hAnsiTheme="minorEastAsia" w:eastAsiaTheme="minorEastAsia" w:cstheme="minorEastAsia"/>
                <w:b/>
                <w:bCs/>
                <w:color w:val="auto"/>
                <w:highlight w:val="none"/>
              </w:rPr>
              <w:t>（</w:t>
            </w:r>
            <w:r>
              <w:rPr>
                <w:rFonts w:hint="eastAsia" w:ascii="宋体" w:hAnsi="宋体" w:eastAsia="宋体" w:cs="宋体"/>
                <w:b/>
                <w:bCs/>
                <w:color w:val="auto"/>
                <w:kern w:val="0"/>
                <w:sz w:val="21"/>
                <w:szCs w:val="21"/>
              </w:rPr>
              <w:t>以通知时告知的电子邮箱地址为准</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highlight w:val="none"/>
              </w:rPr>
              <w:t>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若投标人在规定时间内无法解密或解密失败且未在规定的时间内提供电子备份投标文件的（包含提供的电子备份投标文件无效的情况），视为投标人放弃投标。</w:t>
            </w:r>
          </w:p>
          <w:p w14:paraId="2733E887">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22.3投标文件解密结束后，开标活动组织人员在线开启投标文件。</w:t>
            </w:r>
          </w:p>
          <w:p w14:paraId="44F4E8C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2503E47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33A0D75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0549F3B6">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BBD562C">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22.8特别说明：如遇广西政府采购云平台电子化开标或评审程序调整的，按调整后程序执行。</w:t>
            </w:r>
          </w:p>
        </w:tc>
      </w:tr>
      <w:tr w14:paraId="6177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5" w:type="dxa"/>
            <w:noWrap w:val="0"/>
            <w:vAlign w:val="center"/>
          </w:tcPr>
          <w:p w14:paraId="7133CAC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w:t>
            </w:r>
          </w:p>
        </w:tc>
        <w:tc>
          <w:tcPr>
            <w:tcW w:w="851" w:type="dxa"/>
            <w:noWrap w:val="0"/>
            <w:vAlign w:val="center"/>
          </w:tcPr>
          <w:p w14:paraId="6600F48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24</w:t>
            </w:r>
          </w:p>
        </w:tc>
        <w:tc>
          <w:tcPr>
            <w:tcW w:w="1704" w:type="dxa"/>
            <w:noWrap w:val="0"/>
            <w:vAlign w:val="center"/>
          </w:tcPr>
          <w:p w14:paraId="7C6CC58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评标委员会组成</w:t>
            </w:r>
          </w:p>
        </w:tc>
        <w:tc>
          <w:tcPr>
            <w:tcW w:w="6959" w:type="dxa"/>
            <w:noWrap w:val="0"/>
            <w:vAlign w:val="center"/>
          </w:tcPr>
          <w:p w14:paraId="68C8735F">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val="0"/>
                <w:bCs w:val="0"/>
                <w:color w:val="auto"/>
                <w:szCs w:val="21"/>
                <w:highlight w:val="none"/>
              </w:rPr>
              <w:t>评标委员会由采购人代表和评审专家组成，成员人数共5人，其中评审专家不得少于成员总数的2/3。</w:t>
            </w:r>
          </w:p>
        </w:tc>
      </w:tr>
      <w:tr w14:paraId="3705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5" w:type="dxa"/>
            <w:noWrap w:val="0"/>
            <w:vAlign w:val="center"/>
          </w:tcPr>
          <w:p w14:paraId="6648909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p>
        </w:tc>
        <w:tc>
          <w:tcPr>
            <w:tcW w:w="851" w:type="dxa"/>
            <w:noWrap w:val="0"/>
            <w:vAlign w:val="center"/>
          </w:tcPr>
          <w:p w14:paraId="21C9EBA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w:t>
            </w:r>
          </w:p>
        </w:tc>
        <w:tc>
          <w:tcPr>
            <w:tcW w:w="1704" w:type="dxa"/>
            <w:noWrap w:val="0"/>
            <w:vAlign w:val="center"/>
          </w:tcPr>
          <w:p w14:paraId="69FA80E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评标办法</w:t>
            </w:r>
          </w:p>
        </w:tc>
        <w:tc>
          <w:tcPr>
            <w:tcW w:w="6959" w:type="dxa"/>
            <w:noWrap w:val="0"/>
            <w:vAlign w:val="center"/>
          </w:tcPr>
          <w:p w14:paraId="2C7D56D9">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综合评分法，具体评标内容及标准详见第四章。</w:t>
            </w:r>
          </w:p>
        </w:tc>
      </w:tr>
      <w:tr w14:paraId="2DBA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2CA2B918">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w:t>
            </w:r>
          </w:p>
        </w:tc>
        <w:tc>
          <w:tcPr>
            <w:tcW w:w="851" w:type="dxa"/>
            <w:noWrap w:val="0"/>
            <w:vAlign w:val="center"/>
          </w:tcPr>
          <w:p w14:paraId="1374C7D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w:t>
            </w:r>
          </w:p>
        </w:tc>
        <w:tc>
          <w:tcPr>
            <w:tcW w:w="1704" w:type="dxa"/>
            <w:noWrap w:val="0"/>
            <w:vAlign w:val="center"/>
          </w:tcPr>
          <w:p w14:paraId="73AA75DC">
            <w:pPr>
              <w:tabs>
                <w:tab w:val="left" w:pos="1140"/>
              </w:tabs>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信用查询</w:t>
            </w:r>
          </w:p>
        </w:tc>
        <w:tc>
          <w:tcPr>
            <w:tcW w:w="6959" w:type="dxa"/>
            <w:noWrap w:val="0"/>
            <w:vAlign w:val="center"/>
          </w:tcPr>
          <w:p w14:paraId="5974B4D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根据《关于做好政府采购有关信用主体标识码登记及在政府采购活动中查询使用信用记录有关问题的通知》（桂财采〔2016〕37号</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的通知，由采购代理机构对第一中标候选人进行信用查询：</w:t>
            </w:r>
          </w:p>
          <w:p w14:paraId="7D5382B2">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⑴查询渠道：“信用中国”网站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w:t>
            </w:r>
          </w:p>
          <w:p w14:paraId="26995D1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⑵查询截止时间：中标通知书发出前；</w:t>
            </w:r>
          </w:p>
          <w:p w14:paraId="663359E4">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⑶信用信息查询记录和证据留存方式：在查询网站中直接打印查询记录，打印材料作为采购活动资料保存；</w:t>
            </w:r>
          </w:p>
          <w:p w14:paraId="086511DD">
            <w:pPr>
              <w:pStyle w:val="226"/>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⑷信用信息使用规则：对在“信用中国”网站</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www.creditchina.gov.cn</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、中国政府采购网（www.ccgp.gov.cn）等渠道列入失信被执行人、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szCs w:val="21"/>
                <w:highlight w:val="none"/>
              </w:rPr>
              <w:t>、政府采购严重违法失信行为记录名单及其他不符合《中华人民共和国政府采购法》第二十二条规定条件的供应商，取消其中标候选人资格。</w:t>
            </w:r>
          </w:p>
        </w:tc>
      </w:tr>
      <w:tr w14:paraId="34C05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5" w:type="dxa"/>
            <w:noWrap w:val="0"/>
            <w:vAlign w:val="center"/>
          </w:tcPr>
          <w:p w14:paraId="7A3D83E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w:t>
            </w:r>
          </w:p>
        </w:tc>
        <w:tc>
          <w:tcPr>
            <w:tcW w:w="851" w:type="dxa"/>
            <w:noWrap w:val="0"/>
            <w:vAlign w:val="center"/>
          </w:tcPr>
          <w:p w14:paraId="6D11B6C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w:t>
            </w:r>
          </w:p>
        </w:tc>
        <w:tc>
          <w:tcPr>
            <w:tcW w:w="1704" w:type="dxa"/>
            <w:noWrap w:val="0"/>
            <w:vAlign w:val="center"/>
          </w:tcPr>
          <w:p w14:paraId="47ED6C2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中标公告及中标通知书</w:t>
            </w:r>
          </w:p>
        </w:tc>
        <w:tc>
          <w:tcPr>
            <w:tcW w:w="6959" w:type="dxa"/>
            <w:noWrap w:val="0"/>
            <w:vAlign w:val="center"/>
          </w:tcPr>
          <w:p w14:paraId="220732F7">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0540112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33.2中小企业在政府采购活动过程中，请根据自己的真实情况出具《中小企业声明函》。采购人或采购代理机构在公告中标结果时，同时公告其《中小企业声明函》，接受社会监督。</w:t>
            </w:r>
          </w:p>
          <w:p w14:paraId="3857F76B">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32.3</w:t>
            </w:r>
            <w:r>
              <w:rPr>
                <w:rFonts w:hint="eastAsia" w:asciiTheme="minorEastAsia" w:hAnsiTheme="minorEastAsia" w:eastAsiaTheme="minorEastAsia" w:cstheme="minorEastAsia"/>
                <w:color w:val="auto"/>
                <w:kern w:val="0"/>
                <w:sz w:val="21"/>
                <w:szCs w:val="21"/>
              </w:rPr>
              <w:t>在发布</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公告的同时，采购代理机构向</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lang w:eastAsia="zh-CN"/>
              </w:rPr>
              <w:t>人</w:t>
            </w:r>
            <w:r>
              <w:rPr>
                <w:rFonts w:hint="eastAsia" w:asciiTheme="minorEastAsia" w:hAnsiTheme="minorEastAsia" w:eastAsiaTheme="minorEastAsia" w:cstheme="minorEastAsia"/>
                <w:color w:val="auto"/>
                <w:kern w:val="0"/>
                <w:sz w:val="21"/>
                <w:szCs w:val="21"/>
              </w:rPr>
              <w:t>发出</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通知书。</w:t>
            </w:r>
          </w:p>
        </w:tc>
      </w:tr>
      <w:tr w14:paraId="5A9E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45" w:type="dxa"/>
            <w:noWrap w:val="0"/>
            <w:vAlign w:val="center"/>
          </w:tcPr>
          <w:p w14:paraId="2F47D43D">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w:t>
            </w:r>
          </w:p>
        </w:tc>
        <w:tc>
          <w:tcPr>
            <w:tcW w:w="851" w:type="dxa"/>
            <w:noWrap w:val="0"/>
            <w:vAlign w:val="center"/>
          </w:tcPr>
          <w:p w14:paraId="3B09A73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w:t>
            </w:r>
          </w:p>
        </w:tc>
        <w:tc>
          <w:tcPr>
            <w:tcW w:w="1704" w:type="dxa"/>
            <w:noWrap w:val="0"/>
            <w:vAlign w:val="center"/>
          </w:tcPr>
          <w:p w14:paraId="49023C4B">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履约保证金</w:t>
            </w:r>
          </w:p>
        </w:tc>
        <w:tc>
          <w:tcPr>
            <w:tcW w:w="6959" w:type="dxa"/>
            <w:noWrap w:val="0"/>
            <w:vAlign w:val="center"/>
          </w:tcPr>
          <w:p w14:paraId="54FD8041">
            <w:pPr>
              <w:pStyle w:val="27"/>
              <w:keepNext w:val="0"/>
              <w:keepLines w:val="0"/>
              <w:pageBreakBefore w:val="0"/>
              <w:widowControl w:val="0"/>
              <w:kinsoku/>
              <w:wordWrap/>
              <w:overflowPunct/>
              <w:topLinePunct w:val="0"/>
              <w:autoSpaceDE/>
              <w:autoSpaceDN/>
              <w:bidi w:val="0"/>
              <w:spacing w:line="360" w:lineRule="auto"/>
              <w:ind w:left="6" w:leftChars="3"/>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本项目不收取履约保证金。</w:t>
            </w:r>
          </w:p>
        </w:tc>
      </w:tr>
      <w:tr w14:paraId="33142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645" w:type="dxa"/>
            <w:noWrap w:val="0"/>
            <w:vAlign w:val="center"/>
          </w:tcPr>
          <w:p w14:paraId="3DB3C80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16</w:t>
            </w:r>
          </w:p>
        </w:tc>
        <w:tc>
          <w:tcPr>
            <w:tcW w:w="851" w:type="dxa"/>
            <w:noWrap w:val="0"/>
            <w:vAlign w:val="center"/>
          </w:tcPr>
          <w:p w14:paraId="606DB1F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w:t>
            </w:r>
          </w:p>
        </w:tc>
        <w:tc>
          <w:tcPr>
            <w:tcW w:w="1704" w:type="dxa"/>
            <w:noWrap w:val="0"/>
            <w:vAlign w:val="center"/>
          </w:tcPr>
          <w:p w14:paraId="3779DFA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签订合同时间</w:t>
            </w:r>
          </w:p>
        </w:tc>
        <w:tc>
          <w:tcPr>
            <w:tcW w:w="6959" w:type="dxa"/>
            <w:noWrap w:val="0"/>
            <w:vAlign w:val="center"/>
          </w:tcPr>
          <w:p w14:paraId="2EBD8E0A">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中标通知书发出之日起8个工作日内。中标人应按规定与采购人签订合同。</w:t>
            </w:r>
          </w:p>
        </w:tc>
      </w:tr>
      <w:tr w14:paraId="024F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45" w:type="dxa"/>
            <w:noWrap w:val="0"/>
            <w:vAlign w:val="center"/>
          </w:tcPr>
          <w:p w14:paraId="72498ED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w:t>
            </w:r>
          </w:p>
        </w:tc>
        <w:tc>
          <w:tcPr>
            <w:tcW w:w="851" w:type="dxa"/>
            <w:noWrap w:val="0"/>
            <w:vAlign w:val="center"/>
          </w:tcPr>
          <w:p w14:paraId="123B1309">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35.3</w:t>
            </w:r>
          </w:p>
        </w:tc>
        <w:tc>
          <w:tcPr>
            <w:tcW w:w="1704" w:type="dxa"/>
            <w:noWrap w:val="0"/>
            <w:vAlign w:val="center"/>
          </w:tcPr>
          <w:p w14:paraId="1219EDF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合同公告</w:t>
            </w:r>
          </w:p>
        </w:tc>
        <w:tc>
          <w:tcPr>
            <w:tcW w:w="6959" w:type="dxa"/>
            <w:noWrap w:val="0"/>
            <w:vAlign w:val="center"/>
          </w:tcPr>
          <w:p w14:paraId="06EC7A2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000000" w:themeColor="text1"/>
                <w:highlight w:val="none"/>
                <w14:textFill>
                  <w14:solidFill>
                    <w14:schemeClr w14:val="tx1"/>
                  </w14:solidFill>
                </w14:textFill>
              </w:rPr>
              <w:t>政府采购合同双方自签订之日起2个工作日内在省级以上人民政府财政部门指定媒体上公告。</w:t>
            </w:r>
          </w:p>
        </w:tc>
      </w:tr>
      <w:tr w14:paraId="34B4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45" w:type="dxa"/>
            <w:noWrap w:val="0"/>
            <w:vAlign w:val="center"/>
          </w:tcPr>
          <w:p w14:paraId="6468BFAF">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18</w:t>
            </w:r>
          </w:p>
        </w:tc>
        <w:tc>
          <w:tcPr>
            <w:tcW w:w="851" w:type="dxa"/>
            <w:noWrap w:val="0"/>
            <w:vAlign w:val="center"/>
          </w:tcPr>
          <w:p w14:paraId="486C4E3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w:t>
            </w:r>
          </w:p>
        </w:tc>
        <w:tc>
          <w:tcPr>
            <w:tcW w:w="1704" w:type="dxa"/>
            <w:noWrap w:val="0"/>
            <w:vAlign w:val="center"/>
          </w:tcPr>
          <w:p w14:paraId="4B1F83CA">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招标代理服务费</w:t>
            </w:r>
          </w:p>
        </w:tc>
        <w:tc>
          <w:tcPr>
            <w:tcW w:w="6959" w:type="dxa"/>
            <w:noWrap w:val="0"/>
            <w:vAlign w:val="center"/>
          </w:tcPr>
          <w:p w14:paraId="6E84B275">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highlight w:val="none"/>
                <w:lang w:eastAsia="zh-CN"/>
              </w:rPr>
              <w:t>中标人领取中标通知书之前，向广西八桂建设项目管理有限公司一次性付清采购代理服务费，本项目的采购代理服务收费标准参照计价格〔2002〕1980号《招标代理服务收费管理暂行办法》“货物类”收费标准向中标人收取。</w:t>
            </w:r>
          </w:p>
        </w:tc>
      </w:tr>
      <w:tr w14:paraId="1464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5" w:type="dxa"/>
            <w:noWrap w:val="0"/>
            <w:vAlign w:val="center"/>
          </w:tcPr>
          <w:p w14:paraId="7102327C">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w:t>
            </w:r>
          </w:p>
        </w:tc>
        <w:tc>
          <w:tcPr>
            <w:tcW w:w="851" w:type="dxa"/>
            <w:noWrap w:val="0"/>
            <w:vAlign w:val="center"/>
          </w:tcPr>
          <w:p w14:paraId="57B74D70">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39</w:t>
            </w:r>
          </w:p>
        </w:tc>
        <w:tc>
          <w:tcPr>
            <w:tcW w:w="1704" w:type="dxa"/>
            <w:noWrap w:val="0"/>
            <w:vAlign w:val="center"/>
          </w:tcPr>
          <w:p w14:paraId="7914163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解释权</w:t>
            </w:r>
          </w:p>
        </w:tc>
        <w:tc>
          <w:tcPr>
            <w:tcW w:w="6959" w:type="dxa"/>
            <w:noWrap w:val="0"/>
            <w:vAlign w:val="center"/>
          </w:tcPr>
          <w:p w14:paraId="3CE4BD20">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本招标文件是根据《中华人民共和国政府采购法》、《中华人民共和国政府采购法实施条例》及</w:t>
            </w:r>
            <w:r>
              <w:rPr>
                <w:rFonts w:hint="eastAsia" w:asciiTheme="minorEastAsia" w:hAnsiTheme="minorEastAsia" w:eastAsiaTheme="minorEastAsia" w:cstheme="minorEastAsia"/>
                <w:bCs/>
                <w:color w:val="auto"/>
                <w:szCs w:val="21"/>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《政府采购货物和服务招标投标管理办法》和政府采购管理有关规定编制，本招标文件的解释权属于采购代理机构。</w:t>
            </w:r>
          </w:p>
        </w:tc>
      </w:tr>
      <w:tr w14:paraId="62C0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5" w:type="dxa"/>
            <w:noWrap w:val="0"/>
            <w:vAlign w:val="center"/>
          </w:tcPr>
          <w:p w14:paraId="325C6B32">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w:t>
            </w:r>
          </w:p>
        </w:tc>
        <w:tc>
          <w:tcPr>
            <w:tcW w:w="851" w:type="dxa"/>
            <w:noWrap w:val="0"/>
            <w:vAlign w:val="center"/>
          </w:tcPr>
          <w:p w14:paraId="5AD8CD33">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40</w:t>
            </w:r>
          </w:p>
        </w:tc>
        <w:tc>
          <w:tcPr>
            <w:tcW w:w="1704" w:type="dxa"/>
            <w:noWrap w:val="0"/>
            <w:vAlign w:val="center"/>
          </w:tcPr>
          <w:p w14:paraId="3C4C7313">
            <w:pPr>
              <w:spacing w:line="360" w:lineRule="auto"/>
              <w:jc w:val="center"/>
              <w:rPr>
                <w:rFonts w:hint="eastAsia" w:asciiTheme="minorEastAsia" w:hAnsiTheme="minorEastAsia" w:eastAsiaTheme="minorEastAsia" w:cstheme="minorEastAsia"/>
                <w:color w:val="auto"/>
                <w:position w:val="10"/>
                <w:szCs w:val="21"/>
                <w:highlight w:val="none"/>
              </w:rPr>
            </w:pPr>
            <w:r>
              <w:rPr>
                <w:rFonts w:hint="eastAsia" w:asciiTheme="minorEastAsia" w:hAnsiTheme="minorEastAsia" w:eastAsiaTheme="minorEastAsia" w:cstheme="minorEastAsia"/>
                <w:color w:val="auto"/>
                <w:szCs w:val="21"/>
                <w:highlight w:val="none"/>
              </w:rPr>
              <w:t>监督管理机构</w:t>
            </w:r>
          </w:p>
        </w:tc>
        <w:tc>
          <w:tcPr>
            <w:tcW w:w="6959" w:type="dxa"/>
            <w:noWrap w:val="0"/>
            <w:vAlign w:val="center"/>
          </w:tcPr>
          <w:p w14:paraId="1EEA3191">
            <w:pPr>
              <w:keepNext w:val="0"/>
              <w:keepLines w:val="0"/>
              <w:pageBreakBefore w:val="0"/>
              <w:widowControl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 xml:space="preserve">桂林市临桂区政府采购监督管理股，联系电话：0773-5593932 </w:t>
            </w:r>
          </w:p>
        </w:tc>
      </w:tr>
    </w:tbl>
    <w:p w14:paraId="327F1F7E">
      <w:pPr>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r>
        <w:rPr>
          <w:rFonts w:hint="eastAsia" w:asciiTheme="minorEastAsia" w:hAnsiTheme="minorEastAsia" w:eastAsiaTheme="minorEastAsia" w:cstheme="minorEastAsia"/>
          <w:b/>
          <w:color w:val="auto"/>
          <w:sz w:val="28"/>
          <w:szCs w:val="28"/>
          <w:highlight w:val="none"/>
        </w:rPr>
        <w:t>一、总则</w:t>
      </w:r>
    </w:p>
    <w:p w14:paraId="56C59786">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 项目名称及项目编号</w:t>
      </w:r>
    </w:p>
    <w:p w14:paraId="54E7AC65">
      <w:pPr>
        <w:spacing w:line="360" w:lineRule="auto"/>
        <w:ind w:firstLine="720" w:firstLineChars="34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r>
        <w:rPr>
          <w:rFonts w:hint="eastAsia" w:asciiTheme="minorEastAsia" w:hAnsiTheme="minorEastAsia" w:eastAsiaTheme="minorEastAsia" w:cstheme="minorEastAsia"/>
          <w:bCs/>
          <w:color w:val="auto"/>
          <w:szCs w:val="21"/>
          <w:highlight w:val="none"/>
          <w:lang w:eastAsia="zh-CN"/>
        </w:rPr>
        <w:t>2026年八一建军节慰问全区退役军人等优抚对象（重）</w:t>
      </w:r>
      <w:r>
        <w:rPr>
          <w:rFonts w:hint="eastAsia" w:asciiTheme="minorEastAsia" w:hAnsiTheme="minorEastAsia" w:eastAsiaTheme="minorEastAsia" w:cstheme="minorEastAsia"/>
          <w:bCs/>
          <w:color w:val="auto"/>
          <w:szCs w:val="21"/>
          <w:highlight w:val="none"/>
        </w:rPr>
        <w:t xml:space="preserve"> </w:t>
      </w:r>
    </w:p>
    <w:p w14:paraId="74B0D5D9">
      <w:pPr>
        <w:spacing w:line="360" w:lineRule="auto"/>
        <w:ind w:firstLine="720" w:firstLineChars="343"/>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lang w:eastAsia="zh-CN"/>
        </w:rPr>
        <w:t>GLZC2026-G1-120026-GXBG</w:t>
      </w:r>
      <w:r>
        <w:rPr>
          <w:rFonts w:hint="eastAsia" w:asciiTheme="minorEastAsia" w:hAnsiTheme="minorEastAsia" w:eastAsiaTheme="minorEastAsia" w:cstheme="minorEastAsia"/>
          <w:color w:val="auto"/>
          <w:szCs w:val="21"/>
          <w:highlight w:val="none"/>
          <w:lang w:val="en-US" w:eastAsia="zh-CN"/>
        </w:rPr>
        <w:t xml:space="preserve"> </w:t>
      </w:r>
    </w:p>
    <w:p w14:paraId="51E505EA">
      <w:pPr>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 适应范围</w:t>
      </w:r>
    </w:p>
    <w:p w14:paraId="1AC8710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本招标文件适用本招标采购项目的招标、投标、评标、合同履约、验收、付款等行为（法律、法规另有规定的，从其规定）。</w:t>
      </w:r>
    </w:p>
    <w:p w14:paraId="378174CE">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 定义</w:t>
      </w:r>
    </w:p>
    <w:p w14:paraId="0BCA6DA3">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3.1“投标人”是指响应招标、参加投标竞争的法人、其他组织或者自然人。</w:t>
      </w:r>
    </w:p>
    <w:p w14:paraId="6CDACF28">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3.2“货物”系指按招标文件规定，投标人须向采购人提供的一切设备、保险、税金、备品备件、工具、手册及其他有关技术资料和材料。</w:t>
      </w:r>
    </w:p>
    <w:p w14:paraId="1F64F16C">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3.3“服务”系指按招标文件规定，投标人须承担的安装、调试、技术协助、校准、培训、技术指导以及其他类似的义务。</w:t>
      </w:r>
    </w:p>
    <w:p w14:paraId="385AA34B">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3.4“项目”系指投标人按招标文件规定向采购人提供的货物和服务。</w:t>
      </w:r>
    </w:p>
    <w:p w14:paraId="0BD24B7D">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3.5“书面形式”包括信函、传真、电报。</w:t>
      </w:r>
    </w:p>
    <w:p w14:paraId="0A21EA91">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57093885">
      <w:pPr>
        <w:keepNext w:val="0"/>
        <w:keepLines w:val="0"/>
        <w:pageBreakBefore w:val="0"/>
        <w:overflowPunct/>
        <w:topLinePunct w:val="0"/>
        <w:bidi w:val="0"/>
        <w:spacing w:line="360" w:lineRule="auto"/>
        <w:ind w:firstLine="435"/>
        <w:rPr>
          <w:rFonts w:hint="eastAsia" w:asciiTheme="minorEastAsia" w:hAnsiTheme="minorEastAsia" w:eastAsiaTheme="minorEastAsia" w:cstheme="minorEastAsia"/>
          <w:b/>
          <w:bCs/>
          <w:color w:val="FF0000"/>
          <w:szCs w:val="21"/>
          <w:highlight w:val="none"/>
        </w:rPr>
      </w:pPr>
      <w:r>
        <w:rPr>
          <w:rFonts w:hint="eastAsia" w:asciiTheme="minorEastAsia" w:hAnsiTheme="minorEastAsia" w:eastAsiaTheme="minorEastAsia" w:cstheme="minorEastAsia"/>
          <w:b/>
          <w:color w:val="000000" w:themeColor="text1"/>
          <w:szCs w:val="21"/>
          <w:highlight w:val="none"/>
          <w14:textFill>
            <w14:solidFill>
              <w14:schemeClr w14:val="tx1"/>
            </w14:solidFill>
          </w14:textFill>
        </w:rPr>
        <w:t>3.</w:t>
      </w:r>
      <w:r>
        <w:rPr>
          <w:rFonts w:hint="eastAsia" w:asciiTheme="minorEastAsia" w:hAnsiTheme="minorEastAsia" w:eastAsiaTheme="minorEastAsia" w:cstheme="minorEastAsia"/>
          <w:b/>
          <w:color w:val="000000" w:themeColor="text1"/>
          <w:szCs w:val="21"/>
          <w:highlight w:val="none"/>
          <w:lang w:val="en-US" w:eastAsia="zh-CN"/>
          <w14:textFill>
            <w14:solidFill>
              <w14:schemeClr w14:val="tx1"/>
            </w14:solidFill>
          </w14:textFill>
        </w:rPr>
        <w:t>7</w:t>
      </w:r>
      <w:r>
        <w:rPr>
          <w:rFonts w:hint="eastAsia" w:ascii="宋体" w:hAnsi="宋体" w:eastAsia="宋体" w:cs="宋体"/>
          <w:b/>
          <w:bCs/>
          <w:color w:val="auto"/>
          <w:kern w:val="0"/>
          <w:sz w:val="21"/>
          <w:szCs w:val="21"/>
          <w:highlight w:val="none"/>
        </w:rPr>
        <w:t>“实质性要求”是指</w:t>
      </w:r>
      <w:r>
        <w:rPr>
          <w:rFonts w:hint="eastAsia" w:ascii="宋体" w:hAnsi="宋体" w:eastAsia="宋体" w:cs="宋体"/>
          <w:b/>
          <w:bCs/>
          <w:color w:val="auto"/>
          <w:kern w:val="0"/>
          <w:sz w:val="21"/>
          <w:szCs w:val="21"/>
          <w:highlight w:val="none"/>
          <w:lang w:val="en-US" w:eastAsia="zh-CN"/>
        </w:rPr>
        <w:t>招标</w:t>
      </w:r>
      <w:r>
        <w:rPr>
          <w:rFonts w:hint="eastAsia" w:ascii="宋体" w:hAnsi="宋体" w:eastAsia="宋体" w:cs="宋体"/>
          <w:b/>
          <w:bCs/>
          <w:color w:val="auto"/>
          <w:kern w:val="0"/>
          <w:sz w:val="21"/>
          <w:szCs w:val="21"/>
          <w:highlight w:val="none"/>
        </w:rPr>
        <w:t>文件中已经指明不满足则</w:t>
      </w:r>
      <w:r>
        <w:rPr>
          <w:rFonts w:hint="eastAsia" w:ascii="宋体" w:hAnsi="宋体" w:eastAsia="宋体" w:cs="宋体"/>
          <w:b/>
          <w:bCs/>
          <w:color w:val="auto"/>
          <w:kern w:val="0"/>
          <w:sz w:val="21"/>
          <w:szCs w:val="21"/>
          <w:highlight w:val="none"/>
          <w:lang w:eastAsia="zh-CN"/>
        </w:rPr>
        <w:t>投标文件</w:t>
      </w:r>
      <w:r>
        <w:rPr>
          <w:rFonts w:hint="eastAsia" w:ascii="宋体" w:hAnsi="宋体" w:eastAsia="宋体" w:cs="宋体"/>
          <w:b/>
          <w:bCs/>
          <w:color w:val="auto"/>
          <w:kern w:val="0"/>
          <w:sz w:val="21"/>
          <w:szCs w:val="21"/>
          <w:highlight w:val="none"/>
        </w:rPr>
        <w:t>按无效处理的条款，或者不能负偏离的条款，或者采购需求中带“</w:t>
      </w:r>
      <w:r>
        <w:rPr>
          <w:rFonts w:hint="eastAsia" w:ascii="宋体" w:hAnsi="宋体" w:eastAsia="宋体" w:cs="宋体"/>
          <w:bCs/>
          <w:color w:val="auto"/>
          <w:sz w:val="21"/>
          <w:szCs w:val="21"/>
          <w:highlight w:val="none"/>
        </w:rPr>
        <w:t>▲</w:t>
      </w:r>
      <w:r>
        <w:rPr>
          <w:rFonts w:hint="eastAsia" w:ascii="宋体" w:hAnsi="宋体" w:eastAsia="宋体" w:cs="宋体"/>
          <w:b/>
          <w:bCs/>
          <w:color w:val="auto"/>
          <w:kern w:val="0"/>
          <w:sz w:val="21"/>
          <w:szCs w:val="21"/>
          <w:highlight w:val="none"/>
        </w:rPr>
        <w:t>”的条款。实质性要求若有任意一项不满足的，</w:t>
      </w:r>
      <w:r>
        <w:rPr>
          <w:rFonts w:hint="eastAsia" w:ascii="宋体" w:hAnsi="宋体" w:eastAsia="宋体" w:cs="宋体"/>
          <w:b/>
          <w:bCs/>
          <w:color w:val="auto"/>
          <w:kern w:val="0"/>
          <w:sz w:val="21"/>
          <w:szCs w:val="21"/>
          <w:highlight w:val="none"/>
          <w:lang w:eastAsia="zh-CN"/>
        </w:rPr>
        <w:t>投标文件</w:t>
      </w:r>
      <w:r>
        <w:rPr>
          <w:rFonts w:hint="eastAsia" w:ascii="宋体" w:hAnsi="宋体" w:eastAsia="宋体" w:cs="宋体"/>
          <w:b/>
          <w:bCs/>
          <w:color w:val="auto"/>
          <w:kern w:val="0"/>
          <w:sz w:val="21"/>
          <w:szCs w:val="21"/>
          <w:highlight w:val="none"/>
        </w:rPr>
        <w:t>按无效处理。</w:t>
      </w:r>
    </w:p>
    <w:p w14:paraId="6AB44CD2">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 招标方式、评分办法</w:t>
      </w:r>
    </w:p>
    <w:p w14:paraId="5472CA5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公开招标、综合评分法</w:t>
      </w:r>
    </w:p>
    <w:p w14:paraId="04FD9771">
      <w:pPr>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 投标人资格</w:t>
      </w:r>
    </w:p>
    <w:p w14:paraId="2974B75C">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宋体" w:hAnsi="宋体"/>
          <w:color w:val="auto"/>
          <w:szCs w:val="21"/>
          <w:lang w:val="en-US" w:eastAsia="zh-CN"/>
        </w:rPr>
        <w:t>具体内容详见“</w:t>
      </w:r>
      <w:r>
        <w:rPr>
          <w:rFonts w:hint="eastAsia" w:ascii="宋体" w:hAnsi="宋体"/>
          <w:color w:val="auto"/>
          <w:szCs w:val="21"/>
        </w:rPr>
        <w:t>投标人须知前附表</w:t>
      </w:r>
      <w:r>
        <w:rPr>
          <w:rFonts w:hint="eastAsia" w:ascii="宋体" w:hAnsi="宋体"/>
          <w:color w:val="auto"/>
          <w:szCs w:val="21"/>
          <w:lang w:val="en-US" w:eastAsia="zh-CN"/>
        </w:rPr>
        <w:t>”。</w:t>
      </w:r>
    </w:p>
    <w:p w14:paraId="44FA4857">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 广西政府采购云平台电子投标注意事项</w:t>
      </w:r>
    </w:p>
    <w:p w14:paraId="57D432C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6.1本项目为全流程电子化采购项目，通过广西政府采购云平台（www.gcy.zfcg.gxzf.gov.cn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实行在线电子投标，投标人按照本项目招标文件和广西政府采购云平台的要求编制、加密后在投标文件提交截止时间前通过网络上传至广西政府采购云平台（加密的电子投标文件是指后缀名为“jmbs”的文件），投标人在广西政府采购云平台提交电子投标文件时，请填写参加远程投标活动经办人联系方式。投标人登录广西政府采购云平台，依次进入“服务中心-项目采购-操作流程-电子招投标-政府采购项目电子交易管理操作指南-供应商”查看电子投标具体操作流程。</w:t>
      </w:r>
    </w:p>
    <w:p w14:paraId="4B862AD7">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未进行网上注册并办理数字证书（CA认证）的投标人将无法参与本项目政府采购活动，投标人应当在投标文件提交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95763</w:t>
      </w:r>
      <w:r>
        <w:rPr>
          <w:rFonts w:hint="eastAsia" w:asciiTheme="minorEastAsia" w:hAnsiTheme="minorEastAsia" w:eastAsiaTheme="minorEastAsia" w:cstheme="minorEastAsia"/>
          <w:bCs/>
          <w:color w:val="auto"/>
          <w:kern w:val="0"/>
          <w:szCs w:val="21"/>
          <w:highlight w:val="none"/>
        </w:rPr>
        <w:t>或者0771-3381253</w:t>
      </w:r>
      <w:r>
        <w:rPr>
          <w:rFonts w:hint="eastAsia" w:asciiTheme="minorEastAsia" w:hAnsiTheme="minorEastAsia" w:eastAsiaTheme="minorEastAsia" w:cstheme="minorEastAsia"/>
          <w:color w:val="auto"/>
          <w:highlight w:val="none"/>
        </w:rPr>
        <w:t>）。</w:t>
      </w:r>
    </w:p>
    <w:p w14:paraId="48DF3517">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6.3 CA证书在线解密：投标人投标时，需凭制作投标文件时用来加密的有效数字证书（CA认证）登录广西政府采购云平台电子开标大厅现场按规定时间对加密的投标文件进行解密，否则后果自负。</w:t>
      </w:r>
    </w:p>
    <w:p w14:paraId="609C0A4D">
      <w:pPr>
        <w:tabs>
          <w:tab w:val="left" w:pos="1635"/>
        </w:tabs>
        <w:spacing w:line="360" w:lineRule="auto"/>
        <w:ind w:firstLine="435"/>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highlight w:val="none"/>
        </w:rPr>
        <w:t>注：1）为确保网上操作合法、有效和安全，请投标人确保在电子投标过程中能够对相关数据电文进行加密和使用电子签章，妥善保管CA数字证书并使用有效的CA数字证书参与整个采购活动。2）各投标人通过广西政府采购云平台参与政府采购项目投标需下载使用新版客户端（以下称“电子投标客户端”），客户端下载路径：广西政府采购网（访问地址zfcg.gxzf.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办事服务—下载专区。3）投标人应当在投标文件提交截止时间前完成电子投标文件的上传、提交，投标文件提交截止时间前可以补充、修改或者撤回投标文件。补充或者修改投标文件的，应当先行撤回原投标文件，补充、修改后重新上传、提交，投标文件提交截止时间止未完成上传、提交的，视为撤回投标文件。投标文件提交截止时间以后上传递交的投标文件，广西政府采购云平台将予以拒收。</w:t>
      </w:r>
    </w:p>
    <w:p w14:paraId="6FDADD65">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 联合体投标要求</w:t>
      </w:r>
    </w:p>
    <w:p w14:paraId="2BCB52C3">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w:t>
      </w:r>
      <w:r>
        <w:rPr>
          <w:rFonts w:hint="eastAsia" w:asciiTheme="minorEastAsia" w:hAnsiTheme="minorEastAsia" w:eastAsiaTheme="minorEastAsia" w:cstheme="minorEastAsia"/>
          <w:color w:val="auto"/>
          <w:szCs w:val="21"/>
          <w:highlight w:val="none"/>
          <w:u w:val="single"/>
        </w:rPr>
        <w:t>不接受</w:t>
      </w:r>
      <w:r>
        <w:rPr>
          <w:rFonts w:hint="eastAsia" w:asciiTheme="minorEastAsia" w:hAnsiTheme="minorEastAsia" w:eastAsiaTheme="minorEastAsia" w:cstheme="minorEastAsia"/>
          <w:color w:val="auto"/>
          <w:szCs w:val="21"/>
          <w:highlight w:val="none"/>
        </w:rPr>
        <w:t>联合体投标。</w:t>
      </w:r>
    </w:p>
    <w:p w14:paraId="0A95000A">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 转包与分包</w:t>
      </w:r>
    </w:p>
    <w:p w14:paraId="717B55D9">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8.1本项目</w:t>
      </w:r>
      <w:r>
        <w:rPr>
          <w:rFonts w:hint="eastAsia" w:asciiTheme="minorEastAsia" w:hAnsiTheme="minorEastAsia" w:eastAsiaTheme="minorEastAsia" w:cstheme="minorEastAsia"/>
          <w:color w:val="auto"/>
          <w:szCs w:val="21"/>
          <w:highlight w:val="none"/>
          <w:u w:val="single"/>
        </w:rPr>
        <w:t>不允许</w:t>
      </w:r>
      <w:r>
        <w:rPr>
          <w:rFonts w:hint="eastAsia" w:asciiTheme="minorEastAsia" w:hAnsiTheme="minorEastAsia" w:eastAsiaTheme="minorEastAsia" w:cstheme="minorEastAsia"/>
          <w:color w:val="auto"/>
          <w:szCs w:val="21"/>
          <w:highlight w:val="none"/>
        </w:rPr>
        <w:t>转包。</w:t>
      </w:r>
    </w:p>
    <w:p w14:paraId="5B56FD1C">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8.2本项目</w:t>
      </w:r>
      <w:r>
        <w:rPr>
          <w:rFonts w:hint="eastAsia" w:asciiTheme="minorEastAsia" w:hAnsiTheme="minorEastAsia" w:eastAsiaTheme="minorEastAsia" w:cstheme="minorEastAsia"/>
          <w:color w:val="auto"/>
          <w:szCs w:val="21"/>
          <w:highlight w:val="none"/>
          <w:u w:val="single"/>
        </w:rPr>
        <w:t>不接受</w:t>
      </w:r>
      <w:r>
        <w:rPr>
          <w:rFonts w:hint="eastAsia" w:asciiTheme="minorEastAsia" w:hAnsiTheme="minorEastAsia" w:eastAsiaTheme="minorEastAsia" w:cstheme="minorEastAsia"/>
          <w:color w:val="auto"/>
          <w:szCs w:val="21"/>
          <w:highlight w:val="none"/>
        </w:rPr>
        <w:t>分包。</w:t>
      </w:r>
    </w:p>
    <w:p w14:paraId="516298A7">
      <w:pPr>
        <w:tabs>
          <w:tab w:val="left" w:pos="1635"/>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 特别说明</w:t>
      </w:r>
    </w:p>
    <w:p w14:paraId="3CEA781D">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w:t>
      </w:r>
      <w:r>
        <w:rPr>
          <w:rFonts w:hint="eastAsia" w:ascii="宋体" w:hAnsi="宋体" w:cs="宋体"/>
          <w:b w:val="0"/>
          <w:bCs w:val="0"/>
          <w:i w:val="0"/>
          <w:iCs w:val="0"/>
          <w:kern w:val="2"/>
          <w:sz w:val="21"/>
          <w:szCs w:val="21"/>
          <w:lang w:val="en-US" w:eastAsia="zh-CN" w:bidi="ar-SA"/>
        </w:rPr>
        <w:t>提供相同品牌产品且通过资格审查、符合性审查的不同投标人参加同一合同项下投标的，按1家投标人计算，评审后得分最高的同品牌投标人获得中标人推荐资格；评审得分相同的，由采购人或者采购人委托评标委员会按照招标文件规定的方式确定1个投标人获得中标人推荐资格，招标文件未规定的采取随机抽取方式确定，其他同品牌投标人不作为中标候选人。</w:t>
      </w:r>
    </w:p>
    <w:p w14:paraId="1D18F3BC">
      <w:pPr>
        <w:tabs>
          <w:tab w:val="left" w:pos="1635"/>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非单一产品采购项目，多家投标人提供的核心产品品牌相同的，按前款规定处理。</w:t>
      </w:r>
    </w:p>
    <w:p w14:paraId="0C0BDC7D">
      <w:pPr>
        <w:tabs>
          <w:tab w:val="left" w:pos="1635"/>
        </w:tabs>
        <w:spacing w:line="360" w:lineRule="auto"/>
        <w:ind w:firstLine="435"/>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bCs w:val="0"/>
          <w:color w:val="auto"/>
          <w:szCs w:val="21"/>
          <w:highlight w:val="none"/>
        </w:rPr>
        <w:t>9.2关联供应商不得参加同一合同项下政府采购活动，否则投标文件将被视为无效：</w:t>
      </w:r>
    </w:p>
    <w:p w14:paraId="1C5B4E30">
      <w:pPr>
        <w:tabs>
          <w:tab w:val="left" w:pos="163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（1）单位负责人为同一人或者存在直接控股、管理关系的不同供应商，不得参加同一合同项下的政府采购活动。</w:t>
      </w:r>
    </w:p>
    <w:p w14:paraId="3DF398AF">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（2）为本采购项目提供整体设计、规范编制或者项目管理、监理、检测等服务的供应商，不得再参加本次采购活动。</w:t>
      </w:r>
    </w:p>
    <w:p w14:paraId="73BEA7C3">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（3）生产厂商授权给供应商后自己不得参加同一合同项下的政府采购活动。</w:t>
      </w:r>
    </w:p>
    <w:p w14:paraId="6B4F2223">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9.3投标人必须仔细阅读招标文件的所有内容，按照招标文件的要求提交投标文件，并对所提供的全部资料的真实性承担法律责任。</w:t>
      </w:r>
    </w:p>
    <w:p w14:paraId="1978D951">
      <w:pPr>
        <w:tabs>
          <w:tab w:val="left" w:pos="1635"/>
        </w:tabs>
        <w:spacing w:line="360" w:lineRule="auto"/>
        <w:ind w:firstLine="435"/>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9.4投标人在投标活动中提供任何虚假材料，其投标无效，并报监管部门查处；中标后发现的，中标人须依照《中华人民共和国消费者权益保护法》</w:t>
      </w:r>
      <w:r>
        <w:rPr>
          <w:rFonts w:hint="eastAsia" w:asciiTheme="minorEastAsia" w:hAnsiTheme="minorEastAsia" w:eastAsiaTheme="minorEastAsia" w:cstheme="minorEastAsia"/>
          <w:b w:val="0"/>
          <w:bCs/>
          <w:color w:val="auto"/>
          <w:szCs w:val="21"/>
          <w:highlight w:val="none"/>
          <w:lang w:eastAsia="zh-CN"/>
        </w:rPr>
        <w:t>的</w:t>
      </w:r>
      <w:r>
        <w:rPr>
          <w:rFonts w:hint="eastAsia" w:asciiTheme="minorEastAsia" w:hAnsiTheme="minorEastAsia" w:eastAsiaTheme="minorEastAsia" w:cstheme="minorEastAsia"/>
          <w:b w:val="0"/>
          <w:bCs/>
          <w:color w:val="auto"/>
          <w:szCs w:val="21"/>
          <w:highlight w:val="none"/>
        </w:rPr>
        <w:t>规定赔偿采购人，且民事赔偿并不免除违法投标人的行政与刑事责任。</w:t>
      </w:r>
    </w:p>
    <w:p w14:paraId="0052C6F1">
      <w:pPr>
        <w:tabs>
          <w:tab w:val="left" w:pos="1635"/>
        </w:tabs>
        <w:spacing w:line="360" w:lineRule="auto"/>
        <w:ind w:firstLine="435"/>
        <w:rPr>
          <w:rFonts w:hint="eastAsia" w:ascii="宋体" w:hAnsi="宋体"/>
          <w:b/>
          <w:color w:val="000000" w:themeColor="text1"/>
          <w:szCs w:val="21"/>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Cs w:val="21"/>
          <w:highlight w:val="none"/>
          <w:lang w:val="en-US" w:eastAsia="zh-CN"/>
          <w14:textFill>
            <w14:solidFill>
              <w14:schemeClr w14:val="tx1"/>
            </w14:solidFill>
          </w14:textFill>
        </w:rPr>
        <w:t>9.5</w:t>
      </w:r>
      <w:r>
        <w:rPr>
          <w:rFonts w:hint="eastAsia" w:ascii="宋体" w:hAnsi="宋体"/>
          <w:b/>
          <w:color w:val="000000" w:themeColor="text1"/>
          <w:szCs w:val="21"/>
          <w:highlight w:val="none"/>
          <w14:textFill>
            <w14:solidFill>
              <w14:schemeClr w14:val="tx1"/>
            </w14:solidFill>
          </w14:textFill>
        </w:rPr>
        <w:t>本国产品标准：</w:t>
      </w:r>
    </w:p>
    <w:p w14:paraId="730CCC0A">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本国产品应当符合以下条件：</w:t>
      </w:r>
    </w:p>
    <w:p w14:paraId="58B9F07C">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（一）产品应当在中国境内生产，即在中华人民共和国关境内实现从原材料、组件到产品的属性改变。</w:t>
      </w:r>
    </w:p>
    <w:p w14:paraId="28D3D3CC">
      <w:pPr>
        <w:tabs>
          <w:tab w:val="left" w:pos="1635"/>
        </w:tabs>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属性改变是指经过制造、加工或者组装等工序，产生完全不同于原材料、组件的新产品，并具有新的名称和特征（用途）。属性改变不包括以下细微操作：</w:t>
      </w:r>
    </w:p>
    <w:p w14:paraId="1CA82530">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1.为确保产品在运输或者储存期间保持某种状态而进行的操作；</w:t>
      </w:r>
    </w:p>
    <w:p w14:paraId="06E9C69D">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2.为产品运输或者销售进行的包装或者展示；</w:t>
      </w:r>
    </w:p>
    <w:p w14:paraId="1EB82966">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3.在产品或者其包装上粘贴或者印刷品牌、标志、标识以及其他用于区别的标记；</w:t>
      </w:r>
    </w:p>
    <w:p w14:paraId="43398E14">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4.简单的上漆、磨光和分装；</w:t>
      </w:r>
    </w:p>
    <w:p w14:paraId="044E7541">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5.其他不属于属性改变的情形。</w:t>
      </w:r>
    </w:p>
    <w:p w14:paraId="4B5FC886">
      <w:pPr>
        <w:tabs>
          <w:tab w:val="left" w:pos="1635"/>
        </w:tabs>
        <w:spacing w:line="360" w:lineRule="auto"/>
        <w:ind w:firstLine="435"/>
        <w:rPr>
          <w:rFonts w:hint="eastAsia" w:ascii="宋体" w:hAnsi="宋体"/>
          <w:color w:val="auto"/>
          <w:szCs w:val="21"/>
          <w:highlight w:val="none"/>
        </w:rPr>
      </w:pPr>
      <w:r>
        <w:rPr>
          <w:rFonts w:hint="eastAsia" w:ascii="宋体" w:hAnsi="宋体"/>
          <w:color w:val="auto"/>
          <w:szCs w:val="21"/>
          <w:highlight w:val="none"/>
        </w:rPr>
        <w:t>（二）产品在中国境内生产的组件成本占比应当达到规定比例，计算公式为：</w:t>
      </w:r>
    </w:p>
    <w:p w14:paraId="6FD41C08">
      <w:pPr>
        <w:tabs>
          <w:tab w:val="left" w:pos="1635"/>
        </w:tabs>
        <w:spacing w:line="360" w:lineRule="auto"/>
        <w:rPr>
          <w:rFonts w:hint="default" w:asciiTheme="minorEastAsia" w:hAnsiTheme="minorEastAsia" w:eastAsiaTheme="minorEastAsia" w:cstheme="minorEastAsia"/>
          <w:b w:val="0"/>
          <w:bCs/>
          <w:color w:val="auto"/>
          <w:szCs w:val="21"/>
          <w:highlight w:val="none"/>
          <w:lang w:val="en-US" w:eastAsia="zh-CN"/>
        </w:rPr>
      </w:pPr>
      <w:r>
        <w:rPr>
          <w:rFonts w:ascii="宋体" w:hAnsi="宋体" w:cs="宋体"/>
          <w:color w:val="auto"/>
          <w:kern w:val="0"/>
          <w:sz w:val="24"/>
          <w:highlight w:val="none"/>
        </w:rPr>
        <w:drawing>
          <wp:anchor distT="0" distB="0" distL="114300" distR="114300" simplePos="0" relativeHeight="251661312" behindDoc="0" locked="0" layoutInCell="1" allowOverlap="1">
            <wp:simplePos x="0" y="0"/>
            <wp:positionH relativeFrom="column">
              <wp:posOffset>342900</wp:posOffset>
            </wp:positionH>
            <wp:positionV relativeFrom="paragraph">
              <wp:posOffset>86995</wp:posOffset>
            </wp:positionV>
            <wp:extent cx="4827905" cy="762635"/>
            <wp:effectExtent l="0" t="0" r="10795" b="1841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4827905" cy="762635"/>
                    </a:xfrm>
                    <a:prstGeom prst="rect">
                      <a:avLst/>
                    </a:prstGeom>
                    <a:noFill/>
                    <a:ln>
                      <a:noFill/>
                    </a:ln>
                  </pic:spPr>
                </pic:pic>
              </a:graphicData>
            </a:graphic>
          </wp:anchor>
        </w:drawing>
      </w:r>
      <w:r>
        <w:rPr>
          <w:rFonts w:hint="eastAsia" w:ascii="宋体" w:hAnsi="宋体" w:cs="宋体"/>
          <w:color w:val="auto"/>
          <w:kern w:val="0"/>
          <w:sz w:val="24"/>
          <w:highlight w:val="none"/>
        </w:rPr>
        <w:t xml:space="preserve">    </w:t>
      </w:r>
      <w:r>
        <w:rPr>
          <w:rFonts w:hint="eastAsia" w:ascii="宋体" w:hAnsi="宋体"/>
          <w:color w:val="auto"/>
          <w:szCs w:val="21"/>
          <w:highlight w:val="none"/>
        </w:rPr>
        <w:t>财政部会同有关行业主管部门，分产品确定在中国境内生产的组件成本占比应当达到的规定比例。在分产品的中国境内生产的组件成本占比相关要求实施前，符合上述第（一）项条件的产品在政府采购活动中视同本国产品。</w:t>
      </w:r>
    </w:p>
    <w:p w14:paraId="1823D76A">
      <w:pPr>
        <w:tabs>
          <w:tab w:val="left" w:pos="2190"/>
        </w:tabs>
        <w:spacing w:line="360" w:lineRule="auto"/>
        <w:ind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 质疑和投诉</w:t>
      </w:r>
      <w:r>
        <w:rPr>
          <w:rFonts w:hint="eastAsia" w:asciiTheme="minorEastAsia" w:hAnsiTheme="minorEastAsia" w:eastAsiaTheme="minorEastAsia" w:cstheme="minorEastAsia"/>
          <w:b/>
          <w:color w:val="auto"/>
          <w:szCs w:val="21"/>
          <w:highlight w:val="none"/>
        </w:rPr>
        <w:tab/>
      </w:r>
    </w:p>
    <w:p w14:paraId="06CEE4D0">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10.1投标人认为招标文件使自己的合法权益受到损害的，应当在本项目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Theme="minorEastAsia" w:hAnsiTheme="minorEastAsia" w:eastAsiaTheme="minorEastAsia" w:cstheme="minorEastAsia"/>
          <w:b/>
          <w:color w:val="auto"/>
          <w:szCs w:val="21"/>
          <w:highlight w:val="none"/>
        </w:rPr>
        <w:t>（“质疑函”格式见附表1）</w:t>
      </w:r>
      <w:r>
        <w:rPr>
          <w:rFonts w:hint="eastAsia" w:asciiTheme="minorEastAsia" w:hAnsiTheme="minorEastAsia" w:eastAsiaTheme="minorEastAsia" w:cstheme="minorEastAsia"/>
          <w:color w:val="auto"/>
          <w:szCs w:val="21"/>
          <w:highlight w:val="none"/>
        </w:rPr>
        <w:t>。否则，采购代理机构有权拒收。</w:t>
      </w:r>
    </w:p>
    <w:p w14:paraId="2C044BAC">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5CEB19FD">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投标人在法定质疑期内应一次性提出与项目相关的质疑，投标人在提出与项目相关的质疑前应当做好全面且详细的工作，代理机构不再受理投标人针对同一采购程序环节的再次质疑。</w:t>
      </w:r>
    </w:p>
    <w:p w14:paraId="4D1BD45F">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10.2投标人对采购代理机构的答复不满意或者采购代理机构未在规定的时间内作出答复的，可以在答复期满后十五个工作日内向</w:t>
      </w:r>
      <w:r>
        <w:rPr>
          <w:rFonts w:hint="eastAsia" w:asciiTheme="minorEastAsia" w:hAnsiTheme="minorEastAsia" w:eastAsiaTheme="minorEastAsia" w:cstheme="minorEastAsia"/>
          <w:b w:val="0"/>
          <w:bCs/>
          <w:color w:val="auto"/>
          <w:szCs w:val="21"/>
          <w:highlight w:val="none"/>
        </w:rPr>
        <w:t>桂林市临桂区政府采购监督管理股</w:t>
      </w:r>
      <w:r>
        <w:rPr>
          <w:rFonts w:hint="eastAsia" w:asciiTheme="minorEastAsia" w:hAnsiTheme="minorEastAsia" w:eastAsiaTheme="minorEastAsia" w:cstheme="minorEastAsia"/>
          <w:color w:val="auto"/>
          <w:szCs w:val="21"/>
          <w:highlight w:val="none"/>
        </w:rPr>
        <w:t>投诉</w:t>
      </w:r>
      <w:r>
        <w:rPr>
          <w:rFonts w:hint="eastAsia" w:asciiTheme="minorEastAsia" w:hAnsiTheme="minorEastAsia" w:eastAsiaTheme="minorEastAsia" w:cstheme="minorEastAsia"/>
          <w:b/>
          <w:color w:val="auto"/>
          <w:szCs w:val="21"/>
          <w:highlight w:val="none"/>
        </w:rPr>
        <w:t>（“投诉书”格式见附表2）</w:t>
      </w:r>
      <w:r>
        <w:rPr>
          <w:rFonts w:hint="eastAsia" w:asciiTheme="minorEastAsia" w:hAnsiTheme="minorEastAsia" w:eastAsiaTheme="minorEastAsia" w:cstheme="minorEastAsia"/>
          <w:color w:val="auto"/>
          <w:szCs w:val="21"/>
          <w:highlight w:val="none"/>
        </w:rPr>
        <w:t>。</w:t>
      </w:r>
    </w:p>
    <w:p w14:paraId="5E46608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10.3质疑、投诉应当采用书面形式，质疑书、投诉书实行实名制，均应明确阐述招标文件、招标过程或中标结果中使自己合法权益受到损害的实质性内容，并提供必要的证明材料。</w:t>
      </w:r>
    </w:p>
    <w:p w14:paraId="5970D6F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投标人提出质疑应当提交质疑函和必要的证明材料，针对同一采购程序环节的质疑必须在法定质疑期内一次性提出。质疑函应当包括下列内容：</w:t>
      </w:r>
    </w:p>
    <w:p w14:paraId="53AC097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（1）供应商的姓名或者名称、地址、邮编、联系人及联系电话；</w:t>
      </w:r>
    </w:p>
    <w:p w14:paraId="4E63F3D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（2）质疑项目的名称、编号；</w:t>
      </w:r>
    </w:p>
    <w:p w14:paraId="1D13C805">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（3）具体、明确的质疑事项和与质疑事项相关的请求；</w:t>
      </w:r>
    </w:p>
    <w:p w14:paraId="7B3E983E">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（4）事实依据；</w:t>
      </w:r>
    </w:p>
    <w:p w14:paraId="3E99A599">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（5）必要的法律依据；</w:t>
      </w:r>
    </w:p>
    <w:p w14:paraId="5DE12283">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（6）提出质疑的日期。</w:t>
      </w:r>
    </w:p>
    <w:p w14:paraId="30CC7158">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供应商为自然人的，应当由本人签字；供应商为法人或者其他组织的，应当由法定代表人、主要负责人，或者其授权代表签字或者盖章，并加盖公章。</w:t>
      </w:r>
    </w:p>
    <w:p w14:paraId="4610875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接收质疑函方式：以书面形式</w:t>
      </w:r>
    </w:p>
    <w:p w14:paraId="34F9A2A7">
      <w:pPr>
        <w:tabs>
          <w:tab w:val="left" w:pos="2190"/>
        </w:tabs>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质疑联系部门及联系方式：</w:t>
      </w:r>
      <w:r>
        <w:rPr>
          <w:rFonts w:hint="eastAsia" w:asciiTheme="minorEastAsia" w:hAnsiTheme="minorEastAsia" w:eastAsiaTheme="minorEastAsia" w:cstheme="minorEastAsia"/>
          <w:color w:val="auto"/>
          <w:szCs w:val="21"/>
          <w:highlight w:val="none"/>
          <w:lang w:eastAsia="zh-CN"/>
        </w:rPr>
        <w:t>广西八桂建设项目管理有限公司</w:t>
      </w:r>
      <w:r>
        <w:rPr>
          <w:rFonts w:hint="eastAsia" w:asciiTheme="minorEastAsia" w:hAnsiTheme="minorEastAsia" w:eastAsiaTheme="minorEastAsia" w:cstheme="minorEastAsia"/>
          <w:color w:val="auto"/>
          <w:szCs w:val="21"/>
          <w:highlight w:val="none"/>
        </w:rPr>
        <w:t>，联系人：</w:t>
      </w:r>
      <w:r>
        <w:rPr>
          <w:rFonts w:hint="eastAsia" w:asciiTheme="minorEastAsia" w:hAnsiTheme="minorEastAsia" w:eastAsiaTheme="minorEastAsia" w:cstheme="minorEastAsia"/>
          <w:color w:val="auto"/>
          <w:highlight w:val="none"/>
          <w:lang w:val="en-US" w:eastAsia="zh-CN"/>
        </w:rPr>
        <w:t>刘海燕</w:t>
      </w:r>
      <w:r>
        <w:rPr>
          <w:rFonts w:hint="eastAsia" w:asciiTheme="minorEastAsia" w:hAnsiTheme="minorEastAsia" w:eastAsiaTheme="minorEastAsia" w:cstheme="minorEastAsia"/>
          <w:color w:val="auto"/>
          <w:szCs w:val="21"/>
          <w:highlight w:val="none"/>
        </w:rPr>
        <w:t>，联系电话：</w:t>
      </w:r>
      <w:r>
        <w:rPr>
          <w:rFonts w:hint="eastAsia" w:ascii="宋体" w:hAnsi="宋体" w:cs="宋体"/>
          <w:color w:val="auto"/>
          <w:lang w:eastAsia="zh-CN"/>
        </w:rPr>
        <w:t>0773-2819266</w:t>
      </w:r>
      <w:r>
        <w:rPr>
          <w:rFonts w:hint="eastAsia" w:asciiTheme="minorEastAsia" w:hAnsiTheme="minorEastAsia" w:eastAsiaTheme="minorEastAsia" w:cstheme="minorEastAsia"/>
          <w:color w:val="auto"/>
          <w:szCs w:val="21"/>
          <w:highlight w:val="none"/>
        </w:rPr>
        <w:t>。通讯地址：</w:t>
      </w:r>
      <w:r>
        <w:rPr>
          <w:rFonts w:hint="eastAsia" w:asciiTheme="minorEastAsia" w:hAnsiTheme="minorEastAsia" w:eastAsiaTheme="minorEastAsia" w:cstheme="minorEastAsia"/>
          <w:color w:val="auto"/>
          <w:highlight w:val="none"/>
          <w:lang w:eastAsia="zh-CN"/>
        </w:rPr>
        <w:t>桂林市中山南路35号经贸大厦5-14</w:t>
      </w:r>
      <w:r>
        <w:rPr>
          <w:rFonts w:hint="eastAsia" w:asciiTheme="minorEastAsia" w:hAnsiTheme="minorEastAsia" w:eastAsiaTheme="minorEastAsia" w:cstheme="minorEastAsia"/>
          <w:color w:val="auto"/>
          <w:szCs w:val="21"/>
          <w:highlight w:val="none"/>
        </w:rPr>
        <w:t>。</w:t>
      </w:r>
    </w:p>
    <w:p w14:paraId="58D64E32">
      <w:pPr>
        <w:tabs>
          <w:tab w:val="left" w:pos="2190"/>
        </w:tabs>
        <w:spacing w:line="360" w:lineRule="auto"/>
        <w:ind w:firstLine="435"/>
        <w:rPr>
          <w:rFonts w:hint="eastAsia" w:asciiTheme="minorEastAsia" w:hAnsiTheme="minorEastAsia" w:eastAsiaTheme="minorEastAsia" w:cstheme="minorEastAsia"/>
          <w:color w:val="auto"/>
          <w:szCs w:val="21"/>
          <w:highlight w:val="none"/>
        </w:rPr>
      </w:pPr>
    </w:p>
    <w:p w14:paraId="08771F73">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二、招标文件</w:t>
      </w:r>
    </w:p>
    <w:p w14:paraId="33874773">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 招标文件的构成</w:t>
      </w:r>
    </w:p>
    <w:p w14:paraId="082786E6">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（1）招标公告；</w:t>
      </w:r>
    </w:p>
    <w:p w14:paraId="2D8770BB">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（2）投标人须知；</w:t>
      </w:r>
    </w:p>
    <w:p w14:paraId="6B3813F9">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（3）采购需求；</w:t>
      </w:r>
    </w:p>
    <w:p w14:paraId="7A323D0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（4）评标办法；</w:t>
      </w:r>
    </w:p>
    <w:p w14:paraId="18CE0330">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（5）政府采购合同（合同主要条款及格式）；</w:t>
      </w:r>
    </w:p>
    <w:p w14:paraId="67B77C92">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（6）投标文件（格式）。</w:t>
      </w:r>
    </w:p>
    <w:p w14:paraId="4706C507">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 招标文件的澄清与修改</w:t>
      </w:r>
    </w:p>
    <w:p w14:paraId="612BA254">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12.1投标人必须认真阅读招标文件，发现其中有误或有不合理要求的，投标人必须在本项目公告期限届满之日起七个工作日内以书面形式要求采购代理机构澄清。</w:t>
      </w:r>
    </w:p>
    <w:p w14:paraId="76B1A6BE">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3DAD034D">
      <w:pPr>
        <w:tabs>
          <w:tab w:val="left" w:pos="2190"/>
        </w:tabs>
        <w:spacing w:line="360" w:lineRule="auto"/>
        <w:ind w:firstLine="43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275E38CA">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12.4必要的澄清、修改的内容为招标文件的组成部分。当澄清、修改通知就同一内容的表述不一致时，以最后发出的书面文件为准。</w:t>
      </w:r>
    </w:p>
    <w:p w14:paraId="25EB0988">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12.5招标文件的澄清、修改都应该通过采购代理机构以法定形式发布，采购人非通过本机构，不得擅自澄清、修改招标文件。</w:t>
      </w:r>
    </w:p>
    <w:p w14:paraId="559F26CD">
      <w:pPr>
        <w:tabs>
          <w:tab w:val="left" w:pos="2190"/>
        </w:tabs>
        <w:spacing w:line="360" w:lineRule="auto"/>
        <w:ind w:firstLine="43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12.6采购人或者采购代理机构</w:t>
      </w:r>
      <w:r>
        <w:rPr>
          <w:rFonts w:hint="eastAsia" w:asciiTheme="minorEastAsia" w:hAnsiTheme="minorEastAsia" w:eastAsiaTheme="minorEastAsia" w:cstheme="minorEastAsia"/>
          <w:color w:val="auto"/>
          <w:highlight w:val="none"/>
        </w:rPr>
        <w:t>可以视采购具体情况，延长投标截止时间和开标时间，并在</w:t>
      </w:r>
      <w:r>
        <w:rPr>
          <w:rFonts w:hint="eastAsia" w:asciiTheme="minorEastAsia" w:hAnsiTheme="minorEastAsia" w:eastAsiaTheme="minorEastAsia" w:cstheme="minorEastAsia"/>
          <w:color w:val="auto"/>
          <w:szCs w:val="21"/>
          <w:highlight w:val="none"/>
        </w:rPr>
        <w:t>本项目招标公告发布的同一媒体上发布变更公告。</w:t>
      </w:r>
    </w:p>
    <w:p w14:paraId="1DA6D1F4">
      <w:pPr>
        <w:tabs>
          <w:tab w:val="left" w:pos="2190"/>
        </w:tabs>
        <w:spacing w:line="360" w:lineRule="auto"/>
        <w:ind w:firstLine="437"/>
        <w:rPr>
          <w:rFonts w:hint="eastAsia" w:asciiTheme="minorEastAsia" w:hAnsiTheme="minorEastAsia" w:eastAsiaTheme="minorEastAsia" w:cstheme="minorEastAsia"/>
          <w:color w:val="auto"/>
          <w:szCs w:val="21"/>
          <w:highlight w:val="none"/>
        </w:rPr>
      </w:pPr>
    </w:p>
    <w:p w14:paraId="36F21BA6">
      <w:pPr>
        <w:tabs>
          <w:tab w:val="left" w:pos="2190"/>
        </w:tabs>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三、投标文件的编制</w:t>
      </w:r>
    </w:p>
    <w:p w14:paraId="5D3BAA88">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 投标文件的组成及要求</w:t>
      </w:r>
    </w:p>
    <w:p w14:paraId="4C5668C7">
      <w:pPr>
        <w:tabs>
          <w:tab w:val="left" w:pos="2190"/>
        </w:tabs>
        <w:spacing w:line="360" w:lineRule="auto"/>
        <w:ind w:firstLine="435"/>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13.1投标文件组成【格式见第六章“投标文件（格式）”】</w:t>
      </w:r>
    </w:p>
    <w:p w14:paraId="4E567867">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13.1.1资格性响应证明材料：</w:t>
      </w:r>
    </w:p>
    <w:p w14:paraId="44E322F3">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（1）投标人相应的法定代表人身份证正反面复印件（必须提供）；</w:t>
      </w:r>
    </w:p>
    <w:p w14:paraId="026FECF8">
      <w:pPr>
        <w:tabs>
          <w:tab w:val="left" w:pos="1305"/>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Cs w:val="21"/>
          <w:highlight w:val="none"/>
        </w:rPr>
        <w:t>（2）</w:t>
      </w:r>
      <w:r>
        <w:rPr>
          <w:rFonts w:hint="eastAsia" w:ascii="宋体" w:hAnsi="宋体" w:cs="新宋体"/>
          <w:b/>
          <w:bCs/>
          <w:color w:val="auto"/>
          <w:szCs w:val="21"/>
        </w:rPr>
        <w:t>投标人的授权委托书、委托代理人身份证正反面复印件以及由县级以上（含县级）社会保险经办机构出具的投标人为委托代理人交纳的</w:t>
      </w:r>
      <w:r>
        <w:rPr>
          <w:rFonts w:hint="eastAsia" w:ascii="宋体" w:hAnsi="宋体" w:cs="新宋体"/>
          <w:b/>
          <w:bCs/>
          <w:color w:val="auto"/>
          <w:szCs w:val="21"/>
          <w:lang w:eastAsia="zh-CN"/>
        </w:rPr>
        <w:t>202</w:t>
      </w:r>
      <w:r>
        <w:rPr>
          <w:rFonts w:hint="eastAsia" w:ascii="宋体" w:hAnsi="宋体" w:cs="新宋体"/>
          <w:b/>
          <w:bCs/>
          <w:color w:val="auto"/>
          <w:szCs w:val="21"/>
          <w:lang w:val="en-US" w:eastAsia="zh-CN"/>
        </w:rPr>
        <w:t>6</w:t>
      </w:r>
      <w:r>
        <w:rPr>
          <w:rFonts w:hint="eastAsia" w:ascii="宋体" w:hAnsi="宋体" w:cs="新宋体"/>
          <w:b/>
          <w:bCs/>
          <w:color w:val="auto"/>
          <w:szCs w:val="21"/>
          <w:lang w:eastAsia="zh-CN"/>
        </w:rPr>
        <w:t>年</w:t>
      </w:r>
      <w:r>
        <w:rPr>
          <w:rFonts w:hint="eastAsia" w:ascii="宋体" w:hAnsi="宋体" w:cs="新宋体"/>
          <w:b/>
          <w:bCs/>
          <w:color w:val="auto"/>
          <w:szCs w:val="21"/>
          <w:lang w:val="en-US" w:eastAsia="zh-CN"/>
        </w:rPr>
        <w:t>1</w:t>
      </w:r>
      <w:r>
        <w:rPr>
          <w:rFonts w:hint="eastAsia" w:ascii="宋体" w:hAnsi="宋体" w:cs="新宋体"/>
          <w:b/>
          <w:bCs/>
          <w:color w:val="auto"/>
          <w:szCs w:val="21"/>
          <w:lang w:eastAsia="zh-CN"/>
        </w:rPr>
        <w:t>月以来</w:t>
      </w:r>
      <w:r>
        <w:rPr>
          <w:rFonts w:hint="eastAsia" w:ascii="宋体" w:hAnsi="宋体" w:cs="新宋体"/>
          <w:b/>
          <w:bCs/>
          <w:color w:val="auto"/>
          <w:szCs w:val="21"/>
        </w:rPr>
        <w:t>任意一个月的社保证明复印件</w:t>
      </w:r>
      <w:r>
        <w:rPr>
          <w:rFonts w:hint="eastAsia" w:ascii="宋体" w:hAnsi="宋体" w:cs="新宋体"/>
          <w:color w:val="auto"/>
          <w:szCs w:val="21"/>
        </w:rPr>
        <w:t>【自然人投标的应提供由县级以上（含县级）社会保险经办机构出具的自然人本人及委托代理人所交纳的</w:t>
      </w:r>
      <w:r>
        <w:rPr>
          <w:rFonts w:hint="eastAsia" w:ascii="宋体" w:hAnsi="宋体" w:cs="新宋体"/>
          <w:color w:val="auto"/>
          <w:szCs w:val="21"/>
          <w:lang w:eastAsia="zh-CN"/>
        </w:rPr>
        <w:t>202</w:t>
      </w:r>
      <w:r>
        <w:rPr>
          <w:rFonts w:hint="eastAsia" w:ascii="宋体" w:hAnsi="宋体" w:cs="新宋体"/>
          <w:color w:val="auto"/>
          <w:szCs w:val="21"/>
          <w:lang w:val="en-US" w:eastAsia="zh-CN"/>
        </w:rPr>
        <w:t>6</w:t>
      </w:r>
      <w:r>
        <w:rPr>
          <w:rFonts w:hint="eastAsia" w:ascii="宋体" w:hAnsi="宋体" w:cs="新宋体"/>
          <w:color w:val="auto"/>
          <w:szCs w:val="21"/>
          <w:lang w:eastAsia="zh-CN"/>
        </w:rPr>
        <w:t>年</w:t>
      </w:r>
      <w:r>
        <w:rPr>
          <w:rFonts w:hint="eastAsia" w:ascii="宋体" w:hAnsi="宋体" w:cs="新宋体"/>
          <w:color w:val="auto"/>
          <w:szCs w:val="21"/>
          <w:lang w:val="en-US" w:eastAsia="zh-CN"/>
        </w:rPr>
        <w:t>1</w:t>
      </w:r>
      <w:r>
        <w:rPr>
          <w:rFonts w:hint="eastAsia" w:ascii="宋体" w:hAnsi="宋体" w:cs="新宋体"/>
          <w:color w:val="auto"/>
          <w:szCs w:val="21"/>
          <w:lang w:eastAsia="zh-CN"/>
        </w:rPr>
        <w:t>月以来</w:t>
      </w:r>
      <w:r>
        <w:rPr>
          <w:rFonts w:hint="eastAsia" w:ascii="宋体" w:hAnsi="宋体" w:cs="新宋体"/>
          <w:color w:val="auto"/>
          <w:szCs w:val="21"/>
        </w:rPr>
        <w:t>任意一个月的社保证明复印件】</w:t>
      </w:r>
      <w:r>
        <w:rPr>
          <w:rFonts w:hint="eastAsia" w:ascii="宋体" w:hAnsi="宋体"/>
          <w:b/>
          <w:color w:val="auto"/>
          <w:szCs w:val="21"/>
        </w:rPr>
        <w:t>（委托代理时必须提供）</w:t>
      </w:r>
      <w:r>
        <w:rPr>
          <w:rFonts w:hint="eastAsia" w:asciiTheme="minorEastAsia" w:hAnsiTheme="minorEastAsia" w:eastAsiaTheme="minorEastAsia" w:cstheme="minorEastAsia"/>
          <w:b/>
          <w:color w:val="auto"/>
          <w:highlight w:val="none"/>
        </w:rPr>
        <w:t>；</w:t>
      </w:r>
    </w:p>
    <w:p w14:paraId="79AD2830">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（3）投标人的法人或者其他组织营业执照等证明文件复印件（必须提供，自然人除外）；</w:t>
      </w:r>
    </w:p>
    <w:p w14:paraId="07F40D9B">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为事业单位的，应提供有效的“事业单位法人证书”；</w:t>
      </w:r>
      <w:r>
        <w:rPr>
          <w:rFonts w:hint="eastAsia" w:asciiTheme="minorEastAsia" w:hAnsiTheme="minorEastAsia" w:eastAsiaTheme="minorEastAsia" w:cstheme="minorEastAsia"/>
          <w:b w:val="0"/>
          <w:bCs/>
          <w:color w:val="auto"/>
          <w:szCs w:val="21"/>
          <w:highlight w:val="none"/>
          <w:lang w:eastAsia="zh-CN"/>
        </w:rPr>
        <w:t>投标人</w:t>
      </w:r>
      <w:r>
        <w:rPr>
          <w:rFonts w:hint="eastAsia" w:asciiTheme="minorEastAsia" w:hAnsiTheme="minorEastAsia" w:eastAsiaTheme="minorEastAsia" w:cstheme="minorEastAsia"/>
          <w:b w:val="0"/>
          <w:bCs/>
          <w:color w:val="auto"/>
          <w:szCs w:val="21"/>
          <w:highlight w:val="none"/>
        </w:rPr>
        <w:t>为非企业专业服务机构的，应提供执业许可证等证明文件。</w:t>
      </w:r>
    </w:p>
    <w:p w14:paraId="1898829B">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（4）</w:t>
      </w:r>
      <w:r>
        <w:rPr>
          <w:rFonts w:hint="eastAsia" w:asciiTheme="minorEastAsia" w:hAnsiTheme="minorEastAsia" w:eastAsiaTheme="minorEastAsia" w:cstheme="minorEastAsia"/>
          <w:b/>
          <w:color w:val="auto"/>
          <w:highlight w:val="none"/>
        </w:rPr>
        <w:t>投标人财务状况报告（必须提供）；</w:t>
      </w:r>
    </w:p>
    <w:p w14:paraId="67F1BED2">
      <w:pPr>
        <w:keepNext w:val="0"/>
        <w:keepLines w:val="0"/>
        <w:pageBreakBefore w:val="0"/>
        <w:widowControl w:val="0"/>
        <w:kinsoku/>
        <w:wordWrap/>
        <w:overflowPunct/>
        <w:topLinePunct w:val="0"/>
        <w:autoSpaceDE w:val="0"/>
        <w:autoSpaceDN w:val="0"/>
        <w:bidi w:val="0"/>
        <w:adjustRightInd/>
        <w:snapToGrid w:val="0"/>
        <w:spacing w:line="360" w:lineRule="auto"/>
        <w:ind w:firstLine="422" w:firstLineChars="200"/>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2024年度或2025年度财务状况报告（财务状况报告的内容应包括：资产负债表、利润表、现金流量表，三表缺一不可，三表可以是投标人自行编制或是第三方审计的），或者2026年1月以来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2026年1月以来银行出具的资信证明或中国人民银行征信中心出具的企业信用报告）。</w:t>
      </w:r>
    </w:p>
    <w:p w14:paraId="0F5203B3">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（5）</w:t>
      </w:r>
      <w:r>
        <w:rPr>
          <w:rFonts w:hint="eastAsia" w:asciiTheme="minorEastAsia" w:hAnsiTheme="minorEastAsia" w:eastAsiaTheme="minorEastAsia" w:cstheme="minorEastAsia"/>
          <w:b/>
          <w:color w:val="auto"/>
          <w:highlight w:val="none"/>
        </w:rPr>
        <w:t>投标人依法缴纳税收的相关材料（必须提供）；</w:t>
      </w:r>
    </w:p>
    <w:p w14:paraId="6645AAA3">
      <w:pPr>
        <w:autoSpaceDE w:val="0"/>
        <w:autoSpaceDN w:val="0"/>
        <w:snapToGrid w:val="0"/>
        <w:spacing w:line="360" w:lineRule="auto"/>
        <w:ind w:left="10" w:leftChars="5" w:firstLine="399" w:firstLineChars="190"/>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任意1个月的依法缴纳税收的证明材料复印件</w:t>
      </w:r>
      <w:r>
        <w:rPr>
          <w:rFonts w:hint="eastAsia" w:ascii="宋体" w:hAnsi="宋体" w:eastAsia="宋体" w:cs="宋体"/>
          <w:b w:val="0"/>
          <w:bCs/>
          <w:color w:val="auto"/>
          <w:sz w:val="21"/>
          <w:szCs w:val="21"/>
          <w:highlight w:val="none"/>
        </w:rPr>
        <w:t>或无欠税证明复印件</w:t>
      </w:r>
      <w:r>
        <w:rPr>
          <w:rFonts w:hint="eastAsia" w:ascii="宋体" w:hAnsi="宋体" w:cs="宋体"/>
          <w:b w:val="0"/>
          <w:bCs/>
          <w:color w:val="auto"/>
          <w:sz w:val="21"/>
          <w:szCs w:val="21"/>
          <w:highlight w:val="none"/>
          <w:lang w:eastAsia="zh-CN"/>
        </w:rPr>
        <w:t>；</w:t>
      </w:r>
      <w:r>
        <w:rPr>
          <w:rFonts w:hint="eastAsia" w:asciiTheme="minorEastAsia" w:hAnsiTheme="minorEastAsia" w:eastAsiaTheme="minorEastAsia" w:cstheme="minorEastAsia"/>
          <w:b w:val="0"/>
          <w:bCs/>
          <w:color w:val="auto"/>
          <w:highlight w:val="none"/>
        </w:rPr>
        <w:t>依法免税的投标人，必须提供符合免税条件的证明材料。从成立之日起到投标文件提交截止时间止不足要求月数的，则无需提交。</w:t>
      </w:r>
    </w:p>
    <w:p w14:paraId="26DFB05C">
      <w:pPr>
        <w:numPr>
          <w:ilvl w:val="0"/>
          <w:numId w:val="0"/>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2"/>
          <w:sz w:val="21"/>
          <w:szCs w:val="24"/>
          <w:lang w:val="en-US" w:eastAsia="zh-CN" w:bidi="ar-SA"/>
        </w:rPr>
        <w:t>（6）</w:t>
      </w:r>
      <w:r>
        <w:rPr>
          <w:rFonts w:hint="eastAsia" w:asciiTheme="minorEastAsia" w:hAnsiTheme="minorEastAsia" w:eastAsiaTheme="minorEastAsia" w:cstheme="minorEastAsia"/>
          <w:b/>
          <w:color w:val="auto"/>
          <w:highlight w:val="none"/>
        </w:rPr>
        <w:t>投标人依法缴纳社会保障资金的相关材料（必须提供）；　</w:t>
      </w:r>
    </w:p>
    <w:p w14:paraId="2BC223F9">
      <w:pPr>
        <w:autoSpaceDE w:val="0"/>
        <w:autoSpaceDN w:val="0"/>
        <w:snapToGrid w:val="0"/>
        <w:spacing w:line="360" w:lineRule="auto"/>
        <w:ind w:left="412" w:leftChars="196"/>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任意1个月的依法缴纳社会保障资金的缴费证明材料（如：专用</w:t>
      </w:r>
    </w:p>
    <w:p w14:paraId="5ABDD15D">
      <w:pPr>
        <w:autoSpaceDE w:val="0"/>
        <w:autoSpaceDN w:val="0"/>
        <w:snapToGrid w:val="0"/>
        <w:spacing w:line="360" w:lineRule="auto"/>
        <w:jc w:val="left"/>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10A8519D">
      <w:pPr>
        <w:numPr>
          <w:ilvl w:val="0"/>
          <w:numId w:val="5"/>
        </w:numPr>
        <w:autoSpaceDE w:val="0"/>
        <w:autoSpaceDN w:val="0"/>
        <w:snapToGrid w:val="0"/>
        <w:spacing w:line="360" w:lineRule="auto"/>
        <w:ind w:firstLine="413" w:firstLineChars="196"/>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参加政府采购活动前3年内在经营活动中没有重大违法记录及有关信用信息的书面声明（必须提供）；</w:t>
      </w:r>
    </w:p>
    <w:p w14:paraId="0955653E">
      <w:pPr>
        <w:pStyle w:val="174"/>
        <w:numPr>
          <w:ilvl w:val="0"/>
          <w:numId w:val="0"/>
        </w:numPr>
        <w:spacing w:line="360" w:lineRule="auto"/>
        <w:ind w:firstLine="422" w:firstLineChars="200"/>
        <w:rPr>
          <w:rFonts w:hint="eastAsia" w:asciiTheme="minorEastAsia" w:hAnsiTheme="minorEastAsia" w:eastAsiaTheme="minorEastAsia" w:cstheme="minorEastAsia"/>
          <w:b/>
          <w:color w:val="auto"/>
          <w:kern w:val="2"/>
          <w:sz w:val="21"/>
          <w:szCs w:val="24"/>
          <w:highlight w:val="none"/>
          <w:lang w:val="en-US" w:eastAsia="zh-CN" w:bidi="ar-SA"/>
        </w:rPr>
      </w:pPr>
      <w:r>
        <w:rPr>
          <w:rFonts w:hint="eastAsia" w:asciiTheme="minorEastAsia" w:hAnsiTheme="minorEastAsia" w:eastAsiaTheme="minorEastAsia" w:cstheme="minorEastAsia"/>
          <w:b/>
          <w:color w:val="auto"/>
          <w:kern w:val="2"/>
          <w:sz w:val="21"/>
          <w:szCs w:val="24"/>
          <w:highlight w:val="none"/>
          <w:lang w:val="en-US" w:eastAsia="zh-CN" w:bidi="ar-SA"/>
        </w:rPr>
        <w:t>（8）《中小企业声明函》或《残疾人福利性单位声明函》或省级以上监狱管理局、戒毒管理局（含新疆生产建设兵团）出具的属于监狱企业的证明文件复印件（必须提供其中一项）。</w:t>
      </w:r>
    </w:p>
    <w:p w14:paraId="5AE1A75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w:t>
      </w:r>
      <w:r>
        <w:rPr>
          <w:rFonts w:hint="eastAsia" w:asciiTheme="minorEastAsia" w:hAnsiTheme="minorEastAsia" w:eastAsiaTheme="minorEastAsia" w:cstheme="minorEastAsia"/>
          <w:b/>
          <w:color w:val="auto"/>
          <w:szCs w:val="21"/>
          <w:highlight w:val="none"/>
          <w:lang w:val="en-US" w:eastAsia="zh-CN"/>
        </w:rPr>
        <w:t>9</w:t>
      </w:r>
      <w:r>
        <w:rPr>
          <w:rFonts w:hint="eastAsia" w:asciiTheme="minorEastAsia" w:hAnsiTheme="minorEastAsia" w:eastAsiaTheme="minorEastAsia" w:cstheme="minorEastAsia"/>
          <w:b/>
          <w:color w:val="auto"/>
          <w:szCs w:val="21"/>
          <w:highlight w:val="none"/>
        </w:rPr>
        <w:t>）投标人参加本项目无围标串标行为的承诺函（必须提供）。</w:t>
      </w:r>
    </w:p>
    <w:p w14:paraId="289A540C">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13.1.2商务、技术性响应证明材料：</w:t>
      </w:r>
    </w:p>
    <w:p w14:paraId="3B90F9F5">
      <w:pPr>
        <w:tabs>
          <w:tab w:val="left" w:pos="1305"/>
        </w:tabs>
        <w:spacing w:line="360" w:lineRule="auto"/>
        <w:ind w:left="42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（1）投标函（必须提供）；</w:t>
      </w:r>
    </w:p>
    <w:p w14:paraId="4E71FD0F">
      <w:pPr>
        <w:tabs>
          <w:tab w:val="left" w:pos="1305"/>
        </w:tabs>
        <w:spacing w:line="360" w:lineRule="auto"/>
        <w:ind w:left="42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（2）投标报价表（必须提供）；</w:t>
      </w:r>
    </w:p>
    <w:p w14:paraId="51BDDECF">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（3）技术偏离表（必须提供）；</w:t>
      </w:r>
    </w:p>
    <w:p w14:paraId="0096E3C2">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（4）商务响应表（必须提供）；</w:t>
      </w:r>
    </w:p>
    <w:p w14:paraId="399E2091">
      <w:pPr>
        <w:bidi w:val="0"/>
        <w:spacing w:line="360" w:lineRule="auto"/>
        <w:ind w:left="630" w:leftChars="200" w:hanging="210" w:hangingChars="100"/>
        <w:jc w:val="left"/>
        <w:rPr>
          <w:rFonts w:hint="default" w:asciiTheme="minorEastAsia" w:hAnsiTheme="minorEastAsia" w:eastAsiaTheme="minorEastAsia" w:cstheme="minorEastAsia"/>
          <w:b w:val="0"/>
          <w:bCs w:val="0"/>
          <w:color w:val="auto"/>
          <w:highlight w:val="none"/>
          <w:lang w:val="en-US" w:eastAsia="zh-CN"/>
        </w:rPr>
      </w:pP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lang w:val="en-US" w:eastAsia="zh-CN"/>
        </w:rPr>
        <w:t>5</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lang w:val="en-US" w:eastAsia="zh-CN"/>
        </w:rPr>
        <w:t>实施方案</w:t>
      </w:r>
      <w:r>
        <w:rPr>
          <w:rFonts w:hint="eastAsia" w:asciiTheme="minorEastAsia" w:hAnsiTheme="minorEastAsia" w:eastAsiaTheme="minorEastAsia" w:cstheme="minorEastAsia"/>
          <w:b w:val="0"/>
          <w:bCs w:val="0"/>
          <w:color w:val="auto"/>
          <w:szCs w:val="21"/>
          <w:highlight w:val="none"/>
        </w:rPr>
        <w:t>（如有，请提供）</w:t>
      </w:r>
    </w:p>
    <w:p w14:paraId="768F5ACF">
      <w:pPr>
        <w:tabs>
          <w:tab w:val="left" w:pos="1305"/>
        </w:tabs>
        <w:spacing w:line="360" w:lineRule="auto"/>
        <w:ind w:firstLine="420" w:firstLineChars="200"/>
        <w:rPr>
          <w:rFonts w:hint="eastAsia" w:asciiTheme="minorEastAsia" w:hAnsiTheme="minorEastAsia" w:eastAsiaTheme="minorEastAsia" w:cstheme="minorEastAsia"/>
          <w:b/>
          <w:bCs w:val="0"/>
          <w:color w:val="auto"/>
          <w:szCs w:val="21"/>
          <w:highlight w:val="none"/>
        </w:rPr>
      </w:pPr>
      <w:r>
        <w:rPr>
          <w:rFonts w:hint="eastAsia" w:asciiTheme="minorEastAsia" w:hAnsiTheme="minorEastAsia" w:eastAsiaTheme="minorEastAsia" w:cstheme="minorEastAsia"/>
          <w:b w:val="0"/>
          <w:bCs/>
          <w:color w:val="auto"/>
          <w:szCs w:val="21"/>
          <w:highlight w:val="none"/>
        </w:rPr>
        <w:t>（</w:t>
      </w:r>
      <w:r>
        <w:rPr>
          <w:rFonts w:hint="eastAsia" w:asciiTheme="minorEastAsia" w:hAnsiTheme="minorEastAsia" w:eastAsiaTheme="minorEastAsia" w:cstheme="minorEastAsia"/>
          <w:b w:val="0"/>
          <w:bCs/>
          <w:color w:val="auto"/>
          <w:szCs w:val="21"/>
          <w:highlight w:val="none"/>
          <w:lang w:val="en-US" w:eastAsia="zh-CN"/>
        </w:rPr>
        <w:t>6</w:t>
      </w:r>
      <w:r>
        <w:rPr>
          <w:rFonts w:hint="eastAsia" w:asciiTheme="minorEastAsia" w:hAnsiTheme="minorEastAsia" w:eastAsiaTheme="minorEastAsia" w:cstheme="minorEastAsia"/>
          <w:b w:val="0"/>
          <w:bCs/>
          <w:color w:val="auto"/>
          <w:szCs w:val="21"/>
          <w:highlight w:val="none"/>
        </w:rPr>
        <w:t>）售后服务（如有，请提供）；</w:t>
      </w:r>
    </w:p>
    <w:p w14:paraId="52F05EBB">
      <w:pPr>
        <w:tabs>
          <w:tab w:val="left" w:pos="1305"/>
        </w:tabs>
        <w:spacing w:line="360" w:lineRule="exact"/>
        <w:ind w:firstLine="420" w:firstLineChars="200"/>
        <w:rPr>
          <w:rFonts w:hint="eastAsia" w:asciiTheme="minorEastAsia" w:hAnsiTheme="minorEastAsia" w:eastAsiaTheme="minorEastAsia" w:cstheme="minorEastAsia"/>
          <w:b/>
          <w:bCs w:val="0"/>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7</w:t>
      </w:r>
      <w:r>
        <w:rPr>
          <w:rFonts w:hint="eastAsia" w:ascii="宋体" w:hAnsi="宋体"/>
          <w:color w:val="auto"/>
          <w:szCs w:val="21"/>
          <w:highlight w:val="none"/>
          <w:lang w:eastAsia="zh-CN"/>
        </w:rPr>
        <w:t>）</w:t>
      </w:r>
      <w:r>
        <w:rPr>
          <w:rFonts w:ascii="宋体" w:hAnsi="宋体"/>
          <w:color w:val="auto"/>
          <w:szCs w:val="21"/>
          <w:highlight w:val="none"/>
        </w:rPr>
        <w:t>《</w:t>
      </w:r>
      <w:r>
        <w:rPr>
          <w:rFonts w:hint="eastAsia" w:ascii="宋体" w:hAnsi="宋体"/>
          <w:color w:val="auto"/>
          <w:szCs w:val="21"/>
          <w:highlight w:val="none"/>
        </w:rPr>
        <w:t>关于符合本国产品标准的声明函</w:t>
      </w:r>
      <w:r>
        <w:rPr>
          <w:rFonts w:ascii="宋体" w:hAnsi="宋体"/>
          <w:color w:val="auto"/>
          <w:szCs w:val="21"/>
          <w:highlight w:val="none"/>
        </w:rPr>
        <w:t>》</w:t>
      </w:r>
      <w:r>
        <w:rPr>
          <w:rFonts w:hint="eastAsia" w:ascii="宋体" w:hAnsi="宋体"/>
          <w:color w:val="auto"/>
          <w:szCs w:val="21"/>
          <w:highlight w:val="none"/>
        </w:rPr>
        <w:t>或者财政部会同有关部门规定的有关证明文件</w:t>
      </w:r>
      <w:r>
        <w:rPr>
          <w:rFonts w:hint="eastAsia" w:ascii="宋体" w:hAnsi="宋体"/>
          <w:b w:val="0"/>
          <w:bCs/>
          <w:color w:val="auto"/>
          <w:highlight w:val="none"/>
        </w:rPr>
        <w:t>（如有，请提供）</w:t>
      </w:r>
      <w:r>
        <w:rPr>
          <w:rFonts w:hint="eastAsia" w:ascii="宋体" w:hAnsi="宋体"/>
          <w:b w:val="0"/>
          <w:bCs/>
          <w:color w:val="auto"/>
          <w:szCs w:val="21"/>
          <w:highlight w:val="none"/>
          <w:lang w:eastAsia="zh-CN"/>
        </w:rPr>
        <w:t>；</w:t>
      </w:r>
      <w:r>
        <w:rPr>
          <w:rFonts w:hint="eastAsia" w:ascii="宋体" w:hAnsi="宋体"/>
          <w:color w:val="auto"/>
          <w:szCs w:val="21"/>
          <w:highlight w:val="none"/>
        </w:rPr>
        <w:t>（项目涉及非本国产品参与时，供应商应根据自身响应情况出具）</w:t>
      </w:r>
    </w:p>
    <w:p w14:paraId="4C7927B9">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8</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rPr>
        <w:t>投标人可结合本项目的评标办法视自身情况自行提交相关证明材料</w:t>
      </w:r>
      <w:r>
        <w:rPr>
          <w:rFonts w:hint="eastAsia" w:asciiTheme="minorEastAsia" w:hAnsiTheme="minorEastAsia" w:eastAsiaTheme="minorEastAsia" w:cstheme="minorEastAsia"/>
          <w:b w:val="0"/>
          <w:bCs/>
          <w:color w:val="auto"/>
          <w:highlight w:val="none"/>
        </w:rPr>
        <w:t>（如有，请提供）</w:t>
      </w:r>
      <w:r>
        <w:rPr>
          <w:rFonts w:hint="eastAsia" w:asciiTheme="minorEastAsia" w:hAnsiTheme="minorEastAsia" w:eastAsiaTheme="minorEastAsia" w:cstheme="minorEastAsia"/>
          <w:b w:val="0"/>
          <w:bCs/>
          <w:color w:val="auto"/>
          <w:szCs w:val="21"/>
          <w:highlight w:val="none"/>
        </w:rPr>
        <w:t>。</w:t>
      </w:r>
    </w:p>
    <w:p w14:paraId="23BC116A">
      <w:pPr>
        <w:pStyle w:val="27"/>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注：投标人提供的以上</w:t>
      </w:r>
      <w:r>
        <w:rPr>
          <w:rFonts w:hint="eastAsia" w:asciiTheme="minorEastAsia" w:hAnsiTheme="minorEastAsia" w:eastAsiaTheme="minorEastAsia" w:cstheme="minorEastAsia"/>
          <w:b/>
          <w:color w:val="auto"/>
          <w:szCs w:val="21"/>
          <w:highlight w:val="none"/>
          <w:lang w:eastAsia="zh-CN"/>
        </w:rPr>
        <w:t>第</w:t>
      </w:r>
      <w:r>
        <w:rPr>
          <w:rFonts w:hint="eastAsia" w:asciiTheme="minorEastAsia" w:hAnsiTheme="minorEastAsia" w:eastAsiaTheme="minorEastAsia" w:cstheme="minorEastAsia"/>
          <w:b/>
          <w:color w:val="auto"/>
          <w:szCs w:val="21"/>
          <w:highlight w:val="none"/>
          <w:lang w:val="en-US" w:eastAsia="zh-CN"/>
        </w:rPr>
        <w:t>13.1条中的相关</w:t>
      </w:r>
      <w:r>
        <w:rPr>
          <w:rFonts w:hint="eastAsia" w:asciiTheme="minorEastAsia" w:hAnsiTheme="minorEastAsia" w:eastAsiaTheme="minorEastAsia" w:cstheme="minorEastAsia"/>
          <w:b/>
          <w:color w:val="auto"/>
          <w:szCs w:val="21"/>
          <w:highlight w:val="none"/>
        </w:rPr>
        <w:t>证明材料必须真实有效，属于“必须提供”的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应加盖投标人电子签章，否则投标无效；其中“必须提供”的</w:t>
      </w:r>
      <w:r>
        <w:rPr>
          <w:rFonts w:hint="eastAsia" w:asciiTheme="minorEastAsia" w:hAnsiTheme="minorEastAsia" w:eastAsiaTheme="minorEastAsia" w:cstheme="minorEastAsia"/>
          <w:b/>
          <w:color w:val="auto"/>
          <w:szCs w:val="21"/>
          <w:highlight w:val="none"/>
          <w:lang w:eastAsia="zh-CN"/>
        </w:rPr>
        <w:t>材料</w:t>
      </w:r>
      <w:r>
        <w:rPr>
          <w:rFonts w:hint="eastAsia" w:asciiTheme="minorEastAsia" w:hAnsiTheme="minorEastAsia" w:eastAsiaTheme="minorEastAsia" w:cstheme="minorEastAsia"/>
          <w:b/>
          <w:color w:val="auto"/>
          <w:szCs w:val="21"/>
          <w:highlight w:val="none"/>
        </w:rPr>
        <w:t>在“第六章 投标文件（格式）”中有要求法定代表人或相应的授权委托代理人在规定位置签字（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）的，必须由法定代表人或委托代理人签字</w:t>
      </w:r>
      <w:r>
        <w:rPr>
          <w:rFonts w:hint="eastAsia" w:asciiTheme="minorEastAsia" w:hAnsiTheme="minorEastAsia" w:eastAsiaTheme="minorEastAsia" w:cstheme="minorEastAsia"/>
          <w:b/>
          <w:bCs/>
          <w:color w:val="auto"/>
          <w:szCs w:val="21"/>
          <w:highlight w:val="none"/>
        </w:rPr>
        <w:t>（或者电子签名）</w:t>
      </w:r>
      <w:r>
        <w:rPr>
          <w:rFonts w:hint="eastAsia" w:asciiTheme="minorEastAsia" w:hAnsiTheme="minorEastAsia" w:eastAsiaTheme="minorEastAsia" w:cstheme="minorEastAsia"/>
          <w:b/>
          <w:color w:val="auto"/>
          <w:szCs w:val="21"/>
          <w:highlight w:val="none"/>
        </w:rPr>
        <w:t>，否则，投标文件按无效处理。</w:t>
      </w:r>
    </w:p>
    <w:p w14:paraId="0C0273E6">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13.2</w:t>
      </w:r>
      <w:r>
        <w:rPr>
          <w:rFonts w:hint="eastAsia" w:asciiTheme="minorEastAsia" w:hAnsiTheme="minorEastAsia" w:eastAsiaTheme="minorEastAsia" w:cstheme="minorEastAsia"/>
          <w:color w:val="auto"/>
          <w:highlight w:val="none"/>
        </w:rPr>
        <w:t>投标人必须按招标文件第六章“投标文件（格式）”编制投标文件。</w:t>
      </w:r>
    </w:p>
    <w:p w14:paraId="175394C9">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13.3投标文件必须对招标文件提出的要求和条件作出明确响应。</w:t>
      </w:r>
    </w:p>
    <w:p w14:paraId="704955E8">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 投标文件的语言及计量</w:t>
      </w:r>
    </w:p>
    <w:p w14:paraId="5CA7122B">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33EE2127">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14.2投标计量单位，招标文件已有明确规定的，使用招标文件规定的计量单位；招标文件没有规定的，必须采用中华人民共和国法定计量单位（货币单位：元人民币），否则视同未响应。</w:t>
      </w:r>
    </w:p>
    <w:p w14:paraId="024E5307">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15.投标报价</w:t>
      </w:r>
    </w:p>
    <w:p w14:paraId="4DC6A19A">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15.1投标报价必须按招标文件中第六章“投标文件（格式）”填写。</w:t>
      </w:r>
    </w:p>
    <w:p w14:paraId="683BD49F">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15.2本项目采购预算金额</w:t>
      </w:r>
      <w:r>
        <w:rPr>
          <w:rFonts w:hint="eastAsia" w:asciiTheme="minorEastAsia" w:hAnsiTheme="minorEastAsia" w:eastAsiaTheme="minorEastAsia" w:cstheme="minorEastAsia"/>
          <w:b w:val="0"/>
          <w:bCs/>
          <w:color w:val="auto"/>
          <w:szCs w:val="21"/>
          <w:highlight w:val="none"/>
          <w:lang w:eastAsia="zh-CN"/>
        </w:rPr>
        <w:t>为：</w:t>
      </w:r>
      <w:r>
        <w:rPr>
          <w:rFonts w:hint="eastAsia" w:asciiTheme="minorEastAsia" w:hAnsiTheme="minorEastAsia" w:eastAsiaTheme="minorEastAsia" w:cstheme="minorEastAsia"/>
          <w:b w:val="0"/>
          <w:bCs/>
          <w:color w:val="auto"/>
          <w:szCs w:val="21"/>
          <w:highlight w:val="none"/>
          <w:u w:val="single"/>
          <w:lang w:val="en-US" w:eastAsia="zh-CN"/>
        </w:rPr>
        <w:t>捌拾柒万伍仟</w:t>
      </w:r>
      <w:r>
        <w:rPr>
          <w:rFonts w:hint="eastAsia" w:asciiTheme="minorEastAsia" w:hAnsiTheme="minorEastAsia" w:eastAsiaTheme="minorEastAsia" w:cstheme="minorEastAsia"/>
          <w:b w:val="0"/>
          <w:bCs/>
          <w:color w:val="auto"/>
          <w:szCs w:val="21"/>
          <w:highlight w:val="none"/>
          <w:u w:val="single"/>
        </w:rPr>
        <w:t>元整（¥</w:t>
      </w:r>
      <w:r>
        <w:rPr>
          <w:rFonts w:hint="eastAsia" w:asciiTheme="minorEastAsia" w:hAnsiTheme="minorEastAsia" w:eastAsiaTheme="minorEastAsia" w:cstheme="minorEastAsia"/>
          <w:b w:val="0"/>
          <w:bCs/>
          <w:color w:val="auto"/>
          <w:szCs w:val="21"/>
          <w:highlight w:val="none"/>
          <w:u w:val="single"/>
          <w:lang w:val="en-US" w:eastAsia="zh-CN"/>
        </w:rPr>
        <w:t>875000.00）</w:t>
      </w:r>
      <w:r>
        <w:rPr>
          <w:rFonts w:hint="eastAsia" w:asciiTheme="minorEastAsia" w:hAnsiTheme="minorEastAsia" w:eastAsiaTheme="minorEastAsia" w:cstheme="minorEastAsia"/>
          <w:b w:val="0"/>
          <w:bCs/>
          <w:color w:val="auto"/>
          <w:szCs w:val="21"/>
          <w:highlight w:val="none"/>
          <w:lang w:val="en-US" w:eastAsia="zh-CN"/>
        </w:rPr>
        <w:t>，投</w:t>
      </w:r>
      <w:r>
        <w:rPr>
          <w:rFonts w:hint="eastAsia" w:asciiTheme="minorEastAsia" w:hAnsiTheme="minorEastAsia" w:eastAsiaTheme="minorEastAsia" w:cstheme="minorEastAsia"/>
          <w:b w:val="0"/>
          <w:bCs/>
          <w:color w:val="auto"/>
          <w:szCs w:val="21"/>
          <w:highlight w:val="none"/>
        </w:rPr>
        <w:t>标人投标报价</w:t>
      </w:r>
      <w:r>
        <w:rPr>
          <w:rFonts w:hint="eastAsia" w:asciiTheme="minorEastAsia" w:hAnsiTheme="minorEastAsia" w:eastAsiaTheme="minorEastAsia" w:cstheme="minorEastAsia"/>
          <w:b w:val="0"/>
          <w:bCs/>
          <w:color w:val="auto"/>
          <w:szCs w:val="21"/>
          <w:highlight w:val="none"/>
          <w:lang w:eastAsia="zh-CN"/>
        </w:rPr>
        <w:t>超过预算</w:t>
      </w:r>
      <w:r>
        <w:rPr>
          <w:rFonts w:hint="eastAsia" w:asciiTheme="minorEastAsia" w:hAnsiTheme="minorEastAsia" w:eastAsiaTheme="minorEastAsia" w:cstheme="minorEastAsia"/>
          <w:b w:val="0"/>
          <w:bCs/>
          <w:color w:val="auto"/>
          <w:szCs w:val="21"/>
          <w:highlight w:val="none"/>
          <w:lang w:val="en-US" w:eastAsia="zh-CN"/>
        </w:rPr>
        <w:t>金额</w:t>
      </w:r>
      <w:r>
        <w:rPr>
          <w:rFonts w:hint="eastAsia" w:asciiTheme="minorEastAsia" w:hAnsiTheme="minorEastAsia" w:eastAsiaTheme="minorEastAsia" w:cstheme="minorEastAsia"/>
          <w:b w:val="0"/>
          <w:bCs/>
          <w:color w:val="auto"/>
          <w:szCs w:val="21"/>
          <w:highlight w:val="none"/>
        </w:rPr>
        <w:t>的，投标文件作无效处理。</w:t>
      </w:r>
    </w:p>
    <w:p w14:paraId="18940058">
      <w:pPr>
        <w:tabs>
          <w:tab w:val="left" w:pos="1305"/>
        </w:tabs>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15.3投标人必须就“采购需求”中所有内容作完整唯一报价，否则，其投标将被拒绝；投标文件只允许有一个报价方案，有选择的或有条件的报价将不予接受。</w:t>
      </w:r>
    </w:p>
    <w:p w14:paraId="3CE85509">
      <w:pPr>
        <w:spacing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15.4投标报价：投标报价包括招标范围内货物货款、货物标准附件、备品备件、专用工具、包装、运输、装卸、保险、税金、货到就位以及安装、调试、培训、保修等一切费用。</w:t>
      </w:r>
    </w:p>
    <w:p w14:paraId="2D6446DC">
      <w:pPr>
        <w:keepNext w:val="0"/>
        <w:keepLines w:val="0"/>
        <w:pageBreakBefore w:val="0"/>
        <w:overflowPunct/>
        <w:topLinePunct w:val="0"/>
        <w:bidi w:val="0"/>
        <w:spacing w:line="360" w:lineRule="auto"/>
        <w:ind w:firstLine="422" w:firstLineChars="200"/>
        <w:rPr>
          <w:rFonts w:hint="eastAsia" w:ascii="宋体" w:hAnsi="宋体" w:eastAsia="宋体" w:cs="宋体"/>
          <w:b/>
          <w:bCs w:val="0"/>
          <w:color w:val="000000" w:themeColor="text1"/>
          <w:szCs w:val="21"/>
          <w:highlight w:val="none"/>
          <w:lang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Cs w:val="21"/>
          <w:highlight w:val="none"/>
          <w:lang w:val="en-US" w:eastAsia="zh-CN"/>
          <w14:textFill>
            <w14:solidFill>
              <w14:schemeClr w14:val="tx1"/>
            </w14:solidFill>
          </w14:textFill>
        </w:rPr>
        <w:t>15.5</w:t>
      </w:r>
      <w:r>
        <w:rPr>
          <w:rFonts w:hint="eastAsia" w:ascii="宋体" w:hAnsi="宋体" w:eastAsia="宋体" w:cs="宋体"/>
          <w:b/>
          <w:bCs w:val="0"/>
          <w:color w:val="000000" w:themeColor="text1"/>
          <w:sz w:val="21"/>
          <w:szCs w:val="21"/>
          <w14:textFill>
            <w14:solidFill>
              <w14:schemeClr w14:val="tx1"/>
            </w14:solidFill>
          </w14:textFill>
        </w:rPr>
        <w:t>异常低价投标审查</w:t>
      </w:r>
      <w:r>
        <w:rPr>
          <w:rFonts w:hint="eastAsia" w:ascii="宋体" w:hAnsi="宋体" w:eastAsia="宋体" w:cs="宋体"/>
          <w:b/>
          <w:bCs w:val="0"/>
          <w:color w:val="000000" w:themeColor="text1"/>
          <w:sz w:val="21"/>
          <w:szCs w:val="21"/>
          <w:lang w:eastAsia="zh-CN"/>
          <w14:textFill>
            <w14:solidFill>
              <w14:schemeClr w14:val="tx1"/>
            </w14:solidFill>
          </w14:textFill>
        </w:rPr>
        <w:t>：</w:t>
      </w:r>
    </w:p>
    <w:p w14:paraId="36CA113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rPr>
        <w:t>根据《关于推动解决政府采购异常低价问题的通知》</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财库〔2026〕2号</w:t>
      </w:r>
      <w:r>
        <w:rPr>
          <w:rFonts w:hint="eastAsia" w:ascii="宋体" w:hAnsi="宋体" w:eastAsia="宋体" w:cs="宋体"/>
          <w:b w:val="0"/>
          <w:bCs w:val="0"/>
          <w:color w:val="auto"/>
          <w:sz w:val="21"/>
          <w:szCs w:val="21"/>
          <w:lang w:eastAsia="zh-CN"/>
        </w:rPr>
        <w:t>）规定</w:t>
      </w:r>
      <w:r>
        <w:rPr>
          <w:rFonts w:hint="eastAsia" w:ascii="宋体" w:hAnsi="宋体" w:eastAsia="宋体" w:cs="宋体"/>
          <w:b w:val="0"/>
          <w:bCs w:val="0"/>
          <w:color w:val="auto"/>
          <w:sz w:val="21"/>
          <w:szCs w:val="21"/>
        </w:rPr>
        <w:t>，政府采购评审中出现下列情形之一的，</w:t>
      </w:r>
      <w:r>
        <w:rPr>
          <w:rFonts w:hint="eastAsia" w:ascii="宋体" w:hAnsi="宋体" w:eastAsia="宋体" w:cs="宋体"/>
          <w:b w:val="0"/>
          <w:bCs w:val="0"/>
          <w:color w:val="auto"/>
          <w:sz w:val="21"/>
          <w:szCs w:val="21"/>
          <w:lang w:val="en-US" w:eastAsia="zh-CN"/>
        </w:rPr>
        <w:t>评审</w:t>
      </w:r>
      <w:r>
        <w:rPr>
          <w:rFonts w:hint="eastAsia" w:ascii="宋体" w:hAnsi="宋体" w:eastAsia="宋体" w:cs="宋体"/>
          <w:b w:val="0"/>
          <w:bCs w:val="0"/>
          <w:color w:val="auto"/>
          <w:sz w:val="21"/>
          <w:szCs w:val="21"/>
          <w:lang w:eastAsia="zh-CN"/>
        </w:rPr>
        <w:t>小组</w:t>
      </w:r>
      <w:r>
        <w:rPr>
          <w:rFonts w:hint="eastAsia" w:ascii="宋体" w:hAnsi="宋体" w:eastAsia="宋体" w:cs="宋体"/>
          <w:b w:val="0"/>
          <w:bCs w:val="0"/>
          <w:color w:val="auto"/>
          <w:sz w:val="21"/>
          <w:szCs w:val="21"/>
        </w:rPr>
        <w:t>应当启动异常低价投标（响应）审查程序： </w:t>
      </w:r>
    </w:p>
    <w:p w14:paraId="1D5F38EC">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1</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投标（响应）报价低于全部通过符合性审查供应商投标（响应）报价平均值50%的，即投标（响应）报价&lt;全部通过符合性审查供应商投标（响应）报价平均值×50%； </w:t>
      </w:r>
    </w:p>
    <w:p w14:paraId="0262D060">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2</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投标（响应）报价低于通过符合性审查的次低报价供应商投标（响应）报价50%的，即投标（响应）报价&lt;通过符合性审查的次低报价供应商投标（响应）报价×50%； </w:t>
      </w:r>
    </w:p>
    <w:p w14:paraId="63B981FE">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3</w:t>
      </w:r>
      <w:r>
        <w:rPr>
          <w:rFonts w:hint="eastAsia" w:ascii="宋体" w:hAnsi="宋体" w:eastAsia="宋体" w:cs="宋体"/>
          <w:color w:val="auto"/>
          <w:szCs w:val="21"/>
          <w:lang w:eastAsia="zh-CN"/>
        </w:rPr>
        <w:t>）</w:t>
      </w:r>
      <w:r>
        <w:rPr>
          <w:rFonts w:hint="eastAsia" w:ascii="宋体" w:hAnsi="宋体" w:eastAsia="宋体" w:cs="宋体"/>
          <w:color w:val="auto"/>
          <w:szCs w:val="21"/>
        </w:rPr>
        <w:t>投标（响应）报价低于采购项目最高限价45%的，即投标（响应）报价&lt;采购项目最高限价×45%； </w:t>
      </w:r>
    </w:p>
    <w:p w14:paraId="094E51C4">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eastAsia" w:ascii="宋体" w:hAnsi="宋体" w:eastAsia="宋体" w:cs="宋体"/>
          <w:color w:val="auto"/>
          <w:szCs w:val="21"/>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4</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基于专业判断，认为供应商报价过低，有可能影响产品质量或者不能诚信履约的其他情形。 </w:t>
      </w:r>
    </w:p>
    <w:p w14:paraId="39333AAD">
      <w:pPr>
        <w:keepNext w:val="0"/>
        <w:keepLines w:val="0"/>
        <w:pageBreakBefore w:val="0"/>
        <w:kinsoku/>
        <w:wordWrap/>
        <w:overflowPunct/>
        <w:topLinePunct w:val="0"/>
        <w:autoSpaceDE/>
        <w:autoSpaceDN/>
        <w:bidi w:val="0"/>
        <w:adjustRightInd/>
        <w:snapToGrid w:val="0"/>
        <w:spacing w:line="360" w:lineRule="auto"/>
        <w:ind w:firstLine="411" w:firstLineChars="196"/>
        <w:textAlignment w:val="auto"/>
        <w:outlineLvl w:val="4"/>
        <w:rPr>
          <w:rFonts w:hint="default" w:asciiTheme="minorEastAsia" w:hAnsiTheme="minorEastAsia" w:eastAsiaTheme="minorEastAsia" w:cstheme="minorEastAsia"/>
          <w:b/>
          <w:color w:val="auto"/>
          <w:szCs w:val="21"/>
          <w:highlight w:val="none"/>
          <w:lang w:val="en-US" w:eastAsia="zh-CN"/>
        </w:rPr>
      </w:pP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启动异常低价投标（响应）审查后，属于前述第1项至第4项情形的，应当要求相关</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在对</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要求的时间内</w:t>
      </w:r>
      <w:r>
        <w:rPr>
          <w:rFonts w:hint="eastAsia" w:ascii="宋体" w:hAnsi="宋体" w:eastAsia="宋体" w:cs="宋体"/>
          <w:color w:val="auto"/>
          <w:szCs w:val="21"/>
          <w:lang w:eastAsia="zh-CN"/>
        </w:rPr>
        <w:t>对</w:t>
      </w:r>
      <w:r>
        <w:rPr>
          <w:rFonts w:hint="eastAsia" w:ascii="宋体" w:hAnsi="宋体" w:eastAsia="宋体" w:cs="宋体"/>
          <w:color w:val="auto"/>
          <w:szCs w:val="21"/>
        </w:rPr>
        <w:t>投标（响应）价格作出解释，提供项目具体成本测算等与报价合理性相关的书面说明及必要的证明材料，包括但不限于原材料成本、人工成本、制造费用等，给予相关供应商的合理时间一般不少于30分钟。其中，属于第3项情形，</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已随投标（响应）文件一并提交相关书面说明及必要的证明材料的，在评审现场可不再重复提交。投标（响应）供应商不能提供书面说明、证明材料，或者提供的书面说明、证明材料不能证明其报价合理性的，</w:t>
      </w:r>
      <w:r>
        <w:rPr>
          <w:rFonts w:hint="eastAsia" w:ascii="宋体" w:hAnsi="宋体" w:eastAsia="宋体" w:cs="宋体"/>
          <w:color w:val="auto"/>
          <w:szCs w:val="21"/>
          <w:lang w:val="en-US" w:eastAsia="zh-CN"/>
        </w:rPr>
        <w:t>评审</w:t>
      </w:r>
      <w:r>
        <w:rPr>
          <w:rFonts w:hint="eastAsia" w:ascii="宋体" w:hAnsi="宋体" w:eastAsia="宋体" w:cs="宋体"/>
          <w:color w:val="auto"/>
          <w:szCs w:val="21"/>
          <w:lang w:eastAsia="zh-CN"/>
        </w:rPr>
        <w:t>小组</w:t>
      </w:r>
      <w:r>
        <w:rPr>
          <w:rFonts w:hint="eastAsia" w:ascii="宋体" w:hAnsi="宋体" w:eastAsia="宋体" w:cs="宋体"/>
          <w:color w:val="auto"/>
          <w:szCs w:val="21"/>
        </w:rPr>
        <w:t>应当将其作为无效投标（响应）处理。异常低价投标（响应）审查的启动原因、审查意见和审查结果应当在评审报告中记录</w:t>
      </w:r>
      <w:r>
        <w:rPr>
          <w:rFonts w:hint="eastAsia" w:ascii="宋体" w:hAnsi="宋体" w:eastAsia="宋体" w:cs="宋体"/>
          <w:color w:val="auto"/>
          <w:szCs w:val="21"/>
          <w:lang w:eastAsia="zh-CN"/>
        </w:rPr>
        <w:t>。</w:t>
      </w:r>
    </w:p>
    <w:p w14:paraId="6B9FE4AA">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 投标有效期：投标截止时间之日起90天。</w:t>
      </w:r>
    </w:p>
    <w:p w14:paraId="448504FE">
      <w:pPr>
        <w:spacing w:line="360" w:lineRule="auto"/>
        <w:ind w:firstLine="413" w:firstLineChars="196"/>
        <w:outlineLvl w:val="2"/>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 投标保证金</w:t>
      </w:r>
    </w:p>
    <w:p w14:paraId="0B4F6A9A">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本项目无需缴纳投标保证金。</w:t>
      </w:r>
    </w:p>
    <w:p w14:paraId="57D75D32">
      <w:pPr>
        <w:tabs>
          <w:tab w:val="left" w:pos="1305"/>
        </w:tabs>
        <w:spacing w:line="360" w:lineRule="auto"/>
        <w:ind w:firstLine="422" w:firstLineChars="200"/>
        <w:rPr>
          <w:rFonts w:hint="eastAsia"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18.电子投标文件的制作、加密要求</w:t>
      </w:r>
    </w:p>
    <w:p w14:paraId="47DB86B2">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color w:val="auto"/>
          <w:highlight w:val="none"/>
        </w:rPr>
        <w:t>18.1投标人制作电子投标文件前，</w:t>
      </w:r>
      <w:r>
        <w:rPr>
          <w:rFonts w:hint="eastAsia" w:asciiTheme="minorEastAsia" w:hAnsiTheme="minorEastAsia" w:eastAsiaTheme="minorEastAsia" w:cstheme="minorEastAsia"/>
          <w:bCs/>
          <w:color w:val="auto"/>
          <w:szCs w:val="21"/>
          <w:highlight w:val="none"/>
        </w:rPr>
        <w:t>应登录广西政府采购云平台进行“申请获取采购文件”操作，否则，有可能导致无法在线编制投标文件并参与投标，其不利后果由投标人自行承担。</w:t>
      </w:r>
    </w:p>
    <w:p w14:paraId="606B2D38">
      <w:pPr>
        <w:snapToGrid w:val="0"/>
        <w:spacing w:line="360" w:lineRule="auto"/>
        <w:ind w:firstLine="420" w:firstLineChars="200"/>
        <w:jc w:val="left"/>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18.2投标人下载或获取招标文件后，登录“电子投标客户端”，按照本招标文件规定的投标文件格式、顺序以及广西政府采购云平台的要求，通过“电子投标客户端”编制电子投标文件。</w:t>
      </w:r>
    </w:p>
    <w:p w14:paraId="0F3BBED3">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szCs w:val="21"/>
          <w:highlight w:val="none"/>
        </w:rPr>
        <w:t>18.3投标人应按“电子投标客户端”</w:t>
      </w:r>
      <w:r>
        <w:rPr>
          <w:rFonts w:hint="eastAsia" w:asciiTheme="minorEastAsia" w:hAnsiTheme="minorEastAsia" w:eastAsiaTheme="minorEastAsia" w:cstheme="minorEastAsia"/>
          <w:color w:val="auto"/>
          <w:highlight w:val="none"/>
        </w:rPr>
        <w:t>载明的“标书关联”功能进行电子投标文件相应内容的关联定位，以便评标委员会在评审时点击相应评审项可直接定位到该评审内容；如投标人的电子投标文件未能关联定位相应内容，或者关联定位的内容与该评审项不符，导致评标委员会无法查询并做出对投标人不利的评审，相关后果由投标人自行承担。</w:t>
      </w:r>
    </w:p>
    <w:p w14:paraId="09B9775F">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18.4电子投标文件不得涂改，若有修改错漏处，须由法定代表人或授权委托代理人签字（或者电子签名）。电子投标文件按本须知载明的投标文件组成及要求进行编排，因投标文件字迹潦草、表达不清、内容不完整</w:t>
      </w:r>
      <w:r>
        <w:rPr>
          <w:rFonts w:hint="eastAsia" w:asciiTheme="minorEastAsia" w:hAnsiTheme="minorEastAsia" w:eastAsiaTheme="minorEastAsia" w:cstheme="minorEastAsia"/>
          <w:b/>
          <w:color w:val="auto"/>
          <w:highlight w:val="none"/>
          <w:lang w:eastAsia="zh-CN"/>
        </w:rPr>
        <w:t>或</w:t>
      </w:r>
      <w:r>
        <w:rPr>
          <w:rFonts w:hint="eastAsia" w:asciiTheme="minorEastAsia" w:hAnsiTheme="minorEastAsia" w:eastAsiaTheme="minorEastAsia" w:cstheme="minorEastAsia"/>
          <w:b/>
          <w:color w:val="auto"/>
          <w:highlight w:val="none"/>
        </w:rPr>
        <w:t>投标文件相应内容未按要求编排、编排混乱导致投标文件被误读、漏读</w:t>
      </w:r>
      <w:r>
        <w:rPr>
          <w:rFonts w:hint="eastAsia" w:asciiTheme="minorEastAsia" w:hAnsiTheme="minorEastAsia" w:eastAsiaTheme="minorEastAsia" w:cstheme="minorEastAsia"/>
          <w:b/>
          <w:color w:val="auto"/>
          <w:highlight w:val="none"/>
          <w:lang w:eastAsia="zh-CN"/>
        </w:rPr>
        <w:t>，或者</w:t>
      </w:r>
      <w:r>
        <w:rPr>
          <w:rFonts w:hint="eastAsia" w:asciiTheme="minorEastAsia" w:hAnsiTheme="minorEastAsia" w:eastAsiaTheme="minorEastAsia" w:cstheme="minorEastAsia"/>
          <w:b/>
          <w:color w:val="auto"/>
          <w:highlight w:val="none"/>
        </w:rPr>
        <w:t>在招标文件规定的部位查找不到相关内容，导致做出对投标人不利的资格审查或评审结果，其不利后果由投标人自行承担。</w:t>
      </w:r>
    </w:p>
    <w:p w14:paraId="7EBFA9C4">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18.5投标人编制、生成电子投标文件后应当加密投标文件。投标人未按规定编制并加密的投标文件，</w:t>
      </w:r>
      <w:r>
        <w:rPr>
          <w:rFonts w:hint="eastAsia" w:asciiTheme="minorEastAsia" w:hAnsiTheme="minorEastAsia" w:eastAsiaTheme="minorEastAsia" w:cstheme="minorEastAsia"/>
          <w:b/>
          <w:color w:val="auto"/>
          <w:highlight w:val="none"/>
        </w:rPr>
        <w:t>广西政府采购云平台将予以拒收</w:t>
      </w:r>
      <w:r>
        <w:rPr>
          <w:rFonts w:hint="eastAsia" w:asciiTheme="minorEastAsia" w:hAnsiTheme="minorEastAsia" w:eastAsiaTheme="minorEastAsia" w:cstheme="minorEastAsia"/>
          <w:color w:val="auto"/>
          <w:highlight w:val="none"/>
        </w:rPr>
        <w:t>。</w:t>
      </w:r>
    </w:p>
    <w:p w14:paraId="5474169F">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18.6</w:t>
      </w:r>
      <w:r>
        <w:rPr>
          <w:rFonts w:hint="eastAsia" w:asciiTheme="minorEastAsia" w:hAnsiTheme="minorEastAsia" w:eastAsiaTheme="minorEastAsia" w:cstheme="minorEastAsia"/>
          <w:b/>
          <w:color w:val="auto"/>
          <w:highlight w:val="none"/>
          <w:lang w:eastAsia="zh-CN"/>
        </w:rPr>
        <w:t>投标人</w:t>
      </w:r>
      <w:r>
        <w:rPr>
          <w:rFonts w:hint="eastAsia" w:asciiTheme="minorEastAsia" w:hAnsiTheme="minorEastAsia" w:eastAsiaTheme="minorEastAsia" w:cstheme="minorEastAsia"/>
          <w:b/>
          <w:color w:val="auto"/>
          <w:highlight w:val="none"/>
        </w:rPr>
        <w:t>公章、签字、电子签章、电子签名</w:t>
      </w:r>
    </w:p>
    <w:p w14:paraId="53DF27B0">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18.6.1本招标文件中描述投标人的“公章”是指根据我国对公章的管理规定，用投标人法定主体行为名称制作的印章，除本招标文件有特殊规定外，投标人的其他形式印章均不能代替公章。</w:t>
      </w:r>
    </w:p>
    <w:p w14:paraId="2F7096D1">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18.6.2本招标文件中描述投标人的“签字”是指投标人的法定代表人或者委托代理人亲自在文件规定签字处亲笔写上个人的名字的行为，私章、签字章、印鉴、影印等其他形式均不能代替亲笔签字。</w:t>
      </w:r>
    </w:p>
    <w:p w14:paraId="12C10348">
      <w:pPr>
        <w:snapToGrid w:val="0"/>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18.6.3本招标文件所称的“电子签章”、“电子签名”，是指经</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认可的CA认证的电子签名数据为表现形式的印章，可用于签署电子投标文件，电子签章、电子签名与实物印章、手写签名具有同等法律效力，不因其采用电子化表现形式而否定其法律效力。</w:t>
      </w:r>
    </w:p>
    <w:p w14:paraId="2CFAA31A">
      <w:pPr>
        <w:snapToGrid w:val="0"/>
        <w:spacing w:line="360" w:lineRule="auto"/>
        <w:ind w:firstLine="422" w:firstLineChars="200"/>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19. 投标文件的递交</w:t>
      </w:r>
    </w:p>
    <w:p w14:paraId="5A7A0FC4">
      <w:pPr>
        <w:tabs>
          <w:tab w:val="left" w:pos="720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19.1投标文件递交要求：</w:t>
      </w:r>
    </w:p>
    <w:p w14:paraId="6BAAB80C">
      <w:pPr>
        <w:tabs>
          <w:tab w:val="left" w:pos="720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投标截止时间：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color w:val="auto"/>
          <w:szCs w:val="21"/>
          <w:highlight w:val="none"/>
        </w:rPr>
        <w:t>上午9时30分（北京时间）。</w:t>
      </w:r>
    </w:p>
    <w:p w14:paraId="643D045E">
      <w:pPr>
        <w:tabs>
          <w:tab w:val="left" w:pos="720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投标文件递交地点：通过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在线提交</w:t>
      </w:r>
      <w:r>
        <w:rPr>
          <w:rFonts w:hint="eastAsia" w:asciiTheme="minorEastAsia" w:hAnsiTheme="minorEastAsia" w:eastAsiaTheme="minorEastAsia" w:cstheme="minorEastAsia"/>
          <w:color w:val="auto"/>
          <w:highlight w:val="none"/>
        </w:rPr>
        <w:t>，逾期递交的投标文件将予以拒收。投标文件递交成功后，投标人必须在</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自行下载投标回执。</w:t>
      </w:r>
    </w:p>
    <w:p w14:paraId="561C0C9F">
      <w:pPr>
        <w:spacing w:line="360" w:lineRule="auto"/>
        <w:ind w:firstLine="435"/>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19.2除招标文件另有规定外，投标人所递交的投标文件不予退还。</w:t>
      </w:r>
    </w:p>
    <w:p w14:paraId="2F2EBABD">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 投标文件的补充、修改和撤回</w:t>
      </w:r>
    </w:p>
    <w:p w14:paraId="2784A8BD">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投标人在投标截止时间前，可以通过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在线对所递交的投标文件进行补充、修改或者撤回，并书面通知采购代理机构。补充、修改电子投标文件的，应当先行撤回原文件，补充、修改的内容按照招标文件要求签署、盖章后重新传输提交至</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szCs w:val="21"/>
          <w:highlight w:val="none"/>
        </w:rPr>
        <w:t>，作为投标文件的组成部分。在投标文件递交截止时间后的投标文件有效期内，投标人不得撤回其投标文件。</w:t>
      </w:r>
    </w:p>
    <w:p w14:paraId="0342A29D">
      <w:pPr>
        <w:pStyle w:val="32"/>
        <w:spacing w:line="360" w:lineRule="auto"/>
        <w:rPr>
          <w:rFonts w:hint="eastAsia" w:asciiTheme="minorEastAsia" w:hAnsiTheme="minorEastAsia" w:eastAsiaTheme="minorEastAsia" w:cstheme="minorEastAsia"/>
          <w:color w:val="auto"/>
          <w:highlight w:val="none"/>
        </w:rPr>
      </w:pPr>
    </w:p>
    <w:p w14:paraId="28C4F957">
      <w:pPr>
        <w:spacing w:line="360" w:lineRule="auto"/>
        <w:ind w:firstLine="435"/>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四、开标</w:t>
      </w:r>
    </w:p>
    <w:p w14:paraId="2EFE43C9">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21. 开标时间及地点</w:t>
      </w:r>
    </w:p>
    <w:p w14:paraId="733F10F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21.1开标时间及地点：</w:t>
      </w:r>
    </w:p>
    <w:p w14:paraId="22441F9A">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开标时间：</w:t>
      </w:r>
      <w:r>
        <w:rPr>
          <w:rFonts w:hint="eastAsia" w:asciiTheme="minorEastAsia" w:hAnsiTheme="minorEastAsia" w:eastAsiaTheme="minorEastAsia" w:cstheme="minorEastAsia"/>
          <w:color w:val="auto"/>
          <w:szCs w:val="21"/>
          <w:highlight w:val="none"/>
          <w:lang w:eastAsia="zh-CN"/>
        </w:rPr>
        <w:t>2026年</w:t>
      </w: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lang w:eastAsia="zh-CN"/>
        </w:rPr>
        <w:t>月</w:t>
      </w:r>
      <w:r>
        <w:rPr>
          <w:rFonts w:hint="eastAsia" w:asciiTheme="minorEastAsia" w:hAnsiTheme="minorEastAsia" w:eastAsia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lang w:eastAsia="zh-CN"/>
        </w:rPr>
        <w:t>日</w:t>
      </w:r>
      <w:r>
        <w:rPr>
          <w:rFonts w:hint="eastAsia" w:asciiTheme="minorEastAsia" w:hAnsiTheme="minorEastAsia" w:eastAsiaTheme="minorEastAsia" w:cstheme="minorEastAsia"/>
          <w:color w:val="auto"/>
          <w:highlight w:val="none"/>
        </w:rPr>
        <w:t>上午9时30分</w:t>
      </w:r>
      <w:r>
        <w:rPr>
          <w:rFonts w:hint="eastAsia" w:asciiTheme="minorEastAsia" w:hAnsiTheme="minorEastAsia" w:eastAsiaTheme="minorEastAsia" w:cstheme="minorEastAsia"/>
          <w:color w:val="auto"/>
          <w:szCs w:val="21"/>
          <w:highlight w:val="none"/>
        </w:rPr>
        <w:t>（北京时间）</w:t>
      </w:r>
      <w:r>
        <w:rPr>
          <w:rFonts w:hint="eastAsia" w:asciiTheme="minorEastAsia" w:hAnsiTheme="minorEastAsia" w:eastAsiaTheme="minorEastAsia" w:cstheme="minorEastAsia"/>
          <w:color w:val="auto"/>
          <w:highlight w:val="none"/>
        </w:rPr>
        <w:t>；</w:t>
      </w:r>
    </w:p>
    <w:p w14:paraId="230297D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开标地点：通过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在线解密、开标。</w:t>
      </w:r>
    </w:p>
    <w:p w14:paraId="29F56B07">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21.2投标人不足3家的，不得开标，采购人或者采购代理机构应当重新组织采购。</w:t>
      </w:r>
    </w:p>
    <w:p w14:paraId="61247278">
      <w:pPr>
        <w:spacing w:line="360" w:lineRule="auto"/>
        <w:ind w:firstLine="435"/>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 开标程序</w:t>
      </w:r>
    </w:p>
    <w:p w14:paraId="3E333CF1">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22.1采购代理机构将按照招标文件规定的时间通过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在线组织开标、解密开启投标文件，投标人的法定代表人或其委托代理人应当保持</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实时在线，并通过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D35BB42">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22.2投标文件解密：投标文件提交截止时间后，采购代理机构开启解密投标文件操作，</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向采购代理机构现场提交电子备份投标文件（</w:t>
      </w:r>
      <w:r>
        <w:rPr>
          <w:rFonts w:hint="eastAsia" w:ascii="宋体" w:hAnsi="宋体" w:eastAsia="宋体" w:cs="宋体"/>
          <w:color w:val="auto"/>
          <w:kern w:val="0"/>
          <w:sz w:val="21"/>
          <w:szCs w:val="21"/>
        </w:rPr>
        <w:t>以通知时告知的电子邮箱地址为准</w:t>
      </w:r>
      <w:r>
        <w:rPr>
          <w:rFonts w:hint="eastAsia" w:asciiTheme="minorEastAsia" w:hAnsiTheme="minorEastAsia" w:eastAsiaTheme="minorEastAsia" w:cstheme="minorEastAsia"/>
          <w:color w:val="auto"/>
          <w:highlight w:val="none"/>
        </w:rPr>
        <w:t>）；投标人未在上述规定的时间、电子邮箱提交的电子备份投标文件，采购代理机构不予接收或承认。采购代理机构收到电子备份投标文件后按操作规范上传至广西政府采购云平台，电子备份投标文件上传成功后，投标人原上传的“电子加密投标文件”自动失效。</w:t>
      </w:r>
      <w:r>
        <w:rPr>
          <w:rFonts w:hint="eastAsia" w:asciiTheme="minorEastAsia" w:hAnsiTheme="minorEastAsia" w:eastAsiaTheme="minorEastAsia" w:cstheme="minorEastAsia"/>
          <w:b/>
          <w:color w:val="auto"/>
          <w:highlight w:val="none"/>
        </w:rPr>
        <w:t>若投标人在规定时间内无法解密或解密失败且未在规定的时间内提供电子备份投标文件的（包含提供的电子备份投标文件无效的情况），视为投标人放弃投标</w:t>
      </w:r>
      <w:r>
        <w:rPr>
          <w:rFonts w:hint="eastAsia" w:asciiTheme="minorEastAsia" w:hAnsiTheme="minorEastAsia" w:eastAsiaTheme="minorEastAsia" w:cstheme="minorEastAsia"/>
          <w:color w:val="auto"/>
          <w:highlight w:val="none"/>
        </w:rPr>
        <w:t>。</w:t>
      </w:r>
    </w:p>
    <w:p w14:paraId="063B8634">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22.3投标文件解密结束后，开标活动组织人员在线开启投标文件。</w:t>
      </w:r>
    </w:p>
    <w:p w14:paraId="1B14E67F">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22.4开启投标人报价文件，电子开标大厅记录显示并记录投标人投标报价表的投标报价等。</w:t>
      </w:r>
    </w:p>
    <w:p w14:paraId="65BF9C0B">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22.5投标人线上确认投标报价。</w:t>
      </w:r>
    </w:p>
    <w:p w14:paraId="6BED8086">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22.6如发现开标结果与所提交的报价文件不一致的，由评标委员会根据报价文件内容进行修正。</w:t>
      </w:r>
    </w:p>
    <w:p w14:paraId="392BF055">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425C7783">
      <w:pPr>
        <w:spacing w:line="360" w:lineRule="auto"/>
        <w:ind w:firstLine="43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22.8特别说明：如遇</w:t>
      </w:r>
      <w:r>
        <w:rPr>
          <w:rFonts w:hint="eastAsia" w:asciiTheme="minorEastAsia" w:hAnsiTheme="minorEastAsia" w:eastAsiaTheme="minorEastAsia" w:cstheme="minorEastAsia"/>
          <w:bCs/>
          <w:color w:val="auto"/>
          <w:szCs w:val="21"/>
          <w:highlight w:val="none"/>
        </w:rPr>
        <w:t>广西政府采购云平台</w:t>
      </w:r>
      <w:r>
        <w:rPr>
          <w:rFonts w:hint="eastAsia" w:asciiTheme="minorEastAsia" w:hAnsiTheme="minorEastAsia" w:eastAsiaTheme="minorEastAsia" w:cstheme="minorEastAsia"/>
          <w:color w:val="auto"/>
          <w:highlight w:val="none"/>
        </w:rPr>
        <w:t>电子化开标或评审程序调整的，按调整后程序执行。</w:t>
      </w:r>
    </w:p>
    <w:p w14:paraId="684B8330">
      <w:pPr>
        <w:tabs>
          <w:tab w:val="left" w:pos="1305"/>
        </w:tabs>
        <w:spacing w:line="360" w:lineRule="auto"/>
        <w:ind w:firstLine="562" w:firstLineChars="200"/>
        <w:jc w:val="center"/>
        <w:rPr>
          <w:rFonts w:hint="eastAsia" w:asciiTheme="minorEastAsia" w:hAnsiTheme="minorEastAsia" w:eastAsiaTheme="minorEastAsia" w:cstheme="minorEastAsia"/>
          <w:b/>
          <w:color w:val="auto"/>
          <w:sz w:val="28"/>
          <w:szCs w:val="28"/>
          <w:highlight w:val="none"/>
        </w:rPr>
      </w:pPr>
    </w:p>
    <w:p w14:paraId="38CDAB12">
      <w:pPr>
        <w:tabs>
          <w:tab w:val="left" w:pos="1305"/>
        </w:tabs>
        <w:spacing w:line="360" w:lineRule="auto"/>
        <w:ind w:left="0" w:leftChars="0" w:firstLine="0" w:firstLineChars="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五、资格性审查</w:t>
      </w:r>
    </w:p>
    <w:p w14:paraId="0561B989">
      <w:pPr>
        <w:tabs>
          <w:tab w:val="left" w:pos="1305"/>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23. 资格性审查</w:t>
      </w:r>
    </w:p>
    <w:p w14:paraId="57B8BD0E">
      <w:pPr>
        <w:tabs>
          <w:tab w:val="left" w:pos="130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23.1公开招标采购项目开标结束后，采购人或者采购代理机构应当依法对投标人的资格进行审查。</w:t>
      </w:r>
    </w:p>
    <w:p w14:paraId="7EA5B58C">
      <w:pPr>
        <w:tabs>
          <w:tab w:val="left" w:pos="1305"/>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合格投标人不足3家的，不得评标。</w:t>
      </w:r>
    </w:p>
    <w:p w14:paraId="20671242">
      <w:pPr>
        <w:spacing w:line="360" w:lineRule="auto"/>
        <w:ind w:firstLine="422" w:firstLineChars="200"/>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23.2采购人或者采购代理机构在资格审查结束前，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05FABAF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查询渠道：《国家企业信用信息公示系统》（网址：www.gsxt.gov.cn/index.html）</w:t>
      </w:r>
    </w:p>
    <w:p w14:paraId="175C22E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审查流程：</w:t>
      </w:r>
    </w:p>
    <w:p w14:paraId="794624D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（1）进入《国家企业信用信息公示系统》（网址：www.gsxt.gov.cn/index.html），输入企业名称，进入企业信息主页面；</w:t>
      </w:r>
    </w:p>
    <w:p w14:paraId="78E53EA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（2）查看主页“股东及出资信息”栏，或年报中的“股东及出资信息”栏信息；</w:t>
      </w:r>
    </w:p>
    <w:p w14:paraId="2EAF589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（3）将各投标人的股东及出资信息进行比对，得出审查结论；</w:t>
      </w:r>
    </w:p>
    <w:p w14:paraId="1FD10089">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（4）将相关资料作为评审资料打印存档。</w:t>
      </w:r>
    </w:p>
    <w:p w14:paraId="31ED77CC">
      <w:pPr>
        <w:tabs>
          <w:tab w:val="left" w:pos="1305"/>
        </w:tabs>
        <w:spacing w:line="360" w:lineRule="auto"/>
        <w:ind w:firstLine="481"/>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31A0A9EE">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p>
    <w:p w14:paraId="66F0EC75">
      <w:pPr>
        <w:tabs>
          <w:tab w:val="center" w:pos="4411"/>
          <w:tab w:val="left" w:pos="5475"/>
        </w:tabs>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六、评标</w:t>
      </w:r>
    </w:p>
    <w:p w14:paraId="081CD9E6">
      <w:pPr>
        <w:tabs>
          <w:tab w:val="center" w:pos="4411"/>
          <w:tab w:val="left" w:pos="5475"/>
        </w:tabs>
        <w:spacing w:line="360" w:lineRule="auto"/>
        <w:ind w:firstLine="422" w:firstLineChars="200"/>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24. 评标委员会组成</w:t>
      </w:r>
    </w:p>
    <w:p w14:paraId="5C39F2A8">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评标委员会由采购人代表和评审专家组成，成员人数共5人，其中评审专家不得少于成员总数的2/3。</w:t>
      </w:r>
    </w:p>
    <w:p w14:paraId="0CBD0768">
      <w:pPr>
        <w:spacing w:line="360" w:lineRule="auto"/>
        <w:ind w:firstLine="42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25. 评标办法</w:t>
      </w:r>
    </w:p>
    <w:p w14:paraId="59D553AD">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25.1评标办法：综合评分法，具体评标内容及标准详见第四章。</w:t>
      </w:r>
    </w:p>
    <w:p w14:paraId="4CA5C62B">
      <w:pPr>
        <w:tabs>
          <w:tab w:val="left" w:pos="114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25.2评标委员会应按招标文件进行评标，不得擅自更改评标办法。</w:t>
      </w:r>
      <w:r>
        <w:rPr>
          <w:rFonts w:hint="eastAsia" w:asciiTheme="minorEastAsia" w:hAnsiTheme="minorEastAsia" w:eastAsiaTheme="minorEastAsia" w:cstheme="minorEastAsia"/>
          <w:color w:val="auto"/>
          <w:highlight w:val="none"/>
        </w:rPr>
        <w:t>　　　　　　　　　　　　　　　　　　　　　　　　　　　　　　　　　　　　　　　　　　　　　　　　　　　　　　　　　　</w:t>
      </w:r>
    </w:p>
    <w:p w14:paraId="7563AF13">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 评标</w:t>
      </w:r>
    </w:p>
    <w:p w14:paraId="05AFFF8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采购代理机构负责组织评标工作，宣布评标工作纪律，公布投标人名单，告知评审专家应当回避的情形，组织评标委员会推选评标组长，采购人代表不得担任组长。在评标期间由桂林市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投标无效情形的，要求评标委员会复核或者书面说明理由，评标委员会拒绝的，应予记录并向财政部门报告；评审工作完成后，按照规定向评审专家支付劳务报酬和异地评审差旅费，不得向评审专家以外的其他人员支付评审劳务报酬。</w:t>
      </w:r>
    </w:p>
    <w:p w14:paraId="16DE4BF9">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4FBE7099">
      <w:pPr>
        <w:pStyle w:val="45"/>
        <w:shd w:val="clear" w:color="auto"/>
        <w:spacing w:before="0" w:beforeAutospacing="0" w:after="0" w:afterAutospacing="0" w:line="360" w:lineRule="auto"/>
        <w:ind w:firstLine="420" w:firstLineChars="20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26.3在评标过程中，评标委员会任何人不得对某个投标人发表任何倾向性意见，不得向其他专家评委明示或者暗示自己的评审意见。</w:t>
      </w:r>
    </w:p>
    <w:p w14:paraId="77108548">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26.4评标委员会应当对符合资格的投标人的投标文件进行符合性审查，以确定其是否满足招标文件的实质性要求。</w:t>
      </w:r>
    </w:p>
    <w:p w14:paraId="7D277816">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26.5对于投标文件中含义不明确、同类问题表述不一致或者有明显文字和计算错误的内容，评标委员会应当以书面形式要求投标人作出必要的澄清、说明或者补正。</w:t>
      </w:r>
    </w:p>
    <w:p w14:paraId="7E6C70CB">
      <w:pPr>
        <w:tabs>
          <w:tab w:val="left" w:pos="1140"/>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投标人的澄清、说明或者补正应当通过广西政府采购云平台采用在线书面形式，澄清、说明或者补正应当签字或者电子签名【法定代表人或相应的授权委托代理人签字（或者电子签名）均可】或加盖投标人电子签章。</w:t>
      </w:r>
      <w:r>
        <w:rPr>
          <w:rFonts w:hint="eastAsia" w:asciiTheme="minorEastAsia" w:hAnsiTheme="minorEastAsia" w:eastAsiaTheme="minorEastAsia" w:cstheme="minorEastAsia"/>
          <w:color w:val="auto"/>
          <w:szCs w:val="21"/>
          <w:highlight w:val="none"/>
        </w:rPr>
        <w:t>投标人的澄清、说明或者补正不得超出投标文件的范围或者改变投标文件的实质性内容。</w:t>
      </w:r>
    </w:p>
    <w:p w14:paraId="71DD3DDB">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26.6评标委员会应当按照招标文件中规定的评标方法和标准，对符合性审查合格的投标文件进行商务和技术评估，综合比较与评价。</w:t>
      </w:r>
    </w:p>
    <w:p w14:paraId="2CE7AE3E">
      <w:pPr>
        <w:pStyle w:val="27"/>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26.7评标委员会成员应当独立对每个投标人的投标文件进行评价，最终汇总每个投标人的得分。各投标人的得分为所有评委的有效评分的算术平均数。</w:t>
      </w:r>
    </w:p>
    <w:p w14:paraId="23B32D01">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26.8投标文件报价出现前后不一致的，除招标文件另有规定外，按照下列规定修正：</w:t>
      </w:r>
    </w:p>
    <w:p w14:paraId="0EB9A72D">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（1）投标文件中投标报价表内容与投标文件中相应内容不一致的，以投标报价表为准；</w:t>
      </w:r>
    </w:p>
    <w:p w14:paraId="6EF82FEC">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（2）大写金额和小写金额不一致的，以大写金额为准；</w:t>
      </w:r>
    </w:p>
    <w:p w14:paraId="4140CC19">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（3）单价金额小数点或者百分比有明显错位的，以投标报价表的总价为准，并修改单价；</w:t>
      </w:r>
    </w:p>
    <w:p w14:paraId="41F5226D">
      <w:pPr>
        <w:spacing w:line="360" w:lineRule="auto"/>
        <w:ind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（4）总价金额与按单价汇总金额不一致的，以单价金额计算结果为准。</w:t>
      </w:r>
    </w:p>
    <w:p w14:paraId="7FCA3025">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同时出现两种以上不一致的，按照前款规定的顺序修正。修正后的报价（不得超出投标文件的范围或者改变投标文件的实质性内容）经投标人确认后产生约束力，投标人不确认的，其投标无效。</w:t>
      </w:r>
    </w:p>
    <w:p w14:paraId="1D9FC4A2">
      <w:pPr>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26.9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64FB830">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26.10评标委员会成员对需要共同认定的事项存在争议的，应当按照少数服从多数的原则作出结论。持不同意见的评标委员会成员应当在评标报告上签署不同意见及理由，否则视为同意评标报告。</w:t>
      </w:r>
    </w:p>
    <w:p w14:paraId="6965436F">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26.11评标结果汇总完成后，除下列情形外，任何人不得修改评标结果：</w:t>
      </w:r>
    </w:p>
    <w:p w14:paraId="4D654E52">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（一）分值汇总计算错误的；</w:t>
      </w:r>
    </w:p>
    <w:p w14:paraId="6602DB2D">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（二）分项评分超出评分标准范围的；</w:t>
      </w:r>
    </w:p>
    <w:p w14:paraId="2FF078C5">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（三）评标委员会成员对客观评审因素评分不一致的；</w:t>
      </w:r>
    </w:p>
    <w:p w14:paraId="71A3DA88">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（四）经评标委员会认定评分畸高、畸低的。</w:t>
      </w:r>
    </w:p>
    <w:p w14:paraId="7048E21C">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评标报告签署前，经复核发现存在以上情形之一的，评标委员会应当当场修改评标结果，并在评标</w:t>
      </w:r>
    </w:p>
    <w:p w14:paraId="44E497F4">
      <w:pPr>
        <w:snapToGrid w:val="0"/>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报告中记载；评标报告签署后，采购人或者采购代理机构发现存在以上情形之一的，应当组织原评标委员会进行重新评审，重新评审改变评标结果的，书面报告本级财政部门。</w:t>
      </w:r>
    </w:p>
    <w:p w14:paraId="05A22E6C">
      <w:pPr>
        <w:snapToGrid w:val="0"/>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投标人对本条第一款情形提出质疑的，采购人或者采购代理机构可以组织原评标委员会进行重新评审，重新评审改变评标结果的，应当书面报告本级财政部门。</w:t>
      </w:r>
    </w:p>
    <w:p w14:paraId="0A386D37">
      <w:pPr>
        <w:pStyle w:val="27"/>
        <w:spacing w:line="360" w:lineRule="auto"/>
        <w:ind w:firstLine="411" w:firstLineChars="1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26.12采购代理机构发现评标委员会有明显的违规倾向或歧视现象，或不按评标办法进行，或其他不正常行为的，应当及时制止。如制止无效，应及时向</w:t>
      </w:r>
      <w:r>
        <w:rPr>
          <w:rFonts w:hint="eastAsia" w:asciiTheme="minorEastAsia" w:hAnsiTheme="minorEastAsia" w:eastAsiaTheme="minorEastAsia" w:cstheme="minorEastAsia"/>
          <w:b w:val="0"/>
          <w:bCs/>
          <w:color w:val="auto"/>
          <w:szCs w:val="21"/>
          <w:highlight w:val="none"/>
        </w:rPr>
        <w:t>桂林市临桂区政府采购监督管理股</w:t>
      </w:r>
      <w:r>
        <w:rPr>
          <w:rFonts w:hint="eastAsia" w:asciiTheme="minorEastAsia" w:hAnsiTheme="minorEastAsia" w:eastAsiaTheme="minorEastAsia" w:cstheme="minorEastAsia"/>
          <w:color w:val="auto"/>
          <w:szCs w:val="21"/>
          <w:highlight w:val="none"/>
        </w:rPr>
        <w:t>报告。</w:t>
      </w:r>
    </w:p>
    <w:p w14:paraId="0BBDE9E5">
      <w:pPr>
        <w:pStyle w:val="27"/>
        <w:tabs>
          <w:tab w:val="left" w:pos="4214"/>
        </w:tabs>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27</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highlight w:val="none"/>
        </w:rPr>
        <w:t>推荐及确定中标候选人原则</w:t>
      </w:r>
    </w:p>
    <w:p w14:paraId="2109D039">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D39639A">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（2）采购人应当自收到评标报告之日起5个工作日内，在评标报告确定的中标候选人名单中按顺序确定中标人。中标候选人并列的，采购人按以下的方式确定中标人：依次按实施方案</w:t>
      </w:r>
      <w:r>
        <w:rPr>
          <w:rFonts w:hint="eastAsia" w:asciiTheme="minorEastAsia" w:hAnsiTheme="minorEastAsia" w:eastAsiaTheme="minorEastAsia" w:cstheme="minorEastAsia"/>
          <w:color w:val="auto"/>
          <w:highlight w:val="none"/>
          <w:lang w:val="en-US" w:eastAsia="zh-CN"/>
        </w:rPr>
        <w:t>分、</w:t>
      </w:r>
      <w:r>
        <w:rPr>
          <w:rFonts w:hint="eastAsia" w:asciiTheme="minorEastAsia" w:hAnsiTheme="minorEastAsia" w:eastAsiaTheme="minorEastAsia" w:cstheme="minorEastAsia"/>
          <w:color w:val="auto"/>
          <w:highlight w:val="none"/>
        </w:rPr>
        <w:t>售后服务实施方案分</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lang w:val="en-US" w:eastAsia="zh-CN"/>
        </w:rPr>
        <w:t>履约保障方案、企业信誉</w:t>
      </w:r>
      <w:r>
        <w:rPr>
          <w:rFonts w:hint="eastAsia" w:asciiTheme="minorEastAsia" w:hAnsiTheme="minorEastAsia" w:eastAsiaTheme="minorEastAsia" w:cstheme="minorEastAsia"/>
          <w:color w:val="auto"/>
          <w:highlight w:val="none"/>
        </w:rPr>
        <w:t>的优先顺序确定中标人。</w:t>
      </w:r>
    </w:p>
    <w:p w14:paraId="75341C3B">
      <w:pPr>
        <w:pStyle w:val="27"/>
        <w:tabs>
          <w:tab w:val="left" w:pos="4214"/>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335A2FE">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bCs/>
          <w:color w:val="auto"/>
          <w:szCs w:val="21"/>
          <w:highlight w:val="none"/>
        </w:rPr>
        <w:t>28</w:t>
      </w:r>
      <w:r>
        <w:rPr>
          <w:rFonts w:hint="eastAsia" w:asciiTheme="minorEastAsia" w:hAnsiTheme="minorEastAsia" w:eastAsiaTheme="minorEastAsia" w:cstheme="minorEastAsia"/>
          <w:b/>
          <w:color w:val="auto"/>
          <w:szCs w:val="21"/>
          <w:highlight w:val="none"/>
        </w:rPr>
        <w:t>.属于下列情况之一者，投标无效：</w:t>
      </w:r>
    </w:p>
    <w:p w14:paraId="270965FC">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（1）未按照招标文件规定要求签字、盖章的；</w:t>
      </w:r>
    </w:p>
    <w:p w14:paraId="6BA62972">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（2）报价超过招标文件中规定的</w:t>
      </w:r>
      <w:r>
        <w:rPr>
          <w:rFonts w:hint="eastAsia" w:asciiTheme="minorEastAsia" w:hAnsiTheme="minorEastAsia" w:eastAsiaTheme="minorEastAsia" w:cstheme="minorEastAsia"/>
          <w:b/>
          <w:color w:val="auto"/>
          <w:szCs w:val="21"/>
          <w:highlight w:val="none"/>
          <w:lang w:eastAsia="zh-CN"/>
        </w:rPr>
        <w:t>最高限价</w:t>
      </w:r>
      <w:r>
        <w:rPr>
          <w:rFonts w:hint="eastAsia" w:asciiTheme="minorEastAsia" w:hAnsiTheme="minorEastAsia" w:eastAsiaTheme="minorEastAsia" w:cstheme="minorEastAsia"/>
          <w:b/>
          <w:color w:val="auto"/>
          <w:szCs w:val="21"/>
          <w:highlight w:val="none"/>
        </w:rPr>
        <w:t>的；</w:t>
      </w:r>
    </w:p>
    <w:p w14:paraId="56E7935E">
      <w:pPr>
        <w:snapToGrid w:val="0"/>
        <w:spacing w:line="360" w:lineRule="auto"/>
        <w:ind w:firstLine="422" w:firstLineChars="200"/>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（3）未通过资格审查的；</w:t>
      </w:r>
    </w:p>
    <w:p w14:paraId="71461C45">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（4）未按本招标文件规定提供符合性响应证明材料中的任意一项材料的；或提供的符合性响应证明材料中的任意一项材料无效的；</w:t>
      </w:r>
    </w:p>
    <w:p w14:paraId="37117B9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（5）投标文件含有采购人不能接受的附加条件的；</w:t>
      </w:r>
    </w:p>
    <w:p w14:paraId="284AA84B">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（6）投标文件未按招标文件的内容和要求编制，或提供虚假材料的；</w:t>
      </w:r>
    </w:p>
    <w:p w14:paraId="2F9BF29B">
      <w:pPr>
        <w:snapToGrid w:val="0"/>
        <w:spacing w:line="360" w:lineRule="auto"/>
        <w:ind w:firstLine="413" w:firstLineChars="196"/>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（7）投标人未就“采购需求”中所有标的作完整唯一报价的或有缺漏项报价的；</w:t>
      </w:r>
    </w:p>
    <w:p w14:paraId="1091F0A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（8）未完全响应招标文件实质性要求的；</w:t>
      </w:r>
    </w:p>
    <w:p w14:paraId="53F2285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（9）投标人为联合体投标的；</w:t>
      </w:r>
    </w:p>
    <w:p w14:paraId="4B4F2956">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（10）法律、法规和招标文件规定的其他无效情形。</w:t>
      </w:r>
    </w:p>
    <w:p w14:paraId="708BA45B">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29.投标人有下列情形之一的，视为串通投标，投标文件将被视为无效：</w:t>
      </w:r>
    </w:p>
    <w:p w14:paraId="107278F7">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（1）不同投标人的投标文件由同一单位或者个人编制；</w:t>
      </w:r>
    </w:p>
    <w:p w14:paraId="5597D274">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（2）不同投标人委托同一单位或者个人办理投标事宜的；</w:t>
      </w:r>
    </w:p>
    <w:p w14:paraId="0118908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（3）不同的投标人的投标文件载明的项目管理员为同一个人的；</w:t>
      </w:r>
    </w:p>
    <w:p w14:paraId="12EE09C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（4）不同投标人的投标文件异常一致或投标报价呈规律性差异的； </w:t>
      </w:r>
    </w:p>
    <w:p w14:paraId="3AA6E93D">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（5）不同投标人的投标文件相互混装的；</w:t>
      </w:r>
    </w:p>
    <w:p w14:paraId="313BBD3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30. 属于下列情形之一的，应予废标：</w:t>
      </w:r>
    </w:p>
    <w:p w14:paraId="79D82CB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（1）符合专业条件的供应商或者对招标文件作实质响应的供应商不足3家的；</w:t>
      </w:r>
    </w:p>
    <w:p w14:paraId="65F4518E">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（2）出现影响采购公正的违法、违规行为的；</w:t>
      </w:r>
    </w:p>
    <w:p w14:paraId="3CC54DF7">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（3）采购文件内容违反国家有关强制性规定的；</w:t>
      </w:r>
    </w:p>
    <w:p w14:paraId="4E1657A2">
      <w:pPr>
        <w:snapToGrid w:val="0"/>
        <w:spacing w:line="360" w:lineRule="auto"/>
        <w:ind w:firstLine="413" w:firstLineChars="196"/>
        <w:outlineLvl w:val="4"/>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（4）因重大变故，采购任务取消的。</w:t>
      </w:r>
    </w:p>
    <w:p w14:paraId="4109B212">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31.开标、评标过程的监控</w:t>
      </w:r>
    </w:p>
    <w:p w14:paraId="46C350CC">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本项目开标、评标过程实行全程录音、录像监控，投标人在评标过程中所进行的试图影响评标结果的不公正活动，可能导致其投标被拒绝。</w:t>
      </w:r>
    </w:p>
    <w:p w14:paraId="5E328072">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32.信用查询</w:t>
      </w:r>
    </w:p>
    <w:p w14:paraId="232E23D4">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根据《关于做好政府采购有关信用主体标识码登记及在政府采购活动中查询使用信用记录有关问题的</w:t>
      </w:r>
      <w:r>
        <w:rPr>
          <w:rFonts w:hint="eastAsia" w:asciiTheme="minorEastAsia" w:hAnsiTheme="minorEastAsia" w:eastAsiaTheme="minorEastAsia" w:cstheme="minorEastAsia"/>
          <w:color w:val="auto"/>
          <w:spacing w:val="-4"/>
          <w:highlight w:val="none"/>
        </w:rPr>
        <w:t>通知》</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桂财采〔2016〕37号</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的通知，中标通知书发出前，由采购代理机构对第一中标候选人进行信用查询：</w:t>
      </w:r>
    </w:p>
    <w:p w14:paraId="6D35B9A2">
      <w:pPr>
        <w:pStyle w:val="27"/>
        <w:spacing w:line="360" w:lineRule="auto"/>
        <w:ind w:firstLine="411" w:firstLineChars="196"/>
        <w:rPr>
          <w:rFonts w:hint="eastAsia" w:asciiTheme="minorEastAsia" w:hAnsiTheme="minorEastAsia" w:eastAsiaTheme="minorEastAsia" w:cstheme="minorEastAsia"/>
          <w:color w:val="auto"/>
          <w:spacing w:val="-4"/>
          <w:highlight w:val="none"/>
        </w:rPr>
      </w:pPr>
      <w:r>
        <w:rPr>
          <w:rFonts w:hint="eastAsia" w:asciiTheme="minorEastAsia" w:hAnsiTheme="minorEastAsia" w:eastAsiaTheme="minorEastAsia" w:cstheme="minorEastAsia"/>
          <w:color w:val="auto"/>
          <w:highlight w:val="none"/>
        </w:rPr>
        <w:t>⑴</w:t>
      </w:r>
      <w:r>
        <w:rPr>
          <w:rFonts w:hint="eastAsia" w:asciiTheme="minorEastAsia" w:hAnsiTheme="minorEastAsia" w:eastAsiaTheme="minorEastAsia" w:cstheme="minorEastAsia"/>
          <w:color w:val="auto"/>
          <w:spacing w:val="-4"/>
          <w:highlight w:val="none"/>
        </w:rPr>
        <w:t>查询渠道：“信用中国”网站</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www.creditchina.gov.cn</w:t>
      </w:r>
      <w:r>
        <w:rPr>
          <w:rFonts w:hint="eastAsia" w:asciiTheme="minorEastAsia" w:hAnsiTheme="minorEastAsia" w:eastAsiaTheme="minorEastAsia" w:cstheme="minorEastAsia"/>
          <w:color w:val="auto"/>
          <w:spacing w:val="-4"/>
          <w:highlight w:val="none"/>
          <w:lang w:eastAsia="zh-CN"/>
        </w:rPr>
        <w:t>）</w:t>
      </w:r>
      <w:r>
        <w:rPr>
          <w:rFonts w:hint="eastAsia" w:asciiTheme="minorEastAsia" w:hAnsiTheme="minorEastAsia" w:eastAsiaTheme="minorEastAsia" w:cstheme="minorEastAsia"/>
          <w:color w:val="auto"/>
          <w:spacing w:val="-4"/>
          <w:highlight w:val="none"/>
        </w:rPr>
        <w:t>、中国政府采购网（www.ccgp.gov.cn）等；</w:t>
      </w:r>
    </w:p>
    <w:p w14:paraId="3B2BF64E">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⑵查询截止时间：中标通知书发出前；</w:t>
      </w:r>
    </w:p>
    <w:p w14:paraId="3DD5CB87">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⑶信用信息查询记录和证据留存方式：在查询网站中直接打印查询记录，打印材料作为采购活动资料保存；</w:t>
      </w:r>
    </w:p>
    <w:p w14:paraId="69FC844D">
      <w:pPr>
        <w:pStyle w:val="27"/>
        <w:spacing w:line="360" w:lineRule="auto"/>
        <w:ind w:firstLine="411"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⑷信用信息使用规则：对在“信用中国”网站</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www.creditchina.gov.cn</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、中国政府采购网（www.ccgp.gov.cn）等渠道列入失信被执行人、重大税收违法失信主体、政府采购严重违法失信行为记</w:t>
      </w:r>
      <w:r>
        <w:rPr>
          <w:rFonts w:hint="eastAsia" w:asciiTheme="minorEastAsia" w:hAnsiTheme="minorEastAsia" w:eastAsiaTheme="minorEastAsia" w:cstheme="minorEastAsia"/>
          <w:color w:val="auto"/>
          <w:spacing w:val="-4"/>
          <w:highlight w:val="none"/>
        </w:rPr>
        <w:t>录名单及其他不符合《中华人民共和国政府采购法》第二十二条规定条件的供应商，取消其中标候选人资格。</w:t>
      </w:r>
    </w:p>
    <w:p w14:paraId="4469BD41">
      <w:pPr>
        <w:pStyle w:val="27"/>
        <w:spacing w:line="360" w:lineRule="auto"/>
        <w:ind w:firstLine="413" w:firstLineChars="196"/>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33. 中标公告及中标通知书</w:t>
      </w:r>
    </w:p>
    <w:p w14:paraId="39A5E567">
      <w:pPr>
        <w:pStyle w:val="27"/>
        <w:tabs>
          <w:tab w:val="left" w:pos="455"/>
        </w:tabs>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368E1DD1">
      <w:pPr>
        <w:pStyle w:val="27"/>
        <w:tabs>
          <w:tab w:val="left" w:pos="455"/>
        </w:tabs>
        <w:spacing w:line="360" w:lineRule="auto"/>
        <w:ind w:firstLine="420" w:firstLineChars="200"/>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szCs w:val="21"/>
          <w:highlight w:val="none"/>
        </w:rPr>
        <w:t>33.2中小企业在政府采购活动过程中，请根据自己的真实情况出具《中小企业声明函》。采购人或采购代理机构在公告中标结果时，同时公告其《中小企业声明函》，接受社会监督。</w:t>
      </w:r>
    </w:p>
    <w:p w14:paraId="34B81221">
      <w:pPr>
        <w:pStyle w:val="27"/>
        <w:spacing w:line="36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szCs w:val="21"/>
          <w:highlight w:val="none"/>
        </w:rPr>
        <w:t>33.3</w:t>
      </w:r>
      <w:r>
        <w:rPr>
          <w:rFonts w:hint="eastAsia" w:asciiTheme="minorEastAsia" w:hAnsiTheme="minorEastAsia" w:eastAsiaTheme="minorEastAsia" w:cstheme="minorEastAsia"/>
          <w:color w:val="auto"/>
          <w:kern w:val="0"/>
          <w:sz w:val="21"/>
          <w:szCs w:val="21"/>
        </w:rPr>
        <w:t>在发布</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公告的同时，采购代理机构向</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lang w:eastAsia="zh-CN"/>
        </w:rPr>
        <w:t>人</w:t>
      </w:r>
      <w:r>
        <w:rPr>
          <w:rFonts w:hint="eastAsia" w:asciiTheme="minorEastAsia" w:hAnsiTheme="minorEastAsia" w:eastAsiaTheme="minorEastAsia" w:cstheme="minorEastAsia"/>
          <w:color w:val="auto"/>
          <w:kern w:val="0"/>
          <w:sz w:val="21"/>
          <w:szCs w:val="21"/>
        </w:rPr>
        <w:t>发出</w:t>
      </w:r>
      <w:r>
        <w:rPr>
          <w:rFonts w:hint="eastAsia" w:asciiTheme="minorEastAsia" w:hAnsiTheme="minorEastAsia" w:eastAsiaTheme="minorEastAsia" w:cstheme="minorEastAsia"/>
          <w:color w:val="auto"/>
          <w:kern w:val="0"/>
          <w:sz w:val="21"/>
          <w:szCs w:val="21"/>
          <w:lang w:val="en-US" w:eastAsia="zh-CN"/>
        </w:rPr>
        <w:t>中标</w:t>
      </w:r>
      <w:r>
        <w:rPr>
          <w:rFonts w:hint="eastAsia" w:asciiTheme="minorEastAsia" w:hAnsiTheme="minorEastAsia" w:eastAsiaTheme="minorEastAsia" w:cstheme="minorEastAsia"/>
          <w:color w:val="auto"/>
          <w:kern w:val="0"/>
          <w:sz w:val="21"/>
          <w:szCs w:val="21"/>
        </w:rPr>
        <w:t>通知书。</w:t>
      </w:r>
    </w:p>
    <w:p w14:paraId="4732B724">
      <w:pPr>
        <w:pStyle w:val="13"/>
        <w:rPr>
          <w:rFonts w:hint="eastAsia"/>
        </w:rPr>
      </w:pPr>
    </w:p>
    <w:p w14:paraId="23FC6C8F">
      <w:pPr>
        <w:tabs>
          <w:tab w:val="left" w:pos="1140"/>
        </w:tabs>
        <w:spacing w:line="360" w:lineRule="auto"/>
        <w:ind w:left="420" w:leftChars="200"/>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七、履约保证金及签订合同</w:t>
      </w:r>
    </w:p>
    <w:p w14:paraId="2861F3B7">
      <w:pPr>
        <w:tabs>
          <w:tab w:val="left" w:pos="1305"/>
        </w:tabs>
        <w:spacing w:line="360" w:lineRule="auto"/>
        <w:ind w:firstLine="316"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 xml:space="preserve"> 34</w:t>
      </w:r>
      <w:r>
        <w:rPr>
          <w:rFonts w:hint="eastAsia" w:asciiTheme="minorEastAsia" w:hAnsiTheme="minorEastAsia" w:eastAsiaTheme="minorEastAsia" w:cstheme="minorEastAsia"/>
          <w:b/>
          <w:color w:val="auto"/>
          <w:szCs w:val="21"/>
          <w:highlight w:val="none"/>
        </w:rPr>
        <w:t>. 履约保证金</w:t>
      </w:r>
    </w:p>
    <w:p w14:paraId="0E45132C">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本项目不收取履约保证金</w:t>
      </w:r>
      <w:r>
        <w:rPr>
          <w:rFonts w:hint="eastAsia" w:asciiTheme="minorEastAsia" w:hAnsiTheme="minorEastAsia" w:eastAsiaTheme="minorEastAsia" w:cstheme="minorEastAsia"/>
          <w:color w:val="auto"/>
          <w:highlight w:val="none"/>
        </w:rPr>
        <w:t>。</w:t>
      </w:r>
    </w:p>
    <w:p w14:paraId="71C5B02D">
      <w:pPr>
        <w:tabs>
          <w:tab w:val="left" w:pos="1140"/>
        </w:tabs>
        <w:spacing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35. 签订合同</w:t>
      </w:r>
    </w:p>
    <w:p w14:paraId="37734D64">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35.1签订合同时间：中标通知书发出之日起8个工作日内。中标人应按规定与采购人签订合同。</w:t>
      </w:r>
    </w:p>
    <w:p w14:paraId="7ABBB2BB">
      <w:pPr>
        <w:pStyle w:val="27"/>
        <w:spacing w:line="360" w:lineRule="auto"/>
        <w:ind w:left="2" w:leftChars="1"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35.2如中标人有下列情形之一，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1621C7AD">
      <w:pPr>
        <w:pStyle w:val="27"/>
        <w:spacing w:line="360" w:lineRule="auto"/>
        <w:ind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（1）中标后不与采购人签订合同的（不可抗力除外）；</w:t>
      </w:r>
    </w:p>
    <w:p w14:paraId="5B55773A">
      <w:pPr>
        <w:pStyle w:val="27"/>
        <w:spacing w:line="360" w:lineRule="auto"/>
        <w:ind w:left="2" w:leftChars="1" w:firstLine="315"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（2）将中标项目转让给他人，或者在投标文件中未说明，且未经采购人同意，将中标项目分包给他人的；</w:t>
      </w:r>
    </w:p>
    <w:p w14:paraId="598F9ECC">
      <w:pPr>
        <w:pStyle w:val="27"/>
        <w:spacing w:line="360" w:lineRule="auto"/>
        <w:ind w:left="2" w:leftChars="1"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（3）拒绝履行合同义</w:t>
      </w:r>
      <w:r>
        <w:rPr>
          <w:rFonts w:hint="eastAsia" w:asciiTheme="minorEastAsia" w:hAnsiTheme="minorEastAsia" w:eastAsiaTheme="minorEastAsia" w:cstheme="minorEastAsia"/>
          <w:color w:val="auto"/>
          <w:highlight w:val="none"/>
        </w:rPr>
        <w:t>务的。</w:t>
      </w:r>
    </w:p>
    <w:p w14:paraId="47CE832D">
      <w:pPr>
        <w:pStyle w:val="27"/>
        <w:spacing w:line="360" w:lineRule="auto"/>
        <w:ind w:left="2" w:leftChars="1" w:firstLine="420" w:firstLineChars="200"/>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color w:val="auto"/>
          <w:highlight w:val="none"/>
        </w:rPr>
        <w:t>35.3合同公告：政府采购合同双方自签订之日起2个工作日内在省级以上人民政府财政部门指定媒体上公告</w:t>
      </w:r>
      <w:r>
        <w:rPr>
          <w:rFonts w:hint="eastAsia" w:asciiTheme="minorEastAsia" w:hAnsiTheme="minorEastAsia" w:eastAsiaTheme="minorEastAsia" w:cstheme="minorEastAsia"/>
          <w:color w:val="auto"/>
          <w:szCs w:val="21"/>
          <w:highlight w:val="none"/>
        </w:rPr>
        <w:t>。</w:t>
      </w:r>
    </w:p>
    <w:p w14:paraId="086075DB">
      <w:pPr>
        <w:pStyle w:val="27"/>
        <w:spacing w:line="360" w:lineRule="auto"/>
        <w:ind w:left="3"/>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八、其他事项</w:t>
      </w:r>
    </w:p>
    <w:p w14:paraId="0C584A28">
      <w:pPr>
        <w:pStyle w:val="27"/>
        <w:spacing w:line="360" w:lineRule="auto"/>
        <w:ind w:firstLine="422" w:firstLineChars="20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36.招标代理服务费</w:t>
      </w:r>
    </w:p>
    <w:p w14:paraId="49FCAFC7">
      <w:pPr>
        <w:spacing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36.1招标代理服务费：</w:t>
      </w:r>
      <w:r>
        <w:rPr>
          <w:rFonts w:hint="eastAsia" w:asciiTheme="minorEastAsia" w:hAnsiTheme="minorEastAsia" w:eastAsiaTheme="minorEastAsia" w:cstheme="minorEastAsia"/>
          <w:color w:val="auto"/>
          <w:highlight w:val="none"/>
          <w:lang w:eastAsia="zh-CN"/>
        </w:rPr>
        <w:t>中标人领取中标通知书之前，向广西八桂建设项目管理有限公司一次性付清采购代理服务费，本项目的采购代理服务收费标准参照计价格〔2002〕1980号《招标代理服务收费管理暂行办法》“货物类”收费标准向中标人收取。</w:t>
      </w:r>
    </w:p>
    <w:p w14:paraId="234808F6">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36.2招标代理服务收费标准：</w:t>
      </w:r>
    </w:p>
    <w:p w14:paraId="41A70BC3">
      <w:pPr>
        <w:spacing w:line="360" w:lineRule="auto"/>
        <w:ind w:left="0" w:leftChars="0" w:right="0" w:rightChars="0" w:firstLine="0" w:firstLineChars="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代理服务收费标准</w:t>
      </w:r>
    </w:p>
    <w:tbl>
      <w:tblPr>
        <w:tblStyle w:val="51"/>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0111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07025104">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306070</wp:posOffset>
                      </wp:positionH>
                      <wp:positionV relativeFrom="paragraph">
                        <wp:posOffset>14605</wp:posOffset>
                      </wp:positionV>
                      <wp:extent cx="1463675" cy="653415"/>
                      <wp:effectExtent l="1905" t="4445" r="20320" b="889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4.1pt;margin-top:1.15pt;height:51.45pt;width:115.25pt;z-index:251659264;mso-width-relative:page;mso-height-relative:page;" filled="f" stroked="t" coordsize="21600,21600" o:gfxdata="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9HH&#10;Id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color w:val="auto"/>
                <w:highlight w:val="none"/>
              </w:rPr>
              <w:t>费率           服务类型</w:t>
            </w:r>
          </w:p>
          <w:p w14:paraId="79F1D78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60B4514F">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中标金额</w:t>
            </w:r>
          </w:p>
        </w:tc>
        <w:tc>
          <w:tcPr>
            <w:tcW w:w="1841" w:type="dxa"/>
            <w:noWrap w:val="0"/>
            <w:vAlign w:val="center"/>
          </w:tcPr>
          <w:p w14:paraId="753DD6B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货物招标</w:t>
            </w:r>
          </w:p>
        </w:tc>
        <w:tc>
          <w:tcPr>
            <w:tcW w:w="1992" w:type="dxa"/>
            <w:noWrap w:val="0"/>
            <w:vAlign w:val="center"/>
          </w:tcPr>
          <w:p w14:paraId="5CBE4D6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服务招标</w:t>
            </w:r>
          </w:p>
        </w:tc>
        <w:tc>
          <w:tcPr>
            <w:tcW w:w="2293" w:type="dxa"/>
            <w:noWrap w:val="0"/>
            <w:vAlign w:val="center"/>
          </w:tcPr>
          <w:p w14:paraId="4282D840">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工程招标</w:t>
            </w:r>
          </w:p>
        </w:tc>
      </w:tr>
      <w:tr w14:paraId="7C76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749312B0">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100万元以下</w:t>
            </w:r>
          </w:p>
        </w:tc>
        <w:tc>
          <w:tcPr>
            <w:tcW w:w="1841" w:type="dxa"/>
            <w:noWrap w:val="0"/>
            <w:vAlign w:val="top"/>
          </w:tcPr>
          <w:p w14:paraId="70E93538">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1992" w:type="dxa"/>
            <w:noWrap w:val="0"/>
            <w:vAlign w:val="top"/>
          </w:tcPr>
          <w:p w14:paraId="69895335">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2293" w:type="dxa"/>
            <w:noWrap w:val="0"/>
            <w:vAlign w:val="top"/>
          </w:tcPr>
          <w:p w14:paraId="7B5D3BBE">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r>
      <w:tr w14:paraId="3442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7BD5ECA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100～500万元</w:t>
            </w:r>
          </w:p>
        </w:tc>
        <w:tc>
          <w:tcPr>
            <w:tcW w:w="1841" w:type="dxa"/>
            <w:noWrap w:val="0"/>
            <w:vAlign w:val="top"/>
          </w:tcPr>
          <w:p w14:paraId="25718073">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1992" w:type="dxa"/>
            <w:noWrap w:val="0"/>
            <w:vAlign w:val="top"/>
          </w:tcPr>
          <w:p w14:paraId="7DB8C54C">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2293" w:type="dxa"/>
            <w:noWrap w:val="0"/>
            <w:vAlign w:val="top"/>
          </w:tcPr>
          <w:p w14:paraId="685EBDED">
            <w:pPr>
              <w:pStyle w:val="155"/>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0.7%</w:t>
            </w:r>
          </w:p>
        </w:tc>
      </w:tr>
      <w:tr w14:paraId="0F76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59D5BA5C">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500～1000万元</w:t>
            </w:r>
          </w:p>
        </w:tc>
        <w:tc>
          <w:tcPr>
            <w:tcW w:w="1841" w:type="dxa"/>
            <w:noWrap w:val="0"/>
            <w:vAlign w:val="top"/>
          </w:tcPr>
          <w:p w14:paraId="376CB813">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0.8%</w:t>
            </w:r>
          </w:p>
        </w:tc>
        <w:tc>
          <w:tcPr>
            <w:tcW w:w="1992" w:type="dxa"/>
            <w:noWrap w:val="0"/>
            <w:vAlign w:val="top"/>
          </w:tcPr>
          <w:p w14:paraId="545E18EF">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0.45%</w:t>
            </w:r>
          </w:p>
        </w:tc>
        <w:tc>
          <w:tcPr>
            <w:tcW w:w="2293" w:type="dxa"/>
            <w:noWrap w:val="0"/>
            <w:vAlign w:val="top"/>
          </w:tcPr>
          <w:p w14:paraId="221FA921">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0.55%</w:t>
            </w:r>
          </w:p>
        </w:tc>
      </w:tr>
      <w:tr w14:paraId="6506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40B3202">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1000～5000万元</w:t>
            </w:r>
          </w:p>
        </w:tc>
        <w:tc>
          <w:tcPr>
            <w:tcW w:w="1841" w:type="dxa"/>
            <w:noWrap w:val="0"/>
            <w:vAlign w:val="top"/>
          </w:tcPr>
          <w:p w14:paraId="0D8DB5F7">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0.5%</w:t>
            </w:r>
          </w:p>
        </w:tc>
        <w:tc>
          <w:tcPr>
            <w:tcW w:w="1992" w:type="dxa"/>
            <w:noWrap w:val="0"/>
            <w:vAlign w:val="top"/>
          </w:tcPr>
          <w:p w14:paraId="4FE22008">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2293" w:type="dxa"/>
            <w:noWrap w:val="0"/>
            <w:vAlign w:val="top"/>
          </w:tcPr>
          <w:p w14:paraId="1F8DE624">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0.35%</w:t>
            </w:r>
          </w:p>
        </w:tc>
      </w:tr>
      <w:tr w14:paraId="2AE6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F5A1CE7">
            <w:pPr>
              <w:pStyle w:val="27"/>
              <w:spacing w:line="360" w:lineRule="auto"/>
              <w:ind w:left="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5000万元～1亿元</w:t>
            </w:r>
          </w:p>
        </w:tc>
        <w:tc>
          <w:tcPr>
            <w:tcW w:w="1841" w:type="dxa"/>
            <w:noWrap w:val="0"/>
            <w:vAlign w:val="top"/>
          </w:tcPr>
          <w:p w14:paraId="65817465">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0.25%</w:t>
            </w:r>
          </w:p>
        </w:tc>
        <w:tc>
          <w:tcPr>
            <w:tcW w:w="1992" w:type="dxa"/>
            <w:noWrap w:val="0"/>
            <w:vAlign w:val="top"/>
          </w:tcPr>
          <w:p w14:paraId="40935B08">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0.1%</w:t>
            </w:r>
          </w:p>
        </w:tc>
        <w:tc>
          <w:tcPr>
            <w:tcW w:w="2293" w:type="dxa"/>
            <w:noWrap w:val="0"/>
            <w:vAlign w:val="top"/>
          </w:tcPr>
          <w:p w14:paraId="5B54CBDE">
            <w:pPr>
              <w:pStyle w:val="27"/>
              <w:spacing w:line="360" w:lineRule="auto"/>
              <w:ind w:left="25"/>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0.2%</w:t>
            </w:r>
          </w:p>
        </w:tc>
      </w:tr>
    </w:tbl>
    <w:p w14:paraId="7BD4BA5F">
      <w:pPr>
        <w:pStyle w:val="27"/>
        <w:keepNext w:val="0"/>
        <w:keepLines w:val="0"/>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注：招标代理服务收费按差额定率累进法计算。</w:t>
      </w:r>
    </w:p>
    <w:p w14:paraId="165DBCAF">
      <w:pPr>
        <w:keepNext w:val="0"/>
        <w:keepLines w:val="0"/>
        <w:pageBreakBefore w:val="0"/>
        <w:widowControl w:val="0"/>
        <w:kinsoku/>
        <w:wordWrap/>
        <w:overflowPunct/>
        <w:topLinePunct w:val="0"/>
        <w:autoSpaceDE/>
        <w:autoSpaceDN/>
        <w:bidi w:val="0"/>
        <w:adjustRightInd/>
        <w:spacing w:line="360" w:lineRule="auto"/>
        <w:ind w:left="0" w:leftChars="0" w:firstLine="422" w:firstLineChars="200"/>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37.采购代理机构银行账户（用于交纳招标代理服务费）：</w:t>
      </w:r>
    </w:p>
    <w:p w14:paraId="1BA738F5">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账户名称：广西八桂建设项目管理有限公司桂林分公司；</w:t>
      </w:r>
    </w:p>
    <w:p w14:paraId="333D23D9">
      <w:pPr>
        <w:spacing w:line="360" w:lineRule="auto"/>
        <w:ind w:firstLine="422"/>
        <w:rPr>
          <w:rFonts w:hint="eastAsia" w:ascii="宋体" w:hAnsi="宋体" w:cs="宋体"/>
          <w:b w:val="0"/>
          <w:bCs/>
          <w:color w:val="auto"/>
          <w:kern w:val="0"/>
          <w:sz w:val="21"/>
          <w:szCs w:val="24"/>
        </w:rPr>
      </w:pPr>
      <w:r>
        <w:rPr>
          <w:rFonts w:hint="eastAsia" w:ascii="宋体" w:hAnsi="宋体" w:cs="宋体"/>
          <w:b w:val="0"/>
          <w:bCs/>
          <w:color w:val="auto"/>
          <w:kern w:val="0"/>
          <w:sz w:val="21"/>
          <w:szCs w:val="24"/>
        </w:rPr>
        <w:t>开户银行：桂林银行股份有限公司南溪支行；</w:t>
      </w:r>
    </w:p>
    <w:p w14:paraId="5A210438">
      <w:pPr>
        <w:spacing w:line="360" w:lineRule="auto"/>
        <w:ind w:firstLine="422"/>
        <w:rPr>
          <w:rFonts w:hint="eastAsia" w:asciiTheme="minorEastAsia" w:hAnsiTheme="minorEastAsia" w:eastAsiaTheme="minorEastAsia" w:cstheme="minorEastAsia"/>
          <w:color w:val="auto"/>
          <w:highlight w:val="none"/>
        </w:rPr>
      </w:pPr>
      <w:r>
        <w:rPr>
          <w:rFonts w:hint="eastAsia" w:ascii="宋体" w:hAnsi="宋体" w:eastAsia="宋体" w:cs="宋体"/>
          <w:b w:val="0"/>
          <w:bCs/>
          <w:color w:val="auto"/>
          <w:kern w:val="0"/>
          <w:sz w:val="21"/>
          <w:szCs w:val="24"/>
        </w:rPr>
        <w:t>银行账号：660011115698900010；</w:t>
      </w:r>
      <w:r>
        <w:rPr>
          <w:rFonts w:hint="eastAsia" w:asciiTheme="minorEastAsia" w:hAnsiTheme="minorEastAsia" w:eastAsiaTheme="minorEastAsia" w:cstheme="minorEastAsia"/>
          <w:color w:val="auto"/>
          <w:highlight w:val="none"/>
        </w:rPr>
        <w:t xml:space="preserve"> </w:t>
      </w:r>
    </w:p>
    <w:p w14:paraId="5C92B13F">
      <w:pPr>
        <w:keepNext w:val="0"/>
        <w:keepLines w:val="0"/>
        <w:pageBreakBefore w:val="0"/>
        <w:widowControl w:val="0"/>
        <w:kinsoku/>
        <w:wordWrap/>
        <w:overflowPunct/>
        <w:topLinePunct w:val="0"/>
        <w:autoSpaceDE/>
        <w:autoSpaceDN/>
        <w:bidi w:val="0"/>
        <w:adjustRightInd/>
        <w:spacing w:line="360" w:lineRule="auto"/>
        <w:ind w:left="0" w:leftChars="0" w:firstLine="422"/>
        <w:textAlignment w:val="auto"/>
        <w:rPr>
          <w:rFonts w:hint="eastAsia" w:asciiTheme="minorEastAsia" w:hAnsiTheme="minorEastAsia" w:eastAsiaTheme="minorEastAsia" w:cstheme="minorEastAsia"/>
          <w:b/>
          <w:color w:val="auto"/>
          <w:kern w:val="0"/>
          <w:highlight w:val="none"/>
        </w:rPr>
      </w:pPr>
      <w:r>
        <w:rPr>
          <w:rFonts w:hint="eastAsia" w:asciiTheme="minorEastAsia" w:hAnsiTheme="minorEastAsia" w:eastAsiaTheme="minorEastAsia" w:cstheme="minorEastAsia"/>
          <w:b/>
          <w:color w:val="auto"/>
          <w:highlight w:val="none"/>
        </w:rPr>
        <w:t>38.</w:t>
      </w:r>
      <w:r>
        <w:rPr>
          <w:rFonts w:hint="eastAsia" w:asciiTheme="minorEastAsia" w:hAnsiTheme="minorEastAsia" w:eastAsiaTheme="minorEastAsia" w:cstheme="minorEastAsia"/>
          <w:b/>
          <w:color w:val="auto"/>
          <w:kern w:val="0"/>
          <w:highlight w:val="none"/>
        </w:rPr>
        <w:t>广西线上“政采贷”政策详见附表4.</w:t>
      </w:r>
    </w:p>
    <w:p w14:paraId="31B2392D">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highlight w:val="none"/>
        </w:rPr>
        <w:t>39.解释权：</w:t>
      </w:r>
      <w:r>
        <w:rPr>
          <w:rFonts w:hint="eastAsia" w:asciiTheme="minorEastAsia" w:hAnsiTheme="minorEastAsia" w:eastAsiaTheme="minorEastAsia" w:cstheme="minorEastAsia"/>
          <w:color w:val="auto"/>
          <w:szCs w:val="21"/>
          <w:highlight w:val="none"/>
        </w:rPr>
        <w:t>本招标文件是根据《中华人民共和国政府采购法》、《中华人民共和国政府采购法实施条例》及</w:t>
      </w:r>
      <w:r>
        <w:rPr>
          <w:rFonts w:hint="eastAsia" w:asciiTheme="minorEastAsia" w:hAnsiTheme="minorEastAsia" w:eastAsiaTheme="minorEastAsia" w:cstheme="minorEastAsia"/>
          <w:bCs/>
          <w:color w:val="auto"/>
          <w:highlight w:val="none"/>
        </w:rPr>
        <w:t>财政部令第87号</w:t>
      </w:r>
      <w:r>
        <w:rPr>
          <w:rFonts w:hint="eastAsia" w:asciiTheme="minorEastAsia" w:hAnsiTheme="minorEastAsia" w:eastAsiaTheme="minorEastAsia" w:cstheme="minorEastAsia"/>
          <w:color w:val="auto"/>
          <w:szCs w:val="21"/>
          <w:highlight w:val="none"/>
        </w:rPr>
        <w:t>《政府采购货物和服务招标投标管理办法》和政府采购管理有关规定编制，本招标文件的解释权属于采购代理机构。</w:t>
      </w:r>
    </w:p>
    <w:p w14:paraId="294B4C2E">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2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highlight w:val="none"/>
        </w:rPr>
        <w:t>40.</w:t>
      </w:r>
      <w:r>
        <w:rPr>
          <w:rFonts w:hint="eastAsia" w:asciiTheme="minorEastAsia" w:hAnsiTheme="minorEastAsia" w:eastAsiaTheme="minorEastAsia" w:cstheme="minorEastAsia"/>
          <w:b/>
          <w:color w:val="auto"/>
          <w:szCs w:val="21"/>
          <w:highlight w:val="none"/>
        </w:rPr>
        <w:t>监督管理机构：</w:t>
      </w:r>
      <w:r>
        <w:rPr>
          <w:rFonts w:hint="eastAsia" w:asciiTheme="minorEastAsia" w:hAnsiTheme="minorEastAsia" w:eastAsiaTheme="minorEastAsia" w:cstheme="minorEastAsia"/>
          <w:b w:val="0"/>
          <w:bCs/>
          <w:color w:val="auto"/>
          <w:szCs w:val="21"/>
          <w:highlight w:val="none"/>
        </w:rPr>
        <w:t>桂林市临桂区政府采购监督管理股，联系电话：0773-5593932</w:t>
      </w:r>
      <w:r>
        <w:rPr>
          <w:rFonts w:hint="eastAsia" w:asciiTheme="minorEastAsia" w:hAnsiTheme="minorEastAsia" w:eastAsiaTheme="minorEastAsia" w:cstheme="minorEastAsia"/>
          <w:b w:val="0"/>
          <w:bCs/>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附表1：</w:t>
      </w:r>
    </w:p>
    <w:p w14:paraId="436422B6">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质疑函（格式）</w:t>
      </w:r>
    </w:p>
    <w:p w14:paraId="06240C83">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一、质疑供应商基本信息：</w:t>
      </w:r>
    </w:p>
    <w:p w14:paraId="0E7B26A7">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质疑供应商：</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503CEE5D">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0004020A">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4ACF83A2">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p>
    <w:p w14:paraId="6E6A3167">
      <w:pPr>
        <w:pStyle w:val="27"/>
        <w:snapToGrid w:val="0"/>
        <w:spacing w:line="36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30BA02DA">
      <w:pPr>
        <w:pStyle w:val="27"/>
        <w:snapToGrid w:val="0"/>
        <w:spacing w:line="36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9F620A0">
      <w:pPr>
        <w:pStyle w:val="27"/>
        <w:snapToGrid w:val="0"/>
        <w:spacing w:line="36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二、质疑项目基本情况：</w:t>
      </w:r>
    </w:p>
    <w:p w14:paraId="6988DC39">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795FACEA">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质疑</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p>
    <w:p w14:paraId="59D81F54">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55A07F95">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w:t>
      </w:r>
    </w:p>
    <w:p w14:paraId="70E50F82">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采购文件   采购文件获取日期：</w:t>
      </w:r>
      <w:r>
        <w:rPr>
          <w:rFonts w:hint="eastAsia" w:asciiTheme="minorEastAsia" w:hAnsiTheme="minorEastAsia" w:eastAsiaTheme="minorEastAsia" w:cstheme="minorEastAsia"/>
          <w:bCs/>
          <w:color w:val="auto"/>
          <w:highlight w:val="none"/>
          <w:u w:val="single"/>
        </w:rPr>
        <w:t xml:space="preserve">                                   </w:t>
      </w:r>
    </w:p>
    <w:p w14:paraId="5008873C">
      <w:pPr>
        <w:pStyle w:val="27"/>
        <w:spacing w:line="360" w:lineRule="exact"/>
        <w:ind w:left="25" w:leftChars="12" w:firstLine="441" w:firstLineChars="14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采购过程   </w:t>
      </w:r>
    </w:p>
    <w:p w14:paraId="660E1D97">
      <w:pPr>
        <w:pStyle w:val="27"/>
        <w:spacing w:line="360" w:lineRule="exact"/>
        <w:ind w:left="25" w:leftChars="12" w:firstLine="441"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 w:val="30"/>
          <w:szCs w:val="30"/>
          <w:highlight w:val="none"/>
        </w:rPr>
        <w:t>□</w:t>
      </w:r>
      <w:r>
        <w:rPr>
          <w:rFonts w:hint="eastAsia" w:asciiTheme="minorEastAsia" w:hAnsiTheme="minorEastAsia" w:eastAsiaTheme="minorEastAsia" w:cstheme="minorEastAsia"/>
          <w:color w:val="auto"/>
          <w:szCs w:val="21"/>
          <w:highlight w:val="none"/>
        </w:rPr>
        <w:t xml:space="preserve">中标结果   </w:t>
      </w:r>
    </w:p>
    <w:p w14:paraId="2DF719E8">
      <w:pPr>
        <w:pStyle w:val="27"/>
        <w:spacing w:line="36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三、质疑事项具体内容</w:t>
      </w:r>
    </w:p>
    <w:p w14:paraId="0B608BF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质疑事项1：</w:t>
      </w:r>
      <w:r>
        <w:rPr>
          <w:rFonts w:hint="eastAsia" w:asciiTheme="minorEastAsia" w:hAnsiTheme="minorEastAsia" w:eastAsiaTheme="minorEastAsia" w:cstheme="minorEastAsia"/>
          <w:bCs/>
          <w:color w:val="auto"/>
          <w:highlight w:val="none"/>
          <w:u w:val="single"/>
        </w:rPr>
        <w:t xml:space="preserve">                                                                    </w:t>
      </w:r>
    </w:p>
    <w:p w14:paraId="159FDDD5">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事实依据：</w:t>
      </w:r>
      <w:r>
        <w:rPr>
          <w:rFonts w:hint="eastAsia" w:asciiTheme="minorEastAsia" w:hAnsiTheme="minorEastAsia" w:eastAsiaTheme="minorEastAsia" w:cstheme="minorEastAsia"/>
          <w:bCs/>
          <w:color w:val="auto"/>
          <w:highlight w:val="none"/>
          <w:u w:val="single"/>
        </w:rPr>
        <w:t xml:space="preserve">                                                                      </w:t>
      </w:r>
    </w:p>
    <w:p w14:paraId="5CC8D29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法律依据：</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bCs/>
          <w:color w:val="auto"/>
          <w:highlight w:val="none"/>
          <w:u w:val="single"/>
        </w:rPr>
        <w:t xml:space="preserve">               </w:t>
      </w:r>
    </w:p>
    <w:p w14:paraId="686A23B6">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质疑事项2</w:t>
      </w:r>
    </w:p>
    <w:p w14:paraId="270F8F14">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60F97622">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四、与质疑事项相关的质疑请求：</w:t>
      </w:r>
    </w:p>
    <w:p w14:paraId="4DDA0AEE">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4967D14D">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49EC8ABF">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156E4373">
      <w:pPr>
        <w:pStyle w:val="27"/>
        <w:spacing w:line="360" w:lineRule="exact"/>
        <w:ind w:left="25" w:leftChars="12" w:firstLine="308" w:firstLineChars="147"/>
        <w:rPr>
          <w:rFonts w:hint="eastAsia" w:asciiTheme="minorEastAsia" w:hAnsiTheme="minorEastAsia" w:eastAsiaTheme="minorEastAsia" w:cstheme="minorEastAsia"/>
          <w:color w:val="auto"/>
          <w:szCs w:val="21"/>
          <w:highlight w:val="none"/>
        </w:rPr>
      </w:pPr>
    </w:p>
    <w:p w14:paraId="48217618">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6E98FA40">
      <w:pPr>
        <w:pStyle w:val="27"/>
        <w:snapToGrid w:val="0"/>
        <w:spacing w:line="340" w:lineRule="exact"/>
        <w:rPr>
          <w:rFonts w:hint="eastAsia" w:asciiTheme="minorEastAsia" w:hAnsiTheme="minorEastAsia" w:eastAsiaTheme="minorEastAsia" w:cstheme="minorEastAsia"/>
          <w:b/>
          <w:color w:val="auto"/>
          <w:szCs w:val="21"/>
          <w:highlight w:val="none"/>
        </w:rPr>
      </w:pPr>
    </w:p>
    <w:p w14:paraId="7310D265">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6466B7DB">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1.供应商提出质疑时，应提交质疑函和必要的证明材料</w:t>
      </w:r>
      <w:r>
        <w:rPr>
          <w:rFonts w:hint="eastAsia" w:asciiTheme="minorEastAsia" w:hAnsiTheme="minorEastAsia" w:eastAsiaTheme="minorEastAsia" w:cstheme="minorEastAsia"/>
          <w:b/>
          <w:bCs/>
          <w:color w:val="auto"/>
          <w:highlight w:val="none"/>
        </w:rPr>
        <w:t>。</w:t>
      </w:r>
    </w:p>
    <w:p w14:paraId="2AC9385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2.供应商可以委托代理人进行质疑和投诉。其授权委托书应当载明代理人的姓名或者名称、代理事项、具体权限、期限和相关事项。代理人提出质疑</w:t>
      </w:r>
      <w:r>
        <w:rPr>
          <w:rFonts w:hint="eastAsia" w:asciiTheme="minorEastAsia" w:hAnsiTheme="minorEastAsia" w:eastAsiaTheme="minorEastAsia" w:cstheme="minorEastAsia"/>
          <w:b/>
          <w:color w:val="auto"/>
          <w:szCs w:val="21"/>
          <w:highlight w:val="none"/>
          <w:lang w:eastAsia="zh-CN"/>
        </w:rPr>
        <w:t>的</w:t>
      </w:r>
      <w:r>
        <w:rPr>
          <w:rFonts w:hint="eastAsia" w:asciiTheme="minorEastAsia" w:hAnsiTheme="minorEastAsia" w:eastAsiaTheme="minorEastAsia" w:cstheme="minorEastAsia"/>
          <w:b/>
          <w:color w:val="auto"/>
          <w:szCs w:val="21"/>
          <w:highlight w:val="none"/>
        </w:rPr>
        <w:t>，应当提交供应商签署的授权委托书。</w:t>
      </w:r>
    </w:p>
    <w:p w14:paraId="57216F0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3.质疑函的质疑事项应具体、明确，并有必要的事实依据和法律依据。</w:t>
      </w:r>
    </w:p>
    <w:p w14:paraId="70B657B1">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4.质疑函的质疑请求应与质疑事项相关。</w:t>
      </w:r>
    </w:p>
    <w:p w14:paraId="174845C9">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0C40EB30">
      <w:pPr>
        <w:pStyle w:val="27"/>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b/>
          <w:color w:val="auto"/>
          <w:sz w:val="32"/>
          <w:highlight w:val="none"/>
        </w:rPr>
        <w:t>质疑授权委托书（格式）</w:t>
      </w:r>
    </w:p>
    <w:p w14:paraId="6CD67F01">
      <w:pPr>
        <w:snapToGrid w:val="0"/>
        <w:spacing w:line="400" w:lineRule="exact"/>
        <w:outlineLvl w:val="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rPr>
        <w:t xml:space="preserve">                  </w:t>
      </w:r>
    </w:p>
    <w:p w14:paraId="7D05AFC5">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3F0089D0">
      <w:pPr>
        <w:spacing w:line="400" w:lineRule="exact"/>
        <w:ind w:firstLine="525" w:firstLineChars="25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kern w:val="0"/>
          <w:szCs w:val="20"/>
          <w:highlight w:val="none"/>
        </w:rPr>
        <w:t>我</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（姓名）系</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（投标人名称）的法定代表人，现授权委托本单位在职职工</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kern w:val="0"/>
          <w:szCs w:val="20"/>
          <w:highlight w:val="none"/>
        </w:rPr>
        <w:t>（姓名）以我公司名义办理</w:t>
      </w:r>
      <w:r>
        <w:rPr>
          <w:rFonts w:hint="eastAsia" w:asciiTheme="minorEastAsia" w:hAnsiTheme="minorEastAsia" w:eastAsiaTheme="minorEastAsia" w:cstheme="minorEastAsia"/>
          <w:color w:val="auto"/>
          <w:kern w:val="0"/>
          <w:szCs w:val="20"/>
          <w:highlight w:val="none"/>
          <w:u w:val="single"/>
        </w:rPr>
        <w:t xml:space="preserve">      </w:t>
      </w:r>
      <w:r>
        <w:rPr>
          <w:rFonts w:hint="eastAsia" w:asciiTheme="minorEastAsia" w:hAnsiTheme="minorEastAsia" w:eastAsiaTheme="minorEastAsia" w:cstheme="minorEastAsia"/>
          <w:color w:val="auto"/>
          <w:szCs w:val="20"/>
          <w:highlight w:val="none"/>
          <w:u w:val="single"/>
        </w:rPr>
        <w:t xml:space="preserve">（项目名称及项目编号）        </w:t>
      </w:r>
      <w:r>
        <w:rPr>
          <w:rFonts w:hint="eastAsia" w:asciiTheme="minorEastAsia" w:hAnsiTheme="minorEastAsia" w:eastAsiaTheme="minorEastAsia" w:cstheme="minorEastAsia"/>
          <w:color w:val="auto"/>
          <w:szCs w:val="20"/>
          <w:highlight w:val="none"/>
        </w:rPr>
        <w:t>项目的质疑事项，代表我方全权办理针对上述项目的质疑具体事务和签署相关文件。</w:t>
      </w:r>
    </w:p>
    <w:p w14:paraId="71545180">
      <w:pPr>
        <w:spacing w:line="400" w:lineRule="exact"/>
        <w:ind w:firstLine="420" w:firstLineChars="200"/>
        <w:rPr>
          <w:rFonts w:hint="eastAsia" w:asciiTheme="minorEastAsia" w:hAnsiTheme="minorEastAsia" w:eastAsiaTheme="minorEastAsia" w:cstheme="minorEastAsia"/>
          <w:color w:val="auto"/>
          <w:szCs w:val="20"/>
          <w:highlight w:val="none"/>
        </w:rPr>
      </w:pPr>
      <w:r>
        <w:rPr>
          <w:rFonts w:hint="eastAsia" w:asciiTheme="minorEastAsia" w:hAnsiTheme="minorEastAsia" w:eastAsiaTheme="minorEastAsia" w:cstheme="minorEastAsia"/>
          <w:color w:val="auto"/>
          <w:szCs w:val="20"/>
          <w:highlight w:val="none"/>
        </w:rPr>
        <w:t>我方对被授权人的签字事项负全部责任。</w:t>
      </w:r>
    </w:p>
    <w:p w14:paraId="7694609B">
      <w:pPr>
        <w:spacing w:line="400" w:lineRule="exact"/>
        <w:ind w:firstLine="420" w:firstLineChars="200"/>
        <w:rPr>
          <w:rFonts w:hint="eastAsia" w:asciiTheme="minorEastAsia" w:hAnsiTheme="minorEastAsia" w:eastAsiaTheme="minorEastAsia" w:cstheme="minorEastAsia"/>
          <w:color w:val="auto"/>
          <w:szCs w:val="20"/>
          <w:highlight w:val="none"/>
          <w:u w:val="single"/>
        </w:rPr>
      </w:pPr>
      <w:r>
        <w:rPr>
          <w:rFonts w:hint="eastAsia" w:asciiTheme="minorEastAsia" w:hAnsiTheme="minorEastAsia" w:eastAsiaTheme="minorEastAsia" w:cstheme="minorEastAsia"/>
          <w:color w:val="auto"/>
          <w:szCs w:val="20"/>
          <w:highlight w:val="none"/>
        </w:rPr>
        <w:t xml:space="preserve">授权委托代理期限：自即日起至该项目政府采购活动结束。                                                                                         </w:t>
      </w:r>
    </w:p>
    <w:p w14:paraId="64532995">
      <w:pPr>
        <w:spacing w:line="400" w:lineRule="exact"/>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xml:space="preserve">代理人无转委托权，特此委托。 </w:t>
      </w:r>
    </w:p>
    <w:p w14:paraId="3E328320">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我已在下面签字，以资证明。</w:t>
      </w:r>
    </w:p>
    <w:p w14:paraId="116CF0E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委托代理人身份证号：</w:t>
      </w:r>
      <w:r>
        <w:rPr>
          <w:rFonts w:hint="eastAsia" w:asciiTheme="minorEastAsia" w:hAnsiTheme="minorEastAsia" w:eastAsiaTheme="minorEastAsia" w:cstheme="minorEastAsia"/>
          <w:color w:val="auto"/>
          <w:szCs w:val="21"/>
          <w:highlight w:val="none"/>
          <w:u w:val="single"/>
        </w:rPr>
        <w:t xml:space="preserve">                                   </w:t>
      </w:r>
    </w:p>
    <w:p w14:paraId="760B050F">
      <w:pPr>
        <w:snapToGrid w:val="0"/>
        <w:spacing w:line="400" w:lineRule="exact"/>
        <w:ind w:firstLine="42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投标人（公章）：</w:t>
      </w:r>
      <w:r>
        <w:rPr>
          <w:rFonts w:hint="eastAsia" w:asciiTheme="minorEastAsia" w:hAnsiTheme="minorEastAsia" w:eastAsiaTheme="minorEastAsia" w:cstheme="minorEastAsia"/>
          <w:color w:val="auto"/>
          <w:szCs w:val="21"/>
          <w:highlight w:val="none"/>
          <w:u w:val="single"/>
        </w:rPr>
        <w:t xml:space="preserve">                                   </w:t>
      </w:r>
    </w:p>
    <w:p w14:paraId="65B43321">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1660D19E">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法定代表人签字：</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44557960">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591E2F5B">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p>
    <w:p w14:paraId="0518FA04">
      <w:pPr>
        <w:snapToGrid w:val="0"/>
        <w:spacing w:line="400" w:lineRule="exact"/>
        <w:ind w:firstLine="420"/>
        <w:outlineLvl w:val="4"/>
        <w:rPr>
          <w:rFonts w:hint="eastAsia" w:asciiTheme="minorEastAsia" w:hAnsiTheme="minorEastAsia" w:eastAsiaTheme="minorEastAsia" w:cstheme="minorEastAsia"/>
          <w:color w:val="auto"/>
          <w:szCs w:val="21"/>
          <w:highlight w:val="none"/>
        </w:rPr>
      </w:pPr>
    </w:p>
    <w:p w14:paraId="0EEB50FD">
      <w:pPr>
        <w:tabs>
          <w:tab w:val="left" w:pos="1305"/>
        </w:tabs>
        <w:spacing w:line="520" w:lineRule="exac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附：委托代理人身份证正反面复印件。</w:t>
      </w:r>
    </w:p>
    <w:p w14:paraId="51BE4403">
      <w:pPr>
        <w:pStyle w:val="13"/>
        <w:ind w:firstLine="420"/>
        <w:rPr>
          <w:rFonts w:hint="eastAsia" w:asciiTheme="minorEastAsia" w:hAnsiTheme="minorEastAsia" w:eastAsiaTheme="minorEastAsia" w:cstheme="minorEastAsia"/>
          <w:color w:val="auto"/>
          <w:highlight w:val="none"/>
        </w:rPr>
      </w:pPr>
    </w:p>
    <w:p w14:paraId="2C3F36A5">
      <w:pPr>
        <w:pStyle w:val="27"/>
        <w:snapToGrid w:val="0"/>
        <w:rPr>
          <w:rFonts w:hint="eastAsia" w:asciiTheme="minorEastAsia" w:hAnsiTheme="minorEastAsia" w:eastAsiaTheme="minorEastAsia" w:cstheme="minorEastAsia"/>
          <w:b/>
          <w:color w:val="auto"/>
          <w:sz w:val="24"/>
          <w:szCs w:val="24"/>
          <w:highlight w:val="none"/>
        </w:rPr>
      </w:pPr>
    </w:p>
    <w:p w14:paraId="37DF86FD">
      <w:pPr>
        <w:pStyle w:val="27"/>
        <w:snapToGrid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r>
        <w:rPr>
          <w:rFonts w:hint="eastAsia" w:asciiTheme="minorEastAsia" w:hAnsiTheme="minorEastAsia" w:eastAsiaTheme="minorEastAsia" w:cstheme="minorEastAsia"/>
          <w:b/>
          <w:color w:val="auto"/>
          <w:sz w:val="24"/>
          <w:szCs w:val="24"/>
          <w:highlight w:val="none"/>
        </w:rPr>
        <w:t>附表2：</w:t>
      </w:r>
    </w:p>
    <w:p w14:paraId="40C39B35">
      <w:pPr>
        <w:spacing w:line="460" w:lineRule="exact"/>
        <w:jc w:val="center"/>
        <w:rPr>
          <w:rFonts w:hint="eastAsia" w:asciiTheme="minorEastAsia" w:hAnsiTheme="minorEastAsia" w:eastAsiaTheme="minorEastAsia" w:cstheme="minorEastAsia"/>
          <w:color w:val="auto"/>
          <w:sz w:val="44"/>
          <w:highlight w:val="none"/>
        </w:rPr>
      </w:pPr>
    </w:p>
    <w:p w14:paraId="04A6CB7A">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投诉书（格式）</w:t>
      </w:r>
    </w:p>
    <w:p w14:paraId="1CC660D6">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一、投诉相关主体基本情况：</w:t>
      </w:r>
    </w:p>
    <w:p w14:paraId="4D508ED2">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投标人：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4571A4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0D0E3A3B">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法定代表人/主要负责人：</w:t>
      </w:r>
      <w:r>
        <w:rPr>
          <w:rFonts w:hint="eastAsia" w:asciiTheme="minorEastAsia" w:hAnsiTheme="minorEastAsia" w:eastAsiaTheme="minorEastAsia" w:cstheme="minorEastAsia"/>
          <w:bCs/>
          <w:color w:val="auto"/>
          <w:highlight w:val="none"/>
          <w:u w:val="single"/>
        </w:rPr>
        <w:t xml:space="preserve">                                                         </w:t>
      </w:r>
    </w:p>
    <w:p w14:paraId="73AF6D94">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4C94E21">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授权代表：</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836E147">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2EDA1998">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被投诉人1：</w:t>
      </w:r>
    </w:p>
    <w:p w14:paraId="1434916D">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79A0257A">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p>
    <w:p w14:paraId="1D358A13">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被投诉人2：</w:t>
      </w:r>
    </w:p>
    <w:p w14:paraId="541F2BBE">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05C2E349">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相关供应商：</w:t>
      </w:r>
      <w:r>
        <w:rPr>
          <w:rFonts w:hint="eastAsia" w:asciiTheme="minorEastAsia" w:hAnsiTheme="minorEastAsia" w:eastAsiaTheme="minorEastAsia" w:cstheme="minorEastAsia"/>
          <w:bCs/>
          <w:color w:val="auto"/>
          <w:highlight w:val="none"/>
          <w:u w:val="single"/>
        </w:rPr>
        <w:t xml:space="preserve">                                                                       </w:t>
      </w:r>
    </w:p>
    <w:p w14:paraId="5D3482CC">
      <w:pPr>
        <w:pStyle w:val="27"/>
        <w:snapToGrid w:val="0"/>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地址：</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邮编：</w:t>
      </w:r>
      <w:r>
        <w:rPr>
          <w:rFonts w:hint="eastAsia" w:asciiTheme="minorEastAsia" w:hAnsiTheme="minorEastAsia" w:eastAsiaTheme="minorEastAsia" w:cstheme="minorEastAsia"/>
          <w:bCs/>
          <w:color w:val="auto"/>
          <w:highlight w:val="none"/>
          <w:u w:val="single"/>
        </w:rPr>
        <w:t xml:space="preserve">                         </w:t>
      </w:r>
    </w:p>
    <w:p w14:paraId="40E7E59C">
      <w:pPr>
        <w:pStyle w:val="27"/>
        <w:snapToGrid w:val="0"/>
        <w:spacing w:line="400" w:lineRule="exact"/>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联系人：</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bCs/>
          <w:color w:val="auto"/>
          <w:highlight w:val="none"/>
        </w:rPr>
        <w:t xml:space="preserve">                </w:t>
      </w:r>
    </w:p>
    <w:p w14:paraId="6BE117F5">
      <w:pPr>
        <w:pStyle w:val="27"/>
        <w:snapToGrid w:val="0"/>
        <w:spacing w:line="400" w:lineRule="exact"/>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二、投诉项目基本情况：</w:t>
      </w:r>
    </w:p>
    <w:p w14:paraId="4A5D4673">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项目的名称：</w:t>
      </w:r>
      <w:r>
        <w:rPr>
          <w:rFonts w:hint="eastAsia" w:asciiTheme="minorEastAsia" w:hAnsiTheme="minorEastAsia" w:eastAsiaTheme="minorEastAsia" w:cstheme="minorEastAsia"/>
          <w:bCs/>
          <w:color w:val="auto"/>
          <w:highlight w:val="none"/>
          <w:u w:val="single"/>
        </w:rPr>
        <w:t xml:space="preserve">                                                                   </w:t>
      </w:r>
    </w:p>
    <w:p w14:paraId="2A2737C5">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采购</w:t>
      </w:r>
      <w:r>
        <w:rPr>
          <w:rFonts w:hint="eastAsia" w:asciiTheme="minorEastAsia" w:hAnsiTheme="minorEastAsia" w:eastAsiaTheme="minorEastAsia" w:cstheme="minorEastAsia"/>
          <w:color w:val="auto"/>
          <w:szCs w:val="21"/>
          <w:highlight w:val="none"/>
        </w:rPr>
        <w:t>项目的编号：</w:t>
      </w:r>
      <w:r>
        <w:rPr>
          <w:rFonts w:hint="eastAsia" w:asciiTheme="minorEastAsia" w:hAnsiTheme="minorEastAsia" w:eastAsiaTheme="minorEastAsia" w:cstheme="minorEastAsia"/>
          <w:bCs/>
          <w:color w:val="auto"/>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7340E82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采购人名称：</w:t>
      </w:r>
      <w:r>
        <w:rPr>
          <w:rFonts w:hint="eastAsia" w:asciiTheme="minorEastAsia" w:hAnsiTheme="minorEastAsia" w:eastAsiaTheme="minorEastAsia" w:cstheme="minorEastAsia"/>
          <w:bCs/>
          <w:color w:val="auto"/>
          <w:highlight w:val="none"/>
          <w:u w:val="single"/>
        </w:rPr>
        <w:t xml:space="preserve">                                                                        </w:t>
      </w:r>
    </w:p>
    <w:p w14:paraId="046E9FFF">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代理机构名称：</w:t>
      </w:r>
      <w:r>
        <w:rPr>
          <w:rFonts w:hint="eastAsia" w:asciiTheme="minorEastAsia" w:hAnsiTheme="minorEastAsia" w:eastAsiaTheme="minorEastAsia" w:cstheme="minorEastAsia"/>
          <w:bCs/>
          <w:color w:val="auto"/>
          <w:highlight w:val="none"/>
          <w:u w:val="single"/>
        </w:rPr>
        <w:t xml:space="preserve">                                                                      </w:t>
      </w:r>
    </w:p>
    <w:p w14:paraId="03A2F26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采购文件公告：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6616269B">
      <w:pPr>
        <w:pStyle w:val="27"/>
        <w:spacing w:line="400" w:lineRule="exact"/>
        <w:ind w:left="25" w:leftChars="12" w:firstLine="413" w:firstLineChars="19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Cs/>
          <w:color w:val="auto"/>
          <w:highlight w:val="none"/>
        </w:rPr>
        <w:t>采购结果公告：</w:t>
      </w:r>
      <w:r>
        <w:rPr>
          <w:rFonts w:hint="eastAsia" w:asciiTheme="minorEastAsia" w:hAnsiTheme="minorEastAsia" w:eastAsiaTheme="minorEastAsia" w:cstheme="minorEastAsia"/>
          <w:bCs/>
          <w:color w:val="auto"/>
          <w:highlight w:val="none"/>
          <w:u w:val="single"/>
        </w:rPr>
        <w:t>是/否</w:t>
      </w:r>
      <w:r>
        <w:rPr>
          <w:rFonts w:hint="eastAsia" w:asciiTheme="minorEastAsia" w:hAnsiTheme="minorEastAsia" w:eastAsiaTheme="minorEastAsia" w:cstheme="minorEastAsia"/>
          <w:bCs/>
          <w:color w:val="auto"/>
          <w:highlight w:val="none"/>
        </w:rPr>
        <w:t>公告期限：</w:t>
      </w:r>
      <w:r>
        <w:rPr>
          <w:rFonts w:hint="eastAsia" w:asciiTheme="minorEastAsia" w:hAnsiTheme="minorEastAsia" w:eastAsiaTheme="minorEastAsia" w:cstheme="minorEastAsia"/>
          <w:bCs/>
          <w:color w:val="auto"/>
          <w:highlight w:val="none"/>
          <w:u w:val="single"/>
        </w:rPr>
        <w:t xml:space="preserve">                                                       </w:t>
      </w:r>
    </w:p>
    <w:p w14:paraId="5B6F3244">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三、质疑基本情况</w:t>
      </w:r>
    </w:p>
    <w:p w14:paraId="2E43D68B">
      <w:pPr>
        <w:pStyle w:val="27"/>
        <w:spacing w:line="400" w:lineRule="exact"/>
        <w:ind w:left="25" w:leftChars="12" w:firstLine="833" w:firstLineChars="3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投诉人于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日，向</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提出质疑，质疑事项为：</w:t>
      </w:r>
    </w:p>
    <w:p w14:paraId="0958C7AB">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4C8BFEE">
      <w:pPr>
        <w:pStyle w:val="27"/>
        <w:spacing w:line="400" w:lineRule="exact"/>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4C0EFE19">
      <w:pPr>
        <w:pStyle w:val="27"/>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采购人/代理机构</w:t>
      </w:r>
      <w:r>
        <w:rPr>
          <w:rFonts w:hint="eastAsia" w:asciiTheme="minorEastAsia" w:hAnsiTheme="minorEastAsia" w:eastAsiaTheme="minorEastAsia" w:cstheme="minorEastAsia"/>
          <w:bCs/>
          <w:color w:val="auto"/>
          <w:highlight w:val="none"/>
        </w:rPr>
        <w:t>于</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年</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eastAsiaTheme="minorEastAsia" w:cstheme="minorEastAsia"/>
          <w:bCs/>
          <w:color w:val="auto"/>
          <w:highlight w:val="none"/>
        </w:rPr>
        <w:t xml:space="preserve">就质疑事项作出了答复/没有在法定期限内作出答复。                                                                                             </w:t>
      </w:r>
    </w:p>
    <w:p w14:paraId="119860F0">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四、投诉事项具体内容</w:t>
      </w:r>
    </w:p>
    <w:p w14:paraId="782086D6">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color w:val="auto"/>
          <w:szCs w:val="21"/>
          <w:highlight w:val="none"/>
        </w:rPr>
        <w:t>投诉事项1：</w:t>
      </w:r>
      <w:r>
        <w:rPr>
          <w:rFonts w:hint="eastAsia" w:asciiTheme="minorEastAsia" w:hAnsiTheme="minorEastAsia" w:eastAsiaTheme="minorEastAsia" w:cstheme="minorEastAsia"/>
          <w:bCs/>
          <w:color w:val="auto"/>
          <w:highlight w:val="none"/>
          <w:u w:val="single"/>
        </w:rPr>
        <w:t xml:space="preserve">                                                                           </w:t>
      </w:r>
    </w:p>
    <w:p w14:paraId="4B56B073">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事实依据：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1A638311">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u w:val="single"/>
        </w:rPr>
        <w:t xml:space="preserve">                                                                                        </w:t>
      </w:r>
    </w:p>
    <w:p w14:paraId="7139F93B">
      <w:pPr>
        <w:pStyle w:val="27"/>
        <w:spacing w:line="400" w:lineRule="exact"/>
        <w:ind w:firstLine="420" w:firstLineChars="200"/>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法律依据：</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083E4419">
      <w:pPr>
        <w:pStyle w:val="27"/>
        <w:spacing w:line="400" w:lineRule="exact"/>
        <w:ind w:left="25" w:leftChars="12" w:firstLine="308" w:firstLineChars="147"/>
        <w:rPr>
          <w:rFonts w:hint="eastAsia" w:asciiTheme="minorEastAsia" w:hAnsiTheme="minorEastAsia" w:eastAsiaTheme="minorEastAsia" w:cstheme="minorEastAsia"/>
          <w:bCs/>
          <w:color w:val="auto"/>
          <w:highlight w:val="none"/>
          <w:u w:val="single"/>
        </w:rPr>
      </w:pPr>
      <w:r>
        <w:rPr>
          <w:rFonts w:hint="eastAsia" w:asciiTheme="minorEastAsia" w:hAnsiTheme="minorEastAsia" w:eastAsiaTheme="minorEastAsia" w:cstheme="minorEastAsia"/>
          <w:bCs/>
          <w:color w:val="auto"/>
          <w:highlight w:val="none"/>
        </w:rPr>
        <w:t xml:space="preserve"> </w:t>
      </w:r>
      <w:r>
        <w:rPr>
          <w:rFonts w:hint="eastAsia" w:asciiTheme="minorEastAsia" w:hAnsiTheme="minorEastAsia" w:eastAsiaTheme="minorEastAsia" w:cstheme="minorEastAsia"/>
          <w:bCs/>
          <w:color w:val="auto"/>
          <w:highlight w:val="none"/>
          <w:u w:val="single"/>
        </w:rPr>
        <w:t xml:space="preserve">                                                                                        </w:t>
      </w:r>
    </w:p>
    <w:p w14:paraId="735BB800">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szCs w:val="21"/>
          <w:highlight w:val="none"/>
        </w:rPr>
        <w:t xml:space="preserve">投诉事项2  </w:t>
      </w:r>
      <w:r>
        <w:rPr>
          <w:rFonts w:hint="eastAsia" w:asciiTheme="minorEastAsia" w:hAnsiTheme="minorEastAsia" w:eastAsiaTheme="minorEastAsia" w:cstheme="minorEastAsia"/>
          <w:bCs/>
          <w:color w:val="auto"/>
          <w:highlight w:val="none"/>
        </w:rPr>
        <w:t xml:space="preserve">   </w:t>
      </w:r>
    </w:p>
    <w:p w14:paraId="6E27F9DE">
      <w:pPr>
        <w:pStyle w:val="27"/>
        <w:spacing w:line="400" w:lineRule="exact"/>
        <w:ind w:left="25" w:leftChars="12" w:firstLine="413" w:firstLineChars="197"/>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w:t>
      </w:r>
    </w:p>
    <w:p w14:paraId="07F4A164">
      <w:pPr>
        <w:pStyle w:val="27"/>
        <w:spacing w:line="400" w:lineRule="exact"/>
        <w:ind w:left="25" w:leftChars="12" w:firstLine="413" w:firstLineChars="196"/>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五、与投诉事项相关的投诉请求：</w:t>
      </w:r>
    </w:p>
    <w:p w14:paraId="52FB024D">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bCs/>
          <w:color w:val="auto"/>
          <w:highlight w:val="none"/>
          <w:u w:val="single"/>
        </w:rPr>
        <w:t xml:space="preserve">                                                                                 </w:t>
      </w:r>
    </w:p>
    <w:p w14:paraId="3D8D1686">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23CFE89B">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签字（签章）：                                       公章：</w:t>
      </w:r>
    </w:p>
    <w:p w14:paraId="4C4B8322">
      <w:pPr>
        <w:pStyle w:val="27"/>
        <w:spacing w:line="400" w:lineRule="exact"/>
        <w:ind w:left="25" w:leftChars="12" w:firstLine="308" w:firstLineChars="147"/>
        <w:rPr>
          <w:rFonts w:hint="eastAsia" w:asciiTheme="minorEastAsia" w:hAnsiTheme="minorEastAsia" w:eastAsiaTheme="minorEastAsia" w:cstheme="minorEastAsia"/>
          <w:color w:val="auto"/>
          <w:szCs w:val="21"/>
          <w:highlight w:val="none"/>
        </w:rPr>
      </w:pPr>
    </w:p>
    <w:p w14:paraId="6D17334F">
      <w:pPr>
        <w:pStyle w:val="27"/>
        <w:spacing w:line="40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日期：</w:t>
      </w:r>
    </w:p>
    <w:p w14:paraId="3B097230">
      <w:pPr>
        <w:pStyle w:val="27"/>
        <w:spacing w:line="360" w:lineRule="exact"/>
        <w:ind w:left="25" w:leftChars="12" w:firstLine="413" w:firstLineChars="197"/>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highlight w:val="none"/>
        </w:rPr>
        <w:t xml:space="preserve">                                                                                 </w:t>
      </w:r>
    </w:p>
    <w:p w14:paraId="289824A2">
      <w:pPr>
        <w:pStyle w:val="27"/>
        <w:snapToGrid w:val="0"/>
        <w:spacing w:line="340" w:lineRule="exact"/>
        <w:rPr>
          <w:rFonts w:hint="eastAsia" w:asciiTheme="minorEastAsia" w:hAnsiTheme="minorEastAsia" w:eastAsiaTheme="minorEastAsia" w:cstheme="minorEastAsia"/>
          <w:b/>
          <w:color w:val="auto"/>
          <w:szCs w:val="21"/>
          <w:highlight w:val="none"/>
        </w:rPr>
      </w:pPr>
    </w:p>
    <w:p w14:paraId="4609F071">
      <w:pPr>
        <w:pStyle w:val="27"/>
        <w:snapToGrid w:val="0"/>
        <w:spacing w:line="34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说明：</w:t>
      </w:r>
    </w:p>
    <w:p w14:paraId="5D3D4CD1">
      <w:pPr>
        <w:pStyle w:val="27"/>
        <w:spacing w:line="340" w:lineRule="exact"/>
        <w:ind w:left="25" w:leftChars="12" w:firstLine="310" w:firstLineChars="147"/>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color w:val="auto"/>
          <w:szCs w:val="21"/>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highlight w:val="none"/>
        </w:rPr>
        <w:t>。</w:t>
      </w:r>
    </w:p>
    <w:p w14:paraId="098632F6">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4078EA">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3.投诉书应简要列明质疑事项，质疑函、质疑答复等作为附件材料提供。</w:t>
      </w:r>
    </w:p>
    <w:p w14:paraId="7AEB4B7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4.投诉书的投诉事项应具体、明确，并有必要的事实依据和法律依据。</w:t>
      </w:r>
    </w:p>
    <w:p w14:paraId="7EFEC92D">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5.投诉书的投诉请求应与投诉事项相关。</w:t>
      </w:r>
    </w:p>
    <w:p w14:paraId="517AF15C">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6.投诉人为自然人的，投诉书应由本人签字；投诉人为法人或者其他组织的，投诉书应由法定代表人、主要负责人，或者其授权代表签字或者盖章，并加盖公章。</w:t>
      </w:r>
    </w:p>
    <w:p w14:paraId="279A3567">
      <w:pPr>
        <w:pStyle w:val="27"/>
        <w:spacing w:line="340" w:lineRule="exact"/>
        <w:ind w:left="25" w:leftChars="12" w:firstLine="310" w:firstLineChars="147"/>
        <w:rPr>
          <w:rFonts w:hint="eastAsia" w:asciiTheme="minorEastAsia" w:hAnsiTheme="minorEastAsia" w:eastAsiaTheme="minorEastAsia" w:cstheme="minorEastAsia"/>
          <w:b/>
          <w:color w:val="auto"/>
          <w:szCs w:val="21"/>
          <w:highlight w:val="none"/>
        </w:rPr>
      </w:pPr>
    </w:p>
    <w:p w14:paraId="2B6C1163">
      <w:pPr>
        <w:spacing w:line="380" w:lineRule="exact"/>
        <w:jc w:val="center"/>
        <w:rPr>
          <w:rFonts w:hint="eastAsia" w:asciiTheme="minorEastAsia" w:hAnsiTheme="minorEastAsia" w:eastAsiaTheme="minorEastAsia" w:cstheme="minorEastAsia"/>
          <w:b/>
          <w:color w:val="auto"/>
          <w:sz w:val="32"/>
          <w:szCs w:val="32"/>
          <w:highlight w:val="none"/>
        </w:rPr>
      </w:pPr>
    </w:p>
    <w:p w14:paraId="17AF7202">
      <w:pPr>
        <w:spacing w:line="380" w:lineRule="exact"/>
        <w:jc w:val="center"/>
        <w:rPr>
          <w:rFonts w:hint="eastAsia" w:asciiTheme="minorEastAsia" w:hAnsiTheme="minorEastAsia" w:eastAsiaTheme="minorEastAsia" w:cstheme="minorEastAsia"/>
          <w:b/>
          <w:color w:val="auto"/>
          <w:sz w:val="32"/>
          <w:szCs w:val="32"/>
          <w:highlight w:val="none"/>
        </w:rPr>
      </w:pPr>
    </w:p>
    <w:p w14:paraId="1DD4DCC1">
      <w:pPr>
        <w:spacing w:line="380" w:lineRule="exact"/>
        <w:jc w:val="center"/>
        <w:rPr>
          <w:rFonts w:hint="eastAsia" w:asciiTheme="minorEastAsia" w:hAnsiTheme="minorEastAsia" w:eastAsiaTheme="minorEastAsia" w:cstheme="minorEastAsia"/>
          <w:b/>
          <w:color w:val="auto"/>
          <w:sz w:val="32"/>
          <w:szCs w:val="32"/>
          <w:highlight w:val="none"/>
        </w:rPr>
      </w:pPr>
    </w:p>
    <w:p w14:paraId="5BC3EEAA">
      <w:pPr>
        <w:spacing w:line="380" w:lineRule="exact"/>
        <w:jc w:val="center"/>
        <w:rPr>
          <w:rFonts w:hint="eastAsia" w:asciiTheme="minorEastAsia" w:hAnsiTheme="minorEastAsia" w:eastAsiaTheme="minorEastAsia" w:cstheme="minorEastAsia"/>
          <w:b/>
          <w:color w:val="auto"/>
          <w:sz w:val="32"/>
          <w:szCs w:val="32"/>
          <w:highlight w:val="none"/>
        </w:rPr>
      </w:pPr>
    </w:p>
    <w:p w14:paraId="04167197">
      <w:pPr>
        <w:spacing w:line="380" w:lineRule="exact"/>
        <w:jc w:val="center"/>
        <w:rPr>
          <w:rFonts w:hint="eastAsia" w:asciiTheme="minorEastAsia" w:hAnsiTheme="minorEastAsia" w:eastAsiaTheme="minorEastAsia" w:cstheme="minorEastAsia"/>
          <w:b/>
          <w:color w:val="auto"/>
          <w:sz w:val="32"/>
          <w:szCs w:val="32"/>
          <w:highlight w:val="none"/>
        </w:rPr>
      </w:pPr>
    </w:p>
    <w:p w14:paraId="14067BD9">
      <w:pPr>
        <w:spacing w:line="380" w:lineRule="exact"/>
        <w:jc w:val="center"/>
        <w:rPr>
          <w:rFonts w:hint="eastAsia" w:asciiTheme="minorEastAsia" w:hAnsiTheme="minorEastAsia" w:eastAsiaTheme="minorEastAsia" w:cstheme="minorEastAsia"/>
          <w:b/>
          <w:color w:val="auto"/>
          <w:sz w:val="32"/>
          <w:szCs w:val="32"/>
          <w:highlight w:val="none"/>
        </w:rPr>
      </w:pPr>
    </w:p>
    <w:p w14:paraId="61C8233D">
      <w:pPr>
        <w:spacing w:line="380" w:lineRule="exact"/>
        <w:jc w:val="center"/>
        <w:rPr>
          <w:rFonts w:hint="eastAsia" w:asciiTheme="minorEastAsia" w:hAnsiTheme="minorEastAsia" w:eastAsiaTheme="minorEastAsia" w:cstheme="minorEastAsia"/>
          <w:b/>
          <w:color w:val="auto"/>
          <w:sz w:val="32"/>
          <w:szCs w:val="32"/>
          <w:highlight w:val="none"/>
        </w:rPr>
      </w:pPr>
    </w:p>
    <w:p w14:paraId="5C2A52ED">
      <w:pPr>
        <w:spacing w:line="380" w:lineRule="exact"/>
        <w:jc w:val="center"/>
        <w:rPr>
          <w:rFonts w:hint="eastAsia" w:asciiTheme="minorEastAsia" w:hAnsiTheme="minorEastAsia" w:eastAsiaTheme="minorEastAsia" w:cstheme="minorEastAsia"/>
          <w:b/>
          <w:color w:val="auto"/>
          <w:sz w:val="32"/>
          <w:szCs w:val="32"/>
          <w:highlight w:val="none"/>
        </w:rPr>
      </w:pPr>
    </w:p>
    <w:p w14:paraId="71C79379">
      <w:pPr>
        <w:spacing w:line="380" w:lineRule="exact"/>
        <w:jc w:val="center"/>
        <w:rPr>
          <w:rFonts w:hint="eastAsia" w:asciiTheme="minorEastAsia" w:hAnsiTheme="minorEastAsia" w:eastAsiaTheme="minorEastAsia" w:cstheme="minorEastAsia"/>
          <w:b/>
          <w:color w:val="auto"/>
          <w:sz w:val="32"/>
          <w:szCs w:val="32"/>
          <w:highlight w:val="none"/>
        </w:rPr>
      </w:pPr>
    </w:p>
    <w:p w14:paraId="63AD4CF4">
      <w:pPr>
        <w:spacing w:line="380" w:lineRule="exact"/>
        <w:jc w:val="center"/>
        <w:rPr>
          <w:rFonts w:hint="eastAsia" w:asciiTheme="minorEastAsia" w:hAnsiTheme="minorEastAsia" w:eastAsiaTheme="minorEastAsia" w:cstheme="minorEastAsia"/>
          <w:b/>
          <w:color w:val="auto"/>
          <w:sz w:val="32"/>
          <w:szCs w:val="32"/>
          <w:highlight w:val="none"/>
        </w:rPr>
      </w:pPr>
    </w:p>
    <w:p w14:paraId="2D7E7316">
      <w:pPr>
        <w:spacing w:line="380" w:lineRule="exact"/>
        <w:jc w:val="center"/>
        <w:rPr>
          <w:rFonts w:hint="eastAsia" w:asciiTheme="minorEastAsia" w:hAnsiTheme="minorEastAsia" w:eastAsiaTheme="minorEastAsia" w:cstheme="minorEastAsia"/>
          <w:b/>
          <w:color w:val="auto"/>
          <w:sz w:val="32"/>
          <w:szCs w:val="32"/>
          <w:highlight w:val="none"/>
        </w:rPr>
      </w:pPr>
    </w:p>
    <w:p w14:paraId="0858EE11">
      <w:pPr>
        <w:spacing w:line="380" w:lineRule="exact"/>
        <w:jc w:val="center"/>
        <w:rPr>
          <w:rFonts w:hint="eastAsia" w:asciiTheme="minorEastAsia" w:hAnsiTheme="minorEastAsia" w:eastAsiaTheme="minorEastAsia" w:cstheme="minorEastAsia"/>
          <w:b/>
          <w:color w:val="auto"/>
          <w:sz w:val="32"/>
          <w:szCs w:val="32"/>
          <w:highlight w:val="none"/>
        </w:rPr>
      </w:pPr>
    </w:p>
    <w:p w14:paraId="067C47AC">
      <w:pPr>
        <w:spacing w:line="380" w:lineRule="exact"/>
        <w:jc w:val="center"/>
        <w:rPr>
          <w:rFonts w:hint="eastAsia" w:asciiTheme="minorEastAsia" w:hAnsiTheme="minorEastAsia" w:eastAsiaTheme="minorEastAsia" w:cstheme="minorEastAsia"/>
          <w:b/>
          <w:color w:val="auto"/>
          <w:sz w:val="32"/>
          <w:szCs w:val="32"/>
          <w:highlight w:val="none"/>
        </w:rPr>
      </w:pPr>
    </w:p>
    <w:p w14:paraId="30DFCC2C">
      <w:pPr>
        <w:spacing w:line="380" w:lineRule="exact"/>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24"/>
          <w:szCs w:val="24"/>
          <w:highlight w:val="none"/>
        </w:rPr>
        <w:t>附表3：</w:t>
      </w:r>
    </w:p>
    <w:p w14:paraId="58B7B10B">
      <w:pPr>
        <w:spacing w:line="460" w:lineRule="exact"/>
        <w:jc w:val="center"/>
        <w:rPr>
          <w:rFonts w:hint="eastAsia" w:asciiTheme="minorEastAsia" w:hAnsiTheme="minorEastAsia" w:eastAsiaTheme="minorEastAsia" w:cstheme="minorEastAsia"/>
          <w:color w:val="auto"/>
          <w:sz w:val="44"/>
          <w:highlight w:val="none"/>
        </w:rPr>
      </w:pPr>
    </w:p>
    <w:p w14:paraId="29085641">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t>桂林市政府采购项目合同验收书（格式）</w:t>
      </w:r>
    </w:p>
    <w:p w14:paraId="58F22647">
      <w:pPr>
        <w:widowControl/>
        <w:spacing w:line="600" w:lineRule="atLeast"/>
        <w:jc w:val="center"/>
        <w:rPr>
          <w:rFonts w:hint="eastAsia" w:asciiTheme="minorEastAsia" w:hAnsiTheme="minorEastAsia" w:eastAsiaTheme="minorEastAsia" w:cstheme="minorEastAsia"/>
          <w:color w:val="auto"/>
          <w:kern w:val="0"/>
          <w:sz w:val="36"/>
          <w:szCs w:val="36"/>
          <w:highlight w:val="none"/>
        </w:rPr>
      </w:pPr>
    </w:p>
    <w:p w14:paraId="6341AE94">
      <w:pPr>
        <w:widowControl/>
        <w:spacing w:line="460" w:lineRule="exact"/>
        <w:ind w:firstLine="482"/>
        <w:jc w:val="left"/>
        <w:rPr>
          <w:rFonts w:hint="eastAsia" w:asciiTheme="minorEastAsia" w:hAnsiTheme="minorEastAsia" w:eastAsiaTheme="minorEastAsia" w:cstheme="minorEastAsia"/>
          <w:color w:val="auto"/>
          <w:kern w:val="0"/>
          <w:sz w:val="30"/>
          <w:szCs w:val="30"/>
          <w:highlight w:val="none"/>
        </w:rPr>
      </w:pPr>
      <w:r>
        <w:rPr>
          <w:rFonts w:hint="eastAsia" w:asciiTheme="minorEastAsia" w:hAnsiTheme="minorEastAsia" w:eastAsiaTheme="minorEastAsia" w:cstheme="minorEastAsia"/>
          <w:color w:val="auto"/>
          <w:kern w:val="0"/>
          <w:sz w:val="24"/>
          <w:highlight w:val="none"/>
        </w:rPr>
        <w:t>根据政府采购项目（</w:t>
      </w:r>
      <w:r>
        <w:rPr>
          <w:rFonts w:hint="eastAsia" w:asciiTheme="minorEastAsia" w:hAnsiTheme="minorEastAsia" w:eastAsiaTheme="minorEastAsia" w:cstheme="minorEastAsia"/>
          <w:color w:val="auto"/>
          <w:kern w:val="0"/>
          <w:sz w:val="24"/>
          <w:highlight w:val="none"/>
          <w:u w:val="single"/>
        </w:rPr>
        <w:t>采购合同编号：</w:t>
      </w:r>
      <w:r>
        <w:rPr>
          <w:rFonts w:hint="eastAsia" w:asciiTheme="minorEastAsia" w:hAnsiTheme="minorEastAsia" w:eastAsiaTheme="minorEastAsia" w:cstheme="minorEastAsia"/>
          <w:color w:val="auto"/>
          <w:kern w:val="0"/>
          <w:sz w:val="24"/>
          <w:highlight w:val="none"/>
          <w:u w:val="single"/>
        </w:rPr>
        <w:softHyphen/>
      </w:r>
      <w:r>
        <w:rPr>
          <w:rFonts w:hint="eastAsia" w:asciiTheme="minorEastAsia" w:hAnsiTheme="minorEastAsia" w:eastAsiaTheme="minorEastAsia" w:cstheme="minorEastAsia"/>
          <w:color w:val="auto"/>
          <w:kern w:val="0"/>
          <w:sz w:val="24"/>
          <w:highlight w:val="none"/>
          <w:u w:val="single"/>
        </w:rPr>
        <w:t>   </w:t>
      </w:r>
      <w:r>
        <w:rPr>
          <w:rFonts w:hint="eastAsia" w:asciiTheme="minorEastAsia" w:hAnsiTheme="minorEastAsia" w:eastAsiaTheme="minorEastAsia" w:cstheme="minorEastAsia"/>
          <w:color w:val="auto"/>
          <w:kern w:val="0"/>
          <w:sz w:val="24"/>
          <w:highlight w:val="none"/>
        </w:rPr>
        <w:t>）的约定，我单位对（</w:t>
      </w:r>
      <w:r>
        <w:rPr>
          <w:rFonts w:hint="eastAsia" w:asciiTheme="minorEastAsia" w:hAnsiTheme="minorEastAsia" w:eastAsiaTheme="minorEastAsia" w:cstheme="minorEastAsia"/>
          <w:color w:val="auto"/>
          <w:kern w:val="0"/>
          <w:sz w:val="24"/>
          <w:highlight w:val="none"/>
          <w:u w:val="single"/>
        </w:rPr>
        <w:t> 项目名称   </w:t>
      </w:r>
      <w:r>
        <w:rPr>
          <w:rFonts w:hint="eastAsia" w:asciiTheme="minorEastAsia" w:hAnsiTheme="minorEastAsia" w:eastAsiaTheme="minorEastAsia" w:cstheme="minorEastAsia"/>
          <w:color w:val="auto"/>
          <w:kern w:val="0"/>
          <w:sz w:val="24"/>
          <w:highlight w:val="none"/>
        </w:rPr>
        <w:t>）政府采购项目中标（或成交）供应商（</w:t>
      </w:r>
      <w:r>
        <w:rPr>
          <w:rFonts w:hint="eastAsia" w:asciiTheme="minorEastAsia" w:hAnsiTheme="minorEastAsia" w:eastAsiaTheme="minorEastAsia" w:cstheme="minorEastAsia"/>
          <w:color w:val="auto"/>
          <w:kern w:val="0"/>
          <w:sz w:val="24"/>
          <w:highlight w:val="none"/>
          <w:u w:val="single"/>
        </w:rPr>
        <w:t>      公司名称         </w:t>
      </w:r>
      <w:r>
        <w:rPr>
          <w:rFonts w:hint="eastAsia" w:asciiTheme="minorEastAsia" w:hAnsiTheme="minorEastAsia" w:eastAsiaTheme="minorEastAsia" w:cstheme="minorEastAsia"/>
          <w:color w:val="auto"/>
          <w:kern w:val="0"/>
          <w:sz w:val="24"/>
          <w:highlight w:val="none"/>
        </w:rPr>
        <w:t>） 提供的货物（或工程、服务）进行了验收，验收情况如下：</w:t>
      </w:r>
    </w:p>
    <w:tbl>
      <w:tblPr>
        <w:tblStyle w:val="51"/>
        <w:tblW w:w="9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38AC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50D41A46">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1169918B">
            <w:pPr>
              <w:widowControl/>
              <w:spacing w:line="320" w:lineRule="atLeast"/>
              <w:ind w:firstLine="480"/>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□自行验收        □委托验收</w:t>
            </w:r>
          </w:p>
        </w:tc>
      </w:tr>
      <w:tr w14:paraId="1E22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7609230">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3EC6149">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名 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4965160">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货物型号规格、标准及配置等</w:t>
            </w:r>
          </w:p>
          <w:p w14:paraId="7784440C">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73991AE">
            <w:pPr>
              <w:widowControl/>
              <w:spacing w:line="320" w:lineRule="atLeast"/>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5A32866">
            <w:pPr>
              <w:widowControl/>
              <w:spacing w:line="320" w:lineRule="atLeast"/>
              <w:ind w:firstLine="2"/>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金 额</w:t>
            </w:r>
          </w:p>
        </w:tc>
      </w:tr>
      <w:tr w14:paraId="5B8E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1272916">
            <w:pPr>
              <w:widowControl/>
              <w:spacing w:line="320" w:lineRule="atLeast"/>
              <w:ind w:firstLine="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2479587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17C42D4F">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43596D2A">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3ACEE1C4">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D4B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31C1E4E9">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7097BECC">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234F647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4FC716BE">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10F580B7">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244B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E725D51">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F91234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092FD11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78D9CB6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627B1A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76FE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5858FC0B">
            <w:pPr>
              <w:widowControl/>
              <w:spacing w:line="320" w:lineRule="atLeast"/>
              <w:ind w:firstLine="5"/>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       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653C730">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0DE6206">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4242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7C4DBA20">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合计大写金额：  仟   佰   拾   万   仟   佰   拾   元</w:t>
            </w:r>
          </w:p>
        </w:tc>
      </w:tr>
      <w:tr w14:paraId="7C40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781F282B">
            <w:pPr>
              <w:widowControl/>
              <w:spacing w:line="320" w:lineRule="atLeast"/>
              <w:ind w:firstLine="2"/>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3CDE79CF">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156E3288">
            <w:pPr>
              <w:widowControl/>
              <w:spacing w:line="320" w:lineRule="atLeast"/>
              <w:ind w:firstLine="46"/>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6C68CA4E">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627F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0BD6595D">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77AD0C63">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55DF5E45">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22117252">
            <w:pPr>
              <w:widowControl/>
              <w:spacing w:line="320" w:lineRule="atLeast"/>
              <w:ind w:firstLine="48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6EE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FCE38D1">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8830A54">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（应按采购合同、招标文件、投标</w:t>
            </w:r>
            <w:r>
              <w:rPr>
                <w:rFonts w:hint="eastAsia" w:asciiTheme="minorEastAsia" w:hAnsiTheme="minorEastAsia" w:eastAsiaTheme="minorEastAsia" w:cstheme="minorEastAsia"/>
                <w:color w:val="auto"/>
                <w:kern w:val="0"/>
                <w:highlight w:val="none"/>
                <w:lang w:eastAsia="zh-CN"/>
              </w:rPr>
              <w:t>投标文件</w:t>
            </w:r>
            <w:r>
              <w:rPr>
                <w:rFonts w:hint="eastAsia" w:asciiTheme="minorEastAsia" w:hAnsiTheme="minorEastAsia" w:eastAsiaTheme="minorEastAsia" w:cstheme="minorEastAsia"/>
                <w:color w:val="auto"/>
                <w:kern w:val="0"/>
                <w:highlight w:val="none"/>
              </w:rPr>
              <w:t>及验收方案等进行验收；并核对中标或者成交供应商在安装调试等方面是否违反合同约定或服务规范要求、提供的质量保证证明材料是否齐全、应有的配件及附件是否达到合同约定等。可附件</w:t>
            </w:r>
            <w:r>
              <w:rPr>
                <w:rFonts w:hint="eastAsia" w:asciiTheme="minorEastAsia" w:hAnsiTheme="minorEastAsia" w:eastAsiaTheme="minorEastAsia" w:cstheme="minorEastAsia"/>
                <w:color w:val="auto"/>
                <w:kern w:val="0"/>
                <w:highlight w:val="none"/>
                <w:lang w:eastAsia="zh-CN"/>
              </w:rPr>
              <w:t>）</w:t>
            </w:r>
          </w:p>
        </w:tc>
      </w:tr>
      <w:tr w14:paraId="0B07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26C7AE8">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D0BAB8D">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验收结论性意见：</w:t>
            </w:r>
          </w:p>
          <w:p w14:paraId="4DD610C7">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 </w:t>
            </w:r>
          </w:p>
        </w:tc>
      </w:tr>
      <w:tr w14:paraId="3EB1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noWrap w:val="0"/>
            <w:vAlign w:val="center"/>
          </w:tcPr>
          <w:p w14:paraId="0D26329D">
            <w:pPr>
              <w:widowControl/>
              <w:jc w:val="left"/>
              <w:rPr>
                <w:rFonts w:hint="eastAsia" w:asciiTheme="minorEastAsia" w:hAnsiTheme="minorEastAsia" w:eastAsiaTheme="minorEastAsia" w:cstheme="minorEastAsia"/>
                <w:color w:val="auto"/>
                <w:kern w:val="0"/>
                <w:szCs w:val="21"/>
                <w:highlight w:val="none"/>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1AE09135">
            <w:pPr>
              <w:widowControl/>
              <w:spacing w:line="320" w:lineRule="atLeast"/>
              <w:ind w:firstLine="96"/>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有异议的意见和说明理由：</w:t>
            </w:r>
          </w:p>
          <w:p w14:paraId="5DED2F67">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                                      </w:t>
            </w:r>
          </w:p>
          <w:p w14:paraId="153F5A5E">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签字：</w:t>
            </w:r>
          </w:p>
        </w:tc>
      </w:tr>
      <w:tr w14:paraId="16CA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58C6315">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验收小组成员签字：</w:t>
            </w:r>
          </w:p>
        </w:tc>
      </w:tr>
      <w:tr w14:paraId="46FEB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1DA7CF0">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监督人员或其他相关人员签字：</w:t>
            </w:r>
          </w:p>
          <w:p w14:paraId="117998CC">
            <w:pPr>
              <w:widowControl/>
              <w:spacing w:line="320" w:lineRule="atLeast"/>
              <w:ind w:firstLine="74"/>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或受邀机构的意见（盖章）：</w:t>
            </w:r>
          </w:p>
        </w:tc>
      </w:tr>
      <w:tr w14:paraId="3711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EB78C84">
            <w:pPr>
              <w:widowControl/>
              <w:spacing w:line="320" w:lineRule="atLeast"/>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中标或者成交供应商负责人签字或盖章：</w:t>
            </w:r>
          </w:p>
          <w:p w14:paraId="4B14987E">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联系电话：        </w:t>
            </w:r>
          </w:p>
          <w:p w14:paraId="70238224">
            <w:pPr>
              <w:widowControl/>
              <w:spacing w:line="320" w:lineRule="atLeast"/>
              <w:jc w:val="righ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highlight w:val="none"/>
              </w:rPr>
              <w:t>年   月   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6566DA99">
            <w:pPr>
              <w:widowControl/>
              <w:spacing w:line="320" w:lineRule="atLeast"/>
              <w:jc w:val="left"/>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采购人或受托机构的意见（盖章）：</w:t>
            </w:r>
          </w:p>
          <w:p w14:paraId="357E744E">
            <w:pPr>
              <w:widowControl/>
              <w:spacing w:line="320" w:lineRule="atLeast"/>
              <w:jc w:val="left"/>
              <w:rPr>
                <w:rFonts w:hint="eastAsia"/>
                <w:color w:val="auto"/>
              </w:rPr>
            </w:pPr>
            <w:r>
              <w:rPr>
                <w:rFonts w:hint="eastAsia"/>
                <w:color w:val="auto"/>
              </w:rPr>
              <w:t>联系电话：                 </w:t>
            </w:r>
          </w:p>
          <w:p w14:paraId="185EB485">
            <w:pPr>
              <w:widowControl/>
              <w:spacing w:line="320" w:lineRule="atLeast"/>
              <w:jc w:val="right"/>
              <w:rPr>
                <w:rFonts w:hint="eastAsia" w:asciiTheme="minorEastAsia" w:hAnsiTheme="minorEastAsia" w:eastAsiaTheme="minorEastAsia" w:cstheme="minorEastAsia"/>
                <w:color w:val="auto"/>
                <w:kern w:val="0"/>
                <w:szCs w:val="21"/>
                <w:highlight w:val="none"/>
              </w:rPr>
            </w:pPr>
            <w:r>
              <w:rPr>
                <w:rFonts w:hint="eastAsia"/>
                <w:color w:val="auto"/>
              </w:rPr>
              <w:t>年    月    日</w:t>
            </w:r>
          </w:p>
        </w:tc>
      </w:tr>
    </w:tbl>
    <w:p w14:paraId="6EC82833">
      <w:pPr>
        <w:snapToGrid w:val="0"/>
        <w:spacing w:line="340" w:lineRule="exact"/>
        <w:rPr>
          <w:rFonts w:hint="eastAsia" w:asciiTheme="minorEastAsia" w:hAnsiTheme="minorEastAsia" w:eastAsiaTheme="minorEastAsia" w:cstheme="minorEastAsia"/>
          <w:b/>
          <w:color w:val="auto"/>
          <w:highlight w:val="none"/>
        </w:rPr>
      </w:pPr>
    </w:p>
    <w:p w14:paraId="1960AAC6">
      <w:pPr>
        <w:snapToGrid w:val="0"/>
        <w:spacing w:line="340" w:lineRule="exact"/>
        <w:rPr>
          <w:rFonts w:hint="eastAsia" w:asciiTheme="minorEastAsia" w:hAnsiTheme="minorEastAsia" w:eastAsiaTheme="minorEastAsia" w:cstheme="minorEastAsia"/>
          <w:b/>
          <w:color w:val="auto"/>
          <w:highlight w:val="none"/>
        </w:rPr>
      </w:pPr>
    </w:p>
    <w:p w14:paraId="071F10CD">
      <w:pPr>
        <w:pStyle w:val="27"/>
        <w:snapToGrid w:val="0"/>
        <w:spacing w:line="340" w:lineRule="exact"/>
        <w:rPr>
          <w:rFonts w:hint="eastAsia" w:asciiTheme="minorEastAsia" w:hAnsiTheme="minorEastAsia" w:eastAsiaTheme="minorEastAsia" w:cstheme="minorEastAsia"/>
          <w:b/>
          <w:color w:val="auto"/>
          <w:sz w:val="24"/>
          <w:szCs w:val="24"/>
          <w:highlight w:val="none"/>
        </w:rPr>
      </w:pPr>
    </w:p>
    <w:p w14:paraId="3DC7488E">
      <w:pPr>
        <w:pStyle w:val="27"/>
        <w:snapToGrid w:val="0"/>
        <w:spacing w:line="340" w:lineRule="exac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附表4：</w:t>
      </w:r>
    </w:p>
    <w:p w14:paraId="52DEE3A8">
      <w:pPr>
        <w:widowControl/>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drawing>
          <wp:inline distT="0" distB="0" distL="114300" distR="114300">
            <wp:extent cx="5928360" cy="5829300"/>
            <wp:effectExtent l="0" t="0" r="1524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928360" cy="5829300"/>
                    </a:xfrm>
                    <a:prstGeom prst="rect">
                      <a:avLst/>
                    </a:prstGeom>
                    <a:noFill/>
                    <a:ln>
                      <a:noFill/>
                    </a:ln>
                  </pic:spPr>
                </pic:pic>
              </a:graphicData>
            </a:graphic>
          </wp:inline>
        </w:drawing>
      </w:r>
    </w:p>
    <w:p w14:paraId="5FEB2762">
      <w:pPr>
        <w:spacing w:line="360" w:lineRule="exact"/>
        <w:ind w:firstLine="480"/>
        <w:jc w:val="center"/>
        <w:rPr>
          <w:rFonts w:hint="eastAsia" w:asciiTheme="minorEastAsia" w:hAnsiTheme="minorEastAsia" w:eastAsiaTheme="minorEastAsia" w:cstheme="minorEastAsia"/>
          <w:b/>
          <w:color w:val="auto"/>
          <w:sz w:val="32"/>
          <w:szCs w:val="32"/>
          <w:highlight w:val="none"/>
        </w:rPr>
      </w:pPr>
    </w:p>
    <w:p w14:paraId="29FDBB09">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3293EFA">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41E17140">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A1543A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62FA66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6A8666A4">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592B9593">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27F98DEC">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71616825">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192AC79C">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32600776">
      <w:pPr>
        <w:spacing w:line="360" w:lineRule="exact"/>
        <w:ind w:firstLine="643"/>
        <w:jc w:val="center"/>
        <w:rPr>
          <w:rFonts w:hint="eastAsia" w:asciiTheme="minorEastAsia" w:hAnsiTheme="minorEastAsia" w:eastAsiaTheme="minorEastAsia" w:cstheme="minorEastAsia"/>
          <w:b/>
          <w:color w:val="auto"/>
          <w:sz w:val="32"/>
          <w:szCs w:val="32"/>
          <w:highlight w:val="none"/>
        </w:rPr>
      </w:pPr>
    </w:p>
    <w:p w14:paraId="070C2616">
      <w:pPr>
        <w:pStyle w:val="2"/>
        <w:keepNext/>
        <w:keepLines/>
        <w:pageBreakBefore w:val="0"/>
        <w:widowControl w:val="0"/>
        <w:kinsoku/>
        <w:wordWrap/>
        <w:overflowPunct/>
        <w:topLinePunct w:val="0"/>
        <w:autoSpaceDE/>
        <w:autoSpaceDN/>
        <w:bidi w:val="0"/>
        <w:adjustRightInd/>
        <w:snapToGrid/>
        <w:spacing w:before="40" w:after="40" w:line="579" w:lineRule="auto"/>
        <w:jc w:val="center"/>
        <w:textAlignment w:val="auto"/>
        <w:rPr>
          <w:rFonts w:hint="eastAsia" w:asciiTheme="minorEastAsia" w:hAnsiTheme="minorEastAsia" w:eastAsiaTheme="minorEastAsia" w:cstheme="minorEastAsia"/>
          <w:color w:val="auto"/>
          <w:sz w:val="40"/>
          <w:szCs w:val="40"/>
          <w:highlight w:val="none"/>
        </w:rPr>
      </w:pPr>
      <w:r>
        <w:rPr>
          <w:rFonts w:hint="eastAsia" w:asciiTheme="minorEastAsia" w:hAnsiTheme="minorEastAsia" w:eastAsiaTheme="minorEastAsia" w:cstheme="minorEastAsia"/>
          <w:color w:val="auto"/>
          <w:sz w:val="40"/>
          <w:szCs w:val="40"/>
          <w:highlight w:val="none"/>
        </w:rPr>
        <w:t>第三章　采购需求</w:t>
      </w:r>
    </w:p>
    <w:p w14:paraId="5EE361BB">
      <w:pPr>
        <w:adjustRightInd w:val="0"/>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lang w:val="en-US" w:eastAsia="zh-CN"/>
        </w:rPr>
        <w:t>一</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说明：</w:t>
      </w:r>
    </w:p>
    <w:p w14:paraId="7635897C">
      <w:pPr>
        <w:adjustRightInd w:val="0"/>
        <w:spacing w:line="360" w:lineRule="auto"/>
        <w:ind w:firstLine="422" w:firstLineChars="200"/>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lang w:eastAsia="zh-CN"/>
        </w:rPr>
        <w:t>（</w:t>
      </w:r>
      <w:r>
        <w:rPr>
          <w:rFonts w:hint="eastAsia" w:asciiTheme="minorEastAsia" w:hAnsiTheme="minorEastAsia" w:eastAsiaTheme="minorEastAsia" w:cstheme="minorEastAsia"/>
          <w:b/>
          <w:bCs/>
          <w:color w:val="auto"/>
          <w:highlight w:val="none"/>
          <w:lang w:val="en-US" w:eastAsia="zh-CN"/>
        </w:rPr>
        <w:t>一</w:t>
      </w:r>
      <w:r>
        <w:rPr>
          <w:rFonts w:hint="eastAsia" w:asciiTheme="minorEastAsia" w:hAnsiTheme="minorEastAsia" w:eastAsiaTheme="minorEastAsia" w:cstheme="minorEastAsia"/>
          <w:b/>
          <w:bCs/>
          <w:color w:val="auto"/>
          <w:highlight w:val="none"/>
          <w:lang w:eastAsia="zh-CN"/>
        </w:rPr>
        <w:t>）</w:t>
      </w:r>
      <w:r>
        <w:rPr>
          <w:rFonts w:hint="eastAsia" w:asciiTheme="minorEastAsia" w:hAnsiTheme="minorEastAsia" w:eastAsiaTheme="minorEastAsia" w:cstheme="minorEastAsia"/>
          <w:b/>
          <w:bCs/>
          <w:color w:val="auto"/>
          <w:highlight w:val="none"/>
        </w:rPr>
        <w:t>、本项目所要执行的政府采购政策：</w:t>
      </w:r>
    </w:p>
    <w:p w14:paraId="11A4B53A">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w:t>
      </w:r>
      <w:r>
        <w:rPr>
          <w:rFonts w:hint="eastAsia" w:asciiTheme="minorEastAsia" w:hAnsiTheme="minorEastAsia" w:eastAsiaTheme="minorEastAsia" w:cstheme="minorEastAsia"/>
          <w:color w:val="auto"/>
          <w:szCs w:val="21"/>
          <w:highlight w:val="none"/>
        </w:rPr>
        <w:t>根据《政府采购促进中小企业发展管理办法》（财库[2020]46号）、《广西壮族自治区财政厅关于持续优化政府采购营商环境推动高质量发展的通知》（桂财采〔2024〕55号）</w:t>
      </w:r>
      <w:r>
        <w:rPr>
          <w:rFonts w:hint="eastAsia" w:asciiTheme="minorEastAsia" w:hAnsiTheme="minorEastAsia" w:eastAsiaTheme="minorEastAsia" w:cstheme="minorEastAsia"/>
          <w:color w:val="auto"/>
          <w:highlight w:val="none"/>
        </w:rPr>
        <w:t>的规定</w:t>
      </w:r>
      <w:r>
        <w:rPr>
          <w:rFonts w:hint="eastAsia" w:asciiTheme="minorEastAsia" w:hAnsiTheme="minorEastAsia" w:eastAsiaTheme="minorEastAsia" w:cstheme="minorEastAsia"/>
          <w:color w:val="auto"/>
          <w:szCs w:val="21"/>
          <w:highlight w:val="none"/>
        </w:rPr>
        <w:t>，投标人提供的货物全部由符合政策要求的小型、微型企业制造，投标文件中提供《中小企业声明函》的。本项目专门面向中小</w:t>
      </w:r>
      <w:r>
        <w:rPr>
          <w:rFonts w:hint="eastAsia" w:asciiTheme="minorEastAsia" w:hAnsiTheme="minorEastAsia" w:eastAsiaTheme="minorEastAsia" w:cstheme="minorEastAsia"/>
          <w:color w:val="auto"/>
          <w:szCs w:val="21"/>
          <w:highlight w:val="none"/>
          <w:lang w:val="en-US" w:eastAsia="zh-CN"/>
        </w:rPr>
        <w:t>微</w:t>
      </w:r>
      <w:r>
        <w:rPr>
          <w:rFonts w:hint="eastAsia" w:asciiTheme="minorEastAsia" w:hAnsiTheme="minorEastAsia" w:eastAsiaTheme="minorEastAsia" w:cstheme="minorEastAsia"/>
          <w:color w:val="auto"/>
          <w:szCs w:val="21"/>
          <w:highlight w:val="none"/>
        </w:rPr>
        <w:t>企业采购。</w:t>
      </w:r>
    </w:p>
    <w:p w14:paraId="154B2AD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根据财政部、司法部关于政府采购支持监狱企业发展有关问题的通知（财库[2014]68号），监狱企业视同小型、微型企业，</w:t>
      </w:r>
      <w:r>
        <w:rPr>
          <w:rFonts w:hint="eastAsia" w:asciiTheme="minorEastAsia" w:hAnsiTheme="minorEastAsia" w:eastAsiaTheme="minorEastAsia" w:cstheme="minorEastAsia"/>
          <w:bCs/>
          <w:color w:val="auto"/>
          <w:highlight w:val="none"/>
        </w:rPr>
        <w:t>享受预留份额、评审价格扣除等政府采购政策。</w:t>
      </w:r>
      <w:r>
        <w:rPr>
          <w:rFonts w:hint="eastAsia" w:asciiTheme="minorEastAsia" w:hAnsiTheme="minorEastAsia" w:eastAsiaTheme="minorEastAsia" w:cstheme="minorEastAsia"/>
          <w:color w:val="auto"/>
          <w:szCs w:val="21"/>
          <w:highlight w:val="none"/>
        </w:rPr>
        <w:t>监狱企业</w:t>
      </w:r>
      <w:r>
        <w:rPr>
          <w:rFonts w:hint="eastAsia" w:asciiTheme="minorEastAsia" w:hAnsiTheme="minorEastAsia" w:eastAsiaTheme="minorEastAsia" w:cstheme="minorEastAsia"/>
          <w:bCs/>
          <w:color w:val="auto"/>
          <w:highlight w:val="none"/>
        </w:rPr>
        <w:t>属于小型、微型企业的，不重复享受政策。</w:t>
      </w:r>
    </w:p>
    <w:p w14:paraId="5D812EA0">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按照</w:t>
      </w:r>
      <w:r>
        <w:rPr>
          <w:rFonts w:hint="eastAsia" w:asciiTheme="minorEastAsia" w:hAnsiTheme="minorEastAsia" w:eastAsiaTheme="minorEastAsia" w:cstheme="minorEastAsia"/>
          <w:bCs/>
          <w:color w:val="auto"/>
          <w:highlight w:val="none"/>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1EAED18A">
      <w:pPr>
        <w:pStyle w:val="17"/>
        <w:spacing w:line="360" w:lineRule="auto"/>
        <w:rPr>
          <w:rFonts w:hint="eastAsia" w:asciiTheme="minorEastAsia" w:hAnsiTheme="minorEastAsia" w:eastAsiaTheme="minorEastAsia" w:cstheme="minorEastAsia"/>
          <w:b w:val="0"/>
          <w:bCs w:val="0"/>
          <w:color w:val="auto"/>
          <w:kern w:val="0"/>
          <w:sz w:val="24"/>
          <w:highlight w:val="none"/>
        </w:rPr>
      </w:pPr>
      <w:r>
        <w:rPr>
          <w:rFonts w:hint="eastAsia" w:asciiTheme="minorEastAsia" w:hAnsiTheme="minorEastAsia" w:eastAsiaTheme="minorEastAsia" w:cstheme="minorEastAsia"/>
          <w:b/>
          <w:bCs/>
          <w:color w:val="auto"/>
          <w:highlight w:val="none"/>
        </w:rPr>
        <w:t xml:space="preserve">   </w:t>
      </w:r>
      <w:r>
        <w:rPr>
          <w:rFonts w:hint="eastAsia" w:asciiTheme="minorEastAsia" w:hAnsiTheme="minorEastAsia" w:eastAsiaTheme="minorEastAsia" w:cstheme="minorEastAsia"/>
          <w:b w:val="0"/>
          <w:bCs w:val="0"/>
          <w:color w:val="auto"/>
          <w:highlight w:val="none"/>
        </w:rPr>
        <w:t xml:space="preserve"> </w:t>
      </w:r>
      <w:r>
        <w:rPr>
          <w:rFonts w:hint="eastAsia" w:asciiTheme="minorEastAsia" w:hAnsiTheme="minorEastAsia" w:eastAsiaTheme="minorEastAsia" w:cstheme="minorEastAsia"/>
          <w:b w:val="0"/>
          <w:bCs w:val="0"/>
          <w:color w:val="auto"/>
          <w:highlight w:val="none"/>
          <w:lang w:val="en-US" w:eastAsia="zh-CN"/>
        </w:rPr>
        <w:t>4.</w:t>
      </w:r>
      <w:r>
        <w:rPr>
          <w:rFonts w:hint="eastAsia" w:asciiTheme="minorEastAsia" w:hAnsiTheme="minorEastAsia" w:eastAsiaTheme="minorEastAsia" w:cstheme="minorEastAsia"/>
          <w:b w:val="0"/>
          <w:bCs w:val="0"/>
          <w:color w:val="auto"/>
          <w:highlight w:val="none"/>
        </w:rPr>
        <w:t>根据财库〔2019〕9号及财库〔2019〕19号文件规定，台式计算机，便携式计算机、平板式微型计算机，液晶显示器，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w:t>
      </w:r>
      <w:r>
        <w:rPr>
          <w:rFonts w:hint="eastAsia" w:asciiTheme="minorEastAsia" w:hAnsiTheme="minorEastAsia" w:eastAsiaTheme="minorEastAsia" w:cstheme="minorEastAsia"/>
          <w:b w:val="0"/>
          <w:bCs w:val="0"/>
          <w:color w:val="auto"/>
          <w:highlight w:val="none"/>
          <w:lang w:eastAsia="zh-CN"/>
        </w:rPr>
        <w:t>（</w:t>
      </w:r>
      <w:r>
        <w:rPr>
          <w:rFonts w:hint="eastAsia" w:asciiTheme="minorEastAsia" w:hAnsiTheme="minorEastAsia" w:eastAsiaTheme="minorEastAsia" w:cstheme="minorEastAsia"/>
          <w:b w:val="0"/>
          <w:bCs w:val="0"/>
          <w:color w:val="auto"/>
          <w:highlight w:val="none"/>
        </w:rPr>
        <w:t>监视器）]，便器（坐便器、蹲便器、小便器），水嘴均为节能产品政府采购品目清单内标注“</w:t>
      </w:r>
      <w:r>
        <w:rPr>
          <w:rFonts w:hint="eastAsia" w:asciiTheme="minorEastAsia" w:hAnsiTheme="minorEastAsia" w:eastAsiaTheme="minorEastAsia" w:cstheme="minorEastAsia"/>
          <w:b w:val="0"/>
          <w:bCs w:val="0"/>
          <w:color w:val="auto"/>
          <w:szCs w:val="21"/>
          <w:highlight w:val="none"/>
        </w:rPr>
        <w:t>★</w:t>
      </w:r>
      <w:r>
        <w:rPr>
          <w:rFonts w:hint="eastAsia" w:asciiTheme="minorEastAsia" w:hAnsiTheme="minorEastAsia" w:eastAsiaTheme="minorEastAsia" w:cstheme="minorEastAsia"/>
          <w:b w:val="0"/>
          <w:bCs w:val="0"/>
          <w:color w:val="auto"/>
          <w:highlight w:val="none"/>
        </w:rPr>
        <w:t>”的品目，属于政府强制采购节能产品。</w:t>
      </w:r>
    </w:p>
    <w:p w14:paraId="02A0CCF4">
      <w:pPr>
        <w:adjustRightInd w:val="0"/>
        <w:spacing w:line="360" w:lineRule="auto"/>
        <w:ind w:firstLine="431"/>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优先采购节能产品、环境标志产品。</w:t>
      </w:r>
    </w:p>
    <w:p w14:paraId="5DD017C3">
      <w:pPr>
        <w:adjustRightInd w:val="0"/>
        <w:spacing w:line="360" w:lineRule="auto"/>
        <w:ind w:firstLine="431"/>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政府采购支持采用本国产品的政策</w:t>
      </w:r>
      <w:r>
        <w:rPr>
          <w:rFonts w:hint="eastAsia" w:asciiTheme="minorEastAsia" w:hAnsiTheme="minorEastAsia" w:eastAsiaTheme="minorEastAsia" w:cstheme="minorEastAsia"/>
          <w:color w:val="auto"/>
          <w:szCs w:val="21"/>
          <w:highlight w:val="none"/>
          <w:lang w:eastAsia="zh-CN"/>
        </w:rPr>
        <w:t>。</w:t>
      </w:r>
    </w:p>
    <w:p w14:paraId="68C8D044">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二</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AC88023">
      <w:pPr>
        <w:spacing w:line="360" w:lineRule="auto"/>
        <w:ind w:firstLine="42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三</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、投标人必须自行为其投标产品侵犯他人的知识产权或者专利成果或其他合法权益的行为承担相应法律责任。</w:t>
      </w:r>
    </w:p>
    <w:p w14:paraId="1CD2D6B5">
      <w:pPr>
        <w:keepNext w:val="0"/>
        <w:keepLines w:val="0"/>
        <w:pageBreakBefore w:val="0"/>
        <w:overflowPunct/>
        <w:topLinePunct w:val="0"/>
        <w:bidi w:val="0"/>
        <w:spacing w:line="360" w:lineRule="auto"/>
        <w:ind w:firstLine="435"/>
        <w:rPr>
          <w:rFonts w:hint="eastAsia" w:asciiTheme="minorEastAsia" w:hAnsiTheme="minorEastAsia" w:eastAsiaTheme="minorEastAsia" w:cstheme="minorEastAsia"/>
          <w:b/>
          <w:bCs/>
          <w:color w:val="FF0000"/>
          <w:szCs w:val="21"/>
          <w:highlight w:val="none"/>
        </w:rPr>
      </w:pPr>
      <w:r>
        <w:rPr>
          <w:rFonts w:hint="eastAsia" w:asciiTheme="minorEastAsia" w:hAnsiTheme="minorEastAsia" w:eastAsiaTheme="minorEastAsia" w:cstheme="minorEastAsia"/>
          <w:bCs/>
          <w:color w:val="000000" w:themeColor="text1"/>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highlight w:val="none"/>
          <w:lang w:val="en-US" w:eastAsia="zh-CN"/>
          <w14:textFill>
            <w14:solidFill>
              <w14:schemeClr w14:val="tx1"/>
            </w14:solidFill>
          </w14:textFill>
        </w:rPr>
        <w:t>四</w:t>
      </w:r>
      <w:r>
        <w:rPr>
          <w:rFonts w:hint="eastAsia" w:asciiTheme="minorEastAsia" w:hAnsiTheme="minorEastAsia" w:eastAsiaTheme="minorEastAsia" w:cstheme="minorEastAsia"/>
          <w:bCs/>
          <w:color w:val="000000" w:themeColor="text1"/>
          <w:highlight w:val="none"/>
          <w:lang w:eastAsia="zh-CN"/>
          <w14:textFill>
            <w14:solidFill>
              <w14:schemeClr w14:val="tx1"/>
            </w14:solidFill>
          </w14:textFill>
        </w:rPr>
        <w:t>）、</w:t>
      </w:r>
      <w:r>
        <w:rPr>
          <w:rFonts w:hint="eastAsia" w:ascii="宋体" w:hAnsi="宋体" w:eastAsia="宋体" w:cs="宋体"/>
          <w:b/>
          <w:bCs/>
          <w:color w:val="auto"/>
          <w:kern w:val="0"/>
          <w:sz w:val="21"/>
          <w:szCs w:val="21"/>
          <w:highlight w:val="none"/>
        </w:rPr>
        <w:t>“实质性要求”是指</w:t>
      </w:r>
      <w:r>
        <w:rPr>
          <w:rFonts w:hint="eastAsia" w:ascii="宋体" w:hAnsi="宋体" w:eastAsia="宋体" w:cs="宋体"/>
          <w:b/>
          <w:bCs/>
          <w:color w:val="auto"/>
          <w:kern w:val="0"/>
          <w:sz w:val="21"/>
          <w:szCs w:val="21"/>
          <w:highlight w:val="none"/>
          <w:lang w:val="en-US" w:eastAsia="zh-CN"/>
        </w:rPr>
        <w:t>招标</w:t>
      </w:r>
      <w:r>
        <w:rPr>
          <w:rFonts w:hint="eastAsia" w:ascii="宋体" w:hAnsi="宋体" w:eastAsia="宋体" w:cs="宋体"/>
          <w:b/>
          <w:bCs/>
          <w:color w:val="auto"/>
          <w:kern w:val="0"/>
          <w:sz w:val="21"/>
          <w:szCs w:val="21"/>
          <w:highlight w:val="none"/>
        </w:rPr>
        <w:t>文件中已经指明不满足则</w:t>
      </w:r>
      <w:r>
        <w:rPr>
          <w:rFonts w:hint="eastAsia" w:ascii="宋体" w:hAnsi="宋体" w:eastAsia="宋体" w:cs="宋体"/>
          <w:b/>
          <w:bCs/>
          <w:color w:val="auto"/>
          <w:kern w:val="0"/>
          <w:sz w:val="21"/>
          <w:szCs w:val="21"/>
          <w:highlight w:val="none"/>
          <w:lang w:eastAsia="zh-CN"/>
        </w:rPr>
        <w:t>投标文件</w:t>
      </w:r>
      <w:r>
        <w:rPr>
          <w:rFonts w:hint="eastAsia" w:ascii="宋体" w:hAnsi="宋体" w:eastAsia="宋体" w:cs="宋体"/>
          <w:b/>
          <w:bCs/>
          <w:color w:val="auto"/>
          <w:kern w:val="0"/>
          <w:sz w:val="21"/>
          <w:szCs w:val="21"/>
          <w:highlight w:val="none"/>
        </w:rPr>
        <w:t>按无效处理的条款，或者不能负偏离的条款，或者采购需求中带“</w:t>
      </w:r>
      <w:r>
        <w:rPr>
          <w:rFonts w:hint="eastAsia" w:ascii="宋体" w:hAnsi="宋体" w:eastAsia="宋体" w:cs="宋体"/>
          <w:bCs/>
          <w:color w:val="auto"/>
          <w:sz w:val="21"/>
          <w:szCs w:val="21"/>
          <w:highlight w:val="none"/>
        </w:rPr>
        <w:t>▲</w:t>
      </w:r>
      <w:r>
        <w:rPr>
          <w:rFonts w:hint="eastAsia" w:ascii="宋体" w:hAnsi="宋体" w:eastAsia="宋体" w:cs="宋体"/>
          <w:b/>
          <w:bCs/>
          <w:color w:val="auto"/>
          <w:kern w:val="0"/>
          <w:sz w:val="21"/>
          <w:szCs w:val="21"/>
          <w:highlight w:val="none"/>
        </w:rPr>
        <w:t>”的条款。实质性要求若有任意一项不满足的，</w:t>
      </w:r>
      <w:r>
        <w:rPr>
          <w:rFonts w:hint="eastAsia" w:ascii="宋体" w:hAnsi="宋体" w:eastAsia="宋体" w:cs="宋体"/>
          <w:b/>
          <w:bCs/>
          <w:color w:val="auto"/>
          <w:kern w:val="0"/>
          <w:sz w:val="21"/>
          <w:szCs w:val="21"/>
          <w:highlight w:val="none"/>
          <w:lang w:eastAsia="zh-CN"/>
        </w:rPr>
        <w:t>投标文件</w:t>
      </w:r>
      <w:r>
        <w:rPr>
          <w:rFonts w:hint="eastAsia" w:ascii="宋体" w:hAnsi="宋体" w:eastAsia="宋体" w:cs="宋体"/>
          <w:b/>
          <w:bCs/>
          <w:color w:val="auto"/>
          <w:kern w:val="0"/>
          <w:sz w:val="21"/>
          <w:szCs w:val="21"/>
          <w:highlight w:val="none"/>
        </w:rPr>
        <w:t>按无效处理。</w:t>
      </w:r>
    </w:p>
    <w:p w14:paraId="11394057">
      <w:pPr>
        <w:spacing w:line="360" w:lineRule="auto"/>
        <w:ind w:firstLine="422" w:firstLineChars="200"/>
        <w:rPr>
          <w:rFonts w:hint="eastAsia" w:asciiTheme="minorEastAsia" w:hAnsiTheme="minorEastAsia" w:eastAsiaTheme="minorEastAsia" w:cstheme="minorEastAsia"/>
          <w:b/>
          <w:bCs w:val="0"/>
          <w:color w:val="FF0000"/>
          <w:szCs w:val="21"/>
          <w:highlight w:val="none"/>
        </w:rPr>
      </w:pPr>
    </w:p>
    <w:p w14:paraId="44CD954A">
      <w:pPr>
        <w:spacing w:line="360" w:lineRule="auto"/>
        <w:rPr>
          <w:rFonts w:hint="eastAsia" w:ascii="Arial" w:hAnsi="Arial" w:eastAsia="宋体" w:cs="Arial"/>
          <w:b/>
          <w:bCs/>
          <w:color w:val="auto"/>
          <w:sz w:val="24"/>
          <w:szCs w:val="24"/>
          <w:lang w:val="en-US" w:eastAsia="zh-CN"/>
        </w:rPr>
      </w:pPr>
      <w:r>
        <w:rPr>
          <w:rFonts w:hint="eastAsia" w:ascii="Arial" w:hAnsi="Arial" w:cs="Arial"/>
          <w:b/>
          <w:bCs/>
          <w:color w:val="auto"/>
          <w:sz w:val="24"/>
          <w:szCs w:val="24"/>
          <w:lang w:val="en-US" w:eastAsia="zh-CN"/>
        </w:rPr>
        <w:t>二、</w:t>
      </w:r>
      <w:r>
        <w:rPr>
          <w:rFonts w:hint="eastAsia" w:ascii="宋体" w:hAnsi="宋体" w:eastAsia="宋体" w:cs="宋体"/>
          <w:b/>
          <w:color w:val="auto"/>
          <w:sz w:val="24"/>
          <w:szCs w:val="24"/>
          <w:highlight w:val="none"/>
        </w:rPr>
        <w:t>技术要求及</w:t>
      </w:r>
      <w:r>
        <w:rPr>
          <w:rFonts w:hint="eastAsia" w:ascii="宋体" w:hAnsi="宋体" w:cs="宋体"/>
          <w:b/>
          <w:color w:val="auto"/>
          <w:sz w:val="24"/>
          <w:szCs w:val="24"/>
          <w:highlight w:val="none"/>
          <w:lang w:val="en-US" w:eastAsia="zh-CN"/>
        </w:rPr>
        <w:t>商务要求：</w:t>
      </w:r>
    </w:p>
    <w:tbl>
      <w:tblPr>
        <w:tblStyle w:val="52"/>
        <w:tblW w:w="10089"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92"/>
        <w:gridCol w:w="6209"/>
        <w:gridCol w:w="665"/>
        <w:gridCol w:w="574"/>
        <w:gridCol w:w="932"/>
      </w:tblGrid>
      <w:tr w14:paraId="5F71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089" w:type="dxa"/>
            <w:gridSpan w:val="6"/>
            <w:vAlign w:val="center"/>
          </w:tcPr>
          <w:p w14:paraId="20B04AA5">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color w:val="auto"/>
                <w:szCs w:val="21"/>
                <w:highlight w:val="none"/>
              </w:rPr>
            </w:pP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lang w:val="en-US" w:eastAsia="zh-CN"/>
              </w:rPr>
              <w:t>一</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rPr>
              <w:t>技术要求</w:t>
            </w:r>
          </w:p>
        </w:tc>
      </w:tr>
      <w:tr w14:paraId="54F6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17" w:type="dxa"/>
            <w:vAlign w:val="center"/>
          </w:tcPr>
          <w:p w14:paraId="2C42FD6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lang w:val="en-US" w:eastAsia="zh-CN"/>
              </w:rPr>
              <w:t>序号</w:t>
            </w:r>
          </w:p>
        </w:tc>
        <w:tc>
          <w:tcPr>
            <w:tcW w:w="892" w:type="dxa"/>
            <w:vAlign w:val="center"/>
          </w:tcPr>
          <w:p w14:paraId="6EB90E9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货物</w:t>
            </w:r>
          </w:p>
          <w:p w14:paraId="26F008D8">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名称</w:t>
            </w:r>
          </w:p>
        </w:tc>
        <w:tc>
          <w:tcPr>
            <w:tcW w:w="6209" w:type="dxa"/>
            <w:vAlign w:val="center"/>
          </w:tcPr>
          <w:p w14:paraId="56B4FD34">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技术要求</w:t>
            </w:r>
          </w:p>
        </w:tc>
        <w:tc>
          <w:tcPr>
            <w:tcW w:w="665" w:type="dxa"/>
            <w:vAlign w:val="center"/>
          </w:tcPr>
          <w:p w14:paraId="6B5D7C3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数量</w:t>
            </w:r>
          </w:p>
        </w:tc>
        <w:tc>
          <w:tcPr>
            <w:tcW w:w="574" w:type="dxa"/>
            <w:vAlign w:val="center"/>
          </w:tcPr>
          <w:p w14:paraId="5D96CFEC">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单位</w:t>
            </w:r>
          </w:p>
        </w:tc>
        <w:tc>
          <w:tcPr>
            <w:tcW w:w="932" w:type="dxa"/>
            <w:vAlign w:val="center"/>
          </w:tcPr>
          <w:p w14:paraId="0D4E5FC7">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
                <w:bCs/>
                <w:sz w:val="24"/>
              </w:rPr>
            </w:pPr>
            <w:r>
              <w:rPr>
                <w:rFonts w:hint="eastAsia" w:ascii="宋体" w:hAnsi="宋体" w:eastAsia="宋体" w:cs="宋体"/>
                <w:b/>
                <w:color w:val="auto"/>
                <w:szCs w:val="21"/>
                <w:highlight w:val="none"/>
              </w:rPr>
              <w:t>参考单价（元）</w:t>
            </w:r>
          </w:p>
        </w:tc>
      </w:tr>
      <w:tr w14:paraId="007B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17" w:type="dxa"/>
            <w:vAlign w:val="center"/>
          </w:tcPr>
          <w:p w14:paraId="33ADF766">
            <w:pPr>
              <w:keepLines w:val="0"/>
              <w:pageBreakBefore w:val="0"/>
              <w:kinsoku/>
              <w:wordWrap w:val="0"/>
              <w:overflowPunct/>
              <w:topLinePunct w:val="0"/>
              <w:autoSpaceDE/>
              <w:autoSpaceDN/>
              <w:bidi w:val="0"/>
              <w:spacing w:beforeAutospacing="0" w:afterAutospacing="0" w:line="360" w:lineRule="auto"/>
              <w:ind w:firstLine="240" w:firstLineChars="100"/>
              <w:textAlignment w:val="auto"/>
              <w:rPr>
                <w:rFonts w:hint="eastAsia" w:ascii="宋体" w:hAnsi="宋体" w:eastAsia="宋体" w:cs="宋体"/>
                <w:sz w:val="24"/>
              </w:rPr>
            </w:pPr>
            <w:r>
              <w:rPr>
                <w:rFonts w:hint="eastAsia" w:ascii="宋体" w:hAnsi="宋体" w:eastAsia="宋体" w:cs="宋体"/>
                <w:sz w:val="24"/>
              </w:rPr>
              <w:t>1</w:t>
            </w:r>
          </w:p>
        </w:tc>
        <w:tc>
          <w:tcPr>
            <w:tcW w:w="892" w:type="dxa"/>
            <w:vAlign w:val="center"/>
          </w:tcPr>
          <w:p w14:paraId="74E8D1ED">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4"/>
              </w:rPr>
            </w:pPr>
            <w:r>
              <w:rPr>
                <w:rFonts w:hint="eastAsia" w:ascii="宋体" w:hAnsi="宋体" w:eastAsia="宋体" w:cs="宋体"/>
                <w:color w:val="auto"/>
                <w:szCs w:val="21"/>
                <w:highlight w:val="none"/>
              </w:rPr>
              <w:t>空调被</w:t>
            </w:r>
          </w:p>
        </w:tc>
        <w:tc>
          <w:tcPr>
            <w:tcW w:w="6209" w:type="dxa"/>
            <w:vAlign w:val="center"/>
          </w:tcPr>
          <w:p w14:paraId="39A4902D">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1.规格尺寸：200cm×230cm (±5cm)。</w:t>
            </w:r>
          </w:p>
          <w:p w14:paraId="21B07070">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2.重量：≥1500g。</w:t>
            </w:r>
          </w:p>
          <w:p w14:paraId="5836C1A4">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面料纤维含量</w:t>
            </w:r>
            <w:r>
              <w:rPr>
                <w:rFonts w:hint="eastAsia" w:ascii="宋体" w:hAnsi="宋体" w:eastAsia="宋体" w:cs="宋体"/>
              </w:rPr>
              <w:t>：80%聚酯纤维（±2%），20%氨纶（±2%）。</w:t>
            </w:r>
          </w:p>
          <w:p w14:paraId="18453381">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4.填充物</w:t>
            </w:r>
            <w:r>
              <w:rPr>
                <w:rFonts w:hint="eastAsia" w:ascii="宋体" w:hAnsi="宋体" w:eastAsia="宋体" w:cs="宋体"/>
                <w:lang w:eastAsia="zh-CN"/>
              </w:rPr>
              <w:t>纤维含量</w:t>
            </w:r>
            <w:r>
              <w:rPr>
                <w:rFonts w:hint="eastAsia" w:ascii="宋体" w:hAnsi="宋体" w:eastAsia="宋体" w:cs="宋体"/>
              </w:rPr>
              <w:t>：80%聚酯纤维（±2%），20%大豆纤维（±2%）。</w:t>
            </w:r>
          </w:p>
          <w:p w14:paraId="1EC3B7A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lang w:val="en-US" w:eastAsia="zh-CN"/>
              </w:rPr>
            </w:pPr>
            <w:r>
              <w:rPr>
                <w:rFonts w:hint="eastAsia" w:ascii="宋体" w:hAnsi="宋体" w:eastAsia="宋体" w:cs="宋体"/>
              </w:rPr>
              <w:t>5.</w:t>
            </w:r>
            <w:r>
              <w:rPr>
                <w:rFonts w:hint="eastAsia" w:ascii="宋体" w:hAnsi="宋体" w:eastAsia="宋体" w:cs="宋体"/>
                <w:lang w:eastAsia="zh-CN"/>
              </w:rPr>
              <w:t>耐</w:t>
            </w:r>
            <w:r>
              <w:rPr>
                <w:rFonts w:hint="eastAsia" w:ascii="宋体" w:hAnsi="宋体" w:eastAsia="宋体" w:cs="宋体"/>
              </w:rPr>
              <w:t>干</w:t>
            </w:r>
            <w:r>
              <w:rPr>
                <w:rFonts w:hint="eastAsia" w:ascii="宋体" w:hAnsi="宋体" w:eastAsia="宋体" w:cs="宋体"/>
                <w:lang w:eastAsia="zh-CN"/>
              </w:rPr>
              <w:t>摩擦</w:t>
            </w:r>
            <w:r>
              <w:rPr>
                <w:rFonts w:hint="eastAsia" w:ascii="宋体" w:hAnsi="宋体" w:eastAsia="宋体" w:cs="宋体"/>
              </w:rPr>
              <w:t>色牢度≥</w:t>
            </w:r>
            <w:r>
              <w:rPr>
                <w:rFonts w:hint="eastAsia" w:ascii="宋体" w:hAnsi="宋体" w:eastAsia="宋体" w:cs="宋体"/>
                <w:lang w:val="en-US" w:eastAsia="zh-CN"/>
              </w:rPr>
              <w:t>3</w:t>
            </w:r>
            <w:r>
              <w:rPr>
                <w:rFonts w:hint="eastAsia" w:ascii="宋体" w:hAnsi="宋体" w:eastAsia="宋体" w:cs="宋体"/>
              </w:rPr>
              <w:t>级</w:t>
            </w:r>
            <w:r>
              <w:rPr>
                <w:rFonts w:hint="eastAsia" w:ascii="宋体" w:hAnsi="宋体" w:eastAsia="宋体" w:cs="宋体"/>
                <w:lang w:eastAsia="zh-CN"/>
              </w:rPr>
              <w:t>。</w:t>
            </w:r>
          </w:p>
          <w:p w14:paraId="148BB816">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lang w:eastAsia="zh-CN"/>
              </w:rPr>
              <w:t>耐</w:t>
            </w:r>
            <w:r>
              <w:rPr>
                <w:rFonts w:hint="eastAsia" w:ascii="宋体" w:hAnsi="宋体" w:eastAsia="宋体" w:cs="宋体"/>
              </w:rPr>
              <w:t>湿</w:t>
            </w:r>
            <w:r>
              <w:rPr>
                <w:rFonts w:hint="eastAsia" w:ascii="宋体" w:hAnsi="宋体" w:eastAsia="宋体" w:cs="宋体"/>
                <w:lang w:eastAsia="zh-CN"/>
              </w:rPr>
              <w:t>摩擦色牢度</w:t>
            </w: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级。</w:t>
            </w:r>
          </w:p>
          <w:p w14:paraId="6E9AB6E3">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.耐</w:t>
            </w:r>
            <w:r>
              <w:rPr>
                <w:rFonts w:hint="eastAsia" w:ascii="宋体" w:hAnsi="宋体" w:eastAsia="宋体" w:cs="宋体"/>
                <w:lang w:eastAsia="zh-CN"/>
              </w:rPr>
              <w:t>水</w:t>
            </w:r>
            <w:r>
              <w:rPr>
                <w:rFonts w:hint="eastAsia" w:ascii="宋体" w:hAnsi="宋体" w:eastAsia="宋体" w:cs="宋体"/>
              </w:rPr>
              <w:t>色牢度:≥</w:t>
            </w:r>
            <w:r>
              <w:rPr>
                <w:rFonts w:hint="eastAsia" w:ascii="宋体" w:hAnsi="宋体" w:eastAsia="宋体" w:cs="宋体"/>
                <w:lang w:val="en-US" w:eastAsia="zh-CN"/>
              </w:rPr>
              <w:t>3</w:t>
            </w:r>
            <w:r>
              <w:rPr>
                <w:rFonts w:hint="eastAsia" w:ascii="宋体" w:hAnsi="宋体" w:eastAsia="宋体" w:cs="宋体"/>
              </w:rPr>
              <w:t>级。</w:t>
            </w:r>
          </w:p>
          <w:p w14:paraId="4CD4467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.耐</w:t>
            </w:r>
            <w:r>
              <w:rPr>
                <w:rFonts w:hint="eastAsia" w:ascii="宋体" w:hAnsi="宋体" w:eastAsia="宋体" w:cs="宋体"/>
                <w:lang w:eastAsia="zh-CN"/>
              </w:rPr>
              <w:t>酸、耐碱</w:t>
            </w:r>
            <w:r>
              <w:rPr>
                <w:rFonts w:hint="eastAsia" w:ascii="宋体" w:hAnsi="宋体" w:eastAsia="宋体" w:cs="宋体"/>
              </w:rPr>
              <w:t>汗</w:t>
            </w:r>
            <w:r>
              <w:rPr>
                <w:rFonts w:hint="eastAsia" w:ascii="宋体" w:hAnsi="宋体" w:eastAsia="宋体" w:cs="宋体"/>
                <w:lang w:eastAsia="zh-CN"/>
              </w:rPr>
              <w:t>渍色牢度</w:t>
            </w: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级。</w:t>
            </w:r>
          </w:p>
          <w:p w14:paraId="3116F96F">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.PH值：4.0-8.5。</w:t>
            </w:r>
          </w:p>
          <w:p w14:paraId="27499CC3">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10</w:t>
            </w:r>
            <w:r>
              <w:rPr>
                <w:rFonts w:hint="eastAsia" w:ascii="宋体" w:hAnsi="宋体" w:eastAsia="宋体" w:cs="宋体"/>
              </w:rPr>
              <w:t>.甲醛</w:t>
            </w:r>
            <w:r>
              <w:rPr>
                <w:rFonts w:hint="eastAsia" w:ascii="宋体" w:hAnsi="宋体" w:eastAsia="宋体" w:cs="宋体"/>
                <w:lang w:val="en-US" w:eastAsia="zh-CN"/>
              </w:rPr>
              <w:t>:≤75mg/kg</w:t>
            </w:r>
            <w:r>
              <w:rPr>
                <w:rFonts w:hint="eastAsia" w:ascii="宋体" w:hAnsi="宋体" w:eastAsia="宋体" w:cs="宋体"/>
              </w:rPr>
              <w:t>。</w:t>
            </w:r>
          </w:p>
          <w:p w14:paraId="0F808407">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w:t>
            </w:r>
            <w:r>
              <w:rPr>
                <w:rFonts w:hint="eastAsia" w:ascii="宋体" w:hAnsi="宋体" w:eastAsia="宋体" w:cs="宋体"/>
                <w:lang w:eastAsia="zh-CN"/>
              </w:rPr>
              <w:t>面料</w:t>
            </w:r>
            <w:r>
              <w:rPr>
                <w:rFonts w:hint="eastAsia" w:ascii="宋体" w:hAnsi="宋体" w:eastAsia="宋体" w:cs="宋体"/>
              </w:rPr>
              <w:t>单位面积净干质量：160g/㎡（±3g）。</w:t>
            </w:r>
          </w:p>
          <w:p w14:paraId="4E36F717">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.可分解致癌芳香胺染料</w:t>
            </w:r>
            <w:r>
              <w:rPr>
                <w:rFonts w:hint="eastAsia" w:ascii="宋体" w:hAnsi="宋体" w:eastAsia="宋体" w:cs="宋体"/>
                <w:lang w:val="en-US" w:eastAsia="zh-CN"/>
              </w:rPr>
              <w:t>:≤20mg/kg</w:t>
            </w:r>
            <w:r>
              <w:rPr>
                <w:rFonts w:hint="eastAsia" w:ascii="宋体" w:hAnsi="宋体" w:eastAsia="宋体" w:cs="宋体"/>
              </w:rPr>
              <w:t>。</w:t>
            </w:r>
          </w:p>
          <w:p w14:paraId="04D74D98">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t>.符合GB/T22796-2021</w:t>
            </w:r>
            <w:r>
              <w:rPr>
                <w:rFonts w:hint="eastAsia" w:ascii="宋体" w:hAnsi="宋体" w:eastAsia="宋体" w:cs="宋体"/>
                <w:lang w:val="en-US" w:eastAsia="zh-CN"/>
              </w:rPr>
              <w:t xml:space="preserve"> </w:t>
            </w:r>
            <w:r>
              <w:rPr>
                <w:rFonts w:hint="eastAsia" w:ascii="宋体" w:hAnsi="宋体" w:eastAsia="宋体" w:cs="宋体"/>
                <w:lang w:eastAsia="zh-CN"/>
              </w:rPr>
              <w:t>《床上用品》</w:t>
            </w:r>
            <w:r>
              <w:rPr>
                <w:rFonts w:hint="eastAsia" w:ascii="宋体" w:hAnsi="宋体" w:eastAsia="宋体" w:cs="宋体"/>
              </w:rPr>
              <w:t>标准的要求；外包装明显位置标注内装数量及规格。</w:t>
            </w:r>
          </w:p>
          <w:p w14:paraId="3B18F899">
            <w:pPr>
              <w:keepLines w:val="0"/>
              <w:pageBreakBefore w:val="0"/>
              <w:kinsoku/>
              <w:wordWrap w:val="0"/>
              <w:overflowPunct/>
              <w:topLinePunct w:val="0"/>
              <w:autoSpaceDE/>
              <w:autoSpaceDN/>
              <w:bidi w:val="0"/>
              <w:spacing w:beforeAutospacing="0" w:afterAutospacing="0" w:line="360" w:lineRule="auto"/>
              <w:jc w:val="left"/>
              <w:textAlignment w:val="auto"/>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4</w:t>
            </w:r>
            <w:r>
              <w:rPr>
                <w:rFonts w:hint="eastAsia" w:ascii="宋体" w:hAnsi="宋体" w:eastAsia="宋体" w:cs="宋体"/>
              </w:rPr>
              <w:t>.包装要求：精美手提袋包装，包装按采购人需求印制logo及图文内容，手提袋表面印有</w:t>
            </w:r>
            <w:r>
              <w:rPr>
                <w:rFonts w:hint="eastAsia" w:ascii="宋体" w:hAnsi="宋体" w:eastAsia="宋体" w:cs="宋体"/>
                <w:lang w:val="en-US" w:eastAsia="zh-CN"/>
              </w:rPr>
              <w:t>“中共桂林市临桂区委员会、桂林市临桂区人民政府赠”和“2026年八一建军节慰问”等字样</w:t>
            </w:r>
            <w:r>
              <w:rPr>
                <w:rFonts w:hint="eastAsia" w:ascii="宋体" w:hAnsi="宋体" w:eastAsia="宋体" w:cs="宋体"/>
              </w:rPr>
              <w:t>。</w:t>
            </w:r>
          </w:p>
        </w:tc>
        <w:tc>
          <w:tcPr>
            <w:tcW w:w="665" w:type="dxa"/>
            <w:vAlign w:val="center"/>
          </w:tcPr>
          <w:p w14:paraId="353609E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1"/>
                <w:szCs w:val="21"/>
              </w:rPr>
            </w:pPr>
            <w:r>
              <w:rPr>
                <w:rFonts w:hint="eastAsia" w:ascii="宋体" w:hAnsi="宋体" w:eastAsia="宋体" w:cs="宋体"/>
                <w:color w:val="auto"/>
                <w:szCs w:val="21"/>
                <w:highlight w:val="none"/>
                <w:lang w:val="en-US" w:eastAsia="zh-CN"/>
              </w:rPr>
              <w:t>8750</w:t>
            </w:r>
          </w:p>
        </w:tc>
        <w:tc>
          <w:tcPr>
            <w:tcW w:w="574" w:type="dxa"/>
            <w:vAlign w:val="center"/>
          </w:tcPr>
          <w:p w14:paraId="57272E0B">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1"/>
                <w:szCs w:val="21"/>
              </w:rPr>
            </w:pPr>
            <w:r>
              <w:rPr>
                <w:rFonts w:hint="eastAsia" w:ascii="宋体" w:hAnsi="宋体" w:eastAsia="宋体" w:cs="宋体"/>
                <w:color w:val="auto"/>
                <w:szCs w:val="21"/>
                <w:highlight w:val="none"/>
                <w:lang w:val="en-US" w:eastAsia="zh-CN"/>
              </w:rPr>
              <w:t>床</w:t>
            </w:r>
          </w:p>
        </w:tc>
        <w:tc>
          <w:tcPr>
            <w:tcW w:w="932" w:type="dxa"/>
            <w:vAlign w:val="center"/>
          </w:tcPr>
          <w:p w14:paraId="77D3EA30">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sz w:val="21"/>
                <w:szCs w:val="21"/>
              </w:rPr>
            </w:pPr>
            <w:r>
              <w:rPr>
                <w:rFonts w:hint="eastAsia" w:ascii="宋体" w:hAnsi="宋体" w:eastAsia="宋体" w:cs="宋体"/>
                <w:color w:val="auto"/>
                <w:szCs w:val="21"/>
                <w:highlight w:val="none"/>
                <w:lang w:val="en-US" w:eastAsia="zh-CN"/>
              </w:rPr>
              <w:t>100.00</w:t>
            </w:r>
          </w:p>
        </w:tc>
      </w:tr>
      <w:tr w14:paraId="4D18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089" w:type="dxa"/>
            <w:gridSpan w:val="6"/>
            <w:vAlign w:val="center"/>
          </w:tcPr>
          <w:p w14:paraId="5A46B093">
            <w:pPr>
              <w:keepLines w:val="0"/>
              <w:pageBreakBefore w:val="0"/>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bCs/>
                <w:color w:val="auto"/>
                <w:sz w:val="21"/>
                <w:szCs w:val="21"/>
                <w:highlight w:val="none"/>
              </w:rPr>
              <w:t>▲</w:t>
            </w: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val="en-US" w:eastAsia="zh-CN"/>
              </w:rPr>
              <w:t>商务要求</w:t>
            </w:r>
          </w:p>
        </w:tc>
      </w:tr>
      <w:tr w14:paraId="03A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09" w:type="dxa"/>
            <w:gridSpan w:val="2"/>
            <w:vAlign w:val="center"/>
          </w:tcPr>
          <w:p w14:paraId="43214909">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sz w:val="21"/>
                <w:szCs w:val="21"/>
              </w:rPr>
              <w:t>（一）</w:t>
            </w:r>
            <w:r>
              <w:rPr>
                <w:rFonts w:hint="eastAsia" w:ascii="宋体" w:hAnsi="宋体" w:eastAsia="宋体" w:cs="宋体"/>
                <w:bCs/>
                <w:kern w:val="0"/>
                <w:sz w:val="21"/>
                <w:szCs w:val="21"/>
              </w:rPr>
              <w:t>售后服务</w:t>
            </w:r>
          </w:p>
        </w:tc>
        <w:tc>
          <w:tcPr>
            <w:tcW w:w="8380" w:type="dxa"/>
            <w:gridSpan w:val="4"/>
            <w:vAlign w:val="center"/>
          </w:tcPr>
          <w:p w14:paraId="55D1449C">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供应商提供的以下售后服务产生的相关费用均应综合包含在报价中，采购人不再就此另行支付费用。售后服务内容要求如下：</w:t>
            </w:r>
          </w:p>
          <w:p w14:paraId="03D3A26C">
            <w:pPr>
              <w:keepLines w:val="0"/>
              <w:pageBreakBefore w:val="0"/>
              <w:numPr>
                <w:ilvl w:val="0"/>
                <w:numId w:val="6"/>
              </w:numPr>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质保期：</w:t>
            </w:r>
            <w:r>
              <w:rPr>
                <w:rFonts w:hint="eastAsia" w:ascii="宋体" w:hAnsi="宋体" w:eastAsia="宋体" w:cs="宋体"/>
                <w:bCs/>
                <w:color w:val="000000" w:themeColor="text1"/>
                <w:sz w:val="21"/>
                <w:szCs w:val="21"/>
                <w:lang w:val="en-US" w:eastAsia="zh-CN"/>
                <w14:textFill>
                  <w14:solidFill>
                    <w14:schemeClr w14:val="tx1"/>
                  </w14:solidFill>
                </w14:textFill>
              </w:rPr>
              <w:t>按国家有关产品“三包”规定执行“三包”，质保期不少于 1 年（质保期承诺优于本条款要求的，按承诺执行），以上质保期均自交货验收合格之日起计算。</w:t>
            </w:r>
          </w:p>
          <w:p w14:paraId="50C3BE74">
            <w:pPr>
              <w:keepLines w:val="0"/>
              <w:pageBreakBefore w:val="0"/>
              <w:numPr>
                <w:ilvl w:val="0"/>
                <w:numId w:val="0"/>
              </w:numPr>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2</w:t>
            </w:r>
            <w:r>
              <w:rPr>
                <w:rFonts w:hint="eastAsia" w:ascii="宋体" w:hAnsi="宋体" w:eastAsia="宋体" w:cs="宋体"/>
                <w:bCs/>
                <w:color w:val="000000" w:themeColor="text1"/>
                <w:sz w:val="21"/>
                <w:szCs w:val="21"/>
                <w14:textFill>
                  <w14:solidFill>
                    <w14:schemeClr w14:val="tx1"/>
                  </w14:solidFill>
                </w14:textFill>
              </w:rPr>
              <w:t>.售后服务的内容和措施：</w:t>
            </w:r>
          </w:p>
          <w:p w14:paraId="16DEEA13">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（1）</w:t>
            </w:r>
            <w:r>
              <w:rPr>
                <w:rFonts w:hint="eastAsia" w:ascii="宋体" w:hAnsi="宋体" w:eastAsia="宋体" w:cs="宋体"/>
                <w:bCs/>
                <w:color w:val="000000" w:themeColor="text1"/>
                <w:sz w:val="21"/>
                <w:szCs w:val="21"/>
                <w:lang w:val="en-US" w:eastAsia="zh-CN"/>
                <w14:textFill>
                  <w14:solidFill>
                    <w14:schemeClr w14:val="tx1"/>
                  </w14:solidFill>
                </w14:textFill>
              </w:rPr>
              <w:t>采购范围内的货物免费送货上门、免费卸货发放至采购人指定地点</w:t>
            </w:r>
            <w:r>
              <w:rPr>
                <w:rFonts w:hint="eastAsia" w:ascii="宋体" w:hAnsi="宋体" w:cs="宋体"/>
                <w:bCs/>
                <w:color w:val="000000" w:themeColor="text1"/>
                <w:sz w:val="21"/>
                <w:szCs w:val="21"/>
                <w:lang w:val="en-US" w:eastAsia="zh-CN"/>
                <w14:textFill>
                  <w14:solidFill>
                    <w14:schemeClr w14:val="tx1"/>
                  </w14:solidFill>
                </w14:textFill>
              </w:rPr>
              <w:t>（桂林市临桂区内）</w:t>
            </w:r>
            <w:r>
              <w:rPr>
                <w:rFonts w:hint="eastAsia" w:ascii="宋体" w:hAnsi="宋体" w:eastAsia="宋体" w:cs="宋体"/>
                <w:bCs/>
                <w:color w:val="000000" w:themeColor="text1"/>
                <w:sz w:val="21"/>
                <w:szCs w:val="21"/>
                <w:lang w:val="en-US" w:eastAsia="zh-CN"/>
                <w14:textFill>
                  <w14:solidFill>
                    <w14:schemeClr w14:val="tx1"/>
                  </w14:solidFill>
                </w14:textFill>
              </w:rPr>
              <w:t>。</w:t>
            </w:r>
          </w:p>
          <w:p w14:paraId="7488EE6B">
            <w:pPr>
              <w:keepLines w:val="0"/>
              <w:pageBreakBefore w:val="0"/>
              <w:kinsoku/>
              <w:wordWrap w:val="0"/>
              <w:overflowPunct/>
              <w:topLinePunct w:val="0"/>
              <w:autoSpaceDE/>
              <w:autoSpaceDN/>
              <w:bidi w:val="0"/>
              <w:spacing w:beforeAutospacing="0" w:afterAutospacing="0" w:line="36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（2）提供售后服务联系电话及联系人，质保期内，</w:t>
            </w:r>
            <w:r>
              <w:rPr>
                <w:rFonts w:hint="eastAsia" w:asciiTheme="minorEastAsia" w:hAnsiTheme="minorEastAsia" w:eastAsiaTheme="minorEastAsia" w:cstheme="minorEastAsia"/>
                <w:color w:val="000000" w:themeColor="text1"/>
                <w:sz w:val="21"/>
                <w:szCs w:val="21"/>
                <w14:textFill>
                  <w14:solidFill>
                    <w14:schemeClr w14:val="tx1"/>
                  </w14:solidFill>
                </w14:textFill>
              </w:rPr>
              <w:t>接到</w:t>
            </w:r>
            <w:r>
              <w:rPr>
                <w:rFonts w:hint="eastAsia" w:asciiTheme="minorEastAsia" w:hAnsiTheme="minorEastAsia" w:eastAsiaTheme="minorEastAsia" w:cstheme="minorEastAsia"/>
                <w:bCs/>
                <w:color w:val="000000" w:themeColor="text1"/>
                <w:sz w:val="21"/>
                <w:szCs w:val="21"/>
                <w14:textFill>
                  <w14:solidFill>
                    <w14:schemeClr w14:val="tx1"/>
                  </w14:solidFill>
                </w14:textFill>
              </w:rPr>
              <w:t>售后</w:t>
            </w:r>
            <w:r>
              <w:rPr>
                <w:rFonts w:hint="eastAsia" w:asciiTheme="minorEastAsia" w:hAnsiTheme="minorEastAsia" w:eastAsiaTheme="minorEastAsia" w:cstheme="minorEastAsia"/>
                <w:color w:val="000000" w:themeColor="text1"/>
                <w:sz w:val="21"/>
                <w:szCs w:val="21"/>
                <w14:textFill>
                  <w14:solidFill>
                    <w14:schemeClr w14:val="tx1"/>
                  </w14:solidFill>
                </w14:textFill>
              </w:rPr>
              <w:t>电话后在4小时内响应，</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14:textFill>
                  <w14:solidFill>
                    <w14:schemeClr w14:val="tx1"/>
                  </w14:solidFill>
                </w14:textFill>
              </w:rPr>
              <w:t>24小时内上门解决问题。</w:t>
            </w:r>
            <w:r>
              <w:rPr>
                <w:rFonts w:hint="eastAsia" w:ascii="宋体" w:hAnsi="宋体" w:eastAsia="宋体" w:cs="宋体"/>
                <w:color w:val="000000" w:themeColor="text1"/>
                <w:sz w:val="21"/>
                <w:szCs w:val="21"/>
                <w14:textFill>
                  <w14:solidFill>
                    <w14:schemeClr w14:val="tx1"/>
                  </w14:solidFill>
                </w14:textFill>
              </w:rPr>
              <w:t>非采购人的原因而出现产品质量问题，由中标人负责包换或包退</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如果需要更换的，要求更换的</w:t>
            </w:r>
            <w:r>
              <w:rPr>
                <w:rFonts w:hint="eastAsia" w:ascii="宋体" w:hAnsi="宋体" w:eastAsia="宋体" w:cs="宋体"/>
                <w:color w:val="000000" w:themeColor="text1"/>
                <w:sz w:val="21"/>
                <w:szCs w:val="21"/>
                <w:lang w:val="en-US" w:eastAsia="zh-CN"/>
                <w14:textFill>
                  <w14:solidFill>
                    <w14:schemeClr w14:val="tx1"/>
                  </w14:solidFill>
                </w14:textFill>
              </w:rPr>
              <w:t>产品</w:t>
            </w:r>
            <w:r>
              <w:rPr>
                <w:rFonts w:hint="eastAsia" w:ascii="宋体" w:hAnsi="宋体" w:eastAsia="宋体" w:cs="宋体"/>
                <w:color w:val="000000" w:themeColor="text1"/>
                <w:sz w:val="21"/>
                <w:szCs w:val="21"/>
                <w14:textFill>
                  <w14:solidFill>
                    <w14:schemeClr w14:val="tx1"/>
                  </w14:solidFill>
                </w14:textFill>
              </w:rPr>
              <w:t>应与被更换的</w:t>
            </w:r>
            <w:r>
              <w:rPr>
                <w:rFonts w:hint="eastAsia" w:ascii="宋体" w:hAnsi="宋体" w:eastAsia="宋体" w:cs="宋体"/>
                <w:color w:val="000000" w:themeColor="text1"/>
                <w:sz w:val="21"/>
                <w:szCs w:val="21"/>
                <w:lang w:val="en-US" w:eastAsia="zh-CN"/>
                <w14:textFill>
                  <w14:solidFill>
                    <w14:schemeClr w14:val="tx1"/>
                  </w14:solidFill>
                </w14:textFill>
              </w:rPr>
              <w:t>产品</w:t>
            </w:r>
            <w:r>
              <w:rPr>
                <w:rFonts w:hint="eastAsia" w:ascii="宋体" w:hAnsi="宋体" w:eastAsia="宋体" w:cs="宋体"/>
                <w:color w:val="000000" w:themeColor="text1"/>
                <w:sz w:val="21"/>
                <w:szCs w:val="21"/>
                <w14:textFill>
                  <w14:solidFill>
                    <w14:schemeClr w14:val="tx1"/>
                  </w14:solidFill>
                </w14:textFill>
              </w:rPr>
              <w:t>品牌、类型相一致或者是同类同档次或以上产品</w:t>
            </w:r>
            <w:r>
              <w:rPr>
                <w:rFonts w:hint="eastAsia" w:ascii="宋体" w:hAnsi="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并承担上述情况产生的一切费用。</w:t>
            </w:r>
          </w:p>
        </w:tc>
      </w:tr>
      <w:tr w14:paraId="49AE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09" w:type="dxa"/>
            <w:gridSpan w:val="2"/>
            <w:vAlign w:val="center"/>
          </w:tcPr>
          <w:p w14:paraId="20B97888">
            <w:pPr>
              <w:keepLines w:val="0"/>
              <w:pageBreakBefore w:val="0"/>
              <w:kinsoku/>
              <w:wordWrap w:val="0"/>
              <w:overflowPunct/>
              <w:topLinePunct w:val="0"/>
              <w:autoSpaceDE/>
              <w:autoSpaceDN/>
              <w:bidi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kern w:val="0"/>
                <w:sz w:val="21"/>
                <w:szCs w:val="21"/>
              </w:rPr>
              <w:t>（二）标的交付</w:t>
            </w:r>
          </w:p>
        </w:tc>
        <w:tc>
          <w:tcPr>
            <w:tcW w:w="8380" w:type="dxa"/>
            <w:gridSpan w:val="4"/>
            <w:vAlign w:val="center"/>
          </w:tcPr>
          <w:p w14:paraId="1743FF18">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lang w:val="en-US" w:eastAsia="zh-CN" w:bidi="ar-SA"/>
                <w14:textFill>
                  <w14:solidFill>
                    <w14:schemeClr w14:val="tx1"/>
                  </w14:solidFill>
                </w14:textFill>
              </w:rPr>
              <w:t>1.交付时间：自合同签订之日起</w:t>
            </w:r>
            <w:r>
              <w:rPr>
                <w:rFonts w:hint="eastAsia" w:ascii="宋体" w:hAnsi="宋体" w:cs="宋体"/>
                <w:b w:val="0"/>
                <w:bCs w:val="0"/>
                <w:i w:val="0"/>
                <w:iCs w:val="0"/>
                <w:color w:val="000000" w:themeColor="text1"/>
                <w:kern w:val="2"/>
                <w:sz w:val="21"/>
                <w:szCs w:val="21"/>
                <w:lang w:val="en-US" w:eastAsia="zh-CN" w:bidi="ar-SA"/>
                <w14:textFill>
                  <w14:solidFill>
                    <w14:schemeClr w14:val="tx1"/>
                  </w14:solidFill>
                </w14:textFill>
              </w:rPr>
              <w:t>15</w:t>
            </w:r>
            <w:r>
              <w:rPr>
                <w:rFonts w:hint="eastAsia" w:ascii="宋体" w:hAnsi="宋体" w:eastAsia="宋体" w:cs="宋体"/>
                <w:b w:val="0"/>
                <w:bCs w:val="0"/>
                <w:i w:val="0"/>
                <w:iCs w:val="0"/>
                <w:color w:val="000000" w:themeColor="text1"/>
                <w:kern w:val="2"/>
                <w:sz w:val="21"/>
                <w:szCs w:val="21"/>
                <w:lang w:val="en-US" w:eastAsia="zh-CN" w:bidi="ar-SA"/>
                <w14:textFill>
                  <w14:solidFill>
                    <w14:schemeClr w14:val="tx1"/>
                  </w14:solidFill>
                </w14:textFill>
              </w:rPr>
              <w:t>日内完成交付并验收合格。</w:t>
            </w:r>
          </w:p>
          <w:p w14:paraId="14BF101C">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i w:val="0"/>
                <w:iCs w:val="0"/>
                <w:color w:val="000000" w:themeColor="text1"/>
                <w:kern w:val="2"/>
                <w:sz w:val="21"/>
                <w:szCs w:val="21"/>
                <w:lang w:val="en-US" w:eastAsia="zh-CN" w:bidi="ar-SA"/>
                <w14:textFill>
                  <w14:solidFill>
                    <w14:schemeClr w14:val="tx1"/>
                  </w14:solidFill>
                </w14:textFill>
              </w:rPr>
              <w:t>2.交付地点：货物验收合格后，供货方必须按照采购方要求免费送货上门、免费卸货发放至采购人指定地点（桂林市临桂区内）。</w:t>
            </w:r>
          </w:p>
        </w:tc>
      </w:tr>
      <w:tr w14:paraId="0F1F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09" w:type="dxa"/>
            <w:gridSpan w:val="2"/>
            <w:vAlign w:val="center"/>
          </w:tcPr>
          <w:p w14:paraId="051E1223">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color w:val="auto"/>
                <w:szCs w:val="21"/>
                <w:highlight w:val="none"/>
              </w:rPr>
            </w:pPr>
            <w:r>
              <w:rPr>
                <w:rFonts w:hint="eastAsia" w:ascii="宋体" w:hAnsi="宋体" w:eastAsia="宋体" w:cs="宋体"/>
                <w:bCs/>
                <w:kern w:val="0"/>
                <w:sz w:val="21"/>
                <w:szCs w:val="21"/>
              </w:rPr>
              <w:t>（三）付款方式</w:t>
            </w:r>
          </w:p>
        </w:tc>
        <w:tc>
          <w:tcPr>
            <w:tcW w:w="8380" w:type="dxa"/>
            <w:gridSpan w:val="4"/>
            <w:vAlign w:val="center"/>
          </w:tcPr>
          <w:p w14:paraId="7721BE8F">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中标供应商按时交货并经验收合格后，应及时向采购人开具发票。采购人自收到中标供应商提供的全额正规合法发票后</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lang w:val="en-US" w:eastAsia="zh-CN"/>
              </w:rPr>
              <w:t>个工作日内一次性向中标供应商结算付清合同款项。</w:t>
            </w:r>
          </w:p>
        </w:tc>
      </w:tr>
      <w:tr w14:paraId="7D45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09" w:type="dxa"/>
            <w:gridSpan w:val="2"/>
            <w:vAlign w:val="center"/>
          </w:tcPr>
          <w:p w14:paraId="750FB8C9">
            <w:pPr>
              <w:keepLines w:val="0"/>
              <w:pageBreakBefore w:val="0"/>
              <w:tabs>
                <w:tab w:val="left" w:pos="180"/>
                <w:tab w:val="left" w:pos="1620"/>
              </w:tabs>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kern w:val="0"/>
                <w:sz w:val="21"/>
                <w:szCs w:val="21"/>
              </w:rPr>
            </w:pPr>
            <w:r>
              <w:rPr>
                <w:rFonts w:hint="eastAsia" w:ascii="宋体" w:hAnsi="宋体" w:cs="新宋体"/>
                <w:bCs/>
                <w:kern w:val="0"/>
                <w:sz w:val="21"/>
                <w:szCs w:val="21"/>
              </w:rPr>
              <w:t>（四）包装和运输</w:t>
            </w:r>
          </w:p>
        </w:tc>
        <w:tc>
          <w:tcPr>
            <w:tcW w:w="8380" w:type="dxa"/>
            <w:gridSpan w:val="4"/>
            <w:vAlign w:val="center"/>
          </w:tcPr>
          <w:p w14:paraId="1588443B">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1.原厂原包装，包装完好完整、无破损、未开封。</w:t>
            </w:r>
          </w:p>
          <w:p w14:paraId="01B2C85A">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2.包装及运输方式应综合考虑运输距离、防潮、防震和防破损装卸等要求。</w:t>
            </w:r>
          </w:p>
          <w:p w14:paraId="65846DEF">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210" w:rightChars="100"/>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3.国家对包装及运输有相关强制性标准或要求的，成交供应商应当执行。</w:t>
            </w:r>
          </w:p>
          <w:p w14:paraId="0FC726B6">
            <w:pPr>
              <w:pStyle w:val="104"/>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4.产品（含包装）运抵采购人指定交付地点前发生损坏的，相关损失由成交供应商自行承担。</w:t>
            </w:r>
          </w:p>
        </w:tc>
      </w:tr>
      <w:tr w14:paraId="25E2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09" w:type="dxa"/>
            <w:gridSpan w:val="2"/>
            <w:vAlign w:val="center"/>
          </w:tcPr>
          <w:p w14:paraId="53AB4076">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kern w:val="0"/>
                <w:sz w:val="21"/>
                <w:szCs w:val="21"/>
              </w:rPr>
            </w:pPr>
            <w:r>
              <w:rPr>
                <w:rFonts w:hint="eastAsia" w:ascii="宋体" w:hAnsi="宋体" w:cs="新宋体"/>
                <w:bCs/>
                <w:kern w:val="0"/>
                <w:sz w:val="21"/>
                <w:szCs w:val="21"/>
              </w:rPr>
              <w:t>（五）质量标准及验收标准</w:t>
            </w:r>
          </w:p>
        </w:tc>
        <w:tc>
          <w:tcPr>
            <w:tcW w:w="8380" w:type="dxa"/>
            <w:gridSpan w:val="4"/>
            <w:vAlign w:val="center"/>
          </w:tcPr>
          <w:p w14:paraId="6281E615">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1.成交供应商应按</w:t>
            </w:r>
            <w:r>
              <w:rPr>
                <w:rFonts w:hint="eastAsia" w:ascii="宋体" w:hAnsi="宋体" w:cs="宋体"/>
                <w:b w:val="0"/>
                <w:bCs w:val="0"/>
                <w:i w:val="0"/>
                <w:iCs w:val="0"/>
                <w:kern w:val="2"/>
                <w:sz w:val="21"/>
                <w:szCs w:val="21"/>
                <w:lang w:val="en-US" w:eastAsia="zh-CN" w:bidi="ar-SA"/>
              </w:rPr>
              <w:t>投标文件</w:t>
            </w:r>
            <w:r>
              <w:rPr>
                <w:rFonts w:hint="eastAsia" w:ascii="宋体" w:hAnsi="宋体" w:eastAsia="宋体" w:cs="宋体"/>
                <w:b w:val="0"/>
                <w:bCs w:val="0"/>
                <w:i w:val="0"/>
                <w:iCs w:val="0"/>
                <w:kern w:val="2"/>
                <w:sz w:val="21"/>
                <w:szCs w:val="21"/>
                <w:lang w:val="en-US" w:eastAsia="zh-CN" w:bidi="ar-SA"/>
              </w:rPr>
              <w:t>承诺的货物规格型号、技术参数、质量标准等向采购人提供未经使用的全新原装产品，产品质量须符合国家相关标准及安全规范。</w:t>
            </w:r>
          </w:p>
          <w:p w14:paraId="721CAFBF">
            <w:pPr>
              <w:pStyle w:val="104"/>
              <w:keepNext/>
              <w:keepLines w:val="0"/>
              <w:pageBreakBefore w:val="0"/>
              <w:widowControl/>
              <w:numPr>
                <w:ilvl w:val="1"/>
                <w:numId w:val="0"/>
              </w:numPr>
              <w:tabs>
                <w:tab w:val="left" w:pos="8200"/>
              </w:tabs>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2.到货后，成交供应商和采购人应在现场进行清点；清点过程中如果发现因包装或运输不当引起的损坏，或发现错发/漏发情况，成交供应商应在24小时内更换和补发。</w:t>
            </w:r>
          </w:p>
          <w:p w14:paraId="530B9286">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cs="宋体"/>
                <w:b w:val="0"/>
                <w:bCs w:val="0"/>
                <w:i w:val="0"/>
                <w:iCs w:val="0"/>
                <w:kern w:val="2"/>
                <w:sz w:val="21"/>
                <w:szCs w:val="21"/>
                <w:lang w:val="en-US" w:eastAsia="zh-CN" w:bidi="ar-SA"/>
              </w:rPr>
              <w:t>3</w:t>
            </w:r>
            <w:r>
              <w:rPr>
                <w:rFonts w:hint="eastAsia" w:ascii="宋体" w:hAnsi="宋体" w:eastAsia="宋体" w:cs="宋体"/>
                <w:b w:val="0"/>
                <w:bCs w:val="0"/>
                <w:i w:val="0"/>
                <w:iCs w:val="0"/>
                <w:kern w:val="2"/>
                <w:sz w:val="21"/>
                <w:szCs w:val="21"/>
                <w:lang w:val="en-US" w:eastAsia="zh-CN" w:bidi="ar-SA"/>
              </w:rPr>
              <w:t>.成交供应商如虚假应标，一经查实，将按虚假应标处理，由此造成的一切损失由成交供应商承担，且采购人保留追究其法律责任的权利。</w:t>
            </w:r>
          </w:p>
        </w:tc>
      </w:tr>
      <w:tr w14:paraId="2CFA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09" w:type="dxa"/>
            <w:gridSpan w:val="2"/>
            <w:vAlign w:val="center"/>
          </w:tcPr>
          <w:p w14:paraId="6227997E">
            <w:pPr>
              <w:keepLines w:val="0"/>
              <w:pageBreakBefore w:val="0"/>
              <w:kinsoku/>
              <w:wordWrap w:val="0"/>
              <w:overflowPunct/>
              <w:topLinePunct w:val="0"/>
              <w:autoSpaceDE/>
              <w:autoSpaceDN/>
              <w:bidi w:val="0"/>
              <w:adjustRightInd w:val="0"/>
              <w:snapToGrid w:val="0"/>
              <w:spacing w:beforeAutospacing="0" w:afterAutospacing="0" w:line="360" w:lineRule="auto"/>
              <w:jc w:val="center"/>
              <w:textAlignment w:val="auto"/>
              <w:rPr>
                <w:rFonts w:hint="eastAsia" w:ascii="宋体" w:hAnsi="宋体" w:eastAsia="宋体" w:cs="宋体"/>
                <w:bCs/>
                <w:kern w:val="0"/>
                <w:sz w:val="21"/>
                <w:szCs w:val="21"/>
              </w:rPr>
            </w:pPr>
            <w:r>
              <w:rPr>
                <w:rFonts w:hint="eastAsia" w:ascii="宋体" w:hAnsi="宋体" w:cs="新宋体"/>
                <w:bCs/>
                <w:kern w:val="0"/>
                <w:sz w:val="21"/>
                <w:szCs w:val="21"/>
              </w:rPr>
              <w:t>（六）</w:t>
            </w:r>
            <w:r>
              <w:rPr>
                <w:rFonts w:hint="eastAsia" w:cs="新宋体"/>
                <w:bCs/>
                <w:kern w:val="0"/>
                <w:sz w:val="21"/>
                <w:szCs w:val="21"/>
              </w:rPr>
              <w:t>其他要求</w:t>
            </w:r>
          </w:p>
        </w:tc>
        <w:tc>
          <w:tcPr>
            <w:tcW w:w="8380" w:type="dxa"/>
            <w:gridSpan w:val="4"/>
            <w:vAlign w:val="center"/>
          </w:tcPr>
          <w:p w14:paraId="42A1FD50">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1.本项目政府采购预算金额为人民币</w:t>
            </w:r>
            <w:r>
              <w:rPr>
                <w:rFonts w:hint="eastAsia" w:ascii="宋体" w:hAnsi="宋体" w:cs="宋体"/>
                <w:b w:val="0"/>
                <w:bCs w:val="0"/>
                <w:i w:val="0"/>
                <w:iCs w:val="0"/>
                <w:kern w:val="2"/>
                <w:sz w:val="21"/>
                <w:szCs w:val="21"/>
                <w:lang w:val="en-US" w:eastAsia="zh-CN" w:bidi="ar-SA"/>
              </w:rPr>
              <w:t>捌拾柒万伍仟元</w:t>
            </w:r>
            <w:r>
              <w:rPr>
                <w:rFonts w:hint="eastAsia" w:ascii="宋体" w:hAnsi="宋体" w:eastAsia="宋体" w:cs="宋体"/>
                <w:b w:val="0"/>
                <w:bCs w:val="0"/>
                <w:i w:val="0"/>
                <w:iCs w:val="0"/>
                <w:kern w:val="2"/>
                <w:sz w:val="21"/>
                <w:szCs w:val="21"/>
                <w:lang w:val="en-US" w:eastAsia="zh-CN" w:bidi="ar-SA"/>
              </w:rPr>
              <w:t>整（¥875000.00），报价超出采购预算金额的按响应无效处理。</w:t>
            </w:r>
          </w:p>
          <w:p w14:paraId="6E3E1DC0">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eastAsia" w:ascii="宋体" w:hAnsi="宋体" w:eastAsia="宋体" w:cs="宋体"/>
                <w:b w:val="0"/>
                <w:bCs w:val="0"/>
                <w:i w:val="0"/>
                <w:iCs w:val="0"/>
                <w:kern w:val="2"/>
                <w:sz w:val="21"/>
                <w:szCs w:val="21"/>
                <w:lang w:val="en-US" w:eastAsia="zh-CN" w:bidi="ar-SA"/>
              </w:rPr>
            </w:pPr>
            <w:r>
              <w:rPr>
                <w:rFonts w:hint="eastAsia" w:ascii="宋体" w:hAnsi="宋体" w:eastAsia="宋体" w:cs="宋体"/>
                <w:b w:val="0"/>
                <w:bCs w:val="0"/>
                <w:i w:val="0"/>
                <w:iCs w:val="0"/>
                <w:kern w:val="2"/>
                <w:sz w:val="21"/>
                <w:szCs w:val="21"/>
                <w:lang w:val="en-US" w:eastAsia="zh-CN" w:bidi="ar-SA"/>
              </w:rPr>
              <w:t>2.本项目货物均</w:t>
            </w:r>
            <w:r>
              <w:rPr>
                <w:rFonts w:hint="eastAsia" w:ascii="宋体" w:hAnsi="宋体" w:eastAsia="宋体" w:cs="宋体"/>
                <w:b w:val="0"/>
                <w:bCs w:val="0"/>
                <w:i w:val="0"/>
                <w:iCs w:val="0"/>
                <w:kern w:val="2"/>
                <w:sz w:val="21"/>
                <w:szCs w:val="21"/>
                <w:u w:val="single"/>
                <w:lang w:val="en-US" w:eastAsia="zh-CN" w:bidi="ar-SA"/>
              </w:rPr>
              <w:t>不接受</w:t>
            </w:r>
            <w:r>
              <w:rPr>
                <w:rFonts w:hint="eastAsia" w:ascii="宋体" w:hAnsi="宋体" w:eastAsia="宋体" w:cs="宋体"/>
                <w:b w:val="0"/>
                <w:bCs w:val="0"/>
                <w:i w:val="0"/>
                <w:iCs w:val="0"/>
                <w:kern w:val="2"/>
                <w:sz w:val="21"/>
                <w:szCs w:val="21"/>
                <w:lang w:val="en-US" w:eastAsia="zh-CN" w:bidi="ar-SA"/>
              </w:rPr>
              <w:t>进口产品（即通过中国海关报关验放进入中国境内且产自关境外的产品）参与竞标，如有进口产品参与竞标的，其</w:t>
            </w:r>
            <w:r>
              <w:rPr>
                <w:rFonts w:hint="eastAsia" w:ascii="宋体" w:hAnsi="宋体" w:cs="宋体"/>
                <w:b w:val="0"/>
                <w:bCs w:val="0"/>
                <w:i w:val="0"/>
                <w:iCs w:val="0"/>
                <w:kern w:val="2"/>
                <w:sz w:val="21"/>
                <w:szCs w:val="21"/>
                <w:lang w:val="en-US" w:eastAsia="zh-CN" w:bidi="ar-SA"/>
              </w:rPr>
              <w:t>投标文件</w:t>
            </w:r>
            <w:r>
              <w:rPr>
                <w:rFonts w:hint="eastAsia" w:ascii="宋体" w:hAnsi="宋体" w:eastAsia="宋体" w:cs="宋体"/>
                <w:b w:val="0"/>
                <w:bCs w:val="0"/>
                <w:i w:val="0"/>
                <w:iCs w:val="0"/>
                <w:kern w:val="2"/>
                <w:sz w:val="21"/>
                <w:szCs w:val="21"/>
                <w:lang w:val="en-US" w:eastAsia="zh-CN" w:bidi="ar-SA"/>
              </w:rPr>
              <w:t>按无效处理。</w:t>
            </w:r>
          </w:p>
          <w:p w14:paraId="01F6DA63">
            <w:pPr>
              <w:pStyle w:val="104"/>
              <w:keepNext/>
              <w:keepLines w:val="0"/>
              <w:pageBreakBefore w:val="0"/>
              <w:widowControl/>
              <w:numPr>
                <w:ilvl w:val="1"/>
                <w:numId w:val="0"/>
              </w:numPr>
              <w:kinsoku/>
              <w:wordWrap w:val="0"/>
              <w:overflowPunct/>
              <w:topLinePunct w:val="0"/>
              <w:autoSpaceDE/>
              <w:autoSpaceDN/>
              <w:bidi w:val="0"/>
              <w:adjustRightInd w:val="0"/>
              <w:snapToGrid w:val="0"/>
              <w:spacing w:before="0" w:beforeAutospacing="0" w:after="0" w:afterAutospacing="0" w:line="360" w:lineRule="auto"/>
              <w:ind w:right="-86" w:rightChars="-41"/>
              <w:textAlignment w:val="auto"/>
              <w:outlineLvl w:val="1"/>
              <w:rPr>
                <w:rFonts w:hint="default" w:ascii="宋体" w:hAnsi="宋体" w:eastAsia="宋体" w:cs="宋体"/>
                <w:b w:val="0"/>
                <w:bCs w:val="0"/>
                <w:i w:val="0"/>
                <w:iCs w:val="0"/>
                <w:kern w:val="2"/>
                <w:sz w:val="21"/>
                <w:szCs w:val="21"/>
                <w:lang w:val="en-US" w:eastAsia="zh-CN" w:bidi="ar-SA"/>
              </w:rPr>
            </w:pPr>
            <w:r>
              <w:rPr>
                <w:rFonts w:hint="eastAsia" w:ascii="宋体" w:hAnsi="宋体" w:cs="宋体"/>
                <w:b w:val="0"/>
                <w:bCs w:val="0"/>
                <w:i w:val="0"/>
                <w:iCs w:val="0"/>
                <w:kern w:val="2"/>
                <w:sz w:val="21"/>
                <w:szCs w:val="21"/>
                <w:lang w:val="en-US" w:eastAsia="zh-CN" w:bidi="ar-SA"/>
              </w:rPr>
              <w:t>3.本项目为单一产品采购项目，提供相同品牌产品且通过资格审查、符合性审查的不同投标人参加同一合同项下投标的，按1家投标人计算，评审后得分最高的同品牌投标人获得中标人推荐资格；评审得分相同的，由采购人或者采购人委托评标委员会按照招标文件规定的方式确定1个投标人获得中标人推荐资格，招标文件未规定的采取随机抽取方式确定，其他同品牌投标人不作为中标候选人。</w:t>
            </w:r>
          </w:p>
        </w:tc>
      </w:tr>
    </w:tbl>
    <w:p w14:paraId="32BD0A69">
      <w:pPr>
        <w:pStyle w:val="2"/>
        <w:keepNext/>
        <w:keepLines/>
        <w:pageBreakBefore w:val="0"/>
        <w:widowControl w:val="0"/>
        <w:kinsoku/>
        <w:wordWrap/>
        <w:overflowPunct/>
        <w:topLinePunct w:val="0"/>
        <w:autoSpaceDE/>
        <w:autoSpaceDN/>
        <w:bidi w:val="0"/>
        <w:adjustRightInd/>
        <w:snapToGrid/>
        <w:spacing w:before="60" w:after="60" w:line="579" w:lineRule="auto"/>
        <w:jc w:val="center"/>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第四章 评标办法</w:t>
      </w:r>
    </w:p>
    <w:p w14:paraId="2E7B9FF4">
      <w:pPr>
        <w:pStyle w:val="27"/>
        <w:keepNext w:val="0"/>
        <w:keepLines w:val="0"/>
        <w:pageBreakBefore w:val="0"/>
        <w:widowControl w:val="0"/>
        <w:kinsoku/>
        <w:wordWrap/>
        <w:overflowPunct/>
        <w:topLinePunct w:val="0"/>
        <w:autoSpaceDE/>
        <w:autoSpaceDN/>
        <w:bidi w:val="0"/>
        <w:adjustRightInd/>
        <w:snapToGrid/>
        <w:spacing w:line="440" w:lineRule="exact"/>
        <w:ind w:firstLine="413" w:firstLineChars="196"/>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一、评标依据及方式</w:t>
      </w:r>
    </w:p>
    <w:p w14:paraId="3956289B">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1.评标依据：评标委员会以招标文件和投标文件为评标依据，对投标人的投标</w:t>
      </w:r>
      <w:r>
        <w:rPr>
          <w:rFonts w:hint="eastAsia" w:asciiTheme="minorEastAsia" w:hAnsiTheme="minorEastAsia" w:eastAsiaTheme="minorEastAsia" w:cstheme="minorEastAsia"/>
          <w:color w:val="auto"/>
          <w:highlight w:val="none"/>
          <w:lang w:val="en-US" w:eastAsia="zh-CN"/>
        </w:rPr>
        <w:t>文件所有的</w:t>
      </w:r>
      <w:r>
        <w:rPr>
          <w:rFonts w:hint="eastAsia" w:asciiTheme="minorEastAsia" w:hAnsiTheme="minorEastAsia" w:eastAsiaTheme="minorEastAsia" w:cstheme="minorEastAsia"/>
          <w:color w:val="auto"/>
          <w:highlight w:val="none"/>
        </w:rPr>
        <w:t>内容进行评审并按百分制打分。</w:t>
      </w:r>
    </w:p>
    <w:p w14:paraId="58D08549">
      <w:pPr>
        <w:pStyle w:val="27"/>
        <w:keepNext w:val="0"/>
        <w:keepLines w:val="0"/>
        <w:pageBreakBefore w:val="0"/>
        <w:widowControl w:val="0"/>
        <w:kinsoku/>
        <w:wordWrap/>
        <w:overflowPunct/>
        <w:topLinePunct w:val="0"/>
        <w:autoSpaceDE/>
        <w:autoSpaceDN/>
        <w:bidi w:val="0"/>
        <w:adjustRightInd/>
        <w:snapToGrid/>
        <w:spacing w:line="440" w:lineRule="exact"/>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2.评标方式：以封闭方式进行评标。</w:t>
      </w:r>
    </w:p>
    <w:p w14:paraId="1AD4E3C2">
      <w:pPr>
        <w:pStyle w:val="27"/>
        <w:keepNext w:val="0"/>
        <w:keepLines w:val="0"/>
        <w:pageBreakBefore w:val="0"/>
        <w:widowControl w:val="0"/>
        <w:kinsoku/>
        <w:wordWrap/>
        <w:overflowPunct/>
        <w:topLinePunct w:val="0"/>
        <w:autoSpaceDE/>
        <w:autoSpaceDN/>
        <w:bidi w:val="0"/>
        <w:adjustRightInd/>
        <w:snapToGrid/>
        <w:spacing w:line="440" w:lineRule="exact"/>
        <w:ind w:left="210" w:leftChars="100" w:firstLine="210" w:firstLineChars="1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3.根据财库〔2012〕69号文规定，采购人和采购代理机构、评标委员会成员要严格遵守政府采购相关法律制度，依法履行各自职责，公正、客观、审慎地组织和参与评审工作。</w:t>
      </w:r>
    </w:p>
    <w:p w14:paraId="0EE6FE48">
      <w:pPr>
        <w:pStyle w:val="27"/>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二、评标办法</w:t>
      </w:r>
    </w:p>
    <w:p w14:paraId="63E309F1">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（一）对进入详评的，采用综合评分法。</w:t>
      </w:r>
    </w:p>
    <w:p w14:paraId="0CAF796B">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（二）计分办法（按四舍五入取至小数点后二位）</w:t>
      </w:r>
    </w:p>
    <w:p w14:paraId="255486BB">
      <w:pPr>
        <w:keepNext w:val="0"/>
        <w:keepLines w:val="0"/>
        <w:pageBreakBefore w:val="0"/>
        <w:widowControl w:val="0"/>
        <w:kinsoku/>
        <w:wordWrap/>
        <w:overflowPunct/>
        <w:topLinePunct w:val="0"/>
        <w:autoSpaceDE/>
        <w:autoSpaceDN/>
        <w:bidi w:val="0"/>
        <w:adjustRightInd w:val="0"/>
        <w:snapToGrid w:val="0"/>
        <w:spacing w:line="440" w:lineRule="exact"/>
        <w:ind w:firstLine="414" w:firstLineChars="200"/>
        <w:textAlignment w:val="auto"/>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rPr>
        <w:t>1.价格分</w:t>
      </w:r>
      <w:r>
        <w:rPr>
          <w:rFonts w:hint="eastAsia" w:asciiTheme="minorEastAsia" w:hAnsiTheme="minorEastAsia" w:eastAsiaTheme="minorEastAsia" w:cstheme="minorEastAsia"/>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rPr>
        <w:t>………30分</w:t>
      </w:r>
    </w:p>
    <w:p w14:paraId="595826AC">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（1）</w:t>
      </w:r>
      <w:r>
        <w:rPr>
          <w:rFonts w:hint="eastAsia" w:ascii="宋体" w:hAnsi="宋体" w:cs="宋体"/>
          <w:color w:val="auto"/>
          <w:kern w:val="0"/>
          <w:szCs w:val="21"/>
          <w:highlight w:val="none"/>
        </w:rPr>
        <w:t>按照《政府采购促进中小企业发展暂行办法》（财库[2020]46号）规定：</w:t>
      </w:r>
    </w:p>
    <w:p w14:paraId="4A6EC1CA">
      <w:pPr>
        <w:keepNext w:val="0"/>
        <w:keepLines w:val="0"/>
        <w:pageBreakBefore w:val="0"/>
        <w:widowControl w:val="0"/>
        <w:kinsoku/>
        <w:wordWrap/>
        <w:overflowPunct/>
        <w:topLinePunct w:val="0"/>
        <w:autoSpaceDE/>
        <w:autoSpaceDN/>
        <w:bidi w:val="0"/>
        <w:spacing w:line="440" w:lineRule="exact"/>
        <w:ind w:firstLine="420"/>
        <w:textAlignment w:val="auto"/>
        <w:rPr>
          <w:rFonts w:hint="eastAsia" w:ascii="宋体" w:hAnsi="宋体" w:cs="宋体"/>
          <w:color w:val="auto"/>
          <w:kern w:val="0"/>
          <w:szCs w:val="21"/>
          <w:highlight w:val="none"/>
        </w:rPr>
      </w:pPr>
      <w:r>
        <w:rPr>
          <w:rFonts w:hint="eastAsia" w:ascii="宋体" w:hAnsi="宋体" w:eastAsia="宋体" w:cs="宋体"/>
          <w:b w:val="0"/>
          <w:bCs/>
          <w:color w:val="auto"/>
          <w:kern w:val="0"/>
          <w:sz w:val="21"/>
          <w:szCs w:val="21"/>
          <w:highlight w:val="none"/>
          <w:lang w:val="en-US" w:eastAsia="zh-CN" w:bidi="ar"/>
        </w:rPr>
        <w:t>本项目属于专门面向</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小微企业采购的项目（供应商应为</w:t>
      </w:r>
      <w:r>
        <w:rPr>
          <w:rFonts w:hint="eastAsia" w:ascii="宋体" w:hAnsi="宋体" w:cs="宋体"/>
          <w:b w:val="0"/>
          <w:bCs/>
          <w:color w:val="auto"/>
          <w:kern w:val="0"/>
          <w:sz w:val="21"/>
          <w:szCs w:val="21"/>
          <w:highlight w:val="none"/>
          <w:lang w:val="en-US" w:eastAsia="zh-CN" w:bidi="ar"/>
        </w:rPr>
        <w:t>中</w:t>
      </w:r>
      <w:r>
        <w:rPr>
          <w:rFonts w:hint="eastAsia" w:ascii="宋体" w:hAnsi="宋体" w:eastAsia="宋体" w:cs="宋体"/>
          <w:b w:val="0"/>
          <w:bCs/>
          <w:color w:val="auto"/>
          <w:kern w:val="0"/>
          <w:sz w:val="21"/>
          <w:szCs w:val="21"/>
          <w:highlight w:val="none"/>
          <w:lang w:val="en-US" w:eastAsia="zh-CN" w:bidi="ar"/>
        </w:rPr>
        <w:t>小微企业或监狱企业或残疾人福利性单位），不再进行政府采购政策性扣除计算</w:t>
      </w:r>
      <w:r>
        <w:rPr>
          <w:rFonts w:hint="eastAsia" w:ascii="宋体" w:hAnsi="宋体" w:cs="宋体"/>
          <w:color w:val="auto"/>
          <w:kern w:val="0"/>
          <w:szCs w:val="21"/>
          <w:highlight w:val="none"/>
        </w:rPr>
        <w:t>。评审报价=投标报价。</w:t>
      </w:r>
    </w:p>
    <w:p w14:paraId="4565492E">
      <w:pPr>
        <w:pStyle w:val="27"/>
        <w:keepNext w:val="0"/>
        <w:keepLines w:val="0"/>
        <w:pageBreakBefore w:val="0"/>
        <w:widowControl w:val="0"/>
        <w:numPr>
          <w:ilvl w:val="0"/>
          <w:numId w:val="7"/>
        </w:numPr>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本国产品政策性扣除计算方法。</w:t>
      </w:r>
    </w:p>
    <w:p w14:paraId="37455469">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4C91E207">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当采购项目或者采购包中含有多种产品，供应商为该采购项目或者采购包提供的符合本国产品标准的产品成本之和占该供应商提供的全部产品成本之和的比例达到80%以上（含80%）时，依法对该供应商提供的全部产品给予价格评审优惠，即对该供应商提供的全部产品的总报价给予20%的价格扣除，用扣除后的价格参与评审。未达到80%，不享受价格评审优惠。</w:t>
      </w:r>
    </w:p>
    <w:p w14:paraId="4DAC9439">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供应商在其投标文件中提供《关于符合本国产品标准的声明函》或财政部会同有关部门规定的有关证明文件，出具符合要求的《声明函》或有关证明文件的，该产品视为本国产品。</w:t>
      </w:r>
    </w:p>
    <w:p w14:paraId="7D0F3A54">
      <w:pPr>
        <w:pStyle w:val="27"/>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如果所有参与竞争的供应商均可享受本国产品价格评审优惠，则统一不进行价格扣除。</w:t>
      </w:r>
    </w:p>
    <w:p w14:paraId="0DBD64E3">
      <w:pPr>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）价格分应当采用低价优先法计算，即满足招标文件要求且投标价格最低的投标报价为评标基准价，其价格分为满分。进入详评投标人的价格分统一按照下列公式计算：</w:t>
      </w:r>
    </w:p>
    <w:p w14:paraId="4FA3BE73">
      <w:pPr>
        <w:keepNext w:val="0"/>
        <w:keepLines w:val="0"/>
        <w:pageBreakBefore w:val="0"/>
        <w:widowControl w:val="0"/>
        <w:kinsoku/>
        <w:wordWrap/>
        <w:overflowPunct/>
        <w:topLinePunct w:val="0"/>
        <w:autoSpaceDE/>
        <w:autoSpaceDN/>
        <w:bidi w:val="0"/>
        <w:spacing w:line="440" w:lineRule="exact"/>
        <w:ind w:firstLine="630" w:firstLineChars="3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以进入评标的最低的评标报价为</w:t>
      </w:r>
      <w:r>
        <w:rPr>
          <w:rFonts w:hint="eastAsia" w:ascii="宋体" w:hAnsi="宋体" w:cs="宋体"/>
          <w:color w:val="auto"/>
          <w:kern w:val="0"/>
          <w:szCs w:val="21"/>
          <w:highlight w:val="none"/>
          <w:lang w:val="en-US" w:eastAsia="zh-CN"/>
        </w:rPr>
        <w:t>30</w:t>
      </w:r>
      <w:r>
        <w:rPr>
          <w:rFonts w:hint="eastAsia" w:ascii="宋体" w:hAnsi="宋体" w:cs="宋体"/>
          <w:color w:val="auto"/>
          <w:kern w:val="0"/>
          <w:szCs w:val="21"/>
          <w:highlight w:val="none"/>
        </w:rPr>
        <w:t>分。</w:t>
      </w:r>
    </w:p>
    <w:p w14:paraId="4AC22BB2">
      <w:pPr>
        <w:keepNext w:val="0"/>
        <w:keepLines w:val="0"/>
        <w:pageBreakBefore w:val="0"/>
        <w:widowControl w:val="0"/>
        <w:kinsoku/>
        <w:wordWrap/>
        <w:overflowPunct/>
        <w:topLinePunct w:val="0"/>
        <w:autoSpaceDE/>
        <w:autoSpaceDN/>
        <w:bidi w:val="0"/>
        <w:spacing w:line="440" w:lineRule="exact"/>
        <w:ind w:firstLine="3927" w:firstLineChars="1870"/>
        <w:textAlignment w:val="auto"/>
        <w:rPr>
          <w:rFonts w:ascii="宋体" w:hAnsi="宋体" w:cs="宋体"/>
          <w:bCs/>
          <w:color w:val="auto"/>
          <w:kern w:val="0"/>
          <w:szCs w:val="21"/>
          <w:highlight w:val="none"/>
        </w:rPr>
      </w:pPr>
      <w:r>
        <w:rPr>
          <w:rFonts w:hint="eastAsia" w:ascii="宋体" w:hAnsi="宋体" w:cs="宋体"/>
          <w:bCs/>
          <w:color w:val="auto"/>
          <w:kern w:val="0"/>
          <w:szCs w:val="21"/>
          <w:highlight w:val="none"/>
        </w:rPr>
        <w:t>评标基准价</w:t>
      </w:r>
    </w:p>
    <w:p w14:paraId="139DDA55">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s="宋体"/>
          <w:bCs/>
          <w:color w:val="auto"/>
          <w:kern w:val="0"/>
          <w:szCs w:val="21"/>
          <w:highlight w:val="none"/>
        </w:rPr>
      </w:pPr>
      <w:r>
        <w:rPr>
          <w:rFonts w:ascii="宋体" w:hAnsi="宋体" w:cs="宋体"/>
          <w:bCs/>
          <w:color w:val="auto"/>
          <w:kern w:val="0"/>
          <w:szCs w:val="21"/>
          <w:highlight w:val="none"/>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196850</wp:posOffset>
                </wp:positionV>
                <wp:extent cx="2199005" cy="0"/>
                <wp:effectExtent l="0" t="4445" r="0" b="5080"/>
                <wp:wrapNone/>
                <wp:docPr id="5"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15pt;z-index:251662336;mso-width-relative:page;mso-height-relative:page;" filled="f" stroked="t" coordsize="21600,21600" o:gfxdata="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YbX&#10;AAAACQEAAA8AAAAAAAAAAQAgAAAAIgAAAGRycy9kb3ducmV2LnhtbFBLAQIUABQAAAAIAIdO4kAx&#10;ryAr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cs="宋体"/>
          <w:bCs/>
          <w:color w:val="auto"/>
          <w:kern w:val="0"/>
          <w:szCs w:val="21"/>
          <w:highlight w:val="none"/>
        </w:rPr>
        <w:t>（</w:t>
      </w:r>
      <w:r>
        <w:rPr>
          <w:rFonts w:hint="eastAsia" w:ascii="宋体" w:hAnsi="宋体" w:cs="宋体"/>
          <w:bCs/>
          <w:color w:val="auto"/>
          <w:kern w:val="0"/>
          <w:szCs w:val="21"/>
          <w:highlight w:val="none"/>
          <w:lang w:val="en-US" w:eastAsia="zh-CN"/>
        </w:rPr>
        <w:t>4</w:t>
      </w:r>
      <w:r>
        <w:rPr>
          <w:rFonts w:hint="eastAsia" w:ascii="宋体" w:hAnsi="宋体" w:cs="宋体"/>
          <w:bCs/>
          <w:color w:val="auto"/>
          <w:kern w:val="0"/>
          <w:szCs w:val="21"/>
          <w:highlight w:val="none"/>
        </w:rPr>
        <w:t>）投标人价格分 =                                    　　×</w:t>
      </w:r>
      <w:r>
        <w:rPr>
          <w:rFonts w:hint="eastAsia" w:ascii="宋体" w:hAnsi="宋体" w:cs="宋体"/>
          <w:bCs/>
          <w:color w:val="auto"/>
          <w:kern w:val="0"/>
          <w:szCs w:val="21"/>
          <w:highlight w:val="none"/>
          <w:lang w:val="en-US" w:eastAsia="zh-CN"/>
        </w:rPr>
        <w:t>30</w:t>
      </w:r>
      <w:r>
        <w:rPr>
          <w:rFonts w:hint="eastAsia" w:ascii="宋体" w:hAnsi="宋体" w:cs="宋体"/>
          <w:bCs/>
          <w:color w:val="auto"/>
          <w:kern w:val="0"/>
          <w:szCs w:val="21"/>
          <w:highlight w:val="none"/>
        </w:rPr>
        <w:t>分</w:t>
      </w:r>
    </w:p>
    <w:p w14:paraId="5E233D31">
      <w:pPr>
        <w:keepNext w:val="0"/>
        <w:keepLines w:val="0"/>
        <w:pageBreakBefore w:val="0"/>
        <w:widowControl w:val="0"/>
        <w:kinsoku/>
        <w:wordWrap/>
        <w:overflowPunct/>
        <w:topLinePunct w:val="0"/>
        <w:autoSpaceDE/>
        <w:autoSpaceDN/>
        <w:bidi w:val="0"/>
        <w:spacing w:line="440" w:lineRule="exact"/>
        <w:ind w:firstLine="315" w:firstLineChars="150"/>
        <w:textAlignment w:val="auto"/>
        <w:rPr>
          <w:rFonts w:hint="eastAsia" w:asciiTheme="minorEastAsia" w:hAnsiTheme="minorEastAsia" w:eastAsiaTheme="minorEastAsia" w:cstheme="minorEastAsia"/>
          <w:b w:val="0"/>
          <w:bCs w:val="0"/>
          <w:color w:val="auto"/>
          <w:spacing w:val="-2"/>
          <w:sz w:val="21"/>
          <w:szCs w:val="21"/>
          <w:highlight w:val="none"/>
        </w:rPr>
      </w:pPr>
      <w:r>
        <w:rPr>
          <w:rFonts w:hint="eastAsia" w:ascii="宋体" w:hAnsi="宋体" w:cs="宋体"/>
          <w:bCs/>
          <w:color w:val="auto"/>
          <w:kern w:val="0"/>
          <w:szCs w:val="21"/>
          <w:highlight w:val="none"/>
        </w:rPr>
        <w:t xml:space="preserve">                                  投标人</w:t>
      </w:r>
      <w:r>
        <w:rPr>
          <w:rFonts w:hint="eastAsia" w:ascii="宋体" w:hAnsi="宋体" w:cs="宋体"/>
          <w:color w:val="auto"/>
          <w:kern w:val="0"/>
          <w:szCs w:val="21"/>
          <w:highlight w:val="none"/>
        </w:rPr>
        <w:t>评标报价</w:t>
      </w:r>
    </w:p>
    <w:p w14:paraId="4EB438AE">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b/>
          <w:lang w:val="en-US" w:eastAsia="zh-CN"/>
        </w:rPr>
      </w:pPr>
      <w:bookmarkStart w:id="14" w:name="_Toc18419"/>
    </w:p>
    <w:p w14:paraId="6DEC85F9">
      <w:pPr>
        <w:keepNext w:val="0"/>
        <w:keepLines w:val="0"/>
        <w:pageBreakBefore w:val="0"/>
        <w:kinsoku/>
        <w:wordWrap/>
        <w:overflowPunct/>
        <w:topLinePunct w:val="0"/>
        <w:autoSpaceDE/>
        <w:autoSpaceDN/>
        <w:bidi w:val="0"/>
        <w:spacing w:line="420" w:lineRule="exact"/>
        <w:ind w:firstLine="422"/>
        <w:textAlignment w:val="auto"/>
        <w:outlineLvl w:val="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
          <w:color w:val="auto"/>
          <w:kern w:val="2"/>
          <w:sz w:val="21"/>
          <w:szCs w:val="21"/>
          <w:lang w:val="en-US" w:eastAsia="zh-CN" w:bidi="ar-SA"/>
        </w:rPr>
        <w:t>2.货物性能分…………………………………………………………</w:t>
      </w:r>
      <w:bookmarkStart w:id="15" w:name="OLE_LINK4"/>
      <w:r>
        <w:rPr>
          <w:rFonts w:hint="eastAsia" w:asciiTheme="minorEastAsia" w:hAnsiTheme="minorEastAsia" w:eastAsiaTheme="minorEastAsia" w:cstheme="minorEastAsia"/>
          <w:b/>
          <w:color w:val="auto"/>
          <w:kern w:val="2"/>
          <w:sz w:val="21"/>
          <w:szCs w:val="21"/>
          <w:lang w:val="en-US" w:eastAsia="zh-CN" w:bidi="ar-SA"/>
        </w:rPr>
        <w:t>…</w:t>
      </w:r>
      <w:bookmarkEnd w:id="15"/>
      <w:r>
        <w:rPr>
          <w:rFonts w:hint="eastAsia" w:asciiTheme="minorEastAsia" w:hAnsiTheme="minorEastAsia" w:eastAsiaTheme="minorEastAsia" w:cstheme="minorEastAsia"/>
          <w:b/>
          <w:color w:val="auto"/>
          <w:kern w:val="2"/>
          <w:sz w:val="21"/>
          <w:szCs w:val="21"/>
          <w:lang w:val="en-US" w:eastAsia="zh-CN" w:bidi="ar-SA"/>
        </w:rPr>
        <w:t>………………9分</w:t>
      </w:r>
    </w:p>
    <w:p w14:paraId="435835BF">
      <w:pPr>
        <w:keepNext w:val="0"/>
        <w:keepLines w:val="0"/>
        <w:pageBreakBefore w:val="0"/>
        <w:widowControl/>
        <w:kinsoku/>
        <w:wordWrap/>
        <w:overflowPunct/>
        <w:topLinePunct w:val="0"/>
        <w:autoSpaceDE/>
        <w:autoSpaceDN/>
        <w:bidi w:val="0"/>
        <w:spacing w:line="420" w:lineRule="exact"/>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bCs/>
          <w:color w:val="auto"/>
          <w:sz w:val="21"/>
          <w:szCs w:val="21"/>
        </w:rPr>
        <w:t>评委根据招标文件要求,对通过资</w:t>
      </w:r>
      <w:r>
        <w:rPr>
          <w:rFonts w:hint="eastAsia" w:asciiTheme="minorEastAsia" w:hAnsiTheme="minorEastAsia" w:eastAsiaTheme="minorEastAsia" w:cstheme="minorEastAsia"/>
          <w:color w:val="auto"/>
          <w:sz w:val="21"/>
          <w:szCs w:val="21"/>
        </w:rPr>
        <w:t>格性和符合性审查进入详评的各投标人投标文件的“技术参数”偏离情况进行独立评审，并按如下计分方式确定得分</w:t>
      </w:r>
      <w:r>
        <w:rPr>
          <w:rFonts w:hint="eastAsia" w:asciiTheme="minorEastAsia" w:hAnsiTheme="minorEastAsia" w:eastAsiaTheme="minorEastAsia" w:cstheme="minorEastAsia"/>
          <w:color w:val="auto"/>
          <w:sz w:val="21"/>
          <w:szCs w:val="21"/>
          <w:lang w:eastAsia="zh-CN"/>
        </w:rPr>
        <w:t>：</w:t>
      </w:r>
    </w:p>
    <w:p w14:paraId="113F9669">
      <w:pPr>
        <w:keepNext w:val="0"/>
        <w:keepLines w:val="0"/>
        <w:pageBreakBefore w:val="0"/>
        <w:widowControl/>
        <w:kinsoku/>
        <w:wordWrap/>
        <w:overflowPunct/>
        <w:topLinePunct w:val="0"/>
        <w:autoSpaceDE/>
        <w:autoSpaceDN/>
        <w:bidi w:val="0"/>
        <w:spacing w:line="42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①基本分</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满足招标文件全部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技术</w:t>
      </w:r>
      <w:r>
        <w:rPr>
          <w:rFonts w:hint="eastAsia" w:asciiTheme="minorEastAsia" w:hAnsiTheme="minorEastAsia" w:eastAsiaTheme="minorEastAsia" w:cstheme="minorEastAsia"/>
          <w:color w:val="auto"/>
          <w:sz w:val="21"/>
          <w:szCs w:val="21"/>
          <w:lang w:val="en-US" w:eastAsia="zh-CN"/>
        </w:rPr>
        <w:t>参数</w:t>
      </w:r>
      <w:r>
        <w:rPr>
          <w:rFonts w:hint="eastAsia" w:asciiTheme="minorEastAsia" w:hAnsiTheme="minorEastAsia" w:eastAsiaTheme="minorEastAsia" w:cstheme="minorEastAsia"/>
          <w:color w:val="auto"/>
          <w:sz w:val="21"/>
          <w:szCs w:val="21"/>
        </w:rPr>
        <w:t>要求</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的得基本分</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分。</w:t>
      </w:r>
    </w:p>
    <w:p w14:paraId="0F983A60">
      <w:pPr>
        <w:pStyle w:val="27"/>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b/>
          <w:lang w:val="en-US" w:eastAsia="zh-CN"/>
        </w:rPr>
      </w:pPr>
      <w:r>
        <w:rPr>
          <w:rFonts w:hint="eastAsia" w:asciiTheme="minorEastAsia" w:hAnsiTheme="minorEastAsia" w:eastAsiaTheme="minorEastAsia" w:cstheme="minorEastAsia"/>
          <w:color w:val="auto"/>
          <w:sz w:val="21"/>
          <w:szCs w:val="21"/>
        </w:rPr>
        <w:t>②</w:t>
      </w:r>
      <w:r>
        <w:rPr>
          <w:rFonts w:hint="eastAsia" w:asciiTheme="minorEastAsia" w:hAnsiTheme="minorEastAsia" w:eastAsiaTheme="minorEastAsia" w:cstheme="minorEastAsia"/>
          <w:b w:val="0"/>
          <w:bCs/>
          <w:color w:val="auto"/>
          <w:sz w:val="21"/>
          <w:szCs w:val="21"/>
        </w:rPr>
        <w:t>本项目“采购需求”的“技术参数要求”中有优于</w:t>
      </w:r>
      <w:r>
        <w:rPr>
          <w:rFonts w:hint="eastAsia" w:asciiTheme="minorEastAsia" w:hAnsiTheme="minorEastAsia" w:eastAsiaTheme="minorEastAsia" w:cstheme="minorEastAsia"/>
          <w:b w:val="0"/>
          <w:bCs/>
          <w:color w:val="auto"/>
          <w:sz w:val="21"/>
          <w:szCs w:val="21"/>
          <w:lang w:val="en-US" w:eastAsia="zh-CN"/>
        </w:rPr>
        <w:t>招标</w:t>
      </w:r>
      <w:r>
        <w:rPr>
          <w:rFonts w:hint="eastAsia" w:asciiTheme="minorEastAsia" w:hAnsiTheme="minorEastAsia" w:eastAsiaTheme="minorEastAsia" w:cstheme="minorEastAsia"/>
          <w:b w:val="0"/>
          <w:bCs/>
          <w:color w:val="auto"/>
          <w:sz w:val="21"/>
          <w:szCs w:val="21"/>
        </w:rPr>
        <w:t>文件要求</w:t>
      </w:r>
      <w:r>
        <w:rPr>
          <w:rFonts w:hint="eastAsia" w:asciiTheme="minorEastAsia" w:hAnsiTheme="minorEastAsia" w:eastAsiaTheme="minorEastAsia" w:cstheme="minorEastAsia"/>
          <w:b/>
          <w:bCs w:val="0"/>
          <w:color w:val="auto"/>
          <w:sz w:val="21"/>
          <w:szCs w:val="21"/>
        </w:rPr>
        <w:t>（</w:t>
      </w:r>
      <w:r>
        <w:rPr>
          <w:rFonts w:hint="eastAsia" w:asciiTheme="minorEastAsia" w:hAnsiTheme="minorEastAsia" w:eastAsiaTheme="minorEastAsia" w:cstheme="minorEastAsia"/>
          <w:b/>
          <w:bCs w:val="0"/>
          <w:color w:val="auto"/>
          <w:sz w:val="21"/>
          <w:szCs w:val="21"/>
          <w:lang w:val="en-US" w:eastAsia="zh-CN"/>
        </w:rPr>
        <w:t>投标</w:t>
      </w:r>
      <w:r>
        <w:rPr>
          <w:rFonts w:hint="eastAsia" w:asciiTheme="minorEastAsia" w:hAnsiTheme="minorEastAsia" w:eastAsiaTheme="minorEastAsia" w:cstheme="minorEastAsia"/>
          <w:b/>
          <w:bCs w:val="0"/>
          <w:color w:val="auto"/>
          <w:sz w:val="21"/>
          <w:szCs w:val="21"/>
        </w:rPr>
        <w:t>文件中提供相应有效的</w:t>
      </w:r>
      <w:r>
        <w:rPr>
          <w:rFonts w:hint="eastAsia" w:asciiTheme="minorEastAsia" w:hAnsiTheme="minorEastAsia" w:eastAsiaTheme="minorEastAsia" w:cstheme="minorEastAsia"/>
          <w:b/>
          <w:bCs w:val="0"/>
          <w:color w:val="auto"/>
          <w:sz w:val="21"/>
          <w:szCs w:val="21"/>
          <w:lang w:val="en-US" w:eastAsia="zh-CN"/>
        </w:rPr>
        <w:t>由国家认可的</w:t>
      </w:r>
      <w:r>
        <w:rPr>
          <w:rFonts w:hint="eastAsia" w:asciiTheme="minorEastAsia" w:hAnsiTheme="minorEastAsia" w:eastAsiaTheme="minorEastAsia" w:cstheme="minorEastAsia"/>
          <w:b/>
          <w:bCs w:val="0"/>
          <w:color w:val="auto"/>
          <w:sz w:val="21"/>
          <w:szCs w:val="21"/>
        </w:rPr>
        <w:t>第三方检测（验）机构出</w:t>
      </w:r>
      <w:r>
        <w:rPr>
          <w:rFonts w:hint="eastAsia" w:asciiTheme="minorEastAsia" w:hAnsiTheme="minorEastAsia" w:eastAsiaTheme="minorEastAsia" w:cstheme="minorEastAsia"/>
          <w:b/>
          <w:bCs w:val="0"/>
          <w:color w:val="000000" w:themeColor="text1"/>
          <w:sz w:val="21"/>
          <w:szCs w:val="21"/>
          <w14:textFill>
            <w14:solidFill>
              <w14:schemeClr w14:val="tx1"/>
            </w14:solidFill>
          </w14:textFill>
        </w:rPr>
        <w:t>具</w:t>
      </w:r>
      <w:r>
        <w:rPr>
          <w:rFonts w:hint="eastAsia" w:asciiTheme="minorEastAsia" w:hAnsiTheme="minorEastAsia" w:eastAsiaTheme="minorEastAsia" w:cstheme="minorEastAsia"/>
          <w:b/>
          <w:bCs w:val="0"/>
          <w:color w:val="000000" w:themeColor="text1"/>
          <w:sz w:val="21"/>
          <w:szCs w:val="21"/>
          <w:lang w:val="en-US" w:eastAsia="zh-CN"/>
          <w14:textFill>
            <w14:solidFill>
              <w14:schemeClr w14:val="tx1"/>
            </w14:solidFill>
          </w14:textFill>
        </w:rPr>
        <w:t>的</w:t>
      </w:r>
      <w:r>
        <w:rPr>
          <w:rFonts w:hint="eastAsia" w:asciiTheme="minorEastAsia" w:hAnsiTheme="minorEastAsia" w:eastAsiaTheme="minorEastAsia" w:cstheme="minorEastAsia"/>
          <w:b/>
          <w:bCs w:val="0"/>
          <w:color w:val="000000" w:themeColor="text1"/>
          <w:sz w:val="21"/>
          <w:szCs w:val="21"/>
          <w:lang w:eastAsia="zh-CN"/>
          <w14:textFill>
            <w14:solidFill>
              <w14:schemeClr w14:val="tx1"/>
            </w14:solidFill>
          </w14:textFill>
        </w:rPr>
        <w:t>检测(检验)</w:t>
      </w:r>
      <w:r>
        <w:rPr>
          <w:rFonts w:hint="eastAsia" w:asciiTheme="minorEastAsia" w:hAnsiTheme="minorEastAsia" w:eastAsiaTheme="minorEastAsia" w:cstheme="minorEastAsia"/>
          <w:b/>
          <w:bCs w:val="0"/>
          <w:color w:val="000000" w:themeColor="text1"/>
          <w:sz w:val="21"/>
          <w:szCs w:val="21"/>
          <w:lang w:val="en-US" w:eastAsia="zh-CN"/>
          <w14:textFill>
            <w14:solidFill>
              <w14:schemeClr w14:val="tx1"/>
            </w14:solidFill>
          </w14:textFill>
        </w:rPr>
        <w:t>报告的扫描</w:t>
      </w:r>
      <w:r>
        <w:rPr>
          <w:rFonts w:hint="eastAsia" w:asciiTheme="minorEastAsia" w:hAnsiTheme="minorEastAsia" w:eastAsiaTheme="minorEastAsia" w:cstheme="minorEastAsia"/>
          <w:b/>
          <w:bCs w:val="0"/>
          <w:color w:val="auto"/>
          <w:sz w:val="21"/>
          <w:szCs w:val="21"/>
          <w:lang w:val="en-US" w:eastAsia="zh-CN"/>
        </w:rPr>
        <w:t>或复印件</w:t>
      </w:r>
      <w:r>
        <w:rPr>
          <w:rFonts w:hint="eastAsia" w:asciiTheme="minorEastAsia" w:hAnsiTheme="minorEastAsia" w:eastAsiaTheme="minorEastAsia" w:cstheme="minorEastAsia"/>
          <w:b/>
          <w:bCs w:val="0"/>
          <w:color w:val="auto"/>
          <w:sz w:val="21"/>
          <w:szCs w:val="21"/>
          <w:lang w:eastAsia="zh-CN"/>
        </w:rPr>
        <w:t>等证明材料</w:t>
      </w:r>
      <w:r>
        <w:rPr>
          <w:rFonts w:hint="eastAsia" w:asciiTheme="minorEastAsia" w:hAnsiTheme="minorEastAsia" w:eastAsiaTheme="minorEastAsia" w:cstheme="minorEastAsia"/>
          <w:b/>
          <w:bCs w:val="0"/>
          <w:color w:val="auto"/>
          <w:sz w:val="21"/>
          <w:szCs w:val="21"/>
        </w:rPr>
        <w:t>，否则，评委不予认可）</w:t>
      </w:r>
      <w:r>
        <w:rPr>
          <w:rFonts w:hint="eastAsia" w:asciiTheme="minorEastAsia" w:hAnsiTheme="minorEastAsia" w:eastAsiaTheme="minorEastAsia" w:cstheme="minorEastAsia"/>
          <w:b w:val="0"/>
          <w:bCs/>
          <w:color w:val="auto"/>
          <w:sz w:val="21"/>
          <w:szCs w:val="21"/>
        </w:rPr>
        <w:t>，经评委独立评审确定的，每优于1项得</w:t>
      </w:r>
      <w:r>
        <w:rPr>
          <w:rFonts w:hint="eastAsia" w:asciiTheme="minorEastAsia" w:hAnsiTheme="minorEastAsia" w:eastAsiaTheme="minorEastAsia" w:cstheme="minorEastAsia"/>
          <w:b w:val="0"/>
          <w:bCs/>
          <w:color w:val="auto"/>
          <w:sz w:val="21"/>
          <w:szCs w:val="21"/>
          <w:lang w:val="en-US" w:eastAsia="zh-CN"/>
        </w:rPr>
        <w:t>1</w:t>
      </w:r>
      <w:r>
        <w:rPr>
          <w:rFonts w:hint="eastAsia" w:asciiTheme="minorEastAsia" w:hAnsiTheme="minorEastAsia" w:eastAsiaTheme="minorEastAsia" w:cstheme="minorEastAsia"/>
          <w:b w:val="0"/>
          <w:bCs/>
          <w:color w:val="auto"/>
          <w:sz w:val="21"/>
          <w:szCs w:val="21"/>
        </w:rPr>
        <w:t>分，最多得</w:t>
      </w:r>
      <w:r>
        <w:rPr>
          <w:rFonts w:hint="eastAsia" w:asciiTheme="minorEastAsia" w:hAnsiTheme="minorEastAsia" w:eastAsiaTheme="minorEastAsia" w:cstheme="minorEastAsia"/>
          <w:b w:val="0"/>
          <w:bCs/>
          <w:color w:val="auto"/>
          <w:sz w:val="21"/>
          <w:szCs w:val="21"/>
          <w:lang w:val="en-US" w:eastAsia="zh-CN"/>
        </w:rPr>
        <w:t>7</w:t>
      </w:r>
      <w:r>
        <w:rPr>
          <w:rFonts w:hint="eastAsia" w:asciiTheme="minorEastAsia" w:hAnsiTheme="minorEastAsia" w:eastAsiaTheme="minorEastAsia" w:cstheme="minorEastAsia"/>
          <w:b w:val="0"/>
          <w:bCs/>
          <w:color w:val="auto"/>
          <w:sz w:val="21"/>
          <w:szCs w:val="21"/>
        </w:rPr>
        <w:t>分。</w:t>
      </w:r>
    </w:p>
    <w:p w14:paraId="6186EE93">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hAnsi="宋体"/>
        </w:rPr>
      </w:pPr>
      <w:r>
        <w:rPr>
          <w:rFonts w:hint="eastAsia"/>
          <w:b/>
          <w:lang w:val="en-US" w:eastAsia="zh-CN"/>
        </w:rPr>
        <w:t>3</w:t>
      </w:r>
      <w:r>
        <w:rPr>
          <w:b/>
        </w:rPr>
        <w:t>.项目实施方案分</w:t>
      </w:r>
      <w:r>
        <w:rPr>
          <w:rFonts w:hint="eastAsia" w:hAnsi="宋体"/>
          <w:b/>
          <w:bCs/>
        </w:rPr>
        <w:t>………………………………………………………………………</w:t>
      </w:r>
      <w:r>
        <w:rPr>
          <w:rFonts w:hint="eastAsia" w:hAnsi="宋体"/>
          <w:b/>
          <w:bCs/>
          <w:lang w:val="en-US" w:eastAsia="zh-CN"/>
        </w:rPr>
        <w:t>28</w:t>
      </w:r>
      <w:r>
        <w:rPr>
          <w:b/>
        </w:rPr>
        <w:t>分</w:t>
      </w:r>
    </w:p>
    <w:p w14:paraId="18FF2EB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eastAsia="zh-TW"/>
        </w:rPr>
      </w:pPr>
      <w:r>
        <w:rPr>
          <w:rFonts w:hint="eastAsia" w:ascii="宋体" w:hAnsi="Courier New" w:eastAsia="宋体" w:cs="Times New Roman"/>
          <w:lang w:val="zh-TW" w:eastAsia="zh-TW"/>
        </w:rPr>
        <w:t>由评委在打分前根据招标文件要求，对各投标人投标文件中提供的项目实施方案中（包括但不限于①供货计划安排；②供货能力；③质量保证措施；④配送方案及保障措施；⑤项目实施人员配备等方面），比较各投标人项目实施方案的优劣，依照等级评定内容在相应档次内独立打分，未提供方案，或实施服务方案不可行，不切实际的，得0分。</w:t>
      </w:r>
    </w:p>
    <w:p w14:paraId="688ABB7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eastAsia="zh-TW"/>
        </w:rPr>
      </w:pPr>
      <w:r>
        <w:rPr>
          <w:rFonts w:hint="eastAsia" w:ascii="宋体" w:hAnsi="Courier New" w:eastAsia="宋体" w:cs="Times New Roman"/>
          <w:lang w:val="zh-TW" w:eastAsia="zh-TW"/>
        </w:rPr>
        <w:t>一档（</w:t>
      </w:r>
      <w:r>
        <w:rPr>
          <w:rFonts w:hint="eastAsia" w:ascii="宋体" w:hAnsi="Courier New" w:cs="Times New Roman"/>
          <w:lang w:val="en-US" w:eastAsia="zh-CN"/>
        </w:rPr>
        <w:t>7</w:t>
      </w:r>
      <w:r>
        <w:rPr>
          <w:rFonts w:hint="eastAsia" w:ascii="宋体" w:hAnsi="Courier New" w:eastAsia="宋体" w:cs="Times New Roman"/>
          <w:lang w:val="zh-TW" w:eastAsia="zh-TW"/>
        </w:rPr>
        <w:t>分）：项目实施方案仅基本满足招标要求，方案较为简单、粗略；5项评审内容有2项经评审具有针对性、可操作性、且内容科学合理；综合评定为差；</w:t>
      </w:r>
    </w:p>
    <w:p w14:paraId="58AF77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eastAsia="zh-TW"/>
        </w:rPr>
      </w:pPr>
      <w:r>
        <w:rPr>
          <w:rFonts w:hint="eastAsia" w:ascii="宋体" w:hAnsi="Courier New" w:eastAsia="宋体" w:cs="Times New Roman"/>
          <w:lang w:val="zh-TW" w:eastAsia="zh-TW"/>
        </w:rPr>
        <w:t>二档（</w:t>
      </w:r>
      <w:r>
        <w:rPr>
          <w:rFonts w:hint="eastAsia" w:ascii="宋体" w:hAnsi="Courier New" w:cs="Times New Roman"/>
          <w:lang w:val="en-US" w:eastAsia="zh-CN"/>
        </w:rPr>
        <w:t>14</w:t>
      </w:r>
      <w:r>
        <w:rPr>
          <w:rFonts w:hint="eastAsia" w:ascii="宋体" w:hAnsi="Courier New" w:eastAsia="宋体" w:cs="Times New Roman"/>
          <w:lang w:val="zh-TW" w:eastAsia="zh-TW"/>
        </w:rPr>
        <w:t>分）：项目实施方案满足招标文件需求，方案可行，有一定的操作性和针对性，5项评审内容有3项经评审具有针对性、可操作性、且内容科学合理，综合评定为一般；</w:t>
      </w:r>
    </w:p>
    <w:p w14:paraId="15E6EA3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Courier New" w:eastAsia="宋体" w:cs="Times New Roman"/>
          <w:lang w:val="zh-TW" w:eastAsia="zh-TW"/>
        </w:rPr>
      </w:pPr>
      <w:r>
        <w:rPr>
          <w:rFonts w:hint="eastAsia" w:ascii="宋体" w:hAnsi="Courier New" w:eastAsia="宋体" w:cs="Times New Roman"/>
          <w:lang w:val="zh-TW" w:eastAsia="zh-TW"/>
        </w:rPr>
        <w:t>三档（</w:t>
      </w:r>
      <w:r>
        <w:rPr>
          <w:rFonts w:hint="eastAsia" w:ascii="宋体" w:hAnsi="Courier New" w:cs="Times New Roman"/>
          <w:lang w:val="en-US" w:eastAsia="zh-CN"/>
        </w:rPr>
        <w:t>21</w:t>
      </w:r>
      <w:r>
        <w:rPr>
          <w:rFonts w:hint="eastAsia" w:ascii="宋体" w:hAnsi="Courier New" w:eastAsia="宋体" w:cs="Times New Roman"/>
          <w:lang w:val="zh-TW" w:eastAsia="zh-TW"/>
        </w:rPr>
        <w:t>分）：项目实施方案完全满足招标文件需求，方案计划合理、配送及时高效、产品配套齐全、针对性强、保障措施运输措施比较完善，5项评审内容有4项经评审具有针对性、可操作性、且内容科学合理，综合评定为良好。</w:t>
      </w:r>
    </w:p>
    <w:p w14:paraId="14672D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rPr>
      </w:pPr>
      <w:r>
        <w:rPr>
          <w:rFonts w:hint="eastAsia" w:ascii="宋体" w:hAnsi="Courier New" w:eastAsia="宋体" w:cs="Times New Roman"/>
          <w:lang w:val="zh-TW" w:eastAsia="zh-TW"/>
        </w:rPr>
        <w:t>四档（</w:t>
      </w:r>
      <w:r>
        <w:rPr>
          <w:rFonts w:hint="eastAsia" w:ascii="宋体" w:hAnsi="Courier New" w:cs="Times New Roman"/>
          <w:lang w:val="en-US" w:eastAsia="zh-CN"/>
        </w:rPr>
        <w:t>28</w:t>
      </w:r>
      <w:r>
        <w:rPr>
          <w:rFonts w:hint="eastAsia" w:ascii="宋体" w:hAnsi="Courier New" w:eastAsia="宋体" w:cs="Times New Roman"/>
          <w:lang w:val="zh-TW" w:eastAsia="zh-TW"/>
        </w:rPr>
        <w:t>分）：项目方案完全满足或优于招标文件需求，供货能力充足，产品配送及时高效，产品配套齐全且预留足够的备品备件，质量保障措施、项目实施人员配备、运输保障措施等完善、可行、针对性强，5项评审内容均具有针对性、可操作性、且内容科学合理。综合评定为优秀。</w:t>
      </w:r>
    </w:p>
    <w:p w14:paraId="44D68E54">
      <w:pPr>
        <w:keepNext w:val="0"/>
        <w:keepLines w:val="0"/>
        <w:pageBreakBefore w:val="0"/>
        <w:widowControl w:val="0"/>
        <w:kinsoku/>
        <w:wordWrap/>
        <w:overflowPunct/>
        <w:topLinePunct w:val="0"/>
        <w:autoSpaceDE/>
        <w:autoSpaceDN/>
        <w:bidi w:val="0"/>
        <w:spacing w:line="360" w:lineRule="auto"/>
        <w:ind w:firstLine="211" w:firstLineChars="100"/>
        <w:textAlignment w:val="auto"/>
        <w:outlineLvl w:val="1"/>
        <w:rPr>
          <w:b/>
          <w:bCs/>
          <w:szCs w:val="21"/>
        </w:rPr>
      </w:pPr>
      <w:r>
        <w:rPr>
          <w:rFonts w:hint="eastAsia" w:ascii="宋体" w:hAnsi="Courier New" w:cs="Times New Roman"/>
          <w:b/>
          <w:kern w:val="2"/>
          <w:sz w:val="21"/>
          <w:szCs w:val="20"/>
          <w:lang w:val="en-US" w:eastAsia="zh-CN" w:bidi="ar-SA"/>
        </w:rPr>
        <w:t>4</w:t>
      </w:r>
      <w:r>
        <w:rPr>
          <w:rFonts w:hint="eastAsia" w:ascii="宋体" w:hAnsi="Courier New" w:eastAsia="宋体" w:cs="Times New Roman"/>
          <w:b/>
          <w:kern w:val="2"/>
          <w:sz w:val="21"/>
          <w:szCs w:val="20"/>
          <w:lang w:val="en-US" w:eastAsia="zh-CN" w:bidi="ar-SA"/>
        </w:rPr>
        <w:t>.</w:t>
      </w:r>
      <w:r>
        <w:rPr>
          <w:rFonts w:hint="eastAsia"/>
          <w:b/>
          <w:bCs/>
          <w:szCs w:val="21"/>
        </w:rPr>
        <w:t>售后服务方案分…………………………………………………………………………</w:t>
      </w:r>
      <w:r>
        <w:rPr>
          <w:rFonts w:hint="eastAsia"/>
          <w:b/>
          <w:bCs/>
          <w:szCs w:val="21"/>
          <w:lang w:val="en-US" w:eastAsia="zh-CN"/>
        </w:rPr>
        <w:t>16</w:t>
      </w:r>
      <w:r>
        <w:rPr>
          <w:rFonts w:hint="eastAsia"/>
          <w:b/>
          <w:bCs/>
          <w:szCs w:val="21"/>
        </w:rPr>
        <w:t>分</w:t>
      </w:r>
    </w:p>
    <w:bookmarkEnd w:id="14"/>
    <w:p w14:paraId="3C6656A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sz w:val="21"/>
          <w:szCs w:val="21"/>
          <w:lang w:val="zh-TW" w:eastAsia="zh-TW"/>
        </w:rPr>
      </w:pPr>
      <w:r>
        <w:rPr>
          <w:rFonts w:hint="eastAsia" w:asciiTheme="minorEastAsia" w:hAnsiTheme="minorEastAsia" w:eastAsiaTheme="minorEastAsia" w:cstheme="minorEastAsia"/>
          <w:sz w:val="21"/>
          <w:szCs w:val="21"/>
          <w:lang w:val="zh-TW" w:eastAsia="zh-TW"/>
        </w:rPr>
        <w:t>由评委在打分前根据招标文件要求，对各投标人投标文件中提供的售后服务方案的可行性、可操作性、针对性等方面，比较各投标人售后服务方案的优劣，依照等级评定内容在相应档次内独立打分</w:t>
      </w:r>
      <w:r>
        <w:rPr>
          <w:rFonts w:hint="eastAsia" w:asciiTheme="minorEastAsia" w:hAnsiTheme="minorEastAsia" w:eastAsiaTheme="minorEastAsia" w:cstheme="minorEastAsia"/>
          <w:sz w:val="21"/>
          <w:szCs w:val="21"/>
          <w:lang w:val="zh-TW" w:eastAsia="zh-CN"/>
        </w:rPr>
        <w:t>，</w:t>
      </w:r>
      <w:r>
        <w:rPr>
          <w:rFonts w:hint="eastAsia" w:asciiTheme="minorEastAsia" w:hAnsiTheme="minorEastAsia" w:eastAsiaTheme="minorEastAsia" w:cstheme="minorEastAsia"/>
          <w:b w:val="0"/>
          <w:bCs/>
          <w:color w:val="auto"/>
          <w:spacing w:val="-2"/>
          <w:sz w:val="21"/>
          <w:szCs w:val="21"/>
          <w:highlight w:val="none"/>
          <w:lang w:val="en-US" w:eastAsia="zh-CN"/>
        </w:rPr>
        <w:t>未提供售后方案，或售后服务方案不可行，不切实际的，得0分。</w:t>
      </w:r>
    </w:p>
    <w:p w14:paraId="6517CBFC">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outlineLvl w:val="0"/>
        <w:rPr>
          <w:rFonts w:hint="eastAsia" w:asciiTheme="minorEastAsia" w:hAnsiTheme="minorEastAsia" w:eastAsiaTheme="minorEastAsia" w:cstheme="minorEastAsia"/>
          <w:sz w:val="21"/>
          <w:szCs w:val="21"/>
          <w:lang w:val="zh-TW" w:eastAsia="zh-TW"/>
        </w:rPr>
      </w:pPr>
      <w:r>
        <w:rPr>
          <w:rFonts w:hint="eastAsia" w:asciiTheme="minorEastAsia" w:hAnsiTheme="minorEastAsia" w:eastAsiaTheme="minorEastAsia" w:cstheme="minorEastAsia"/>
          <w:b/>
          <w:bCs/>
          <w:sz w:val="21"/>
          <w:szCs w:val="21"/>
          <w:lang w:val="zh-TW" w:eastAsia="zh-TW"/>
        </w:rPr>
        <w:t>一档（</w:t>
      </w:r>
      <w:r>
        <w:rPr>
          <w:rFonts w:hint="eastAsia" w:asciiTheme="minorEastAsia" w:hAnsiTheme="minorEastAsia" w:eastAsiaTheme="minorEastAsia" w:cstheme="minorEastAsia"/>
          <w:b/>
          <w:bCs/>
          <w:sz w:val="21"/>
          <w:szCs w:val="21"/>
          <w:lang w:val="en-US" w:eastAsia="zh-CN"/>
        </w:rPr>
        <w:t>4</w:t>
      </w:r>
      <w:r>
        <w:rPr>
          <w:rFonts w:hint="eastAsia" w:asciiTheme="minorEastAsia" w:hAnsiTheme="minorEastAsia" w:eastAsiaTheme="minorEastAsia" w:cstheme="minorEastAsia"/>
          <w:b/>
          <w:bCs/>
          <w:sz w:val="21"/>
          <w:szCs w:val="21"/>
          <w:lang w:val="zh-TW" w:eastAsia="zh-TW"/>
        </w:rPr>
        <w:t>分）：</w:t>
      </w:r>
      <w:r>
        <w:rPr>
          <w:rFonts w:hint="eastAsia" w:asciiTheme="minorEastAsia" w:hAnsiTheme="minorEastAsia" w:eastAsiaTheme="minorEastAsia" w:cstheme="minorEastAsia"/>
          <w:sz w:val="21"/>
          <w:szCs w:val="21"/>
          <w:lang w:val="zh-TW" w:eastAsia="zh-TW"/>
        </w:rPr>
        <w:t>售后服务承诺书内容简单，质保服务措施、质量问题解决措施、备品备件等方面一般；缺乏保障响应措施及服务经验。</w:t>
      </w:r>
    </w:p>
    <w:p w14:paraId="3A11D401">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outlineLvl w:val="0"/>
        <w:rPr>
          <w:rFonts w:hint="eastAsia" w:asciiTheme="minorEastAsia" w:hAnsiTheme="minorEastAsia" w:eastAsiaTheme="minorEastAsia" w:cstheme="minorEastAsia"/>
          <w:sz w:val="21"/>
          <w:szCs w:val="21"/>
          <w:lang w:val="zh-TW" w:eastAsia="zh-TW"/>
        </w:rPr>
      </w:pPr>
      <w:r>
        <w:rPr>
          <w:rFonts w:hint="eastAsia" w:asciiTheme="minorEastAsia" w:hAnsiTheme="minorEastAsia" w:eastAsiaTheme="minorEastAsia" w:cstheme="minorEastAsia"/>
          <w:b/>
          <w:bCs/>
          <w:sz w:val="21"/>
          <w:szCs w:val="21"/>
          <w:lang w:val="zh-TW" w:eastAsia="zh-TW"/>
        </w:rPr>
        <w:t>二档（</w:t>
      </w:r>
      <w:r>
        <w:rPr>
          <w:rFonts w:hint="eastAsia" w:asciiTheme="minorEastAsia" w:hAnsiTheme="minorEastAsia" w:eastAsiaTheme="minorEastAsia" w:cstheme="minorEastAsia"/>
          <w:b/>
          <w:bCs/>
          <w:sz w:val="21"/>
          <w:szCs w:val="21"/>
          <w:lang w:val="en-US" w:eastAsia="zh-CN"/>
        </w:rPr>
        <w:t>8</w:t>
      </w:r>
      <w:r>
        <w:rPr>
          <w:rFonts w:hint="eastAsia" w:asciiTheme="minorEastAsia" w:hAnsiTheme="minorEastAsia" w:eastAsiaTheme="minorEastAsia" w:cstheme="minorEastAsia"/>
          <w:b/>
          <w:bCs/>
          <w:sz w:val="21"/>
          <w:szCs w:val="21"/>
          <w:lang w:val="zh-TW" w:eastAsia="zh-TW"/>
        </w:rPr>
        <w:t>分）：</w:t>
      </w:r>
      <w:r>
        <w:rPr>
          <w:rFonts w:hint="eastAsia" w:asciiTheme="minorEastAsia" w:hAnsiTheme="minorEastAsia" w:eastAsiaTheme="minorEastAsia" w:cstheme="minorEastAsia"/>
          <w:sz w:val="21"/>
          <w:szCs w:val="21"/>
          <w:lang w:val="zh-TW" w:eastAsia="zh-TW"/>
        </w:rPr>
        <w:t>售后服务承诺书内容基本完整、有一定可行性，质保服务措施、质量问题解决措施、退换货承诺、备品备件等方面有一定针对性，能基本满足招标文件售后服务要求。</w:t>
      </w:r>
    </w:p>
    <w:p w14:paraId="4A9B93CB">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outlineLvl w:val="0"/>
        <w:rPr>
          <w:rFonts w:hint="eastAsia" w:asciiTheme="minorEastAsia" w:hAnsiTheme="minorEastAsia" w:eastAsiaTheme="minorEastAsia" w:cstheme="minorEastAsia"/>
          <w:sz w:val="21"/>
          <w:szCs w:val="21"/>
          <w:lang w:val="zh-TW" w:eastAsia="zh-TW"/>
        </w:rPr>
      </w:pPr>
      <w:r>
        <w:rPr>
          <w:rFonts w:hint="eastAsia" w:asciiTheme="minorEastAsia" w:hAnsiTheme="minorEastAsia" w:eastAsiaTheme="minorEastAsia" w:cstheme="minorEastAsia"/>
          <w:b/>
          <w:bCs/>
          <w:sz w:val="21"/>
          <w:szCs w:val="21"/>
          <w:lang w:eastAsia="zh-TW"/>
        </w:rPr>
        <w:t>三</w:t>
      </w:r>
      <w:r>
        <w:rPr>
          <w:rFonts w:hint="eastAsia" w:asciiTheme="minorEastAsia" w:hAnsiTheme="minorEastAsia" w:eastAsiaTheme="minorEastAsia" w:cstheme="minorEastAsia"/>
          <w:b/>
          <w:bCs/>
          <w:sz w:val="21"/>
          <w:szCs w:val="21"/>
          <w:lang w:val="zh-TW" w:eastAsia="zh-TW"/>
        </w:rPr>
        <w:t>档（</w:t>
      </w:r>
      <w:r>
        <w:rPr>
          <w:rFonts w:hint="eastAsia" w:asciiTheme="minorEastAsia" w:hAnsiTheme="minorEastAsia" w:eastAsiaTheme="minorEastAsia" w:cstheme="minorEastAsia"/>
          <w:b/>
          <w:bCs/>
          <w:sz w:val="21"/>
          <w:szCs w:val="21"/>
          <w:lang w:val="en-US" w:eastAsia="zh-CN"/>
        </w:rPr>
        <w:t>12</w:t>
      </w:r>
      <w:r>
        <w:rPr>
          <w:rFonts w:hint="eastAsia" w:asciiTheme="minorEastAsia" w:hAnsiTheme="minorEastAsia" w:eastAsiaTheme="minorEastAsia" w:cstheme="minorEastAsia"/>
          <w:b/>
          <w:bCs/>
          <w:sz w:val="21"/>
          <w:szCs w:val="21"/>
          <w:lang w:val="zh-TW" w:eastAsia="zh-TW"/>
        </w:rPr>
        <w:t>分）：</w:t>
      </w:r>
      <w:r>
        <w:rPr>
          <w:rFonts w:hint="eastAsia" w:asciiTheme="minorEastAsia" w:hAnsiTheme="minorEastAsia" w:eastAsiaTheme="minorEastAsia" w:cstheme="minorEastAsia"/>
          <w:sz w:val="21"/>
          <w:szCs w:val="21"/>
          <w:lang w:val="zh-TW" w:eastAsia="zh-TW"/>
        </w:rPr>
        <w:t>售后服务承诺书内容完整，有较强可行性，质保服务措施、质量问题解决措施、退换货承诺、备品备件等方面有较强针对性；能完全满足招标文件售后服务要求，售后服务方案细致、合理、可行，保障响应措施有力。</w:t>
      </w:r>
    </w:p>
    <w:p w14:paraId="24AF5FBB">
      <w:pPr>
        <w:pStyle w:val="27"/>
        <w:keepNext w:val="0"/>
        <w:keepLines w:val="0"/>
        <w:pageBreakBefore w:val="0"/>
        <w:widowControl w:val="0"/>
        <w:kinsoku/>
        <w:wordWrap/>
        <w:overflowPunct/>
        <w:topLinePunct w:val="0"/>
        <w:autoSpaceDE/>
        <w:autoSpaceDN/>
        <w:bidi w:val="0"/>
        <w:spacing w:line="360" w:lineRule="auto"/>
        <w:ind w:firstLine="422" w:firstLineChars="200"/>
        <w:textAlignment w:val="auto"/>
        <w:outlineLvl w:val="0"/>
        <w:rPr>
          <w:rFonts w:hint="eastAsia" w:asciiTheme="minorEastAsia" w:hAnsiTheme="minorEastAsia" w:eastAsiaTheme="minorEastAsia" w:cstheme="minorEastAsia"/>
          <w:sz w:val="21"/>
          <w:szCs w:val="21"/>
          <w:lang w:val="zh-TW" w:eastAsia="zh-TW"/>
        </w:rPr>
      </w:pPr>
      <w:r>
        <w:rPr>
          <w:rFonts w:hint="eastAsia" w:asciiTheme="minorEastAsia" w:hAnsiTheme="minorEastAsia" w:eastAsiaTheme="minorEastAsia" w:cstheme="minorEastAsia"/>
          <w:b/>
          <w:bCs/>
          <w:sz w:val="21"/>
          <w:szCs w:val="21"/>
          <w:lang w:eastAsia="zh-TW"/>
        </w:rPr>
        <w:t>四</w:t>
      </w:r>
      <w:r>
        <w:rPr>
          <w:rFonts w:hint="eastAsia" w:asciiTheme="minorEastAsia" w:hAnsiTheme="minorEastAsia" w:eastAsiaTheme="minorEastAsia" w:cstheme="minorEastAsia"/>
          <w:b/>
          <w:bCs/>
          <w:sz w:val="21"/>
          <w:szCs w:val="21"/>
          <w:lang w:val="zh-TW" w:eastAsia="zh-TW"/>
        </w:rPr>
        <w:t>档（</w:t>
      </w:r>
      <w:r>
        <w:rPr>
          <w:rFonts w:hint="eastAsia" w:asciiTheme="minorEastAsia" w:hAnsiTheme="minorEastAsia" w:eastAsiaTheme="minorEastAsia" w:cstheme="minorEastAsia"/>
          <w:b/>
          <w:bCs/>
          <w:sz w:val="21"/>
          <w:szCs w:val="21"/>
          <w:lang w:val="en-US" w:eastAsia="zh-CN"/>
        </w:rPr>
        <w:t>16</w:t>
      </w:r>
      <w:r>
        <w:rPr>
          <w:rFonts w:hint="eastAsia" w:asciiTheme="minorEastAsia" w:hAnsiTheme="minorEastAsia" w:eastAsiaTheme="minorEastAsia" w:cstheme="minorEastAsia"/>
          <w:b/>
          <w:bCs/>
          <w:sz w:val="21"/>
          <w:szCs w:val="21"/>
          <w:lang w:val="zh-TW" w:eastAsia="zh-TW"/>
        </w:rPr>
        <w:t>分）：</w:t>
      </w:r>
      <w:r>
        <w:rPr>
          <w:rFonts w:hint="eastAsia" w:asciiTheme="minorEastAsia" w:hAnsiTheme="minorEastAsia" w:eastAsiaTheme="minorEastAsia" w:cstheme="minorEastAsia"/>
          <w:sz w:val="21"/>
          <w:szCs w:val="21"/>
          <w:lang w:val="zh-TW" w:eastAsia="zh-TW"/>
        </w:rPr>
        <w:t>售后服务承诺书内容详细完整、可行性强，质保服务措施、质量问题解决措施、退换货承诺、备品备件等方面针对性强、操作性强，配合</w:t>
      </w:r>
      <w:r>
        <w:rPr>
          <w:rFonts w:hint="eastAsia" w:asciiTheme="minorEastAsia" w:hAnsiTheme="minorEastAsia" w:eastAsiaTheme="minorEastAsia" w:cstheme="minorEastAsia"/>
          <w:sz w:val="21"/>
          <w:szCs w:val="21"/>
          <w:lang w:val="zh-TW" w:eastAsia="zh-CN"/>
        </w:rPr>
        <w:t>采购人</w:t>
      </w:r>
      <w:r>
        <w:rPr>
          <w:rFonts w:hint="eastAsia" w:asciiTheme="minorEastAsia" w:hAnsiTheme="minorEastAsia" w:eastAsiaTheme="minorEastAsia" w:cstheme="minorEastAsia"/>
          <w:sz w:val="21"/>
          <w:szCs w:val="21"/>
          <w:lang w:val="zh-TW" w:eastAsia="zh-TW"/>
        </w:rPr>
        <w:t>进行质量检查和成果验收、后期服务承诺、提供技术服务响应时间等服务措施详细、合理，能够承诺针对本项目提供</w:t>
      </w:r>
      <w:r>
        <w:rPr>
          <w:rFonts w:hint="eastAsia" w:asciiTheme="minorEastAsia" w:hAnsiTheme="minorEastAsia" w:eastAsiaTheme="minorEastAsia" w:cstheme="minorEastAsia"/>
          <w:sz w:val="21"/>
          <w:szCs w:val="21"/>
        </w:rPr>
        <w:t>增值售后服务</w:t>
      </w:r>
      <w:r>
        <w:rPr>
          <w:rFonts w:hint="eastAsia" w:asciiTheme="minorEastAsia" w:hAnsiTheme="minorEastAsia" w:eastAsiaTheme="minorEastAsia" w:cstheme="minorEastAsia"/>
          <w:sz w:val="21"/>
          <w:szCs w:val="21"/>
          <w:lang w:val="zh-TW" w:eastAsia="zh-TW"/>
        </w:rPr>
        <w:t>。</w:t>
      </w:r>
    </w:p>
    <w:p w14:paraId="3B56CEB0">
      <w:pPr>
        <w:pStyle w:val="13"/>
        <w:keepNext w:val="0"/>
        <w:keepLines w:val="0"/>
        <w:pageBreakBefore w:val="0"/>
        <w:widowControl w:val="0"/>
        <w:numPr>
          <w:ilvl w:val="0"/>
          <w:numId w:val="0"/>
        </w:numPr>
        <w:kinsoku/>
        <w:wordWrap/>
        <w:overflowPunct/>
        <w:topLinePunct w:val="0"/>
        <w:autoSpaceDE/>
        <w:autoSpaceDN/>
        <w:bidi w:val="0"/>
        <w:spacing w:line="360" w:lineRule="auto"/>
        <w:ind w:left="0" w:leftChars="0" w:firstLine="211" w:firstLineChars="1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bCs/>
          <w:kern w:val="2"/>
          <w:sz w:val="21"/>
          <w:szCs w:val="21"/>
          <w:lang w:val="en-US" w:eastAsia="zh-CN" w:bidi="ar-SA"/>
        </w:rPr>
        <w:t>5.履约保障方案</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b/>
          <w:bCs/>
          <w:sz w:val="21"/>
          <w:szCs w:val="21"/>
          <w:lang w:val="en-US" w:eastAsia="zh-CN"/>
        </w:rPr>
        <w:t>12</w:t>
      </w:r>
      <w:r>
        <w:rPr>
          <w:rFonts w:hint="eastAsia" w:asciiTheme="minorEastAsia" w:hAnsiTheme="minorEastAsia" w:eastAsiaTheme="minorEastAsia" w:cstheme="minorEastAsia"/>
          <w:b/>
          <w:bCs/>
          <w:sz w:val="21"/>
          <w:szCs w:val="21"/>
        </w:rPr>
        <w:t>分</w:t>
      </w:r>
    </w:p>
    <w:p w14:paraId="0BE6B6E5">
      <w:pPr>
        <w:keepNext w:val="0"/>
        <w:keepLines w:val="0"/>
        <w:pageBreakBefore w:val="0"/>
        <w:widowControl w:val="0"/>
        <w:kinsoku/>
        <w:wordWrap/>
        <w:overflowPunct/>
        <w:topLinePunct w:val="0"/>
        <w:autoSpaceDE/>
        <w:autoSpaceDN/>
        <w:bidi w:val="0"/>
        <w:adjustRightInd w:val="0"/>
        <w:snapToGrid w:val="0"/>
        <w:spacing w:line="360" w:lineRule="auto"/>
        <w:ind w:firstLine="412"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bookmarkStart w:id="26" w:name="_GoBack"/>
      <w:r>
        <w:rPr>
          <w:rFonts w:hint="eastAsia" w:asciiTheme="minorEastAsia" w:hAnsiTheme="minorEastAsia" w:eastAsiaTheme="minorEastAsia" w:cstheme="minorEastAsia"/>
          <w:b w:val="0"/>
          <w:bCs/>
          <w:color w:val="auto"/>
          <w:spacing w:val="-2"/>
          <w:sz w:val="21"/>
          <w:szCs w:val="21"/>
          <w:highlight w:val="none"/>
          <w:lang w:val="en-US" w:eastAsia="zh-CN"/>
        </w:rPr>
        <w:t>由评委根据投标人提供履约保障方案</w:t>
      </w:r>
      <w:r>
        <w:rPr>
          <w:rFonts w:hint="eastAsia" w:asciiTheme="minorEastAsia" w:hAnsiTheme="minorEastAsia" w:eastAsiaTheme="minorEastAsia" w:cstheme="minorEastAsia"/>
          <w:b w:val="0"/>
          <w:bCs/>
          <w:color w:val="000000" w:themeColor="text1"/>
          <w:spacing w:val="-2"/>
          <w:sz w:val="21"/>
          <w:szCs w:val="21"/>
          <w:highlight w:val="none"/>
          <w:lang w:val="en-US" w:eastAsia="zh-CN"/>
          <w14:textFill>
            <w14:solidFill>
              <w14:schemeClr w14:val="tx1"/>
            </w14:solidFill>
          </w14:textFill>
        </w:rPr>
        <w:t>进行比较打分，未</w:t>
      </w:r>
      <w:r>
        <w:rPr>
          <w:rFonts w:hint="eastAsia" w:asciiTheme="minorEastAsia" w:hAnsiTheme="minorEastAsia" w:eastAsiaTheme="minorEastAsia" w:cstheme="minorEastAsia"/>
          <w:b w:val="0"/>
          <w:bCs/>
          <w:color w:val="auto"/>
          <w:spacing w:val="-2"/>
          <w:sz w:val="21"/>
          <w:szCs w:val="21"/>
          <w:highlight w:val="none"/>
          <w:lang w:val="en-US" w:eastAsia="zh-CN"/>
        </w:rPr>
        <w:t>提供方案，或履约保障方案不可行，不切实际的，得0分。</w:t>
      </w:r>
    </w:p>
    <w:p w14:paraId="1920E3EF">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bCs w:val="0"/>
          <w:color w:val="auto"/>
          <w:spacing w:val="-2"/>
          <w:sz w:val="21"/>
          <w:szCs w:val="21"/>
          <w:highlight w:val="none"/>
          <w:lang w:val="en-US" w:eastAsia="zh-CN"/>
        </w:rPr>
        <w:t xml:space="preserve">一档(3分)： </w:t>
      </w:r>
      <w:r>
        <w:rPr>
          <w:rFonts w:hint="eastAsia" w:asciiTheme="minorEastAsia" w:hAnsiTheme="minorEastAsia" w:eastAsiaTheme="minorEastAsia" w:cstheme="minorEastAsia"/>
          <w:b w:val="0"/>
          <w:bCs/>
          <w:color w:val="auto"/>
          <w:spacing w:val="-2"/>
          <w:sz w:val="21"/>
          <w:szCs w:val="21"/>
          <w:highlight w:val="none"/>
          <w:lang w:val="en-US" w:eastAsia="zh-CN"/>
        </w:rPr>
        <w:t>有履约保障措施说明，设置有相关岗位及人员。</w:t>
      </w:r>
    </w:p>
    <w:p w14:paraId="7D553C6E">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bCs w:val="0"/>
          <w:color w:val="auto"/>
          <w:spacing w:val="-2"/>
          <w:sz w:val="21"/>
          <w:szCs w:val="21"/>
          <w:highlight w:val="none"/>
          <w:lang w:val="en-US" w:eastAsia="zh-CN"/>
        </w:rPr>
        <w:t>二档(6分)：</w:t>
      </w:r>
      <w:r>
        <w:rPr>
          <w:rFonts w:hint="eastAsia" w:asciiTheme="minorEastAsia" w:hAnsiTheme="minorEastAsia" w:eastAsiaTheme="minorEastAsia" w:cstheme="minorEastAsia"/>
          <w:b w:val="0"/>
          <w:bCs/>
          <w:color w:val="auto"/>
          <w:spacing w:val="-2"/>
          <w:sz w:val="21"/>
          <w:szCs w:val="21"/>
          <w:highlight w:val="none"/>
          <w:lang w:val="en-US" w:eastAsia="zh-CN"/>
        </w:rPr>
        <w:t>有明确的履约保障措施、基本的物资调配与物流保障措施，有完整的应急措施说明，有合理的相关岗位和人员设置方案、内部应急启动方案。</w:t>
      </w:r>
    </w:p>
    <w:p w14:paraId="2B2CB5E3">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val="0"/>
          <w:bCs/>
          <w:color w:val="auto"/>
          <w:spacing w:val="-2"/>
          <w:sz w:val="21"/>
          <w:szCs w:val="21"/>
          <w:highlight w:val="none"/>
          <w:lang w:val="en-US" w:eastAsia="zh-CN"/>
        </w:rPr>
      </w:pPr>
      <w:r>
        <w:rPr>
          <w:rFonts w:hint="eastAsia" w:asciiTheme="minorEastAsia" w:hAnsiTheme="minorEastAsia" w:eastAsiaTheme="minorEastAsia" w:cstheme="minorEastAsia"/>
          <w:b/>
          <w:bCs w:val="0"/>
          <w:color w:val="auto"/>
          <w:spacing w:val="-2"/>
          <w:sz w:val="21"/>
          <w:szCs w:val="21"/>
          <w:highlight w:val="none"/>
          <w:lang w:val="en-US" w:eastAsia="zh-CN"/>
        </w:rPr>
        <w:t>三档(9分)：</w:t>
      </w:r>
      <w:r>
        <w:rPr>
          <w:rFonts w:hint="eastAsia" w:asciiTheme="minorEastAsia" w:hAnsiTheme="minorEastAsia" w:eastAsiaTheme="minorEastAsia" w:cstheme="minorEastAsia"/>
          <w:b w:val="0"/>
          <w:bCs/>
          <w:color w:val="auto"/>
          <w:spacing w:val="-2"/>
          <w:sz w:val="21"/>
          <w:szCs w:val="21"/>
          <w:highlight w:val="none"/>
          <w:lang w:val="en-US" w:eastAsia="zh-CN"/>
        </w:rPr>
        <w:t>有详细、完整的应急响应与履约保障措施，应急响应具体措施科学合理，且应急人员配备合理，责任分工具体明确，物资储备与调配措施方案完善、可行。</w:t>
      </w:r>
    </w:p>
    <w:p w14:paraId="1973DD5D">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lang w:val="zh-TW" w:eastAsia="zh-TW"/>
        </w:rPr>
      </w:pPr>
      <w:r>
        <w:rPr>
          <w:rFonts w:hint="eastAsia" w:asciiTheme="minorEastAsia" w:hAnsiTheme="minorEastAsia" w:eastAsiaTheme="minorEastAsia" w:cstheme="minorEastAsia"/>
          <w:b/>
          <w:bCs w:val="0"/>
          <w:color w:val="auto"/>
          <w:spacing w:val="-2"/>
          <w:sz w:val="21"/>
          <w:szCs w:val="21"/>
          <w:highlight w:val="none"/>
          <w:lang w:val="en-US" w:eastAsia="zh-CN"/>
        </w:rPr>
        <w:t>四档(12分)：</w:t>
      </w:r>
      <w:r>
        <w:rPr>
          <w:rFonts w:hint="eastAsia" w:asciiTheme="minorEastAsia" w:hAnsiTheme="minorEastAsia" w:eastAsiaTheme="minorEastAsia" w:cstheme="minorEastAsia"/>
          <w:b w:val="0"/>
          <w:bCs/>
          <w:color w:val="auto"/>
          <w:spacing w:val="-2"/>
          <w:sz w:val="21"/>
          <w:szCs w:val="21"/>
          <w:highlight w:val="none"/>
          <w:lang w:val="en-US" w:eastAsia="zh-CN"/>
        </w:rPr>
        <w:t>应急响应与履约保障预案全面、有针对本项目的</w:t>
      </w:r>
      <w:r>
        <w:rPr>
          <w:rFonts w:hint="eastAsia" w:asciiTheme="minorEastAsia" w:hAnsiTheme="minorEastAsia" w:eastAsiaTheme="minorEastAsia" w:cstheme="minorEastAsia"/>
          <w:b w:val="0"/>
          <w:bCs/>
          <w:color w:val="000000" w:themeColor="text1"/>
          <w:spacing w:val="-2"/>
          <w:sz w:val="21"/>
          <w:szCs w:val="21"/>
          <w:highlight w:val="none"/>
          <w:lang w:val="en-US" w:eastAsia="zh-CN"/>
          <w14:textFill>
            <w14:solidFill>
              <w14:schemeClr w14:val="tx1"/>
            </w14:solidFill>
          </w14:textFill>
        </w:rPr>
        <w:t>配备应急库存，以随时满足批量增补、更换需求、24小时联络响应机制，保障措施说明详细、到</w:t>
      </w:r>
      <w:r>
        <w:rPr>
          <w:rFonts w:hint="eastAsia" w:asciiTheme="minorEastAsia" w:hAnsiTheme="minorEastAsia" w:eastAsiaTheme="minorEastAsia" w:cstheme="minorEastAsia"/>
          <w:b w:val="0"/>
          <w:bCs/>
          <w:color w:val="auto"/>
          <w:spacing w:val="-2"/>
          <w:sz w:val="21"/>
          <w:szCs w:val="21"/>
          <w:highlight w:val="none"/>
          <w:lang w:val="en-US" w:eastAsia="zh-CN"/>
        </w:rPr>
        <w:t>位，有完善的物资紧急调配方案、多路径物流保障方案及其他能够提升应急保障能力和履约保障能力的优化措施方案。</w:t>
      </w:r>
    </w:p>
    <w:bookmarkEnd w:id="26"/>
    <w:p w14:paraId="3009E2FD">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eastAsia" w:asciiTheme="minorEastAsia" w:hAnsiTheme="minorEastAsia" w:eastAsiaTheme="minorEastAsia" w:cstheme="minorEastAsia"/>
          <w:b/>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lang w:val="en-US" w:eastAsia="zh-CN"/>
        </w:rPr>
        <w:t>6</w:t>
      </w:r>
      <w:r>
        <w:rPr>
          <w:rFonts w:hint="eastAsia" w:asciiTheme="minorEastAsia" w:hAnsiTheme="minorEastAsia" w:eastAsiaTheme="minorEastAsia" w:cstheme="minorEastAsia"/>
          <w:b/>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lang w:val="en-US" w:eastAsia="zh-CN"/>
        </w:rPr>
        <w:t>企业信誉分</w:t>
      </w:r>
      <w:r>
        <w:rPr>
          <w:rFonts w:hint="eastAsia" w:asciiTheme="minorEastAsia" w:hAnsiTheme="minorEastAsia" w:eastAsiaTheme="minorEastAsia" w:cstheme="minorEastAsia"/>
          <w:b/>
          <w:color w:val="auto"/>
          <w:spacing w:val="-2"/>
          <w:sz w:val="21"/>
          <w:szCs w:val="21"/>
          <w:highlight w:val="none"/>
        </w:rPr>
        <w:t>……………………………………………………………………………………………</w:t>
      </w:r>
      <w:r>
        <w:rPr>
          <w:rFonts w:hint="eastAsia" w:asciiTheme="minorEastAsia" w:hAnsiTheme="minorEastAsia" w:eastAsiaTheme="minorEastAsia" w:cstheme="minorEastAsia"/>
          <w:b/>
          <w:color w:val="auto"/>
          <w:spacing w:val="-2"/>
          <w:sz w:val="21"/>
          <w:szCs w:val="21"/>
          <w:highlight w:val="none"/>
          <w:lang w:val="en-US" w:eastAsia="zh-CN"/>
        </w:rPr>
        <w:t>5</w:t>
      </w:r>
      <w:r>
        <w:rPr>
          <w:rFonts w:hint="eastAsia" w:asciiTheme="minorEastAsia" w:hAnsiTheme="minorEastAsia" w:eastAsiaTheme="minorEastAsia" w:cstheme="minorEastAsia"/>
          <w:b/>
          <w:color w:val="auto"/>
          <w:spacing w:val="-2"/>
          <w:sz w:val="21"/>
          <w:szCs w:val="21"/>
          <w:highlight w:val="none"/>
        </w:rPr>
        <w:t>分</w:t>
      </w:r>
    </w:p>
    <w:p w14:paraId="2532646A">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宋体" w:hAnsi="Courier New" w:eastAsia="宋体" w:cs="Times New Roman"/>
          <w:lang w:eastAsia="zh-TW"/>
        </w:rPr>
      </w:pPr>
      <w:r>
        <w:rPr>
          <w:rFonts w:hint="eastAsia" w:ascii="宋体" w:hAnsi="Courier New" w:eastAsia="宋体" w:cs="Times New Roman"/>
          <w:lang w:eastAsia="zh-TW"/>
        </w:rPr>
        <w:t>（</w:t>
      </w:r>
      <w:r>
        <w:rPr>
          <w:rFonts w:hint="eastAsia" w:cs="Times New Roman"/>
          <w:lang w:val="en-US" w:eastAsia="zh-CN"/>
        </w:rPr>
        <w:t>1</w:t>
      </w:r>
      <w:r>
        <w:rPr>
          <w:rFonts w:hint="eastAsia" w:ascii="宋体" w:hAnsi="Courier New" w:eastAsia="宋体" w:cs="Times New Roman"/>
          <w:lang w:eastAsia="zh-TW"/>
        </w:rPr>
        <w:t>）投标人所投产品的生产厂家通过ISO质量</w:t>
      </w:r>
      <w:r>
        <w:rPr>
          <w:rFonts w:hint="eastAsia" w:cs="Times New Roman"/>
          <w:lang w:val="en-US" w:eastAsia="zh-CN"/>
        </w:rPr>
        <w:t>管理</w:t>
      </w:r>
      <w:r>
        <w:rPr>
          <w:rFonts w:hint="eastAsia" w:ascii="宋体" w:hAnsi="Courier New" w:eastAsia="宋体" w:cs="Times New Roman"/>
          <w:lang w:eastAsia="zh-TW"/>
        </w:rPr>
        <w:t>体系认证（投标文件中提供有效的认证证书复印件）得</w:t>
      </w:r>
      <w:r>
        <w:rPr>
          <w:rFonts w:hint="eastAsia" w:cs="Times New Roman"/>
          <w:lang w:val="en-US" w:eastAsia="zh-CN"/>
        </w:rPr>
        <w:t>1</w:t>
      </w:r>
      <w:r>
        <w:rPr>
          <w:rFonts w:hint="eastAsia" w:ascii="宋体" w:hAnsi="Courier New" w:eastAsia="宋体" w:cs="Times New Roman"/>
          <w:lang w:eastAsia="zh-TW"/>
        </w:rPr>
        <w:t>分，满分</w:t>
      </w:r>
      <w:r>
        <w:rPr>
          <w:rFonts w:hint="eastAsia" w:cs="Times New Roman"/>
          <w:lang w:val="en-US" w:eastAsia="zh-CN"/>
        </w:rPr>
        <w:t>1</w:t>
      </w:r>
      <w:r>
        <w:rPr>
          <w:rFonts w:hint="eastAsia" w:ascii="宋体" w:hAnsi="Courier New" w:eastAsia="宋体" w:cs="Times New Roman"/>
          <w:lang w:eastAsia="zh-TW"/>
        </w:rPr>
        <w:t>分。</w:t>
      </w:r>
    </w:p>
    <w:p w14:paraId="165EEF1B">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0"/>
        <w:rPr>
          <w:rFonts w:hint="eastAsia" w:asciiTheme="minorEastAsia" w:hAnsiTheme="minorEastAsia" w:eastAsiaTheme="minorEastAsia" w:cstheme="minorEastAsia"/>
          <w:b/>
          <w:color w:val="auto"/>
          <w:spacing w:val="-2"/>
          <w:sz w:val="21"/>
          <w:szCs w:val="21"/>
          <w:highlight w:val="none"/>
          <w:lang w:val="en-US" w:eastAsia="zh-C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ascii="宋体" w:hAnsi="Courier New" w:eastAsia="宋体" w:cs="Times New Roman"/>
          <w:lang w:eastAsia="zh-TW"/>
        </w:rPr>
        <w:t>供应商自202</w:t>
      </w:r>
      <w:r>
        <w:rPr>
          <w:rFonts w:hint="eastAsia" w:cs="Times New Roman"/>
          <w:lang w:val="en-US" w:eastAsia="zh-CN"/>
        </w:rPr>
        <w:t>2年1月1日</w:t>
      </w:r>
      <w:r>
        <w:rPr>
          <w:rFonts w:hint="eastAsia" w:ascii="宋体" w:hAnsi="Courier New" w:eastAsia="宋体" w:cs="Times New Roman"/>
          <w:lang w:eastAsia="zh-TW"/>
        </w:rPr>
        <w:t>以来具有同类项目业绩 [以中标（成交）通知书或销售合同复印件为准（能清晰反映所销售的项目名称、种类、金额），否则将不予认可；同一个编号的项目有两个或两个以上的分标中标的只算一次]，每提供1项得</w:t>
      </w:r>
      <w:r>
        <w:rPr>
          <w:rFonts w:hint="eastAsia" w:cs="Times New Roman"/>
          <w:lang w:val="en-US" w:eastAsia="zh-CN"/>
        </w:rPr>
        <w:t>2</w:t>
      </w:r>
      <w:r>
        <w:rPr>
          <w:rFonts w:hint="eastAsia" w:ascii="宋体" w:hAnsi="Courier New" w:eastAsia="宋体" w:cs="Times New Roman"/>
          <w:lang w:eastAsia="zh-TW"/>
        </w:rPr>
        <w:t>分，最多得</w:t>
      </w:r>
      <w:r>
        <w:rPr>
          <w:rFonts w:hint="eastAsia" w:cs="Times New Roman"/>
          <w:lang w:val="en-US" w:eastAsia="zh-CN"/>
        </w:rPr>
        <w:t>4</w:t>
      </w:r>
      <w:r>
        <w:rPr>
          <w:rFonts w:hint="eastAsia" w:ascii="宋体" w:hAnsi="Courier New" w:eastAsia="宋体" w:cs="Times New Roman"/>
          <w:lang w:eastAsia="zh-TW"/>
        </w:rPr>
        <w:t>分。</w:t>
      </w:r>
    </w:p>
    <w:p w14:paraId="75E724AC">
      <w:pPr>
        <w:keepNext w:val="0"/>
        <w:keepLines w:val="0"/>
        <w:pageBreakBefore w:val="0"/>
        <w:widowControl w:val="0"/>
        <w:kinsoku/>
        <w:wordWrap/>
        <w:overflowPunct/>
        <w:topLinePunct w:val="0"/>
        <w:autoSpaceDE/>
        <w:autoSpaceDN/>
        <w:bidi w:val="0"/>
        <w:adjustRightInd w:val="0"/>
        <w:snapToGrid w:val="0"/>
        <w:spacing w:line="360" w:lineRule="auto"/>
        <w:ind w:firstLine="414" w:firstLineChars="200"/>
        <w:textAlignment w:val="auto"/>
        <w:rPr>
          <w:rFonts w:hint="default" w:ascii="仿宋" w:hAnsi="仿宋" w:cs="仿宋" w:eastAsiaTheme="minorEastAsia"/>
          <w:b/>
          <w:color w:val="auto"/>
          <w:spacing w:val="-2"/>
          <w:sz w:val="21"/>
          <w:szCs w:val="21"/>
          <w:highlight w:val="none"/>
          <w:lang w:val="en-US" w:eastAsia="zh-CN"/>
        </w:rPr>
      </w:pPr>
      <w:r>
        <w:rPr>
          <w:rFonts w:hint="eastAsia" w:asciiTheme="minorEastAsia" w:hAnsiTheme="minorEastAsia" w:eastAsiaTheme="minorEastAsia" w:cstheme="minorEastAsia"/>
          <w:b/>
          <w:color w:val="auto"/>
          <w:spacing w:val="-2"/>
          <w:sz w:val="21"/>
          <w:szCs w:val="21"/>
          <w:highlight w:val="none"/>
          <w:lang w:val="en-US" w:eastAsia="zh-CN"/>
        </w:rPr>
        <w:t>7</w:t>
      </w:r>
      <w:r>
        <w:rPr>
          <w:rFonts w:hint="eastAsia" w:asciiTheme="minorEastAsia" w:hAnsiTheme="minorEastAsia" w:eastAsiaTheme="minorEastAsia" w:cstheme="minorEastAsia"/>
          <w:b/>
          <w:color w:val="auto"/>
          <w:spacing w:val="-2"/>
          <w:sz w:val="21"/>
          <w:szCs w:val="21"/>
          <w:highlight w:val="none"/>
        </w:rPr>
        <w:t>.综合得分＝1+2+3</w:t>
      </w:r>
      <w:r>
        <w:rPr>
          <w:rFonts w:hint="eastAsia" w:asciiTheme="minorEastAsia" w:hAnsiTheme="minorEastAsia" w:eastAsiaTheme="minorEastAsia" w:cstheme="minorEastAsia"/>
          <w:b/>
          <w:color w:val="auto"/>
          <w:spacing w:val="-2"/>
          <w:sz w:val="21"/>
          <w:szCs w:val="21"/>
          <w:highlight w:val="none"/>
          <w:lang w:val="en-US" w:eastAsia="zh-CN"/>
        </w:rPr>
        <w:t>+4+5+6</w:t>
      </w:r>
    </w:p>
    <w:p w14:paraId="0A00B041">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2" w:firstLineChars="200"/>
        <w:jc w:val="left"/>
        <w:textAlignment w:val="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三、推荐及确定中标候选人原则</w:t>
      </w:r>
    </w:p>
    <w:p w14:paraId="1D25C441">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48E90319">
      <w:pPr>
        <w:pStyle w:val="27"/>
        <w:keepNext w:val="0"/>
        <w:keepLines w:val="0"/>
        <w:pageBreakBefore w:val="0"/>
        <w:widowControl w:val="0"/>
        <w:tabs>
          <w:tab w:val="left" w:pos="4214"/>
        </w:tabs>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（2）采购人应当自收到评标报告之日起5个工作日内，在评标报告确定的中标候选人名单中按顺序确定中标人。中标候选人并列的，采购人按以下的方式确定中标人：依次按实施方案</w:t>
      </w:r>
      <w:r>
        <w:rPr>
          <w:rFonts w:hint="eastAsia" w:asciiTheme="minorEastAsia" w:hAnsiTheme="minorEastAsia" w:eastAsiaTheme="minorEastAsia" w:cstheme="minorEastAsia"/>
          <w:color w:val="auto"/>
          <w:highlight w:val="none"/>
          <w:lang w:val="en-US" w:eastAsia="zh-CN"/>
        </w:rPr>
        <w:t>分、</w:t>
      </w:r>
      <w:r>
        <w:rPr>
          <w:rFonts w:hint="eastAsia" w:asciiTheme="minorEastAsia" w:hAnsiTheme="minorEastAsia" w:eastAsiaTheme="minorEastAsia" w:cstheme="minorEastAsia"/>
          <w:color w:val="auto"/>
          <w:highlight w:val="none"/>
        </w:rPr>
        <w:t>售后服务实施方案分</w:t>
      </w:r>
      <w:r>
        <w:rPr>
          <w:rFonts w:hint="eastAsia" w:asciiTheme="minorEastAsia" w:hAnsiTheme="minorEastAsia" w:eastAsiaTheme="minorEastAsia" w:cstheme="minorEastAsia"/>
          <w:color w:val="auto"/>
          <w:highlight w:val="none"/>
          <w:lang w:eastAsia="zh-CN"/>
        </w:rPr>
        <w:t>、</w:t>
      </w:r>
      <w:r>
        <w:rPr>
          <w:rFonts w:hint="eastAsia"/>
          <w:color w:val="auto"/>
          <w:szCs w:val="20"/>
          <w:highlight w:val="none"/>
          <w:lang w:val="en-US" w:eastAsia="zh-CN"/>
        </w:rPr>
        <w:t>履约保障方案、企业信誉的</w:t>
      </w:r>
      <w:r>
        <w:rPr>
          <w:rFonts w:hint="eastAsia" w:ascii="宋体" w:hAnsi="Courier New"/>
          <w:color w:val="auto"/>
          <w:szCs w:val="20"/>
          <w:highlight w:val="none"/>
        </w:rPr>
        <w:t>优先顺序确定中标人</w:t>
      </w:r>
      <w:r>
        <w:rPr>
          <w:rFonts w:hint="eastAsia"/>
          <w:color w:val="auto"/>
          <w:highlight w:val="none"/>
        </w:rPr>
        <w:t>。</w:t>
      </w:r>
    </w:p>
    <w:p w14:paraId="58D0F4B2">
      <w:pPr>
        <w:pStyle w:val="27"/>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highlight w:val="none"/>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64F995D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6EBB21E3">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第五章  政府采购合同（合同主要条款及格式）</w:t>
      </w:r>
    </w:p>
    <w:p w14:paraId="11028410">
      <w:pPr>
        <w:spacing w:line="400" w:lineRule="exact"/>
        <w:rPr>
          <w:rFonts w:hint="eastAsia" w:asciiTheme="minorEastAsia" w:hAnsiTheme="minorEastAsia" w:eastAsiaTheme="minorEastAsia" w:cstheme="minorEastAsia"/>
          <w:color w:val="auto"/>
          <w:highlight w:val="none"/>
        </w:rPr>
      </w:pPr>
    </w:p>
    <w:p w14:paraId="7F840BD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项目名称：</w:t>
      </w:r>
    </w:p>
    <w:p w14:paraId="6811C7A8">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项目编号：</w:t>
      </w:r>
    </w:p>
    <w:p w14:paraId="568263AA">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甲方：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（采购人）</w:t>
      </w:r>
    </w:p>
    <w:p w14:paraId="4C2DC49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乙方：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（中标供应商）</w:t>
      </w:r>
    </w:p>
    <w:p w14:paraId="62F193B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中华人民共和国政府采购法》、《中华人民共和国政府采购法实施条例》、《中华人民共和国民法典》等法律、法规规定，按照招标文件、投标文件规定条款和中标供应商的承诺、甲乙双方签订本采购合同。</w:t>
      </w:r>
    </w:p>
    <w:p w14:paraId="29B25DA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第一条 合同标的及合同金额</w:t>
      </w:r>
    </w:p>
    <w:tbl>
      <w:tblPr>
        <w:tblStyle w:val="51"/>
        <w:tblW w:w="9893"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14"/>
        <w:gridCol w:w="2220"/>
        <w:gridCol w:w="1215"/>
        <w:gridCol w:w="817"/>
        <w:gridCol w:w="765"/>
        <w:gridCol w:w="1245"/>
        <w:gridCol w:w="1718"/>
      </w:tblGrid>
      <w:tr w14:paraId="19B8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trPr>
        <w:tc>
          <w:tcPr>
            <w:tcW w:w="699" w:type="dxa"/>
            <w:vAlign w:val="center"/>
          </w:tcPr>
          <w:p w14:paraId="17758F5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项号</w:t>
            </w:r>
          </w:p>
        </w:tc>
        <w:tc>
          <w:tcPr>
            <w:tcW w:w="1214" w:type="dxa"/>
            <w:vAlign w:val="center"/>
          </w:tcPr>
          <w:p w14:paraId="39AED61C">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货物名称</w:t>
            </w:r>
          </w:p>
        </w:tc>
        <w:tc>
          <w:tcPr>
            <w:tcW w:w="2220" w:type="dxa"/>
            <w:vAlign w:val="center"/>
          </w:tcPr>
          <w:p w14:paraId="0A3BDE2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30"/>
                <w:highlight w:val="none"/>
              </w:rPr>
              <w:t>厂家、品牌、规格型号</w:t>
            </w:r>
          </w:p>
        </w:tc>
        <w:tc>
          <w:tcPr>
            <w:tcW w:w="1215" w:type="dxa"/>
            <w:vAlign w:val="center"/>
          </w:tcPr>
          <w:p w14:paraId="4D2EB38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lang w:eastAsia="zh-CN"/>
              </w:rPr>
            </w:pPr>
            <w:r>
              <w:rPr>
                <w:rFonts w:hint="eastAsia" w:ascii="宋体" w:hAnsi="宋体" w:eastAsiaTheme="minorEastAsia"/>
                <w:b/>
                <w:bCs/>
                <w:color w:val="auto"/>
                <w:szCs w:val="21"/>
                <w:lang w:val="en-US" w:eastAsia="zh-CN"/>
              </w:rPr>
              <w:t>技术要求</w:t>
            </w:r>
          </w:p>
        </w:tc>
        <w:tc>
          <w:tcPr>
            <w:tcW w:w="817" w:type="dxa"/>
            <w:vAlign w:val="center"/>
          </w:tcPr>
          <w:p w14:paraId="60334BB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数量①</w:t>
            </w:r>
          </w:p>
        </w:tc>
        <w:tc>
          <w:tcPr>
            <w:tcW w:w="765" w:type="dxa"/>
            <w:vAlign w:val="center"/>
          </w:tcPr>
          <w:p w14:paraId="22C3317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单位</w:t>
            </w:r>
          </w:p>
        </w:tc>
        <w:tc>
          <w:tcPr>
            <w:tcW w:w="1245" w:type="dxa"/>
            <w:vAlign w:val="center"/>
          </w:tcPr>
          <w:p w14:paraId="2678CF3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单价（元）</w:t>
            </w:r>
          </w:p>
          <w:p w14:paraId="0E18586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②</w:t>
            </w:r>
          </w:p>
        </w:tc>
        <w:tc>
          <w:tcPr>
            <w:tcW w:w="1718" w:type="dxa"/>
            <w:vAlign w:val="center"/>
          </w:tcPr>
          <w:p w14:paraId="5B81642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单项合计金</w:t>
            </w:r>
            <w:r>
              <w:rPr>
                <w:rFonts w:hint="eastAsia" w:asciiTheme="minorEastAsia" w:hAnsiTheme="minorEastAsia" w:eastAsiaTheme="minorEastAsia" w:cstheme="minorEastAsia"/>
                <w:b/>
                <w:bCs/>
                <w:color w:val="auto"/>
                <w:szCs w:val="21"/>
                <w:highlight w:val="none"/>
                <w:lang w:eastAsia="zh-CN"/>
              </w:rPr>
              <w:t>额</w:t>
            </w:r>
            <w:r>
              <w:rPr>
                <w:rFonts w:hint="eastAsia" w:asciiTheme="minorEastAsia" w:hAnsiTheme="minorEastAsia" w:eastAsiaTheme="minorEastAsia" w:cstheme="minorEastAsia"/>
                <w:b/>
                <w:bCs/>
                <w:color w:val="auto"/>
                <w:szCs w:val="21"/>
                <w:highlight w:val="none"/>
              </w:rPr>
              <w:t>（元）</w:t>
            </w:r>
          </w:p>
          <w:p w14:paraId="4C1209CC">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③＝①×②</w:t>
            </w:r>
          </w:p>
        </w:tc>
      </w:tr>
      <w:tr w14:paraId="7326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74C1A7F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1214" w:type="dxa"/>
            <w:vAlign w:val="center"/>
          </w:tcPr>
          <w:p w14:paraId="44374A9A">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3EC5B97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4318663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057247BF">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30060079">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54066AD9">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370AE6D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6EFF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639EB894">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1214" w:type="dxa"/>
            <w:vAlign w:val="center"/>
          </w:tcPr>
          <w:p w14:paraId="2619A7F0">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03B9CEE7">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62295E11">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2B61CCFE">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8DBF772">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37B4C942">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58E3D133">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2C7F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699" w:type="dxa"/>
            <w:vAlign w:val="center"/>
          </w:tcPr>
          <w:p w14:paraId="4DCE85F8">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1214" w:type="dxa"/>
            <w:vAlign w:val="center"/>
          </w:tcPr>
          <w:p w14:paraId="482A0B63">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2220" w:type="dxa"/>
            <w:vAlign w:val="center"/>
          </w:tcPr>
          <w:p w14:paraId="1259FDF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215" w:type="dxa"/>
            <w:vAlign w:val="center"/>
          </w:tcPr>
          <w:p w14:paraId="05E258CD">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817" w:type="dxa"/>
            <w:vAlign w:val="center"/>
          </w:tcPr>
          <w:p w14:paraId="5F5D734B">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765" w:type="dxa"/>
            <w:vAlign w:val="center"/>
          </w:tcPr>
          <w:p w14:paraId="6D2AA7E6">
            <w:pPr>
              <w:pageBreakBefore w:val="0"/>
              <w:kinsoku/>
              <w:wordWrap/>
              <w:overflowPunct/>
              <w:topLinePunct w:val="0"/>
              <w:bidi w:val="0"/>
              <w:adjustRightInd w:val="0"/>
              <w:snapToGrid w:val="0"/>
              <w:spacing w:after="0" w:line="360" w:lineRule="auto"/>
              <w:jc w:val="center"/>
              <w:rPr>
                <w:rFonts w:hint="eastAsia" w:asciiTheme="minorEastAsia" w:hAnsiTheme="minorEastAsia" w:eastAsiaTheme="minorEastAsia" w:cstheme="minorEastAsia"/>
                <w:color w:val="auto"/>
                <w:szCs w:val="21"/>
                <w:highlight w:val="none"/>
              </w:rPr>
            </w:pPr>
          </w:p>
        </w:tc>
        <w:tc>
          <w:tcPr>
            <w:tcW w:w="1245" w:type="dxa"/>
            <w:vAlign w:val="center"/>
          </w:tcPr>
          <w:p w14:paraId="7A5F0A14">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c>
          <w:tcPr>
            <w:tcW w:w="1718" w:type="dxa"/>
            <w:vAlign w:val="center"/>
          </w:tcPr>
          <w:p w14:paraId="6D9AC516">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r w14:paraId="41B5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8175" w:type="dxa"/>
            <w:gridSpan w:val="7"/>
            <w:vAlign w:val="center"/>
          </w:tcPr>
          <w:p w14:paraId="57AA031C">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合   计</w:t>
            </w:r>
          </w:p>
        </w:tc>
        <w:tc>
          <w:tcPr>
            <w:tcW w:w="1718" w:type="dxa"/>
            <w:vAlign w:val="center"/>
          </w:tcPr>
          <w:p w14:paraId="7EC1ED80">
            <w:pPr>
              <w:pageBreakBefore w:val="0"/>
              <w:kinsoku/>
              <w:wordWrap/>
              <w:overflowPunct/>
              <w:topLinePunct w:val="0"/>
              <w:bidi w:val="0"/>
              <w:adjustRightInd w:val="0"/>
              <w:snapToGrid w:val="0"/>
              <w:spacing w:after="0" w:line="360" w:lineRule="auto"/>
              <w:rPr>
                <w:rFonts w:hint="eastAsia" w:asciiTheme="minorEastAsia" w:hAnsiTheme="minorEastAsia" w:eastAsiaTheme="minorEastAsia" w:cstheme="minorEastAsia"/>
                <w:color w:val="auto"/>
                <w:szCs w:val="21"/>
                <w:highlight w:val="none"/>
              </w:rPr>
            </w:pPr>
          </w:p>
        </w:tc>
      </w:tr>
    </w:tbl>
    <w:p w14:paraId="21FD0CA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根据《中标通知书》的中标内容，合同的总金额为：（大写）</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人民币（￥</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w:t>
      </w:r>
      <w:r>
        <w:rPr>
          <w:rFonts w:hint="eastAsia" w:asciiTheme="minorEastAsia" w:hAnsiTheme="minorEastAsia" w:eastAsiaTheme="minorEastAsia" w:cstheme="minorEastAsia"/>
          <w:color w:val="auto"/>
          <w:szCs w:val="21"/>
          <w:highlight w:val="none"/>
        </w:rPr>
        <w:t>元）</w:t>
      </w:r>
      <w:r>
        <w:rPr>
          <w:rFonts w:hint="eastAsia" w:asciiTheme="minorEastAsia" w:hAnsiTheme="minorEastAsia" w:eastAsiaTheme="minorEastAsia" w:cstheme="minorEastAsia"/>
          <w:color w:val="auto"/>
          <w:szCs w:val="21"/>
          <w:highlight w:val="none"/>
          <w:lang w:eastAsia="zh-CN"/>
        </w:rPr>
        <w:t>。</w:t>
      </w:r>
    </w:p>
    <w:p w14:paraId="7BE8DA09">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第二条  质量保证</w:t>
      </w:r>
    </w:p>
    <w:p w14:paraId="12267786">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1. 乙方应按投标文件承诺的货物型号、技术规格、技术参数、性能、配置、质量标准向甲方提供未经使用的全新原装产品，其各项指标均达到质量标准。</w:t>
      </w:r>
      <w:r>
        <w:rPr>
          <w:rFonts w:hint="eastAsia" w:asciiTheme="minorEastAsia" w:hAnsiTheme="minorEastAsia" w:eastAsiaTheme="minorEastAsia" w:cstheme="minorEastAsia"/>
          <w:color w:val="auto"/>
          <w:szCs w:val="21"/>
          <w:highlight w:val="none"/>
          <w:lang w:val="en-US" w:eastAsia="zh-CN"/>
        </w:rPr>
        <w:t xml:space="preserve">          </w:t>
      </w:r>
    </w:p>
    <w:p w14:paraId="449F3563">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2. 乙方提供货物的质量保证期为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。在质保期内因货物本身的质量问题，乙方应负责免费</w:t>
      </w:r>
      <w:r>
        <w:rPr>
          <w:rFonts w:hint="eastAsia" w:asciiTheme="minorEastAsia" w:hAnsiTheme="minorEastAsia" w:eastAsiaTheme="minorEastAsia" w:cstheme="minorEastAsia"/>
          <w:color w:val="auto"/>
          <w:szCs w:val="21"/>
          <w:highlight w:val="none"/>
          <w:lang w:val="en-US" w:eastAsia="zh-CN"/>
        </w:rPr>
        <w:t>退换</w:t>
      </w:r>
      <w:r>
        <w:rPr>
          <w:rFonts w:hint="eastAsia" w:asciiTheme="minorEastAsia" w:hAnsiTheme="minorEastAsia" w:eastAsiaTheme="minorEastAsia" w:cstheme="minorEastAsia"/>
          <w:color w:val="auto"/>
          <w:szCs w:val="21"/>
          <w:highlight w:val="none"/>
        </w:rPr>
        <w:t>。对达不到技术要求者，根据实际情况，经双方协商，可按以下办法处理：</w:t>
      </w:r>
    </w:p>
    <w:p w14:paraId="28119FB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（1）更换：</w:t>
      </w:r>
      <w:r>
        <w:rPr>
          <w:rFonts w:hint="eastAsia" w:ascii="宋体" w:hAnsi="宋体" w:eastAsia="宋体" w:cs="宋体"/>
          <w:sz w:val="21"/>
          <w:szCs w:val="21"/>
        </w:rPr>
        <w:t>要求更换的</w:t>
      </w:r>
      <w:r>
        <w:rPr>
          <w:rFonts w:hint="eastAsia" w:ascii="宋体" w:hAnsi="宋体" w:eastAsia="宋体" w:cs="宋体"/>
          <w:sz w:val="21"/>
          <w:szCs w:val="21"/>
          <w:lang w:val="en-US" w:eastAsia="zh-CN"/>
        </w:rPr>
        <w:t>产品</w:t>
      </w:r>
      <w:r>
        <w:rPr>
          <w:rFonts w:hint="eastAsia" w:ascii="宋体" w:hAnsi="宋体" w:eastAsia="宋体" w:cs="宋体"/>
          <w:sz w:val="21"/>
          <w:szCs w:val="21"/>
        </w:rPr>
        <w:t>应与被更换的</w:t>
      </w:r>
      <w:r>
        <w:rPr>
          <w:rFonts w:hint="eastAsia" w:ascii="宋体" w:hAnsi="宋体" w:eastAsia="宋体" w:cs="宋体"/>
          <w:sz w:val="21"/>
          <w:szCs w:val="21"/>
          <w:lang w:val="en-US" w:eastAsia="zh-CN"/>
        </w:rPr>
        <w:t>产品</w:t>
      </w:r>
      <w:r>
        <w:rPr>
          <w:rFonts w:hint="eastAsia" w:ascii="宋体" w:hAnsi="宋体" w:eastAsia="宋体" w:cs="宋体"/>
          <w:sz w:val="21"/>
          <w:szCs w:val="21"/>
        </w:rPr>
        <w:t>品牌、类型相一致或者是同类同档次或以上产品</w:t>
      </w:r>
      <w:r>
        <w:rPr>
          <w:rFonts w:hint="eastAsia" w:ascii="宋体" w:hAnsi="宋体" w:eastAsia="宋体" w:cs="宋体"/>
          <w:sz w:val="21"/>
          <w:szCs w:val="21"/>
          <w:lang w:eastAsia="zh-CN"/>
        </w:rPr>
        <w:t>，</w:t>
      </w:r>
      <w:r>
        <w:rPr>
          <w:rFonts w:hint="eastAsia" w:asciiTheme="minorEastAsia" w:hAnsiTheme="minorEastAsia" w:eastAsiaTheme="minorEastAsia" w:cstheme="minorEastAsia"/>
          <w:color w:val="auto"/>
          <w:szCs w:val="21"/>
          <w:highlight w:val="none"/>
        </w:rPr>
        <w:t>由乙方承担所有发生的全部费用。</w:t>
      </w:r>
    </w:p>
    <w:p w14:paraId="4DAD2BA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rPr>
        <w:t>）退货处理：乙方应退还甲方支付的合同款，同时应承担该货物的直接费用（运输、保险、检验、贷款利息及银行手续费等）。</w:t>
      </w:r>
    </w:p>
    <w:p w14:paraId="55A60BF5">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第三条  权力保证</w:t>
      </w:r>
    </w:p>
    <w:p w14:paraId="6C51CF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乙方应保证所提供货物在使用时不会侵犯任何第三方的专利权、商标权、工业设计权或其他权利。</w:t>
      </w:r>
    </w:p>
    <w:p w14:paraId="76BD54D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乙方应按招标文件规定的时间向甲方提供使用货物的有关技术资料。</w:t>
      </w:r>
    </w:p>
    <w:p w14:paraId="373DCEF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乙方保证所交付的货物的所有权完全属于乙方且无任何抵押、质押、查封等产权瑕疵。</w:t>
      </w:r>
    </w:p>
    <w:p w14:paraId="5E6673B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4.没有甲方事先书面同意，乙方不得将由甲方提供的有关合同或任何合同条文、规格、计划、样品或资料提供给与履行本合同无关的任何其他人。即使向履行本合同有关的人员提供，也应注意保密并限于履行合同的必需范围。</w:t>
      </w:r>
    </w:p>
    <w:p w14:paraId="61F46754">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第四条  货物包装、运输</w:t>
      </w:r>
    </w:p>
    <w:p w14:paraId="168D3592">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乙方应在货物发运前对其进行满足运输距离、防潮、防震和防破损装卸等要求包装，以保证货物安全运达甲方指定地点。</w:t>
      </w:r>
    </w:p>
    <w:p w14:paraId="0EC05D0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使用说明书、质量检验证明书、随配附件和工具以及清单一并附于货物内。</w:t>
      </w:r>
    </w:p>
    <w:p w14:paraId="6C229D53">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乙方在货物发运手续办理完毕后二十四小时内或货到甲方四十八小时前通知甲方，以准备接货。</w:t>
      </w:r>
    </w:p>
    <w:p w14:paraId="35E6A8C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货物在交付甲方前发生的风险均由乙方负责。</w:t>
      </w:r>
    </w:p>
    <w:p w14:paraId="3752D9D1">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第五条  交付</w:t>
      </w:r>
    </w:p>
    <w:p w14:paraId="51FFE4D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交</w:t>
      </w:r>
      <w:r>
        <w:rPr>
          <w:rFonts w:hint="eastAsia" w:asciiTheme="minorEastAsia" w:hAnsiTheme="minorEastAsia" w:eastAsiaTheme="minorEastAsia" w:cstheme="minorEastAsia"/>
          <w:color w:val="auto"/>
          <w:szCs w:val="21"/>
          <w:highlight w:val="none"/>
          <w:lang w:val="en-US" w:eastAsia="zh-CN"/>
        </w:rPr>
        <w:t>货</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zCs w:val="21"/>
          <w:highlight w:val="none"/>
          <w:lang w:val="en-US" w:eastAsia="zh-CN"/>
        </w:rPr>
        <w:t>按采购需求</w:t>
      </w:r>
      <w:r>
        <w:rPr>
          <w:rFonts w:hint="eastAsia" w:asciiTheme="minorEastAsia" w:hAnsiTheme="minorEastAsia" w:eastAsiaTheme="minorEastAsia" w:cstheme="minorEastAsia"/>
          <w:color w:val="auto"/>
          <w:szCs w:val="21"/>
          <w:highlight w:val="none"/>
        </w:rPr>
        <w:t>；</w:t>
      </w:r>
    </w:p>
    <w:p w14:paraId="3E742F16">
      <w:pPr>
        <w:pageBreakBefore w:val="0"/>
        <w:kinsoku/>
        <w:wordWrap/>
        <w:overflowPunct/>
        <w:topLinePunct w:val="0"/>
        <w:bidi w:val="0"/>
        <w:adjustRightInd w:val="0"/>
        <w:snapToGrid w:val="0"/>
        <w:spacing w:after="0" w:line="360" w:lineRule="auto"/>
        <w:ind w:firstLine="840"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交</w:t>
      </w:r>
      <w:r>
        <w:rPr>
          <w:rFonts w:hint="eastAsia" w:asciiTheme="minorEastAsia" w:hAnsiTheme="minorEastAsia" w:eastAsiaTheme="minorEastAsia" w:cstheme="minorEastAsia"/>
          <w:color w:val="auto"/>
          <w:szCs w:val="21"/>
          <w:highlight w:val="none"/>
          <w:lang w:val="en-US" w:eastAsia="zh-CN"/>
        </w:rPr>
        <w:t>货</w:t>
      </w:r>
      <w:r>
        <w:rPr>
          <w:rFonts w:hint="eastAsia" w:asciiTheme="minorEastAsia" w:hAnsiTheme="minorEastAsia" w:eastAsiaTheme="minorEastAsia" w:cstheme="minorEastAsia"/>
          <w:color w:val="auto"/>
          <w:szCs w:val="21"/>
          <w:highlight w:val="none"/>
        </w:rPr>
        <w:t>地点：</w:t>
      </w:r>
      <w:r>
        <w:rPr>
          <w:rFonts w:hint="eastAsia" w:asciiTheme="minorEastAsia" w:hAnsiTheme="minorEastAsia" w:eastAsiaTheme="minorEastAsia" w:cstheme="minorEastAsia"/>
          <w:color w:val="auto"/>
          <w:szCs w:val="21"/>
          <w:highlight w:val="none"/>
          <w:lang w:val="en-US" w:eastAsia="zh-CN"/>
        </w:rPr>
        <w:t>按采购需求</w:t>
      </w:r>
      <w:r>
        <w:rPr>
          <w:rFonts w:hint="eastAsia" w:asciiTheme="minorEastAsia" w:hAnsiTheme="minorEastAsia" w:eastAsiaTheme="minorEastAsia" w:cstheme="minorEastAsia"/>
          <w:color w:val="auto"/>
          <w:szCs w:val="21"/>
          <w:highlight w:val="none"/>
        </w:rPr>
        <w:t>。</w:t>
      </w:r>
    </w:p>
    <w:p w14:paraId="740D106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2.乙方提供不符合</w:t>
      </w:r>
      <w:r>
        <w:rPr>
          <w:rFonts w:ascii="Arial" w:hAnsi="Arial" w:cs="Arial"/>
          <w:color w:val="auto"/>
          <w:szCs w:val="21"/>
          <w:highlight w:val="none"/>
        </w:rPr>
        <w:t>招标文件、投标文件</w:t>
      </w:r>
      <w:r>
        <w:rPr>
          <w:rFonts w:hint="eastAsia" w:asciiTheme="minorEastAsia" w:hAnsiTheme="minorEastAsia" w:eastAsiaTheme="minorEastAsia" w:cstheme="minorEastAsia"/>
          <w:b w:val="0"/>
          <w:bCs/>
          <w:color w:val="auto"/>
          <w:szCs w:val="21"/>
          <w:highlight w:val="none"/>
        </w:rPr>
        <w:t>及本合同规定的货物，甲方有权拒绝接受，乙方应于3日内更换为符合招标文件及合同规定的货物，逾期未更换的，乙方应承担违约责任，向甲方支付合同总金额20%的违约金。</w:t>
      </w:r>
    </w:p>
    <w:p w14:paraId="1C5175A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 w:val="0"/>
          <w:bCs/>
          <w:color w:val="auto"/>
          <w:szCs w:val="21"/>
          <w:highlight w:val="none"/>
        </w:rPr>
        <w:t>3.乙方交付货物的同时应将所有提供货物的装箱清单、用户手册、随机资料、工具和备用、备件等交付给甲方，如有缺失应及时补齐，补齐时间由甲方规定的时间为准，否则视为逾期交货，乙方应承担违约责任。</w:t>
      </w:r>
    </w:p>
    <w:p w14:paraId="6141A3FA">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第六条 验收</w:t>
      </w:r>
    </w:p>
    <w:p w14:paraId="6630F1A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1.乙方交货前应对产品做出全面的检查和对验收文件进行整理，并列出清单，作为甲方验收和使用的技术条件依据，验收的结果应随货物交甲方。</w:t>
      </w:r>
    </w:p>
    <w:p w14:paraId="448016D4">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2.货物</w:t>
      </w:r>
      <w:r>
        <w:rPr>
          <w:rFonts w:hint="eastAsia" w:asciiTheme="minorEastAsia" w:hAnsiTheme="minorEastAsia" w:eastAsiaTheme="minorEastAsia" w:cstheme="minorEastAsia"/>
          <w:color w:val="auto"/>
          <w:szCs w:val="21"/>
          <w:highlight w:val="none"/>
          <w:lang w:val="en-US" w:eastAsia="zh-CN"/>
        </w:rPr>
        <w:t>交货</w:t>
      </w:r>
      <w:r>
        <w:rPr>
          <w:rFonts w:hint="eastAsia" w:asciiTheme="minorEastAsia" w:hAnsiTheme="minorEastAsia" w:eastAsiaTheme="minorEastAsia" w:cstheme="minorEastAsia"/>
          <w:color w:val="auto"/>
          <w:szCs w:val="21"/>
          <w:highlight w:val="none"/>
        </w:rPr>
        <w:t>完成后，甲方应在七个工作日内依据招标文件、投标文件的技术规格要求及承诺和国家有关质量标准对货物进行现场验收，验收合格后由甲乙双方签署货物验收单并加盖公章，甲乙双方各执一份。核验不合格的，</w:t>
      </w:r>
      <w:r>
        <w:rPr>
          <w:rFonts w:hint="eastAsia" w:asciiTheme="minorEastAsia" w:hAnsiTheme="minorEastAsia" w:eastAsiaTheme="minorEastAsia" w:cstheme="minorEastAsia"/>
          <w:color w:val="auto"/>
          <w:szCs w:val="21"/>
          <w:highlight w:val="none"/>
          <w:lang w:val="en-US" w:eastAsia="zh-CN"/>
        </w:rPr>
        <w:t>甲方</w:t>
      </w:r>
      <w:r>
        <w:rPr>
          <w:rFonts w:hint="eastAsia" w:asciiTheme="minorEastAsia" w:hAnsiTheme="minorEastAsia" w:eastAsiaTheme="minorEastAsia" w:cstheme="minorEastAsia"/>
          <w:color w:val="auto"/>
          <w:szCs w:val="21"/>
          <w:highlight w:val="none"/>
        </w:rPr>
        <w:t>有权终止合同执行并全部退货。</w:t>
      </w:r>
    </w:p>
    <w:p w14:paraId="303D2B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3</w:t>
      </w:r>
      <w:r>
        <w:rPr>
          <w:rFonts w:hint="eastAsia" w:asciiTheme="minorEastAsia" w:hAnsiTheme="minorEastAsia" w:eastAsiaTheme="minorEastAsia" w:cstheme="minorEastAsia"/>
          <w:color w:val="auto"/>
          <w:szCs w:val="21"/>
          <w:highlight w:val="none"/>
        </w:rPr>
        <w:t>.对技术复杂的货物，甲方应请国家认可的专业检测机构参与初步验收及最终验收，并由其出具质量检测报告。</w:t>
      </w:r>
    </w:p>
    <w:p w14:paraId="7438BC3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4</w:t>
      </w:r>
      <w:r>
        <w:rPr>
          <w:rFonts w:hint="eastAsia" w:asciiTheme="minorEastAsia" w:hAnsiTheme="minorEastAsia" w:eastAsiaTheme="minorEastAsia" w:cstheme="minorEastAsia"/>
          <w:color w:val="auto"/>
          <w:szCs w:val="21"/>
          <w:highlight w:val="none"/>
        </w:rPr>
        <w:t>.验收时乙方必须在现场，验收完毕后作出验收结果报告，验收费用由乙方负责。</w:t>
      </w:r>
    </w:p>
    <w:p w14:paraId="24D9D41E">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.甲方对验收有异议的，在验收后五个工作日内以书面形式向乙方提出，乙方应自收到甲方书面异议后</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日内及时予以解决。</w:t>
      </w:r>
    </w:p>
    <w:p w14:paraId="6A7E2BCE">
      <w:pPr>
        <w:pStyle w:val="19"/>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6.其他按采购需求执行。</w:t>
      </w:r>
    </w:p>
    <w:p w14:paraId="163F8037">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第七条  安装和培训</w:t>
      </w:r>
    </w:p>
    <w:p w14:paraId="1B28DC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1. 甲方应提供必要安装条件（如场地、电源、水源等）。</w:t>
      </w:r>
    </w:p>
    <w:p w14:paraId="4BF70E31">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2. 乙方负责甲方有关人员的培训。培训时间、地点：</w:t>
      </w:r>
      <w:r>
        <w:rPr>
          <w:rFonts w:hint="eastAsia" w:asciiTheme="minorEastAsia" w:hAnsiTheme="minorEastAsia" w:eastAsiaTheme="minorEastAsia" w:cstheme="minorEastAsia"/>
          <w:color w:val="auto"/>
          <w:szCs w:val="21"/>
          <w:highlight w:val="none"/>
          <w:u w:val="single"/>
        </w:rPr>
        <w:t>广西</w:t>
      </w:r>
      <w:r>
        <w:rPr>
          <w:rFonts w:hint="eastAsia" w:asciiTheme="minorEastAsia" w:hAnsiTheme="minorEastAsia" w:eastAsiaTheme="minorEastAsia" w:cstheme="minorEastAsia"/>
          <w:color w:val="auto"/>
          <w:szCs w:val="21"/>
          <w:highlight w:val="none"/>
          <w:u w:val="single"/>
          <w:lang w:val="en-US" w:eastAsia="zh-CN"/>
        </w:rPr>
        <w:t>桂林市</w:t>
      </w:r>
      <w:r>
        <w:rPr>
          <w:rFonts w:hint="eastAsia" w:asciiTheme="minorEastAsia" w:hAnsiTheme="minorEastAsia" w:eastAsiaTheme="minorEastAsia" w:cstheme="minorEastAsia"/>
          <w:color w:val="auto"/>
          <w:szCs w:val="21"/>
          <w:highlight w:val="none"/>
          <w:u w:val="single"/>
        </w:rPr>
        <w:t>采购人指定时间地点</w:t>
      </w:r>
      <w:r>
        <w:rPr>
          <w:rFonts w:hint="eastAsia" w:asciiTheme="minorEastAsia" w:hAnsiTheme="minorEastAsia" w:eastAsiaTheme="minorEastAsia" w:cstheme="minorEastAsia"/>
          <w:color w:val="auto"/>
          <w:szCs w:val="21"/>
          <w:highlight w:val="none"/>
        </w:rPr>
        <w:t>。</w:t>
      </w:r>
    </w:p>
    <w:p w14:paraId="796E7DC6">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第八条  售后服务</w:t>
      </w:r>
    </w:p>
    <w:p w14:paraId="63BC619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乙方应按照国家有关法律规定和“三包”规定以及投标文件和本合同所附的《</w:t>
      </w:r>
      <w:r>
        <w:rPr>
          <w:rFonts w:hint="eastAsia" w:asciiTheme="minorEastAsia" w:hAnsiTheme="minorEastAsia" w:eastAsiaTheme="minorEastAsia" w:cstheme="minorEastAsia"/>
          <w:color w:val="auto"/>
          <w:szCs w:val="21"/>
          <w:highlight w:val="none"/>
          <w:lang w:val="en-US" w:eastAsia="zh-CN"/>
        </w:rPr>
        <w:t>售后</w:t>
      </w:r>
      <w:r>
        <w:rPr>
          <w:rFonts w:hint="eastAsia" w:asciiTheme="minorEastAsia" w:hAnsiTheme="minorEastAsia" w:eastAsiaTheme="minorEastAsia" w:cstheme="minorEastAsia"/>
          <w:color w:val="auto"/>
          <w:szCs w:val="21"/>
          <w:highlight w:val="none"/>
        </w:rPr>
        <w:t>服务》，为甲方提供售后服务。</w:t>
      </w:r>
    </w:p>
    <w:p w14:paraId="5658535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如在使用过程中发生质量问题，乙方在接到甲方通知后在</w:t>
      </w:r>
      <w:r>
        <w:rPr>
          <w:rFonts w:hint="eastAsia" w:asciiTheme="minorEastAsia" w:hAnsiTheme="minorEastAsia" w:eastAsiaTheme="minorEastAsia" w:cstheme="minorEastAsia"/>
          <w:color w:val="auto"/>
          <w:szCs w:val="21"/>
          <w:highlight w:val="none"/>
          <w:u w:val="single"/>
        </w:rPr>
        <w:t>投标文件承诺的时间</w:t>
      </w:r>
      <w:r>
        <w:rPr>
          <w:rFonts w:hint="eastAsia" w:asciiTheme="minorEastAsia" w:hAnsiTheme="minorEastAsia" w:eastAsiaTheme="minorEastAsia" w:cstheme="minorEastAsia"/>
          <w:color w:val="auto"/>
          <w:szCs w:val="21"/>
          <w:highlight w:val="none"/>
        </w:rPr>
        <w:t>内到达甲方现场处理。</w:t>
      </w:r>
    </w:p>
    <w:p w14:paraId="1B660D77">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在质保期内，乙方应对货物出现的质量及安全问题负责处理解决并承担一切费用。</w:t>
      </w:r>
    </w:p>
    <w:p w14:paraId="230A0F9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第九条  税费</w:t>
      </w:r>
    </w:p>
    <w:p w14:paraId="3AD3B6C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本合同执行中相关的一切税费均由乙方负担。</w:t>
      </w:r>
    </w:p>
    <w:p w14:paraId="2B38400E">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第十条  付款方式</w:t>
      </w:r>
    </w:p>
    <w:p w14:paraId="64731CFF">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b/>
          <w:color w:val="auto"/>
          <w:szCs w:val="21"/>
          <w:highlight w:val="none"/>
          <w:lang w:val="en-US" w:eastAsia="zh-CN"/>
        </w:rPr>
      </w:pPr>
      <w:bookmarkStart w:id="16" w:name="_Hlk523385487"/>
      <w:r>
        <w:rPr>
          <w:rFonts w:hint="eastAsia" w:asciiTheme="minorEastAsia" w:hAnsiTheme="minorEastAsia" w:eastAsiaTheme="minorEastAsia" w:cstheme="minorEastAsia"/>
          <w:b/>
          <w:color w:val="auto"/>
          <w:szCs w:val="21"/>
          <w:highlight w:val="none"/>
          <w:lang w:val="en-US" w:eastAsia="zh-CN"/>
        </w:rPr>
        <w:t>按采购需求执行</w:t>
      </w:r>
    </w:p>
    <w:p w14:paraId="7B509DD6">
      <w:pPr>
        <w:pageBreakBefore w:val="0"/>
        <w:tabs>
          <w:tab w:val="left" w:pos="2835"/>
        </w:tabs>
        <w:kinsoku/>
        <w:wordWrap/>
        <w:overflowPunct/>
        <w:topLinePunct w:val="0"/>
        <w:bidi w:val="0"/>
        <w:adjustRightInd w:val="0"/>
        <w:snapToGrid w:val="0"/>
        <w:spacing w:after="0" w:line="360" w:lineRule="auto"/>
        <w:ind w:firstLine="422"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Cs w:val="21"/>
          <w:highlight w:val="none"/>
        </w:rPr>
        <w:t>第十一条</w:t>
      </w:r>
      <w:r>
        <w:rPr>
          <w:rFonts w:hint="eastAsia" w:asciiTheme="minorEastAsia" w:hAnsiTheme="minorEastAsia" w:eastAsiaTheme="minorEastAsia" w:cstheme="minorEastAsia"/>
          <w:b/>
          <w:color w:val="auto"/>
          <w:szCs w:val="21"/>
          <w:highlight w:val="none"/>
          <w:lang w:val="en-US" w:eastAsia="zh-CN"/>
        </w:rPr>
        <w:t xml:space="preserve">  </w:t>
      </w:r>
      <w:r>
        <w:rPr>
          <w:rFonts w:hint="eastAsia" w:asciiTheme="minorEastAsia" w:hAnsiTheme="minorEastAsia" w:eastAsiaTheme="minorEastAsia" w:cstheme="minorEastAsia"/>
          <w:b/>
          <w:color w:val="auto"/>
          <w:szCs w:val="21"/>
          <w:highlight w:val="none"/>
        </w:rPr>
        <w:t xml:space="preserve">履约保证金   </w:t>
      </w:r>
    </w:p>
    <w:p w14:paraId="5157229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本项目免收履约保证金。</w:t>
      </w:r>
    </w:p>
    <w:bookmarkEnd w:id="16"/>
    <w:p w14:paraId="03E784ED">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第十二条  违约责任</w:t>
      </w:r>
    </w:p>
    <w:p w14:paraId="63D44736">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乙方所提供的货物规格、技术标准、材料等质量不合格的，应及时更换，更换不及时的按逾期交货处罚，乙方应向甲方支付合同金额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%违约金并赔偿甲方经济损失。</w:t>
      </w:r>
    </w:p>
    <w:p w14:paraId="6E33946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乙方提供的货物如果侵犯了第三方合法权益而引发的任何纠纷或诉讼，均由乙方负责交涉并承担全部责任。</w:t>
      </w:r>
    </w:p>
    <w:p w14:paraId="7F006FD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因包装、运输引起的货物损坏，按质量不合格处理。</w:t>
      </w:r>
    </w:p>
    <w:p w14:paraId="164B49B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 甲方无故延期接收货物、乙方逾期交货的，每天向对方偿付违约货款额</w:t>
      </w:r>
      <w:r>
        <w:rPr>
          <w:rFonts w:hint="eastAsia" w:asciiTheme="minorEastAsia" w:hAnsiTheme="minorEastAsia" w:eastAsiaTheme="minorEastAsia" w:cstheme="minorEastAsia"/>
          <w:color w:val="auto"/>
          <w:szCs w:val="21"/>
          <w:highlight w:val="none"/>
          <w:u w:val="single"/>
        </w:rPr>
        <w:t>3‰</w:t>
      </w:r>
      <w:r>
        <w:rPr>
          <w:rFonts w:hint="eastAsia" w:asciiTheme="minorEastAsia" w:hAnsiTheme="minorEastAsia" w:eastAsiaTheme="minorEastAsia" w:cstheme="minorEastAsia"/>
          <w:color w:val="auto"/>
          <w:szCs w:val="21"/>
          <w:highlight w:val="none"/>
        </w:rPr>
        <w:t>违约金，但违约金累计不得超过违约货款额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 xml:space="preserve">  5 </w:t>
      </w:r>
      <w:r>
        <w:rPr>
          <w:rFonts w:hint="eastAsia" w:asciiTheme="minorEastAsia" w:hAnsiTheme="minorEastAsia" w:eastAsiaTheme="minorEastAsia" w:cstheme="minorEastAsia"/>
          <w:color w:val="auto"/>
          <w:szCs w:val="21"/>
          <w:highlight w:val="none"/>
          <w:u w:val="none"/>
        </w:rPr>
        <w:t>天</w:t>
      </w:r>
      <w:r>
        <w:rPr>
          <w:rFonts w:hint="eastAsia" w:asciiTheme="minorEastAsia" w:hAnsiTheme="minorEastAsia" w:eastAsiaTheme="minorEastAsia" w:cstheme="minorEastAsia"/>
          <w:color w:val="auto"/>
          <w:szCs w:val="21"/>
          <w:highlight w:val="none"/>
        </w:rPr>
        <w:t>对方有权解除合同，违约方承担因此给对方造成经济损失；甲方延期付货款的，每天向乙方偿付延期货款额3‰滞纳金，但滞纳金累计不得超过延期货款额</w:t>
      </w:r>
      <w:r>
        <w:rPr>
          <w:rFonts w:hint="eastAsia" w:asciiTheme="minorEastAsia" w:hAnsiTheme="minorEastAsia" w:eastAsiaTheme="minorEastAsia" w:cstheme="minorEastAsia"/>
          <w:color w:val="auto"/>
          <w:szCs w:val="21"/>
          <w:highlight w:val="none"/>
          <w:u w:val="single"/>
        </w:rPr>
        <w:t>5%</w:t>
      </w:r>
      <w:r>
        <w:rPr>
          <w:rFonts w:hint="eastAsia" w:asciiTheme="minorEastAsia" w:hAnsiTheme="minorEastAsia" w:eastAsiaTheme="minorEastAsia" w:cstheme="minorEastAsia"/>
          <w:color w:val="auto"/>
          <w:szCs w:val="21"/>
          <w:highlight w:val="none"/>
        </w:rPr>
        <w:t>。</w:t>
      </w:r>
    </w:p>
    <w:p w14:paraId="30A2C45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 乙方未按本合同和投标文件中规定的服务承诺提供售后服务的，乙方应按本合同合同金额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%向甲方支付违约金。</w:t>
      </w:r>
    </w:p>
    <w:p w14:paraId="2F7AE50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 乙方提供的货物在质保期内，因设计、工艺或材料的缺陷和其他质量原因造成的问题，由乙方负责。</w:t>
      </w:r>
    </w:p>
    <w:p w14:paraId="4030651A">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 其他违约行为按违约货款额</w:t>
      </w:r>
      <w:r>
        <w:rPr>
          <w:rFonts w:hint="eastAsia" w:asciiTheme="minorEastAsia" w:hAnsiTheme="minorEastAsia" w:eastAsiaTheme="minorEastAsia" w:cstheme="minorEastAsia"/>
          <w:color w:val="auto"/>
          <w:szCs w:val="21"/>
          <w:highlight w:val="none"/>
          <w:u w:val="single"/>
        </w:rPr>
        <w:t>　5　</w:t>
      </w:r>
      <w:r>
        <w:rPr>
          <w:rFonts w:hint="eastAsia" w:asciiTheme="minorEastAsia" w:hAnsiTheme="minorEastAsia" w:eastAsiaTheme="minorEastAsia" w:cstheme="minorEastAsia"/>
          <w:color w:val="auto"/>
          <w:szCs w:val="21"/>
          <w:highlight w:val="none"/>
        </w:rPr>
        <w:t>%收取违约金并赔偿经济损失。</w:t>
      </w:r>
    </w:p>
    <w:p w14:paraId="020B3CA3">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第十三条  不可抗力事件处理</w:t>
      </w:r>
    </w:p>
    <w:p w14:paraId="71DC8D1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在合同有效期内，乙方因不可抗力事件导致不能履行合同，则合同履行期可延长，其延长期与不可抗力影响期相同。</w:t>
      </w:r>
    </w:p>
    <w:p w14:paraId="2EE9840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不可抗力事件发生后，应立即通知对方，并寄送有关权威机构出具的证明。</w:t>
      </w:r>
    </w:p>
    <w:p w14:paraId="06708F3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不可抗力事件延续一百二十天以上，双方应通过友好协商，确定是否继续履行合同。</w:t>
      </w:r>
    </w:p>
    <w:p w14:paraId="7BED278D">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第十四条  合同争议解决</w:t>
      </w:r>
    </w:p>
    <w:p w14:paraId="55998E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因货物质量问题发生争议的，应邀请国家认可的质量检测机构对货物质量进行鉴定。货物符合标准的，鉴定费由甲方承担；货物不符合标准的，鉴定费由乙方承担。</w:t>
      </w:r>
    </w:p>
    <w:p w14:paraId="23E8BB1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因履行本合同引起的或与本合同有关的争议，甲乙双方应首先通过友好协商解决，如果协商不能解决，可向甲方所在地仲裁委员会申请仲裁或向甲方所在地人民法院提起诉讼。</w:t>
      </w:r>
    </w:p>
    <w:p w14:paraId="6AAB949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 诉讼期间，本合同继续履行。</w:t>
      </w:r>
    </w:p>
    <w:p w14:paraId="5D09C3A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第十五条  合同生效及其它</w:t>
      </w:r>
    </w:p>
    <w:p w14:paraId="242E45DC">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1.合同经甲乙双方法定代表人或授权代表签字并加盖单位公章、骑缝章后生效。</w:t>
      </w:r>
    </w:p>
    <w:p w14:paraId="70B9B26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2.合同执行中涉及采购资金和采购内容修改或补充的，须经甲方同意，并签订书面补充协议，方可作为主合同不可分割的一部分。</w:t>
      </w:r>
    </w:p>
    <w:p w14:paraId="4C0F6F2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3.本合同未尽事宜，遵照《中华人民共和国民法典》及相关法律有关条文执行。</w:t>
      </w:r>
    </w:p>
    <w:p w14:paraId="04C4EB99">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第十六条  合同的变更、终止与转让</w:t>
      </w:r>
    </w:p>
    <w:p w14:paraId="08DFB9AB">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 除《中华人民共和国政府采购法》第五十条规定的情形外，本合同一经签订，甲乙双方不得擅自变更，中止或终止。</w:t>
      </w:r>
    </w:p>
    <w:p w14:paraId="352FF82D">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 乙方不得擅自转让其应履行的合同义务。</w:t>
      </w:r>
    </w:p>
    <w:p w14:paraId="7AE07F9F">
      <w:pPr>
        <w:pageBreakBefore w:val="0"/>
        <w:kinsoku/>
        <w:wordWrap/>
        <w:overflowPunct/>
        <w:topLinePunct w:val="0"/>
        <w:bidi w:val="0"/>
        <w:adjustRightInd w:val="0"/>
        <w:snapToGrid w:val="0"/>
        <w:spacing w:after="0" w:line="360" w:lineRule="auto"/>
        <w:ind w:firstLine="422" w:firstLineChars="200"/>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第十七条  签订本合同依据：</w:t>
      </w:r>
    </w:p>
    <w:p w14:paraId="652C6B09">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1.合同主要条款； </w:t>
      </w:r>
    </w:p>
    <w:p w14:paraId="4ACAB3E5">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2.采购需求；</w:t>
      </w:r>
    </w:p>
    <w:p w14:paraId="519D8AA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3.投标函、投标报价表；</w:t>
      </w:r>
    </w:p>
    <w:p w14:paraId="69E1910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4.技术偏离表、商务响应表； </w:t>
      </w:r>
    </w:p>
    <w:p w14:paraId="47199880">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5.售后服务方案（如有）； </w:t>
      </w:r>
    </w:p>
    <w:p w14:paraId="0A316F98">
      <w:pPr>
        <w:pageBreakBefore w:val="0"/>
        <w:kinsoku/>
        <w:wordWrap/>
        <w:overflowPunct/>
        <w:topLinePunct w:val="0"/>
        <w:bidi w:val="0"/>
        <w:adjustRightInd w:val="0"/>
        <w:snapToGrid w:val="0"/>
        <w:spacing w:after="0"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6.中标通知书。</w:t>
      </w:r>
    </w:p>
    <w:p w14:paraId="3C4CA516">
      <w:pPr>
        <w:pageBreakBefore w:val="0"/>
        <w:kinsoku/>
        <w:wordWrap/>
        <w:overflowPunct/>
        <w:topLinePunct w:val="0"/>
        <w:bidi w:val="0"/>
        <w:spacing w:after="0"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本合同甲乙双方签字盖章后生效，一式伍份，具有同等法律效力，甲、乙双方各贰份，代理机构壹份</w:t>
      </w:r>
      <w:r>
        <w:rPr>
          <w:rFonts w:hint="eastAsia" w:asciiTheme="minorEastAsia" w:hAnsiTheme="minorEastAsia" w:eastAsiaTheme="minorEastAsia" w:cstheme="minorEastAsia"/>
          <w:color w:val="auto"/>
          <w:highlight w:val="none"/>
        </w:rPr>
        <w:t>。</w:t>
      </w:r>
    </w:p>
    <w:p w14:paraId="025CF1FE">
      <w:pPr>
        <w:pageBreakBefore w:val="0"/>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甲方名称（公章）：</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乙方（公章）：</w:t>
      </w:r>
      <w:r>
        <w:rPr>
          <w:rFonts w:hint="eastAsia" w:asciiTheme="minorEastAsia" w:hAnsiTheme="minorEastAsia" w:eastAsiaTheme="minorEastAsia" w:cstheme="minorEastAsia"/>
          <w:color w:val="auto"/>
          <w:szCs w:val="21"/>
          <w:highlight w:val="none"/>
          <w:u w:val="single"/>
        </w:rPr>
        <w:t xml:space="preserve">                             </w:t>
      </w:r>
    </w:p>
    <w:p w14:paraId="36B3EB4A">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ind w:left="4620" w:hanging="4620" w:hangingChars="2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法定代表人</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31525A7E">
      <w:pPr>
        <w:pageBreakBefore w:val="0"/>
        <w:pBdr>
          <w:top w:val="none" w:color="auto" w:sz="0" w:space="0"/>
          <w:left w:val="none" w:color="auto" w:sz="0" w:space="0"/>
          <w:bottom w:val="none" w:color="auto" w:sz="0" w:space="0"/>
          <w:right w:val="none" w:color="auto" w:sz="0" w:space="0"/>
          <w:between w:val="none" w:color="auto" w:sz="0" w:space="0"/>
        </w:pBdr>
        <w:tabs>
          <w:tab w:val="left" w:pos="468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委托代理人：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委托代理人：</w:t>
      </w:r>
      <w:r>
        <w:rPr>
          <w:rFonts w:hint="eastAsia" w:asciiTheme="minorEastAsia" w:hAnsiTheme="minorEastAsia" w:eastAsiaTheme="minorEastAsia" w:cstheme="minorEastAsia"/>
          <w:color w:val="auto"/>
          <w:szCs w:val="21"/>
          <w:highlight w:val="none"/>
          <w:u w:val="single"/>
        </w:rPr>
        <w:t xml:space="preserve">                              </w:t>
      </w:r>
    </w:p>
    <w:p w14:paraId="7AB6FAD2">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电  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电   话： </w:t>
      </w:r>
      <w:r>
        <w:rPr>
          <w:rFonts w:hint="eastAsia" w:asciiTheme="minorEastAsia" w:hAnsiTheme="minorEastAsia" w:eastAsiaTheme="minorEastAsia" w:cstheme="minorEastAsia"/>
          <w:color w:val="auto"/>
          <w:szCs w:val="21"/>
          <w:highlight w:val="none"/>
          <w:u w:val="single"/>
        </w:rPr>
        <w:t xml:space="preserve">                                </w:t>
      </w:r>
    </w:p>
    <w:p w14:paraId="234EB50D">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开户名称：</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5F8F1AA9">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开户银行：</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4B760A3F">
      <w:pPr>
        <w:pageBreakBefore w:val="0"/>
        <w:pBdr>
          <w:top w:val="none" w:color="auto" w:sz="0" w:space="0"/>
          <w:left w:val="none" w:color="auto" w:sz="0" w:space="0"/>
          <w:bottom w:val="none" w:color="auto" w:sz="0" w:space="0"/>
          <w:right w:val="none" w:color="auto" w:sz="0" w:space="0"/>
          <w:between w:val="none" w:color="auto" w:sz="0" w:space="0"/>
        </w:pBdr>
        <w:tabs>
          <w:tab w:val="left" w:pos="5040"/>
        </w:tabs>
        <w:kinsoku/>
        <w:wordWrap/>
        <w:overflowPunct/>
        <w:topLinePunct w:val="0"/>
        <w:bidi w:val="0"/>
        <w:spacing w:after="0"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银行账号：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783AB32A">
      <w:pPr>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bidi w:val="0"/>
        <w:spacing w:after="0" w:line="360" w:lineRule="auto"/>
        <w:jc w:val="both"/>
        <w:rPr>
          <w:rFonts w:hint="eastAsia" w:asciiTheme="minorEastAsia" w:hAnsiTheme="minorEastAsia" w:eastAsiaTheme="minorEastAsia" w:cstheme="minorEastAsia"/>
          <w:b/>
          <w:color w:val="auto"/>
          <w:kern w:val="0"/>
          <w:sz w:val="32"/>
          <w:szCs w:val="32"/>
        </w:rPr>
      </w:pPr>
      <w:r>
        <w:rPr>
          <w:rFonts w:hint="eastAsia" w:asciiTheme="minorEastAsia" w:hAnsiTheme="minorEastAsia" w:eastAsiaTheme="minorEastAsia" w:cstheme="minorEastAsia"/>
          <w:color w:val="auto"/>
          <w:szCs w:val="21"/>
          <w:highlight w:val="none"/>
        </w:rPr>
        <w:t>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日    期：</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2D18FD8F">
      <w:pPr>
        <w:spacing w:line="440" w:lineRule="atLeast"/>
        <w:jc w:val="center"/>
        <w:rPr>
          <w:rFonts w:hint="eastAsia" w:asciiTheme="minorEastAsia" w:hAnsiTheme="minorEastAsia" w:eastAsiaTheme="minorEastAsia" w:cstheme="minorEastAsia"/>
          <w:b/>
          <w:color w:val="auto"/>
          <w:sz w:val="32"/>
          <w:szCs w:val="32"/>
          <w:highlight w:val="none"/>
        </w:rPr>
      </w:pPr>
    </w:p>
    <w:p w14:paraId="41EFD80C">
      <w:pPr>
        <w:pStyle w:val="19"/>
        <w:rPr>
          <w:rFonts w:hint="eastAsia" w:asciiTheme="minorEastAsia" w:hAnsiTheme="minorEastAsia" w:eastAsiaTheme="minorEastAsia" w:cstheme="minorEastAsia"/>
          <w:b/>
          <w:color w:val="auto"/>
          <w:sz w:val="32"/>
          <w:szCs w:val="32"/>
          <w:highlight w:val="none"/>
        </w:rPr>
      </w:pPr>
    </w:p>
    <w:p w14:paraId="615DA41D">
      <w:pPr>
        <w:rPr>
          <w:rFonts w:hint="eastAsia" w:asciiTheme="minorEastAsia" w:hAnsiTheme="minorEastAsia" w:eastAsiaTheme="minorEastAsia" w:cstheme="minorEastAsia"/>
          <w:b/>
          <w:color w:val="auto"/>
          <w:sz w:val="32"/>
          <w:szCs w:val="32"/>
          <w:highlight w:val="none"/>
        </w:rPr>
      </w:pPr>
    </w:p>
    <w:p w14:paraId="2608C271">
      <w:pPr>
        <w:pStyle w:val="19"/>
        <w:rPr>
          <w:rFonts w:hint="eastAsia" w:asciiTheme="minorEastAsia" w:hAnsiTheme="minorEastAsia" w:eastAsiaTheme="minorEastAsia" w:cstheme="minorEastAsia"/>
          <w:b/>
          <w:color w:val="auto"/>
          <w:sz w:val="32"/>
          <w:szCs w:val="32"/>
          <w:highlight w:val="none"/>
        </w:rPr>
      </w:pPr>
    </w:p>
    <w:p w14:paraId="59D619C1">
      <w:pPr>
        <w:rPr>
          <w:rFonts w:hint="eastAsia" w:asciiTheme="minorEastAsia" w:hAnsiTheme="minorEastAsia" w:eastAsiaTheme="minorEastAsia" w:cstheme="minorEastAsia"/>
          <w:b/>
          <w:color w:val="auto"/>
          <w:sz w:val="32"/>
          <w:szCs w:val="32"/>
          <w:highlight w:val="none"/>
        </w:rPr>
      </w:pPr>
    </w:p>
    <w:p w14:paraId="731DA6F5">
      <w:pPr>
        <w:pStyle w:val="19"/>
        <w:rPr>
          <w:rFonts w:hint="eastAsia" w:asciiTheme="minorEastAsia" w:hAnsiTheme="minorEastAsia" w:eastAsiaTheme="minorEastAsia" w:cstheme="minorEastAsia"/>
          <w:b/>
          <w:color w:val="auto"/>
          <w:sz w:val="32"/>
          <w:szCs w:val="32"/>
          <w:highlight w:val="none"/>
        </w:rPr>
      </w:pPr>
    </w:p>
    <w:p w14:paraId="62F4A0EB">
      <w:pPr>
        <w:rPr>
          <w:rFonts w:hint="eastAsia" w:asciiTheme="minorEastAsia" w:hAnsiTheme="minorEastAsia" w:eastAsiaTheme="minorEastAsia" w:cstheme="minorEastAsia"/>
          <w:b/>
          <w:color w:val="auto"/>
          <w:sz w:val="32"/>
          <w:szCs w:val="32"/>
          <w:highlight w:val="none"/>
        </w:rPr>
      </w:pPr>
    </w:p>
    <w:p w14:paraId="7C1AF26F">
      <w:pPr>
        <w:pStyle w:val="19"/>
        <w:rPr>
          <w:rFonts w:hint="eastAsia" w:asciiTheme="minorEastAsia" w:hAnsiTheme="minorEastAsia" w:eastAsiaTheme="minorEastAsia" w:cstheme="minorEastAsia"/>
          <w:b/>
          <w:color w:val="auto"/>
          <w:sz w:val="32"/>
          <w:szCs w:val="32"/>
          <w:highlight w:val="none"/>
        </w:rPr>
      </w:pPr>
    </w:p>
    <w:p w14:paraId="38A49345">
      <w:pPr>
        <w:rPr>
          <w:rFonts w:hint="eastAsia" w:asciiTheme="minorEastAsia" w:hAnsiTheme="minorEastAsia" w:eastAsiaTheme="minorEastAsia" w:cstheme="minorEastAsia"/>
          <w:b/>
          <w:color w:val="auto"/>
          <w:sz w:val="32"/>
          <w:szCs w:val="32"/>
          <w:highlight w:val="none"/>
        </w:rPr>
      </w:pPr>
    </w:p>
    <w:p w14:paraId="2C68C3CE">
      <w:pPr>
        <w:pStyle w:val="19"/>
        <w:rPr>
          <w:rFonts w:hint="eastAsia"/>
          <w:color w:val="auto"/>
        </w:rPr>
      </w:pPr>
    </w:p>
    <w:p w14:paraId="5CAC61F1">
      <w:pPr>
        <w:pStyle w:val="2"/>
        <w:bidi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第六章 投标文件（格式）</w:t>
      </w:r>
    </w:p>
    <w:p w14:paraId="007FD62A">
      <w:pPr>
        <w:spacing w:line="440" w:lineRule="atLeast"/>
        <w:rPr>
          <w:rFonts w:hint="eastAsia" w:asciiTheme="minorEastAsia" w:hAnsiTheme="minorEastAsia" w:eastAsiaTheme="minorEastAsia" w:cstheme="minorEastAsia"/>
          <w:b/>
          <w:color w:val="auto"/>
          <w:sz w:val="32"/>
          <w:szCs w:val="32"/>
          <w:highlight w:val="none"/>
        </w:rPr>
      </w:pPr>
    </w:p>
    <w:p w14:paraId="51DF0B04">
      <w:pPr>
        <w:spacing w:line="440" w:lineRule="atLeast"/>
        <w:rPr>
          <w:rFonts w:hint="eastAsia" w:asciiTheme="minorEastAsia" w:hAnsiTheme="minorEastAsia" w:eastAsiaTheme="minorEastAsia" w:cstheme="minorEastAsia"/>
          <w:b/>
          <w:color w:val="auto"/>
          <w:sz w:val="32"/>
          <w:szCs w:val="32"/>
          <w:highlight w:val="none"/>
        </w:rPr>
      </w:pPr>
    </w:p>
    <w:p w14:paraId="5B2BB8F6">
      <w:pPr>
        <w:spacing w:line="440" w:lineRule="atLeast"/>
        <w:rPr>
          <w:rFonts w:hint="eastAsia" w:asciiTheme="minorEastAsia" w:hAnsiTheme="minorEastAsia" w:eastAsiaTheme="minorEastAsia" w:cstheme="minorEastAsia"/>
          <w:b/>
          <w:color w:val="auto"/>
          <w:sz w:val="32"/>
          <w:szCs w:val="32"/>
          <w:highlight w:val="none"/>
        </w:rPr>
      </w:pPr>
    </w:p>
    <w:p w14:paraId="65A0DE1D">
      <w:pPr>
        <w:pStyle w:val="19"/>
        <w:rPr>
          <w:rFonts w:hint="eastAsia" w:asciiTheme="minorEastAsia" w:hAnsiTheme="minorEastAsia" w:eastAsiaTheme="minorEastAsia" w:cstheme="minorEastAsia"/>
          <w:b/>
          <w:color w:val="auto"/>
          <w:sz w:val="32"/>
          <w:szCs w:val="32"/>
          <w:highlight w:val="none"/>
        </w:rPr>
      </w:pPr>
    </w:p>
    <w:p w14:paraId="62E015A9">
      <w:pPr>
        <w:rPr>
          <w:rFonts w:hint="eastAsia" w:asciiTheme="minorEastAsia" w:hAnsiTheme="minorEastAsia" w:eastAsiaTheme="minorEastAsia" w:cstheme="minorEastAsia"/>
          <w:b/>
          <w:color w:val="auto"/>
          <w:sz w:val="32"/>
          <w:szCs w:val="32"/>
          <w:highlight w:val="none"/>
        </w:rPr>
      </w:pPr>
    </w:p>
    <w:p w14:paraId="1EDF19A4">
      <w:pPr>
        <w:pStyle w:val="19"/>
        <w:rPr>
          <w:rFonts w:hint="eastAsia" w:asciiTheme="minorEastAsia" w:hAnsiTheme="minorEastAsia" w:eastAsiaTheme="minorEastAsia" w:cstheme="minorEastAsia"/>
          <w:b/>
          <w:color w:val="auto"/>
          <w:sz w:val="32"/>
          <w:szCs w:val="32"/>
          <w:highlight w:val="none"/>
        </w:rPr>
      </w:pPr>
    </w:p>
    <w:p w14:paraId="4212E759">
      <w:pPr>
        <w:rPr>
          <w:rFonts w:hint="eastAsia" w:asciiTheme="minorEastAsia" w:hAnsiTheme="minorEastAsia" w:eastAsiaTheme="minorEastAsia" w:cstheme="minorEastAsia"/>
          <w:b/>
          <w:color w:val="auto"/>
          <w:sz w:val="32"/>
          <w:szCs w:val="32"/>
          <w:highlight w:val="none"/>
        </w:rPr>
      </w:pPr>
    </w:p>
    <w:p w14:paraId="739289E6">
      <w:pPr>
        <w:pStyle w:val="19"/>
        <w:rPr>
          <w:rFonts w:hint="eastAsia" w:asciiTheme="minorEastAsia" w:hAnsiTheme="minorEastAsia" w:eastAsiaTheme="minorEastAsia" w:cstheme="minorEastAsia"/>
          <w:b/>
          <w:color w:val="auto"/>
          <w:sz w:val="32"/>
          <w:szCs w:val="32"/>
          <w:highlight w:val="none"/>
        </w:rPr>
      </w:pPr>
    </w:p>
    <w:p w14:paraId="744A8192">
      <w:pPr>
        <w:rPr>
          <w:rFonts w:hint="eastAsia" w:asciiTheme="minorEastAsia" w:hAnsiTheme="minorEastAsia" w:eastAsiaTheme="minorEastAsia" w:cstheme="minorEastAsia"/>
          <w:b/>
          <w:color w:val="auto"/>
          <w:sz w:val="32"/>
          <w:szCs w:val="32"/>
          <w:highlight w:val="none"/>
        </w:rPr>
      </w:pPr>
    </w:p>
    <w:p w14:paraId="1AA1DCD8">
      <w:pPr>
        <w:pStyle w:val="19"/>
        <w:rPr>
          <w:rFonts w:hint="eastAsia" w:asciiTheme="minorEastAsia" w:hAnsiTheme="minorEastAsia" w:eastAsiaTheme="minorEastAsia" w:cstheme="minorEastAsia"/>
          <w:b/>
          <w:color w:val="auto"/>
          <w:sz w:val="32"/>
          <w:szCs w:val="32"/>
          <w:highlight w:val="none"/>
        </w:rPr>
      </w:pPr>
    </w:p>
    <w:p w14:paraId="584D8FC5">
      <w:pPr>
        <w:rPr>
          <w:rFonts w:hint="eastAsia"/>
          <w:color w:val="auto"/>
        </w:rPr>
      </w:pPr>
    </w:p>
    <w:p w14:paraId="06959382">
      <w:pPr>
        <w:spacing w:line="440" w:lineRule="atLeast"/>
        <w:rPr>
          <w:rFonts w:hint="eastAsia" w:asciiTheme="minorEastAsia" w:hAnsiTheme="minorEastAsia" w:eastAsiaTheme="minorEastAsia" w:cstheme="minorEastAsia"/>
          <w:b/>
          <w:color w:val="auto"/>
          <w:sz w:val="32"/>
          <w:szCs w:val="32"/>
          <w:highlight w:val="none"/>
        </w:rPr>
      </w:pPr>
    </w:p>
    <w:p w14:paraId="0E2C6552">
      <w:pPr>
        <w:pStyle w:val="19"/>
        <w:rPr>
          <w:rFonts w:hint="eastAsia" w:asciiTheme="minorEastAsia" w:hAnsiTheme="minorEastAsia" w:eastAsiaTheme="minorEastAsia" w:cstheme="minorEastAsia"/>
          <w:b/>
          <w:color w:val="auto"/>
          <w:sz w:val="32"/>
          <w:szCs w:val="32"/>
          <w:highlight w:val="none"/>
        </w:rPr>
      </w:pPr>
    </w:p>
    <w:p w14:paraId="2DB09469">
      <w:pPr>
        <w:rPr>
          <w:rFonts w:hint="eastAsia" w:asciiTheme="minorEastAsia" w:hAnsiTheme="minorEastAsia" w:eastAsiaTheme="minorEastAsia" w:cstheme="minorEastAsia"/>
          <w:b/>
          <w:color w:val="auto"/>
          <w:sz w:val="32"/>
          <w:szCs w:val="32"/>
          <w:highlight w:val="none"/>
        </w:rPr>
      </w:pPr>
    </w:p>
    <w:p w14:paraId="14A13FD4">
      <w:pPr>
        <w:pStyle w:val="19"/>
        <w:rPr>
          <w:rFonts w:hint="eastAsia" w:asciiTheme="minorEastAsia" w:hAnsiTheme="minorEastAsia" w:eastAsiaTheme="minorEastAsia" w:cstheme="minorEastAsia"/>
          <w:b/>
          <w:color w:val="auto"/>
          <w:sz w:val="32"/>
          <w:szCs w:val="32"/>
          <w:highlight w:val="none"/>
        </w:rPr>
      </w:pPr>
    </w:p>
    <w:p w14:paraId="3C6E0497">
      <w:pPr>
        <w:rPr>
          <w:rFonts w:hint="eastAsia" w:asciiTheme="minorEastAsia" w:hAnsiTheme="minorEastAsia" w:eastAsiaTheme="minorEastAsia" w:cstheme="minorEastAsia"/>
          <w:b/>
          <w:color w:val="auto"/>
          <w:sz w:val="32"/>
          <w:szCs w:val="32"/>
          <w:highlight w:val="none"/>
        </w:rPr>
      </w:pPr>
    </w:p>
    <w:p w14:paraId="2A3E7A86">
      <w:pPr>
        <w:pStyle w:val="19"/>
        <w:rPr>
          <w:rFonts w:hint="eastAsia" w:asciiTheme="minorEastAsia" w:hAnsiTheme="minorEastAsia" w:eastAsiaTheme="minorEastAsia" w:cstheme="minorEastAsia"/>
          <w:b/>
          <w:color w:val="auto"/>
          <w:sz w:val="32"/>
          <w:szCs w:val="32"/>
          <w:highlight w:val="none"/>
        </w:rPr>
      </w:pPr>
    </w:p>
    <w:p w14:paraId="1B1C9803">
      <w:pPr>
        <w:rPr>
          <w:rFonts w:hint="eastAsia" w:asciiTheme="minorEastAsia" w:hAnsiTheme="minorEastAsia" w:eastAsiaTheme="minorEastAsia" w:cstheme="minorEastAsia"/>
          <w:b/>
          <w:color w:val="auto"/>
          <w:sz w:val="32"/>
          <w:szCs w:val="32"/>
          <w:highlight w:val="none"/>
        </w:rPr>
      </w:pPr>
    </w:p>
    <w:p w14:paraId="6134D98B">
      <w:pPr>
        <w:pStyle w:val="19"/>
        <w:rPr>
          <w:rFonts w:hint="eastAsia"/>
        </w:rPr>
      </w:pPr>
    </w:p>
    <w:p w14:paraId="74E2F138">
      <w:pPr>
        <w:pStyle w:val="19"/>
        <w:rPr>
          <w:rFonts w:hint="eastAsia" w:asciiTheme="minorEastAsia" w:hAnsiTheme="minorEastAsia" w:eastAsiaTheme="minorEastAsia" w:cstheme="minorEastAsia"/>
          <w:b/>
          <w:color w:val="auto"/>
          <w:sz w:val="32"/>
          <w:szCs w:val="32"/>
          <w:highlight w:val="none"/>
        </w:rPr>
      </w:pPr>
    </w:p>
    <w:p w14:paraId="459C6E64">
      <w:pPr>
        <w:rPr>
          <w:rFonts w:hint="eastAsia"/>
          <w:color w:val="auto"/>
        </w:rPr>
      </w:pPr>
    </w:p>
    <w:p w14:paraId="3D0340B2">
      <w:pPr>
        <w:spacing w:line="440" w:lineRule="atLeast"/>
        <w:rPr>
          <w:rFonts w:hint="eastAsia" w:asciiTheme="minorEastAsia" w:hAnsiTheme="minorEastAsia" w:eastAsiaTheme="minorEastAsia" w:cstheme="minorEastAsia"/>
          <w:b/>
          <w:color w:val="auto"/>
          <w:sz w:val="32"/>
          <w:szCs w:val="32"/>
          <w:highlight w:val="none"/>
        </w:rPr>
      </w:pPr>
    </w:p>
    <w:p w14:paraId="004770BC">
      <w:pPr>
        <w:pStyle w:val="3"/>
        <w:rPr>
          <w:rFonts w:hint="eastAsia" w:asciiTheme="minorEastAsia" w:hAnsiTheme="minorEastAsia" w:eastAsiaTheme="minorEastAsia" w:cstheme="minorEastAsia"/>
          <w:b/>
          <w:color w:val="auto"/>
          <w:sz w:val="32"/>
          <w:szCs w:val="32"/>
          <w:highlight w:val="none"/>
        </w:rPr>
      </w:pPr>
    </w:p>
    <w:p w14:paraId="31368D62">
      <w:pPr>
        <w:rPr>
          <w:rFonts w:hint="eastAsia"/>
        </w:rPr>
      </w:pPr>
    </w:p>
    <w:p w14:paraId="46A2F5D8">
      <w:pPr>
        <w:rPr>
          <w:rFonts w:hint="eastAsia" w:asciiTheme="minorEastAsia" w:hAnsiTheme="minorEastAsia" w:eastAsiaTheme="minorEastAsia" w:cstheme="minorEastAsia"/>
          <w:b/>
          <w:bCs/>
          <w:color w:val="auto"/>
          <w:sz w:val="30"/>
          <w:szCs w:val="30"/>
          <w:highlight w:val="none"/>
        </w:rPr>
      </w:pPr>
      <w:bookmarkStart w:id="17" w:name="_Toc498627082"/>
      <w:bookmarkStart w:id="18" w:name="_Toc478137727"/>
      <w:bookmarkStart w:id="19" w:name="_Toc486867150"/>
      <w:bookmarkStart w:id="20" w:name="_Toc486695806"/>
      <w:bookmarkStart w:id="21" w:name="_Toc31410"/>
      <w:bookmarkStart w:id="22" w:name="_Toc498698226"/>
      <w:bookmarkStart w:id="23" w:name="_Toc1762"/>
    </w:p>
    <w:bookmarkEnd w:id="17"/>
    <w:bookmarkEnd w:id="18"/>
    <w:bookmarkEnd w:id="19"/>
    <w:bookmarkEnd w:id="20"/>
    <w:bookmarkEnd w:id="21"/>
    <w:bookmarkEnd w:id="22"/>
    <w:bookmarkEnd w:id="23"/>
    <w:p w14:paraId="5309A5C3">
      <w:pPr>
        <w:spacing w:line="400" w:lineRule="exact"/>
        <w:jc w:val="center"/>
        <w:rPr>
          <w:rFonts w:hint="eastAsia" w:asciiTheme="minorEastAsia" w:hAnsiTheme="minorEastAsia" w:eastAsiaTheme="minorEastAsia" w:cstheme="minorEastAsia"/>
          <w:b/>
          <w:color w:val="auto"/>
          <w:sz w:val="32"/>
          <w:szCs w:val="32"/>
          <w:highlight w:val="none"/>
        </w:rPr>
      </w:pPr>
    </w:p>
    <w:p w14:paraId="4661B7E3">
      <w:pPr>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投标文件目录</w:t>
      </w:r>
    </w:p>
    <w:p w14:paraId="1A5DFD9C">
      <w:pPr>
        <w:spacing w:line="400" w:lineRule="exact"/>
        <w:jc w:val="center"/>
        <w:rPr>
          <w:rFonts w:hint="eastAsia" w:asciiTheme="minorEastAsia" w:hAnsiTheme="minorEastAsia" w:eastAsiaTheme="minorEastAsia" w:cstheme="minorEastAsia"/>
          <w:b/>
          <w:color w:val="auto"/>
          <w:sz w:val="32"/>
          <w:szCs w:val="32"/>
          <w:highlight w:val="none"/>
        </w:rPr>
      </w:pPr>
    </w:p>
    <w:p w14:paraId="25192FA9">
      <w:pPr>
        <w:spacing w:line="400" w:lineRule="exact"/>
        <w:jc w:val="center"/>
        <w:rPr>
          <w:rFonts w:hint="eastAsia" w:asciiTheme="minorEastAsia" w:hAnsiTheme="minorEastAsia" w:eastAsiaTheme="minorEastAsia" w:cstheme="minorEastAsia"/>
          <w:b/>
          <w:color w:val="auto"/>
          <w:sz w:val="32"/>
          <w:szCs w:val="32"/>
          <w:highlight w:val="none"/>
        </w:rPr>
      </w:pPr>
    </w:p>
    <w:p w14:paraId="6932E58B">
      <w:pPr>
        <w:pStyle w:val="24"/>
        <w:ind w:left="0" w:leftChars="0" w:firstLine="0" w:firstLineChars="0"/>
        <w:jc w:val="center"/>
        <w:rPr>
          <w:rFonts w:hint="eastAsia" w:asciiTheme="minorEastAsia" w:hAnsiTheme="minorEastAsia" w:eastAsiaTheme="minorEastAsia" w:cstheme="minorEastAsia"/>
          <w:color w:val="auto"/>
          <w:spacing w:val="5"/>
          <w:position w:val="0"/>
          <w:sz w:val="32"/>
          <w:szCs w:val="22"/>
        </w:rPr>
      </w:pPr>
      <w:r>
        <w:rPr>
          <w:rFonts w:hint="eastAsia" w:asciiTheme="minorEastAsia" w:hAnsiTheme="minorEastAsia" w:eastAsiaTheme="minorEastAsia" w:cstheme="minorEastAsia"/>
          <w:color w:val="auto"/>
          <w:spacing w:val="5"/>
          <w:position w:val="0"/>
          <w:sz w:val="32"/>
          <w:szCs w:val="22"/>
          <w:lang w:val="en-US" w:eastAsia="zh-CN"/>
        </w:rPr>
        <w:t>（由投标人自行编写目录，格式自拟）</w:t>
      </w:r>
    </w:p>
    <w:p w14:paraId="2532EDD4">
      <w:pPr>
        <w:tabs>
          <w:tab w:val="left" w:pos="1305"/>
        </w:tabs>
        <w:spacing w:line="400" w:lineRule="exac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一、资格性响应证明材料</w:t>
      </w:r>
    </w:p>
    <w:p w14:paraId="19FD0A95">
      <w:pPr>
        <w:tabs>
          <w:tab w:val="left" w:pos="1305"/>
        </w:tabs>
        <w:spacing w:line="400" w:lineRule="exact"/>
        <w:rPr>
          <w:rFonts w:hint="eastAsia" w:asciiTheme="minorEastAsia" w:hAnsiTheme="minorEastAsia" w:eastAsiaTheme="minorEastAsia" w:cstheme="minorEastAsia"/>
          <w:b/>
          <w:color w:val="auto"/>
          <w:sz w:val="32"/>
          <w:szCs w:val="32"/>
          <w:highlight w:val="none"/>
        </w:rPr>
      </w:pPr>
    </w:p>
    <w:p w14:paraId="668C09CA">
      <w:pPr>
        <w:tabs>
          <w:tab w:val="left" w:pos="1305"/>
        </w:tabs>
        <w:spacing w:line="40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2"/>
          <w:szCs w:val="32"/>
          <w:highlight w:val="none"/>
        </w:rPr>
        <w:t>1.投标人相应的法定代表人身份证正反面复印件（必须提供）</w:t>
      </w:r>
    </w:p>
    <w:p w14:paraId="32A8E31A">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5DD7F61F">
      <w:pPr>
        <w:tabs>
          <w:tab w:val="left" w:pos="1305"/>
        </w:tabs>
        <w:spacing w:line="400" w:lineRule="exact"/>
        <w:ind w:firstLine="643" w:firstLineChars="200"/>
        <w:rPr>
          <w:rFonts w:hint="eastAsia" w:asciiTheme="minorEastAsia" w:hAnsiTheme="minorEastAsia" w:eastAsiaTheme="minorEastAsia" w:cstheme="minorEastAsia"/>
          <w:b/>
          <w:color w:val="auto"/>
          <w:sz w:val="32"/>
          <w:szCs w:val="32"/>
          <w:highlight w:val="none"/>
        </w:rPr>
      </w:pPr>
    </w:p>
    <w:p w14:paraId="77CF412C">
      <w:pPr>
        <w:keepNext w:val="0"/>
        <w:keepLines w:val="0"/>
        <w:pageBreakBefore w:val="0"/>
        <w:widowControl w:val="0"/>
        <w:tabs>
          <w:tab w:val="left" w:pos="1305"/>
        </w:tabs>
        <w:kinsoku/>
        <w:wordWrap/>
        <w:overflowPunct/>
        <w:topLinePunct w:val="0"/>
        <w:autoSpaceDE/>
        <w:autoSpaceDN/>
        <w:bidi w:val="0"/>
        <w:adjustRightInd/>
        <w:snapToGrid/>
        <w:spacing w:line="440" w:lineRule="exact"/>
        <w:textAlignment w:val="auto"/>
        <w:rPr>
          <w:rFonts w:hint="eastAsia" w:ascii="宋体" w:hAnsi="宋体"/>
          <w:b/>
          <w:color w:val="auto"/>
          <w:sz w:val="32"/>
          <w:szCs w:val="32"/>
        </w:rPr>
      </w:pPr>
      <w:r>
        <w:rPr>
          <w:rFonts w:hint="eastAsia" w:ascii="宋体" w:hAnsi="宋体"/>
          <w:b/>
          <w:color w:val="auto"/>
          <w:sz w:val="32"/>
          <w:szCs w:val="32"/>
        </w:rPr>
        <w:t>2.投标人的授权委托书、委托代理人身份证正反面复印件以及由县级以上（含县级）社会保险经办机构出具的投标人为委托代理人交纳的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任意一个月的社保证明复印件【自然人投标的应提供由县级以上（含县级）社会保险经办机构出具的自然人本人及委托代理人所交纳的</w:t>
      </w:r>
      <w:r>
        <w:rPr>
          <w:rFonts w:hint="eastAsia" w:ascii="宋体" w:hAnsi="宋体"/>
          <w:b/>
          <w:color w:val="auto"/>
          <w:sz w:val="32"/>
          <w:szCs w:val="32"/>
          <w:lang w:eastAsia="zh-CN"/>
        </w:rPr>
        <w:t>202</w:t>
      </w:r>
      <w:r>
        <w:rPr>
          <w:rFonts w:hint="eastAsia" w:ascii="宋体" w:hAnsi="宋体"/>
          <w:b/>
          <w:color w:val="auto"/>
          <w:sz w:val="32"/>
          <w:szCs w:val="32"/>
          <w:lang w:val="en-US" w:eastAsia="zh-CN"/>
        </w:rPr>
        <w:t>6</w:t>
      </w:r>
      <w:r>
        <w:rPr>
          <w:rFonts w:hint="eastAsia" w:ascii="宋体" w:hAnsi="宋体"/>
          <w:b/>
          <w:color w:val="auto"/>
          <w:sz w:val="32"/>
          <w:szCs w:val="32"/>
          <w:lang w:eastAsia="zh-CN"/>
        </w:rPr>
        <w:t>年</w:t>
      </w:r>
      <w:r>
        <w:rPr>
          <w:rFonts w:hint="eastAsia" w:ascii="宋体" w:hAnsi="宋体"/>
          <w:b/>
          <w:color w:val="auto"/>
          <w:sz w:val="32"/>
          <w:szCs w:val="32"/>
          <w:lang w:val="en-US" w:eastAsia="zh-CN"/>
        </w:rPr>
        <w:t>1</w:t>
      </w:r>
      <w:r>
        <w:rPr>
          <w:rFonts w:hint="eastAsia" w:ascii="宋体" w:hAnsi="宋体"/>
          <w:b/>
          <w:color w:val="auto"/>
          <w:sz w:val="32"/>
          <w:szCs w:val="32"/>
          <w:lang w:eastAsia="zh-CN"/>
        </w:rPr>
        <w:t>月以来</w:t>
      </w:r>
      <w:r>
        <w:rPr>
          <w:rFonts w:hint="eastAsia" w:ascii="宋体" w:hAnsi="宋体"/>
          <w:b/>
          <w:color w:val="auto"/>
          <w:sz w:val="32"/>
          <w:szCs w:val="32"/>
        </w:rPr>
        <w:t>任意一个月的社保证明复印件】（委托代理时必须提供）</w:t>
      </w:r>
    </w:p>
    <w:p w14:paraId="2CDC5512">
      <w:pPr>
        <w:spacing w:line="400" w:lineRule="exact"/>
        <w:rPr>
          <w:rFonts w:hint="eastAsia"/>
          <w:b/>
          <w:color w:val="auto"/>
          <w:sz w:val="30"/>
          <w:szCs w:val="30"/>
        </w:rPr>
      </w:pPr>
    </w:p>
    <w:p w14:paraId="331425FD">
      <w:pPr>
        <w:spacing w:line="400" w:lineRule="exact"/>
        <w:rPr>
          <w:rFonts w:hint="eastAsia"/>
          <w:b/>
          <w:color w:val="auto"/>
          <w:sz w:val="30"/>
          <w:szCs w:val="30"/>
        </w:rPr>
      </w:pPr>
      <w:r>
        <w:rPr>
          <w:rFonts w:hint="eastAsia"/>
          <w:b/>
          <w:color w:val="auto"/>
          <w:sz w:val="30"/>
          <w:szCs w:val="30"/>
        </w:rPr>
        <w:t>附件：</w:t>
      </w:r>
    </w:p>
    <w:p w14:paraId="405E844D">
      <w:pPr>
        <w:pStyle w:val="27"/>
        <w:jc w:val="center"/>
        <w:rPr>
          <w:rFonts w:hint="eastAsia" w:hAnsi="宋体"/>
          <w:b/>
          <w:color w:val="auto"/>
          <w:sz w:val="32"/>
        </w:rPr>
      </w:pPr>
      <w:r>
        <w:rPr>
          <w:rFonts w:hint="eastAsia" w:hAnsi="宋体"/>
          <w:b/>
          <w:color w:val="auto"/>
          <w:sz w:val="32"/>
        </w:rPr>
        <w:t>授权委托书（格式一）</w:t>
      </w:r>
    </w:p>
    <w:p w14:paraId="26EB6802">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广西八桂建设项目管理有限公司</w:t>
      </w:r>
    </w:p>
    <w:p w14:paraId="56B88DA2">
      <w:pPr>
        <w:rPr>
          <w:rFonts w:hint="eastAsia" w:ascii="宋体" w:hAnsi="宋体"/>
          <w:color w:val="auto"/>
          <w:szCs w:val="21"/>
          <w:u w:val="single"/>
        </w:rPr>
      </w:pPr>
    </w:p>
    <w:p w14:paraId="61F81538">
      <w:pPr>
        <w:pStyle w:val="27"/>
        <w:spacing w:line="360" w:lineRule="auto"/>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2D97AC78">
      <w:pPr>
        <w:pStyle w:val="27"/>
        <w:spacing w:line="360" w:lineRule="auto"/>
        <w:ind w:firstLine="420" w:firstLineChars="200"/>
        <w:rPr>
          <w:rFonts w:hint="eastAsia" w:hAnsi="宋体"/>
          <w:color w:val="auto"/>
        </w:rPr>
      </w:pPr>
      <w:r>
        <w:rPr>
          <w:rFonts w:hint="eastAsia" w:hAnsi="宋体"/>
          <w:color w:val="auto"/>
        </w:rPr>
        <w:t>我方对被授权人的签字事项负全部责任。</w:t>
      </w:r>
    </w:p>
    <w:p w14:paraId="538CA8E1">
      <w:pPr>
        <w:pStyle w:val="27"/>
        <w:spacing w:line="360" w:lineRule="auto"/>
        <w:ind w:firstLine="420" w:firstLineChars="200"/>
        <w:rPr>
          <w:rFonts w:hint="eastAsia" w:hAnsi="宋体"/>
          <w:color w:val="auto"/>
          <w:u w:val="single"/>
        </w:rPr>
      </w:pPr>
      <w:r>
        <w:rPr>
          <w:rFonts w:hint="eastAsia" w:hAnsi="宋体"/>
          <w:color w:val="auto"/>
        </w:rPr>
        <w:t xml:space="preserve">授权委托代理期限：自即日起至该项目政府采购活动结束。                                                                                 </w:t>
      </w:r>
    </w:p>
    <w:p w14:paraId="2905763C">
      <w:pPr>
        <w:spacing w:line="360" w:lineRule="auto"/>
        <w:ind w:firstLine="420" w:firstLineChars="200"/>
        <w:rPr>
          <w:rFonts w:hint="eastAsia" w:ascii="宋体" w:hAnsi="宋体"/>
          <w:color w:val="auto"/>
          <w:szCs w:val="21"/>
        </w:rPr>
      </w:pPr>
      <w:r>
        <w:rPr>
          <w:rFonts w:hint="eastAsia" w:ascii="宋体" w:hAnsi="宋体"/>
          <w:color w:val="auto"/>
          <w:kern w:val="0"/>
        </w:rPr>
        <w:t>代理人无转委托权，特此委托。</w:t>
      </w:r>
      <w:r>
        <w:rPr>
          <w:rFonts w:ascii="宋体" w:hAnsi="宋体"/>
          <w:color w:val="auto"/>
          <w:kern w:val="0"/>
        </w:rPr>
        <w:t xml:space="preserve"> </w:t>
      </w:r>
    </w:p>
    <w:p w14:paraId="02596D1B">
      <w:pPr>
        <w:spacing w:line="360" w:lineRule="auto"/>
        <w:ind w:firstLine="420" w:firstLineChars="200"/>
        <w:rPr>
          <w:rFonts w:hint="eastAsia" w:ascii="宋体" w:hAnsi="宋体"/>
          <w:color w:val="auto"/>
          <w:szCs w:val="21"/>
        </w:rPr>
      </w:pPr>
      <w:r>
        <w:rPr>
          <w:rFonts w:hint="eastAsia" w:ascii="宋体" w:hAnsi="宋体"/>
          <w:color w:val="auto"/>
          <w:szCs w:val="21"/>
        </w:rPr>
        <w:t>我已在下面签字，以资证明。</w:t>
      </w:r>
    </w:p>
    <w:p w14:paraId="603C97C9">
      <w:pPr>
        <w:rPr>
          <w:rFonts w:hint="eastAsia" w:ascii="宋体" w:hAnsi="宋体"/>
          <w:color w:val="auto"/>
          <w:szCs w:val="21"/>
        </w:rPr>
      </w:pPr>
    </w:p>
    <w:p w14:paraId="4516C12F">
      <w:pPr>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3E7935CF">
      <w:pPr>
        <w:rPr>
          <w:rFonts w:hint="eastAsia" w:ascii="宋体" w:hAnsi="宋体"/>
          <w:color w:val="auto"/>
          <w:szCs w:val="21"/>
        </w:rPr>
      </w:pPr>
    </w:p>
    <w:p w14:paraId="49523383">
      <w:pPr>
        <w:rPr>
          <w:rFonts w:hint="eastAsia" w:ascii="宋体" w:hAnsi="宋体"/>
          <w:color w:val="auto"/>
          <w:szCs w:val="21"/>
        </w:rPr>
      </w:pPr>
      <w:r>
        <w:rPr>
          <w:rFonts w:hint="eastAsia" w:ascii="宋体" w:hAnsi="宋体"/>
          <w:color w:val="auto"/>
          <w:szCs w:val="21"/>
        </w:rPr>
        <w:t>法定代表人签字</w:t>
      </w:r>
      <w:r>
        <w:rPr>
          <w:rFonts w:hint="eastAsia" w:hAnsi="宋体"/>
          <w:color w:val="auto"/>
          <w:szCs w:val="21"/>
        </w:rPr>
        <w:t>（或者电子签名）</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79E4B018">
      <w:pPr>
        <w:tabs>
          <w:tab w:val="left" w:pos="1305"/>
        </w:tabs>
        <w:spacing w:line="520" w:lineRule="exact"/>
        <w:ind w:firstLine="482" w:firstLineChars="200"/>
        <w:rPr>
          <w:rFonts w:hint="eastAsia" w:ascii="宋体" w:hAnsi="宋体"/>
          <w:b/>
          <w:color w:val="auto"/>
          <w:sz w:val="24"/>
        </w:rPr>
      </w:pPr>
      <w:r>
        <w:rPr>
          <w:rFonts w:hint="eastAsia" w:ascii="宋体" w:hAnsi="宋体"/>
          <w:b/>
          <w:color w:val="auto"/>
          <w:sz w:val="24"/>
        </w:rPr>
        <w:t>附：委托代理人身份证正反面复印件以及由社会保险经办机构出具的投标人为委托代理人交纳的</w:t>
      </w:r>
      <w:r>
        <w:rPr>
          <w:rFonts w:hint="eastAsia" w:ascii="宋体" w:hAnsi="宋体"/>
          <w:b/>
          <w:color w:val="auto"/>
          <w:sz w:val="24"/>
          <w:lang w:eastAsia="zh-CN"/>
        </w:rPr>
        <w:t>202</w:t>
      </w:r>
      <w:r>
        <w:rPr>
          <w:rFonts w:hint="eastAsia" w:ascii="宋体" w:hAnsi="宋体"/>
          <w:b/>
          <w:color w:val="auto"/>
          <w:sz w:val="24"/>
          <w:lang w:val="en-US" w:eastAsia="zh-CN"/>
        </w:rPr>
        <w:t>6</w:t>
      </w:r>
      <w:r>
        <w:rPr>
          <w:rFonts w:hint="eastAsia" w:ascii="宋体" w:hAnsi="宋体"/>
          <w:b/>
          <w:color w:val="auto"/>
          <w:sz w:val="24"/>
          <w:lang w:eastAsia="zh-CN"/>
        </w:rPr>
        <w:t>年</w:t>
      </w:r>
      <w:r>
        <w:rPr>
          <w:rFonts w:hint="eastAsia" w:ascii="宋体" w:hAnsi="宋体"/>
          <w:b/>
          <w:color w:val="auto"/>
          <w:sz w:val="24"/>
          <w:lang w:val="en-US" w:eastAsia="zh-CN"/>
        </w:rPr>
        <w:t>1</w:t>
      </w:r>
      <w:r>
        <w:rPr>
          <w:rFonts w:hint="eastAsia" w:ascii="宋体" w:hAnsi="宋体"/>
          <w:b/>
          <w:color w:val="auto"/>
          <w:sz w:val="24"/>
          <w:lang w:eastAsia="zh-CN"/>
        </w:rPr>
        <w:t>月以来</w:t>
      </w:r>
      <w:r>
        <w:rPr>
          <w:rFonts w:hint="eastAsia" w:ascii="宋体" w:hAnsi="宋体"/>
          <w:b/>
          <w:color w:val="auto"/>
          <w:sz w:val="24"/>
        </w:rPr>
        <w:t>任意一个月的社保证明复印件（委托代理时必须提供）。</w:t>
      </w:r>
    </w:p>
    <w:p w14:paraId="71453F18">
      <w:pPr>
        <w:pStyle w:val="27"/>
        <w:jc w:val="center"/>
        <w:rPr>
          <w:rFonts w:hint="eastAsia" w:asciiTheme="minorEastAsia" w:hAnsiTheme="minorEastAsia" w:eastAsiaTheme="minorEastAsia" w:cstheme="minorEastAsia"/>
          <w:b/>
          <w:color w:val="auto"/>
          <w:sz w:val="32"/>
          <w:highlight w:val="none"/>
        </w:rPr>
      </w:pPr>
    </w:p>
    <w:p w14:paraId="3A0952DE">
      <w:pPr>
        <w:pStyle w:val="27"/>
        <w:jc w:val="center"/>
        <w:rPr>
          <w:rFonts w:hint="eastAsia" w:asciiTheme="minorEastAsia" w:hAnsiTheme="minorEastAsia" w:eastAsiaTheme="minorEastAsia" w:cstheme="minorEastAsia"/>
          <w:b/>
          <w:color w:val="auto"/>
          <w:sz w:val="32"/>
          <w:highlight w:val="none"/>
        </w:rPr>
      </w:pPr>
    </w:p>
    <w:p w14:paraId="5C0CF387">
      <w:pPr>
        <w:pStyle w:val="27"/>
        <w:jc w:val="center"/>
        <w:rPr>
          <w:rFonts w:hint="eastAsia" w:asciiTheme="minorEastAsia" w:hAnsiTheme="minorEastAsia" w:eastAsiaTheme="minorEastAsia" w:cstheme="minorEastAsia"/>
          <w:b/>
          <w:color w:val="auto"/>
          <w:sz w:val="32"/>
          <w:highlight w:val="none"/>
        </w:rPr>
      </w:pPr>
    </w:p>
    <w:p w14:paraId="5CA17C60">
      <w:pPr>
        <w:pStyle w:val="27"/>
        <w:jc w:val="center"/>
        <w:rPr>
          <w:rFonts w:hint="eastAsia" w:asciiTheme="minorEastAsia" w:hAnsiTheme="minorEastAsia" w:eastAsiaTheme="minorEastAsia" w:cstheme="minorEastAsia"/>
          <w:b/>
          <w:color w:val="auto"/>
          <w:sz w:val="32"/>
          <w:highlight w:val="none"/>
        </w:rPr>
      </w:pPr>
    </w:p>
    <w:p w14:paraId="41F49C6E">
      <w:pPr>
        <w:pStyle w:val="27"/>
        <w:jc w:val="center"/>
        <w:rPr>
          <w:rFonts w:hint="eastAsia" w:hAnsi="宋体"/>
          <w:b/>
          <w:color w:val="auto"/>
          <w:sz w:val="32"/>
        </w:rPr>
      </w:pPr>
      <w:r>
        <w:rPr>
          <w:rFonts w:hint="eastAsia" w:hAnsi="宋体"/>
          <w:b/>
          <w:color w:val="auto"/>
          <w:sz w:val="32"/>
        </w:rPr>
        <w:t>授权委托书（格式二）</w:t>
      </w:r>
    </w:p>
    <w:p w14:paraId="1D366C5B">
      <w:pPr>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广西八桂建设项目管理有限公司</w:t>
      </w:r>
    </w:p>
    <w:p w14:paraId="60E90007">
      <w:pPr>
        <w:rPr>
          <w:rFonts w:hint="eastAsia" w:ascii="宋体" w:hAnsi="宋体"/>
          <w:color w:val="auto"/>
          <w:szCs w:val="21"/>
          <w:u w:val="single"/>
        </w:rPr>
      </w:pPr>
    </w:p>
    <w:p w14:paraId="3A97DC88">
      <w:pPr>
        <w:pStyle w:val="27"/>
        <w:spacing w:line="500" w:lineRule="exact"/>
        <w:ind w:firstLine="420" w:firstLineChars="20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7778E12E">
      <w:pPr>
        <w:pStyle w:val="27"/>
        <w:spacing w:line="500" w:lineRule="exact"/>
        <w:ind w:firstLine="420" w:firstLineChars="200"/>
        <w:rPr>
          <w:rFonts w:hint="eastAsia" w:hAnsi="宋体"/>
          <w:color w:val="auto"/>
        </w:rPr>
      </w:pPr>
      <w:r>
        <w:rPr>
          <w:rFonts w:hint="eastAsia" w:hAnsi="宋体"/>
          <w:color w:val="auto"/>
        </w:rPr>
        <w:t>本人对被授权人的签字事项负全部责任。</w:t>
      </w:r>
    </w:p>
    <w:p w14:paraId="50C85ED7">
      <w:pPr>
        <w:pStyle w:val="27"/>
        <w:spacing w:line="500" w:lineRule="exact"/>
        <w:ind w:firstLine="420" w:firstLineChars="200"/>
        <w:rPr>
          <w:rFonts w:hint="eastAsia" w:hAnsi="宋体"/>
          <w:color w:val="auto"/>
          <w:u w:val="single"/>
        </w:rPr>
      </w:pPr>
      <w:r>
        <w:rPr>
          <w:rFonts w:hint="eastAsia" w:hAnsi="宋体"/>
          <w:color w:val="auto"/>
        </w:rPr>
        <w:t>授权委托代理期限：自即日起至该项目政府采购活动结束。</w:t>
      </w:r>
    </w:p>
    <w:p w14:paraId="3B6D4781">
      <w:pPr>
        <w:pStyle w:val="27"/>
        <w:spacing w:line="340" w:lineRule="exact"/>
        <w:rPr>
          <w:rFonts w:hint="eastAsia" w:hAnsi="宋体"/>
          <w:color w:val="auto"/>
          <w:u w:val="single"/>
        </w:rPr>
      </w:pPr>
      <w:r>
        <w:rPr>
          <w:rFonts w:hint="eastAsia" w:hAnsi="宋体"/>
          <w:color w:val="auto"/>
        </w:rPr>
        <w:t xml:space="preserve">                                                                                             </w:t>
      </w:r>
    </w:p>
    <w:p w14:paraId="5C94BA45">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2F5264FC">
      <w:pPr>
        <w:rPr>
          <w:rFonts w:hint="eastAsia" w:ascii="宋体" w:hAnsi="宋体"/>
          <w:color w:val="auto"/>
          <w:szCs w:val="21"/>
        </w:rPr>
      </w:pPr>
    </w:p>
    <w:p w14:paraId="19795623">
      <w:pPr>
        <w:rPr>
          <w:rFonts w:hint="eastAsia" w:ascii="宋体" w:hAnsi="宋体"/>
          <w:color w:val="auto"/>
          <w:szCs w:val="21"/>
        </w:rPr>
      </w:pPr>
      <w:r>
        <w:rPr>
          <w:rFonts w:hint="eastAsia" w:ascii="宋体" w:hAnsi="宋体"/>
          <w:color w:val="auto"/>
          <w:szCs w:val="21"/>
        </w:rPr>
        <w:t>我已在下面签字，以资证明。</w:t>
      </w:r>
    </w:p>
    <w:p w14:paraId="4DC9708A">
      <w:pPr>
        <w:rPr>
          <w:rFonts w:hint="eastAsia" w:ascii="宋体" w:hAnsi="宋体"/>
          <w:color w:val="auto"/>
          <w:szCs w:val="21"/>
        </w:rPr>
      </w:pPr>
    </w:p>
    <w:p w14:paraId="6672F943">
      <w:pPr>
        <w:rPr>
          <w:rFonts w:hint="eastAsia" w:ascii="宋体" w:hAnsi="宋体"/>
          <w:color w:val="auto"/>
          <w:szCs w:val="21"/>
        </w:rPr>
      </w:pPr>
      <w:r>
        <w:rPr>
          <w:rFonts w:hint="eastAsia" w:ascii="宋体" w:hAnsi="宋体"/>
          <w:color w:val="auto"/>
          <w:szCs w:val="21"/>
        </w:rPr>
        <w:t>自然人签字</w:t>
      </w:r>
      <w:r>
        <w:rPr>
          <w:rFonts w:hint="eastAsia" w:hAnsi="宋体"/>
          <w:color w:val="auto"/>
          <w:szCs w:val="21"/>
        </w:rPr>
        <w:t>（或者电子签名）</w:t>
      </w:r>
      <w:r>
        <w:rPr>
          <w:rFonts w:hint="eastAsia" w:ascii="宋体" w:hAnsi="宋体"/>
          <w:color w:val="auto"/>
          <w:szCs w:val="21"/>
        </w:rPr>
        <w:t>并加盖大拇指指印：</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26EB5B5B">
      <w:pPr>
        <w:rPr>
          <w:rFonts w:hint="eastAsia" w:ascii="宋体" w:hAnsi="宋体"/>
          <w:color w:val="auto"/>
          <w:szCs w:val="21"/>
        </w:rPr>
      </w:pPr>
    </w:p>
    <w:p w14:paraId="7F3E4646">
      <w:pPr>
        <w:pStyle w:val="27"/>
        <w:spacing w:line="400" w:lineRule="exact"/>
        <w:ind w:firstLine="602" w:firstLineChars="250"/>
        <w:rPr>
          <w:rFonts w:hint="eastAsia" w:hAnsi="宋体"/>
          <w:b/>
          <w:color w:val="auto"/>
          <w:sz w:val="24"/>
          <w:szCs w:val="24"/>
        </w:rPr>
      </w:pPr>
      <w:r>
        <w:rPr>
          <w:rFonts w:hint="eastAsia" w:hAnsi="宋体"/>
          <w:b/>
          <w:color w:val="auto"/>
          <w:sz w:val="24"/>
          <w:szCs w:val="24"/>
        </w:rPr>
        <w:t>附：</w:t>
      </w:r>
      <w:r>
        <w:rPr>
          <w:rFonts w:hint="eastAsia" w:hAnsi="宋体"/>
          <w:b/>
          <w:color w:val="auto"/>
          <w:sz w:val="24"/>
        </w:rPr>
        <w:t>委托代理人身份证正反面复印件以及由社会保险经办机构出具的</w:t>
      </w:r>
      <w:r>
        <w:rPr>
          <w:rFonts w:hint="eastAsia" w:hAnsi="宋体"/>
          <w:b/>
          <w:color w:val="auto"/>
          <w:sz w:val="24"/>
          <w:szCs w:val="24"/>
        </w:rPr>
        <w:t>自然人本人</w:t>
      </w:r>
      <w:r>
        <w:rPr>
          <w:rFonts w:hint="eastAsia" w:hAnsi="宋体"/>
          <w:b/>
          <w:color w:val="auto"/>
          <w:sz w:val="24"/>
        </w:rPr>
        <w:t>为委托代理人交纳的</w:t>
      </w:r>
      <w:r>
        <w:rPr>
          <w:rFonts w:hint="eastAsia" w:hAnsi="宋体"/>
          <w:b/>
          <w:color w:val="auto"/>
          <w:sz w:val="24"/>
          <w:szCs w:val="24"/>
          <w:lang w:eastAsia="zh-CN"/>
        </w:rPr>
        <w:t>202</w:t>
      </w:r>
      <w:r>
        <w:rPr>
          <w:rFonts w:hint="eastAsia" w:hAnsi="宋体"/>
          <w:b/>
          <w:color w:val="auto"/>
          <w:sz w:val="24"/>
          <w:szCs w:val="24"/>
          <w:lang w:val="en-US" w:eastAsia="zh-CN"/>
        </w:rPr>
        <w:t>6</w:t>
      </w:r>
      <w:r>
        <w:rPr>
          <w:rFonts w:hint="eastAsia" w:hAnsi="宋体"/>
          <w:b/>
          <w:color w:val="auto"/>
          <w:sz w:val="24"/>
          <w:szCs w:val="24"/>
          <w:lang w:eastAsia="zh-CN"/>
        </w:rPr>
        <w:t>年</w:t>
      </w:r>
      <w:r>
        <w:rPr>
          <w:rFonts w:hint="eastAsia" w:hAnsi="宋体"/>
          <w:b/>
          <w:color w:val="auto"/>
          <w:sz w:val="24"/>
          <w:szCs w:val="24"/>
          <w:lang w:val="en-US" w:eastAsia="zh-CN"/>
        </w:rPr>
        <w:t>1</w:t>
      </w:r>
      <w:r>
        <w:rPr>
          <w:rFonts w:hint="eastAsia" w:hAnsi="宋体"/>
          <w:b/>
          <w:color w:val="auto"/>
          <w:sz w:val="24"/>
          <w:szCs w:val="24"/>
          <w:lang w:eastAsia="zh-CN"/>
        </w:rPr>
        <w:t>月以来</w:t>
      </w:r>
      <w:r>
        <w:rPr>
          <w:rFonts w:hint="eastAsia" w:hAnsi="宋体"/>
          <w:b/>
          <w:color w:val="auto"/>
          <w:sz w:val="24"/>
        </w:rPr>
        <w:t>任意一个月的社保证明复印件（委托代理时必须提供）</w:t>
      </w:r>
    </w:p>
    <w:p w14:paraId="199FC194">
      <w:pPr>
        <w:pStyle w:val="27"/>
        <w:spacing w:line="400" w:lineRule="exact"/>
        <w:ind w:firstLine="602" w:firstLineChars="250"/>
        <w:rPr>
          <w:rFonts w:hint="eastAsia" w:asciiTheme="minorEastAsia" w:hAnsiTheme="minorEastAsia" w:eastAsiaTheme="minorEastAsia" w:cstheme="minorEastAsia"/>
          <w:b/>
          <w:color w:val="auto"/>
          <w:sz w:val="24"/>
          <w:szCs w:val="24"/>
          <w:highlight w:val="none"/>
        </w:rPr>
      </w:pPr>
    </w:p>
    <w:p w14:paraId="06B05CCF">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30A49E4">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1064847B">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78BD7E8D">
      <w:pPr>
        <w:pStyle w:val="27"/>
        <w:spacing w:line="400" w:lineRule="exact"/>
        <w:ind w:left="420" w:leftChars="200" w:firstLine="157" w:firstLineChars="49"/>
        <w:rPr>
          <w:rFonts w:hint="eastAsia" w:asciiTheme="minorEastAsia" w:hAnsiTheme="minorEastAsia" w:eastAsiaTheme="minorEastAsia" w:cstheme="minorEastAsia"/>
          <w:b/>
          <w:color w:val="auto"/>
          <w:sz w:val="32"/>
          <w:szCs w:val="32"/>
          <w:highlight w:val="none"/>
        </w:rPr>
      </w:pPr>
    </w:p>
    <w:p w14:paraId="6B23CAC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3.投标人的法人或者其他组织营业执照等证明文件复印件（必须提供，自然人除外）</w:t>
      </w:r>
    </w:p>
    <w:p w14:paraId="381B7734">
      <w:pPr>
        <w:tabs>
          <w:tab w:val="left" w:pos="1305"/>
        </w:tabs>
        <w:spacing w:line="400" w:lineRule="exac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注：①法人包括企业法人、机关法人、事业单位法人和社会团体法人；其他组织主要包括合伙企业、非企业专业服务机构、个体工商户、农村承包经营户。②如</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为企业（包括合伙企业）或个体工商户的，应提供市场监督管理部门（或行政审批部门）登记注册的有效“营业执照”；</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为事业单位的，应提供有效的“事业单位法人证书”；</w:t>
      </w:r>
      <w:r>
        <w:rPr>
          <w:rFonts w:hint="eastAsia" w:asciiTheme="minorEastAsia" w:hAnsiTheme="minorEastAsia" w:eastAsiaTheme="minorEastAsia" w:cstheme="minorEastAsia"/>
          <w:b/>
          <w:color w:val="auto"/>
          <w:szCs w:val="21"/>
          <w:highlight w:val="none"/>
          <w:lang w:eastAsia="zh-CN"/>
        </w:rPr>
        <w:t>投标人</w:t>
      </w:r>
      <w:r>
        <w:rPr>
          <w:rFonts w:hint="eastAsia" w:asciiTheme="minorEastAsia" w:hAnsiTheme="minorEastAsia" w:eastAsiaTheme="minorEastAsia" w:cstheme="minorEastAsia"/>
          <w:b/>
          <w:color w:val="auto"/>
          <w:szCs w:val="21"/>
          <w:highlight w:val="none"/>
        </w:rPr>
        <w:t xml:space="preserve">为非企业专业服务机构的，应提供执业许可证等证明文件。 </w:t>
      </w:r>
    </w:p>
    <w:p w14:paraId="44A4085D">
      <w:pPr>
        <w:pStyle w:val="32"/>
        <w:rPr>
          <w:rFonts w:hint="eastAsia" w:asciiTheme="minorEastAsia" w:hAnsiTheme="minorEastAsia" w:eastAsiaTheme="minorEastAsia" w:cstheme="minorEastAsia"/>
          <w:b/>
          <w:color w:val="auto"/>
          <w:szCs w:val="21"/>
          <w:highlight w:val="none"/>
        </w:rPr>
      </w:pPr>
    </w:p>
    <w:p w14:paraId="7F1FDC23">
      <w:pPr>
        <w:pStyle w:val="32"/>
        <w:rPr>
          <w:rFonts w:hint="eastAsia" w:asciiTheme="minorEastAsia" w:hAnsiTheme="minorEastAsia" w:eastAsiaTheme="minorEastAsia" w:cstheme="minorEastAsia"/>
          <w:b/>
          <w:color w:val="auto"/>
          <w:szCs w:val="21"/>
          <w:highlight w:val="none"/>
        </w:rPr>
      </w:pPr>
    </w:p>
    <w:p w14:paraId="656804C3">
      <w:pPr>
        <w:pStyle w:val="32"/>
        <w:rPr>
          <w:rFonts w:hint="eastAsia" w:asciiTheme="minorEastAsia" w:hAnsiTheme="minorEastAsia" w:eastAsiaTheme="minorEastAsia" w:cstheme="minorEastAsia"/>
          <w:b/>
          <w:color w:val="auto"/>
          <w:szCs w:val="21"/>
          <w:highlight w:val="none"/>
        </w:rPr>
      </w:pPr>
    </w:p>
    <w:p w14:paraId="11B5618E">
      <w:pPr>
        <w:pStyle w:val="32"/>
        <w:rPr>
          <w:rFonts w:hint="eastAsia" w:asciiTheme="minorEastAsia" w:hAnsiTheme="minorEastAsia" w:eastAsiaTheme="minorEastAsia" w:cstheme="minorEastAsia"/>
          <w:b/>
          <w:color w:val="auto"/>
          <w:szCs w:val="21"/>
          <w:highlight w:val="none"/>
        </w:rPr>
      </w:pPr>
    </w:p>
    <w:p w14:paraId="262F9ED5">
      <w:pPr>
        <w:pStyle w:val="32"/>
        <w:rPr>
          <w:rFonts w:hint="eastAsia" w:asciiTheme="minorEastAsia" w:hAnsiTheme="minorEastAsia" w:eastAsiaTheme="minorEastAsia" w:cstheme="minorEastAsia"/>
          <w:b/>
          <w:color w:val="auto"/>
          <w:szCs w:val="21"/>
          <w:highlight w:val="none"/>
        </w:rPr>
      </w:pPr>
    </w:p>
    <w:p w14:paraId="6B92A1F0">
      <w:pPr>
        <w:pStyle w:val="32"/>
        <w:rPr>
          <w:rFonts w:hint="eastAsia" w:asciiTheme="minorEastAsia" w:hAnsiTheme="minorEastAsia" w:eastAsiaTheme="minorEastAsia" w:cstheme="minorEastAsia"/>
          <w:b/>
          <w:color w:val="auto"/>
          <w:szCs w:val="21"/>
          <w:highlight w:val="none"/>
        </w:rPr>
      </w:pPr>
    </w:p>
    <w:p w14:paraId="5CF34058">
      <w:pPr>
        <w:pStyle w:val="32"/>
        <w:rPr>
          <w:rFonts w:hint="eastAsia" w:asciiTheme="minorEastAsia" w:hAnsiTheme="minorEastAsia" w:eastAsiaTheme="minorEastAsia" w:cstheme="minorEastAsia"/>
          <w:b/>
          <w:color w:val="auto"/>
          <w:szCs w:val="21"/>
          <w:highlight w:val="none"/>
        </w:rPr>
      </w:pPr>
    </w:p>
    <w:p w14:paraId="4F2FB811">
      <w:pPr>
        <w:pStyle w:val="32"/>
        <w:rPr>
          <w:rFonts w:hint="eastAsia" w:asciiTheme="minorEastAsia" w:hAnsiTheme="minorEastAsia" w:eastAsiaTheme="minorEastAsia" w:cstheme="minorEastAsia"/>
          <w:b/>
          <w:color w:val="auto"/>
          <w:szCs w:val="21"/>
          <w:highlight w:val="none"/>
        </w:rPr>
      </w:pPr>
    </w:p>
    <w:p w14:paraId="33144558">
      <w:pPr>
        <w:pStyle w:val="32"/>
        <w:rPr>
          <w:rFonts w:hint="eastAsia" w:asciiTheme="minorEastAsia" w:hAnsiTheme="minorEastAsia" w:eastAsiaTheme="minorEastAsia" w:cstheme="minorEastAsia"/>
          <w:b/>
          <w:color w:val="auto"/>
          <w:szCs w:val="21"/>
          <w:highlight w:val="none"/>
        </w:rPr>
      </w:pPr>
    </w:p>
    <w:p w14:paraId="5C492269">
      <w:pPr>
        <w:pStyle w:val="32"/>
        <w:rPr>
          <w:rFonts w:hint="eastAsia" w:asciiTheme="minorEastAsia" w:hAnsiTheme="minorEastAsia" w:eastAsiaTheme="minorEastAsia" w:cstheme="minorEastAsia"/>
          <w:b/>
          <w:color w:val="auto"/>
          <w:szCs w:val="21"/>
          <w:highlight w:val="none"/>
        </w:rPr>
      </w:pPr>
    </w:p>
    <w:p w14:paraId="7CD5E272">
      <w:pPr>
        <w:numPr>
          <w:ilvl w:val="0"/>
          <w:numId w:val="0"/>
        </w:numPr>
        <w:autoSpaceDE w:val="0"/>
        <w:autoSpaceDN w:val="0"/>
        <w:snapToGrid w:val="0"/>
        <w:spacing w:line="360" w:lineRule="auto"/>
        <w:jc w:val="left"/>
        <w:rPr>
          <w:rFonts w:hint="eastAsia" w:asciiTheme="minorEastAsia" w:hAnsiTheme="minorEastAsia" w:eastAsiaTheme="minorEastAsia" w:cstheme="minorEastAsia"/>
          <w:b/>
          <w:color w:val="auto"/>
          <w:kern w:val="2"/>
          <w:sz w:val="32"/>
          <w:szCs w:val="32"/>
          <w:highlight w:val="none"/>
          <w:lang w:val="en-US" w:eastAsia="zh-CN" w:bidi="ar-SA"/>
        </w:rPr>
      </w:pPr>
      <w:r>
        <w:rPr>
          <w:rFonts w:hint="eastAsia" w:asciiTheme="minorEastAsia" w:hAnsiTheme="minorEastAsia" w:eastAsiaTheme="minorEastAsia" w:cstheme="minorEastAsia"/>
          <w:b/>
          <w:color w:val="auto"/>
          <w:kern w:val="2"/>
          <w:sz w:val="32"/>
          <w:szCs w:val="32"/>
          <w:highlight w:val="none"/>
          <w:lang w:val="en-US" w:eastAsia="zh-CN" w:bidi="ar-SA"/>
        </w:rPr>
        <w:t>4.投标人财务状况报告（必须提供）；</w:t>
      </w:r>
    </w:p>
    <w:p w14:paraId="790D1512">
      <w:pPr>
        <w:keepNext w:val="0"/>
        <w:keepLines w:val="0"/>
        <w:pageBreakBefore w:val="0"/>
        <w:widowControl w:val="0"/>
        <w:kinsoku/>
        <w:wordWrap/>
        <w:overflowPunct/>
        <w:topLinePunct w:val="0"/>
        <w:autoSpaceDE w:val="0"/>
        <w:autoSpaceDN w:val="0"/>
        <w:bidi w:val="0"/>
        <w:adjustRightInd/>
        <w:snapToGrid w:val="0"/>
        <w:spacing w:line="360" w:lineRule="auto"/>
        <w:ind w:firstLine="422" w:firstLineChars="200"/>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color w:val="auto"/>
          <w:highlight w:val="none"/>
        </w:rPr>
        <w:t>　</w:t>
      </w:r>
      <w:r>
        <w:rPr>
          <w:rFonts w:hint="eastAsia" w:asciiTheme="minorEastAsia" w:hAnsiTheme="minorEastAsia" w:eastAsiaTheme="minorEastAsia" w:cstheme="minorEastAsia"/>
          <w:b w:val="0"/>
          <w:bCs/>
          <w:color w:val="auto"/>
          <w:highlight w:val="none"/>
        </w:rPr>
        <w:t>　</w:t>
      </w:r>
      <w:r>
        <w:rPr>
          <w:rFonts w:hint="eastAsia" w:asciiTheme="minorEastAsia" w:hAnsiTheme="minorEastAsia" w:eastAsiaTheme="minorEastAsia" w:cstheme="minorEastAsia"/>
          <w:b w:val="0"/>
          <w:bCs/>
          <w:color w:val="auto"/>
          <w:sz w:val="21"/>
          <w:szCs w:val="21"/>
          <w:highlight w:val="none"/>
        </w:rPr>
        <w:t>注：投标人必须提供2024年度或2025年度财务状况报告（财务状况报告的内容应包括：资产负债表、利润表、现金流量表，三表缺一不可，三表可以是投标人自行编制或是第三方审计的），或者2026年1月以来银行出具的资信证明或者中国人民银行征信中心出具的信用报告（企业投标的提供企业信用报告，自然人投标的提供个人信用报告，投标人属于成立时间在规定年度之后的法人或其他组织，需提供成立之日起至投标截止时间前的月报表或2026年1月以来银行出具的资信证明或中国人民银行征信中心出具的企业信用报告）。</w:t>
      </w:r>
    </w:p>
    <w:p w14:paraId="4FA89688">
      <w:pPr>
        <w:autoSpaceDE w:val="0"/>
        <w:autoSpaceDN w:val="0"/>
        <w:snapToGrid w:val="0"/>
        <w:spacing w:line="360" w:lineRule="auto"/>
        <w:jc w:val="left"/>
        <w:rPr>
          <w:rFonts w:hint="eastAsia" w:asciiTheme="minorEastAsia" w:hAnsiTheme="minorEastAsia" w:eastAsiaTheme="minorEastAsia" w:cstheme="minorEastAsia"/>
          <w:b/>
          <w:color w:val="auto"/>
          <w:highlight w:val="none"/>
        </w:rPr>
      </w:pPr>
    </w:p>
    <w:p w14:paraId="69937D8C">
      <w:pPr>
        <w:pStyle w:val="27"/>
        <w:spacing w:line="400" w:lineRule="exact"/>
        <w:ind w:firstLine="420" w:firstLineChars="200"/>
        <w:rPr>
          <w:rFonts w:hint="eastAsia" w:asciiTheme="minorEastAsia" w:hAnsiTheme="minorEastAsia" w:eastAsiaTheme="minorEastAsia" w:cstheme="minorEastAsia"/>
          <w:b w:val="0"/>
          <w:bCs w:val="0"/>
          <w:color w:val="auto"/>
          <w:szCs w:val="21"/>
          <w:highlight w:val="none"/>
        </w:rPr>
      </w:pPr>
    </w:p>
    <w:p w14:paraId="5FC43C23">
      <w:pPr>
        <w:pStyle w:val="27"/>
        <w:spacing w:line="400" w:lineRule="exact"/>
        <w:rPr>
          <w:rFonts w:hint="eastAsia" w:asciiTheme="minorEastAsia" w:hAnsiTheme="minorEastAsia" w:eastAsiaTheme="minorEastAsia" w:cstheme="minorEastAsia"/>
          <w:b/>
          <w:color w:val="auto"/>
          <w:sz w:val="32"/>
          <w:szCs w:val="32"/>
          <w:highlight w:val="none"/>
        </w:rPr>
      </w:pPr>
    </w:p>
    <w:p w14:paraId="4E6EABDE">
      <w:pPr>
        <w:rPr>
          <w:rFonts w:hint="eastAsia" w:asciiTheme="minorEastAsia" w:hAnsiTheme="minorEastAsia" w:eastAsiaTheme="minorEastAsia" w:cstheme="minorEastAsia"/>
          <w:color w:val="auto"/>
          <w:highlight w:val="none"/>
        </w:rPr>
      </w:pPr>
    </w:p>
    <w:p w14:paraId="36539D87">
      <w:pPr>
        <w:rPr>
          <w:rFonts w:hint="eastAsia" w:asciiTheme="minorEastAsia" w:hAnsiTheme="minorEastAsia" w:eastAsiaTheme="minorEastAsia" w:cstheme="minorEastAsia"/>
          <w:color w:val="auto"/>
          <w:highlight w:val="none"/>
        </w:rPr>
      </w:pPr>
    </w:p>
    <w:p w14:paraId="01E789D1">
      <w:pPr>
        <w:rPr>
          <w:rFonts w:hint="eastAsia" w:asciiTheme="minorEastAsia" w:hAnsiTheme="minorEastAsia" w:eastAsiaTheme="minorEastAsia" w:cstheme="minorEastAsia"/>
          <w:color w:val="auto"/>
          <w:highlight w:val="none"/>
        </w:rPr>
      </w:pPr>
    </w:p>
    <w:p w14:paraId="1A9B8D95">
      <w:pPr>
        <w:pStyle w:val="27"/>
        <w:spacing w:line="400" w:lineRule="exact"/>
        <w:rPr>
          <w:rFonts w:hint="eastAsia" w:asciiTheme="minorEastAsia" w:hAnsiTheme="minorEastAsia" w:eastAsiaTheme="minorEastAsia" w:cstheme="minorEastAsia"/>
          <w:b/>
          <w:color w:val="auto"/>
          <w:sz w:val="32"/>
          <w:szCs w:val="32"/>
          <w:highlight w:val="none"/>
        </w:rPr>
      </w:pPr>
    </w:p>
    <w:p w14:paraId="54A2E95E">
      <w:pPr>
        <w:pStyle w:val="27"/>
        <w:spacing w:line="400" w:lineRule="exact"/>
        <w:rPr>
          <w:rFonts w:hint="eastAsia" w:asciiTheme="minorEastAsia" w:hAnsiTheme="minorEastAsia" w:eastAsiaTheme="minorEastAsia" w:cstheme="minorEastAsia"/>
          <w:b/>
          <w:color w:val="auto"/>
          <w:sz w:val="32"/>
          <w:szCs w:val="32"/>
          <w:highlight w:val="none"/>
        </w:rPr>
      </w:pPr>
    </w:p>
    <w:p w14:paraId="58EA21F9">
      <w:pPr>
        <w:pStyle w:val="27"/>
        <w:keepNext w:val="0"/>
        <w:keepLines w:val="0"/>
        <w:pageBreakBefore w:val="0"/>
        <w:widowControl w:val="0"/>
        <w:numPr>
          <w:ilvl w:val="0"/>
          <w:numId w:val="0"/>
        </w:numPr>
        <w:kinsoku/>
        <w:wordWrap/>
        <w:overflowPunct/>
        <w:topLinePunct w:val="0"/>
        <w:bidi w:val="0"/>
        <w:adjustRightInd/>
        <w:spacing w:line="360" w:lineRule="auto"/>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2"/>
          <w:sz w:val="32"/>
          <w:szCs w:val="32"/>
          <w:lang w:val="en-US" w:eastAsia="zh-CN" w:bidi="ar-SA"/>
        </w:rPr>
        <w:t>5.</w:t>
      </w:r>
      <w:r>
        <w:rPr>
          <w:rFonts w:hint="eastAsia" w:asciiTheme="minorEastAsia" w:hAnsiTheme="minorEastAsia" w:eastAsiaTheme="minorEastAsia" w:cstheme="minorEastAsia"/>
          <w:b/>
          <w:color w:val="auto"/>
          <w:sz w:val="32"/>
          <w:szCs w:val="32"/>
          <w:highlight w:val="none"/>
        </w:rPr>
        <w:t>投标人依法缴纳税收的相关材料（必须提供）</w:t>
      </w:r>
    </w:p>
    <w:p w14:paraId="332ED620">
      <w:pPr>
        <w:keepNext w:val="0"/>
        <w:keepLines w:val="0"/>
        <w:pageBreakBefore w:val="0"/>
        <w:widowControl w:val="0"/>
        <w:kinsoku/>
        <w:wordWrap/>
        <w:overflowPunct/>
        <w:topLinePunct w:val="0"/>
        <w:autoSpaceDE w:val="0"/>
        <w:autoSpaceDN w:val="0"/>
        <w:bidi w:val="0"/>
        <w:adjustRightInd/>
        <w:snapToGrid w:val="0"/>
        <w:spacing w:line="360" w:lineRule="auto"/>
        <w:ind w:left="10" w:leftChars="5" w:firstLine="399" w:firstLineChars="190"/>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任意1个月的依法缴纳税收的证明材料复印件</w:t>
      </w:r>
      <w:r>
        <w:rPr>
          <w:rFonts w:hint="eastAsia" w:ascii="宋体" w:hAnsi="宋体" w:eastAsia="宋体" w:cs="宋体"/>
          <w:b w:val="0"/>
          <w:bCs/>
          <w:color w:val="auto"/>
          <w:sz w:val="21"/>
          <w:szCs w:val="21"/>
          <w:highlight w:val="none"/>
        </w:rPr>
        <w:t>或无欠税证明复印件</w:t>
      </w:r>
      <w:r>
        <w:rPr>
          <w:rFonts w:hint="eastAsia" w:ascii="宋体" w:hAnsi="宋体" w:cs="宋体"/>
          <w:b w:val="0"/>
          <w:bCs/>
          <w:color w:val="auto"/>
          <w:sz w:val="21"/>
          <w:szCs w:val="21"/>
          <w:highlight w:val="none"/>
          <w:lang w:eastAsia="zh-CN"/>
        </w:rPr>
        <w:t>；</w:t>
      </w:r>
      <w:r>
        <w:rPr>
          <w:rFonts w:hint="eastAsia" w:asciiTheme="minorEastAsia" w:hAnsiTheme="minorEastAsia" w:eastAsiaTheme="minorEastAsia" w:cstheme="minorEastAsia"/>
          <w:b w:val="0"/>
          <w:bCs/>
          <w:color w:val="auto"/>
          <w:highlight w:val="none"/>
        </w:rPr>
        <w:t>依法免税的投标人，必须提供符合免税条件的证明材料。从成立之日起到投标文件提交截止时间止不足要求月数的，则无需提交。</w:t>
      </w:r>
    </w:p>
    <w:p w14:paraId="342F2307">
      <w:pPr>
        <w:pStyle w:val="27"/>
        <w:spacing w:line="400" w:lineRule="exact"/>
        <w:rPr>
          <w:rFonts w:hint="eastAsia" w:asciiTheme="minorEastAsia" w:hAnsiTheme="minorEastAsia" w:eastAsiaTheme="minorEastAsia" w:cstheme="minorEastAsia"/>
          <w:b/>
          <w:color w:val="auto"/>
          <w:sz w:val="32"/>
          <w:szCs w:val="32"/>
          <w:highlight w:val="none"/>
        </w:rPr>
      </w:pPr>
    </w:p>
    <w:p w14:paraId="7AA40F40">
      <w:pPr>
        <w:rPr>
          <w:rFonts w:hint="eastAsia" w:asciiTheme="minorEastAsia" w:hAnsiTheme="minorEastAsia" w:eastAsiaTheme="minorEastAsia" w:cstheme="minorEastAsia"/>
          <w:color w:val="auto"/>
          <w:highlight w:val="none"/>
        </w:rPr>
      </w:pPr>
    </w:p>
    <w:p w14:paraId="61E24D7A">
      <w:pPr>
        <w:pStyle w:val="27"/>
        <w:keepNext w:val="0"/>
        <w:keepLines w:val="0"/>
        <w:pageBreakBefore w:val="0"/>
        <w:widowControl w:val="0"/>
        <w:numPr>
          <w:ilvl w:val="0"/>
          <w:numId w:val="0"/>
        </w:numPr>
        <w:kinsoku/>
        <w:wordWrap/>
        <w:overflowPunct/>
        <w:topLinePunct w:val="0"/>
        <w:bidi w:val="0"/>
        <w:adjustRightInd/>
        <w:spacing w:line="360" w:lineRule="auto"/>
        <w:textAlignment w:val="auto"/>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2"/>
          <w:sz w:val="32"/>
          <w:szCs w:val="32"/>
          <w:lang w:val="en-US" w:eastAsia="zh-CN" w:bidi="ar-SA"/>
        </w:rPr>
        <w:t>6.</w:t>
      </w:r>
      <w:r>
        <w:rPr>
          <w:rFonts w:hint="eastAsia" w:asciiTheme="minorEastAsia" w:hAnsiTheme="minorEastAsia" w:eastAsiaTheme="minorEastAsia" w:cstheme="minorEastAsia"/>
          <w:b/>
          <w:color w:val="auto"/>
          <w:sz w:val="32"/>
          <w:szCs w:val="32"/>
          <w:highlight w:val="none"/>
        </w:rPr>
        <w:t>投标人依法缴纳社会保障资金的相关材料（必须提供）</w:t>
      </w:r>
    </w:p>
    <w:p w14:paraId="3B6ADFBB">
      <w:pPr>
        <w:keepNext w:val="0"/>
        <w:keepLines w:val="0"/>
        <w:pageBreakBefore w:val="0"/>
        <w:widowControl w:val="0"/>
        <w:kinsoku/>
        <w:wordWrap/>
        <w:overflowPunct/>
        <w:topLinePunct w:val="0"/>
        <w:autoSpaceDE w:val="0"/>
        <w:autoSpaceDN w:val="0"/>
        <w:bidi w:val="0"/>
        <w:adjustRightInd/>
        <w:snapToGrid w:val="0"/>
        <w:spacing w:line="360" w:lineRule="auto"/>
        <w:ind w:left="412" w:leftChars="196"/>
        <w:jc w:val="left"/>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val="0"/>
          <w:bCs/>
          <w:color w:val="auto"/>
          <w:highlight w:val="none"/>
        </w:rPr>
        <w:t>注：投标人必须提供</w:t>
      </w:r>
      <w:r>
        <w:rPr>
          <w:rFonts w:hint="eastAsia" w:asciiTheme="minorEastAsia" w:hAnsiTheme="minorEastAsia" w:eastAsiaTheme="minorEastAsia" w:cstheme="minorEastAsia"/>
          <w:b w:val="0"/>
          <w:bCs/>
          <w:color w:val="auto"/>
          <w:highlight w:val="none"/>
          <w:lang w:eastAsia="zh-CN"/>
        </w:rPr>
        <w:t>202</w:t>
      </w:r>
      <w:r>
        <w:rPr>
          <w:rFonts w:hint="eastAsia" w:asciiTheme="minorEastAsia" w:hAnsiTheme="minorEastAsia" w:eastAsiaTheme="minorEastAsia" w:cstheme="minorEastAsia"/>
          <w:b w:val="0"/>
          <w:bCs/>
          <w:color w:val="auto"/>
          <w:highlight w:val="none"/>
          <w:lang w:val="en-US" w:eastAsia="zh-CN"/>
        </w:rPr>
        <w:t>6</w:t>
      </w:r>
      <w:r>
        <w:rPr>
          <w:rFonts w:hint="eastAsia" w:asciiTheme="minorEastAsia" w:hAnsiTheme="minorEastAsia" w:eastAsiaTheme="minorEastAsia" w:cstheme="minorEastAsia"/>
          <w:b w:val="0"/>
          <w:bCs/>
          <w:color w:val="auto"/>
          <w:highlight w:val="none"/>
          <w:lang w:eastAsia="zh-CN"/>
        </w:rPr>
        <w:t>年</w:t>
      </w:r>
      <w:r>
        <w:rPr>
          <w:rFonts w:hint="eastAsia" w:asciiTheme="minorEastAsia" w:hAnsiTheme="minorEastAsia" w:eastAsiaTheme="minorEastAsia" w:cstheme="minorEastAsia"/>
          <w:b w:val="0"/>
          <w:bCs/>
          <w:color w:val="auto"/>
          <w:highlight w:val="none"/>
          <w:lang w:val="en-US" w:eastAsia="zh-CN"/>
        </w:rPr>
        <w:t>1</w:t>
      </w:r>
      <w:r>
        <w:rPr>
          <w:rFonts w:hint="eastAsia" w:asciiTheme="minorEastAsia" w:hAnsiTheme="minorEastAsia" w:eastAsiaTheme="minorEastAsia" w:cstheme="minorEastAsia"/>
          <w:b w:val="0"/>
          <w:bCs/>
          <w:color w:val="auto"/>
          <w:highlight w:val="none"/>
          <w:lang w:eastAsia="zh-CN"/>
        </w:rPr>
        <w:t>月以来</w:t>
      </w:r>
      <w:r>
        <w:rPr>
          <w:rFonts w:hint="eastAsia" w:asciiTheme="minorEastAsia" w:hAnsiTheme="minorEastAsia" w:eastAsiaTheme="minorEastAsia" w:cstheme="minorEastAsia"/>
          <w:b w:val="0"/>
          <w:bCs/>
          <w:color w:val="auto"/>
          <w:highlight w:val="none"/>
        </w:rPr>
        <w:t>任意1个月的依法缴纳社会保障资金的缴费证明材料（如：专用收据、社会保险缴纳清单或者社保部门的证明）复印件；依法不需要缴纳社会保障资金的投标人，必须提供相应文件证明不需要缴纳社会保障资金。从成立之日起到投标文件提交截止时间止不足要求月数的，则无需提交。</w:t>
      </w:r>
    </w:p>
    <w:p w14:paraId="014150A0">
      <w:pPr>
        <w:rPr>
          <w:rFonts w:hint="eastAsia"/>
          <w:color w:val="auto"/>
        </w:rPr>
      </w:pPr>
    </w:p>
    <w:p w14:paraId="5C857B10">
      <w:pPr>
        <w:rPr>
          <w:rFonts w:hint="eastAsia"/>
          <w:color w:val="auto"/>
        </w:rPr>
      </w:pPr>
    </w:p>
    <w:p w14:paraId="4DE5E3A7">
      <w:pPr>
        <w:rPr>
          <w:rFonts w:hint="eastAsia"/>
          <w:color w:val="auto"/>
        </w:rPr>
      </w:pPr>
    </w:p>
    <w:p w14:paraId="3CE60059">
      <w:pPr>
        <w:rPr>
          <w:rFonts w:hint="eastAsia"/>
          <w:color w:val="auto"/>
        </w:rPr>
      </w:pPr>
    </w:p>
    <w:p w14:paraId="1B25D693">
      <w:pPr>
        <w:rPr>
          <w:rFonts w:hint="eastAsia"/>
          <w:color w:val="auto"/>
        </w:rPr>
      </w:pPr>
    </w:p>
    <w:p w14:paraId="68D28523">
      <w:pPr>
        <w:rPr>
          <w:rFonts w:hint="eastAsia"/>
          <w:color w:val="auto"/>
        </w:rPr>
      </w:pPr>
    </w:p>
    <w:p w14:paraId="21C9BA79">
      <w:pPr>
        <w:rPr>
          <w:rFonts w:hint="eastAsia"/>
          <w:color w:val="auto"/>
        </w:rPr>
      </w:pPr>
    </w:p>
    <w:p w14:paraId="3E273FC3">
      <w:pPr>
        <w:rPr>
          <w:rFonts w:hint="eastAsia"/>
          <w:color w:val="auto"/>
        </w:rPr>
      </w:pPr>
    </w:p>
    <w:p w14:paraId="62C0881B">
      <w:pPr>
        <w:rPr>
          <w:rFonts w:hint="eastAsia"/>
          <w:color w:val="auto"/>
        </w:rPr>
      </w:pPr>
    </w:p>
    <w:p w14:paraId="19FEC34E">
      <w:pPr>
        <w:rPr>
          <w:rFonts w:hint="eastAsia"/>
          <w:color w:val="auto"/>
        </w:rPr>
      </w:pPr>
    </w:p>
    <w:p w14:paraId="57FE2FC7">
      <w:pPr>
        <w:rPr>
          <w:rFonts w:hint="eastAsia"/>
          <w:color w:val="auto"/>
        </w:rPr>
      </w:pPr>
    </w:p>
    <w:p w14:paraId="21F2FFE8">
      <w:pPr>
        <w:rPr>
          <w:rFonts w:hint="eastAsia" w:asciiTheme="minorEastAsia" w:hAnsiTheme="minorEastAsia" w:eastAsiaTheme="minorEastAsia" w:cstheme="minorEastAsia"/>
          <w:color w:val="auto"/>
          <w:highlight w:val="none"/>
        </w:rPr>
      </w:pPr>
    </w:p>
    <w:p w14:paraId="6B23EB6B">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w:t>
      </w:r>
      <w:r>
        <w:rPr>
          <w:rFonts w:hint="eastAsia" w:asciiTheme="minorEastAsia" w:hAnsiTheme="minorEastAsia" w:eastAsiaTheme="minorEastAsia" w:cstheme="minorEastAsia"/>
          <w:b/>
          <w:color w:val="auto"/>
          <w:sz w:val="32"/>
          <w:szCs w:val="32"/>
          <w:highlight w:val="none"/>
          <w:lang w:eastAsia="zh-CN"/>
        </w:rPr>
        <w:t>投标人</w:t>
      </w:r>
      <w:r>
        <w:rPr>
          <w:rFonts w:hint="eastAsia" w:asciiTheme="minorEastAsia" w:hAnsiTheme="minorEastAsia" w:eastAsiaTheme="minorEastAsia" w:cstheme="minorEastAsia"/>
          <w:b/>
          <w:color w:val="auto"/>
          <w:sz w:val="32"/>
          <w:szCs w:val="32"/>
          <w:highlight w:val="none"/>
        </w:rPr>
        <w:t>参加政府采购活动前3年内在经营活动中没有重大违法记录及有关信用信息的书面声明（必须提供）</w:t>
      </w:r>
    </w:p>
    <w:p w14:paraId="7CF904A7">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1790AF78">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638A0AFB">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声   明（格式）</w:t>
      </w:r>
    </w:p>
    <w:p w14:paraId="48818992">
      <w:pPr>
        <w:snapToGrid w:val="0"/>
        <w:spacing w:line="400" w:lineRule="exact"/>
        <w:outlineLvl w:val="4"/>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color w:val="auto"/>
          <w:szCs w:val="21"/>
          <w:highlight w:val="none"/>
        </w:rPr>
        <w:t>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highlight w:val="none"/>
          <w:u w:val="single"/>
          <w:lang w:eastAsia="zh-CN"/>
        </w:rPr>
        <w:t>广西八桂建设项目管理有限公司</w:t>
      </w:r>
    </w:p>
    <w:p w14:paraId="2B87EF72">
      <w:pPr>
        <w:snapToGrid w:val="0"/>
        <w:spacing w:line="400" w:lineRule="exact"/>
        <w:outlineLvl w:val="4"/>
        <w:rPr>
          <w:rFonts w:hint="eastAsia" w:asciiTheme="minorEastAsia" w:hAnsiTheme="minorEastAsia" w:eastAsiaTheme="minorEastAsia" w:cstheme="minorEastAsia"/>
          <w:color w:val="auto"/>
          <w:szCs w:val="21"/>
          <w:highlight w:val="none"/>
          <w:u w:val="single"/>
        </w:rPr>
      </w:pPr>
    </w:p>
    <w:p w14:paraId="1F708F80">
      <w:pPr>
        <w:pStyle w:val="27"/>
        <w:spacing w:line="38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kern w:val="0"/>
          <w:szCs w:val="21"/>
          <w:highlight w:val="none"/>
        </w:rPr>
        <w:t>重大税收违法失信主体</w:t>
      </w:r>
      <w:r>
        <w:rPr>
          <w:rFonts w:hint="eastAsia" w:asciiTheme="minorEastAsia" w:hAnsiTheme="minorEastAsia" w:eastAsiaTheme="minorEastAsia" w:cstheme="minorEastAsia"/>
          <w:color w:val="auto"/>
          <w:highlight w:val="none"/>
        </w:rPr>
        <w:t>、政府采购严重违法失信行为记录名单，完全符合《中华人民共和国政府采购法》第二十二条规定的供应商资格条件，我方对此声明负全部法律责任。</w:t>
      </w:r>
    </w:p>
    <w:p w14:paraId="11456FF9">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6CB7763B">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573C1571">
      <w:pPr>
        <w:snapToGrid w:val="0"/>
        <w:spacing w:line="400" w:lineRule="exact"/>
        <w:ind w:firstLine="4515" w:firstLineChars="2150"/>
        <w:outlineLvl w:val="4"/>
        <w:rPr>
          <w:rFonts w:hint="eastAsia" w:asciiTheme="minorEastAsia" w:hAnsiTheme="minorEastAsia" w:eastAsiaTheme="minorEastAsia" w:cstheme="minorEastAsia"/>
          <w:color w:val="auto"/>
          <w:szCs w:val="21"/>
          <w:highlight w:val="none"/>
        </w:rPr>
      </w:pPr>
    </w:p>
    <w:p w14:paraId="482069DB">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087F922">
      <w:pPr>
        <w:pStyle w:val="27"/>
        <w:spacing w:line="440" w:lineRule="exact"/>
        <w:ind w:firstLine="1890" w:firstLineChars="9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F89546F">
      <w:pPr>
        <w:spacing w:line="340" w:lineRule="exact"/>
        <w:ind w:firstLine="1890" w:firstLineChars="90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564297AB">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5D1C054A">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09234AF2">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242652C1">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10FBAD24">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74856A8C">
      <w:pPr>
        <w:spacing w:line="340" w:lineRule="exact"/>
        <w:ind w:firstLine="1890" w:firstLineChars="900"/>
        <w:rPr>
          <w:rFonts w:hint="eastAsia" w:asciiTheme="minorEastAsia" w:hAnsiTheme="minorEastAsia" w:eastAsiaTheme="minorEastAsia" w:cstheme="minorEastAsia"/>
          <w:color w:val="auto"/>
          <w:highlight w:val="none"/>
          <w:u w:val="single"/>
        </w:rPr>
      </w:pPr>
    </w:p>
    <w:p w14:paraId="5AC5EAA5">
      <w:pPr>
        <w:pStyle w:val="27"/>
        <w:spacing w:line="440" w:lineRule="exact"/>
        <w:ind w:firstLine="420"/>
        <w:jc w:val="center"/>
        <w:rPr>
          <w:rFonts w:hint="eastAsia" w:asciiTheme="minorEastAsia" w:hAnsiTheme="minorEastAsia" w:eastAsiaTheme="minorEastAsia" w:cstheme="minorEastAsia"/>
          <w:color w:val="auto"/>
          <w:highlight w:val="none"/>
          <w:u w:val="single"/>
          <w:lang w:eastAsia="zh-CN"/>
        </w:rPr>
      </w:pPr>
    </w:p>
    <w:p w14:paraId="54CB4845">
      <w:pPr>
        <w:spacing w:line="400" w:lineRule="exact"/>
        <w:rPr>
          <w:rFonts w:hint="eastAsia" w:asciiTheme="minorEastAsia" w:hAnsiTheme="minorEastAsia" w:eastAsiaTheme="minorEastAsia" w:cstheme="minorEastAsia"/>
          <w:color w:val="auto"/>
          <w:sz w:val="24"/>
          <w:highlight w:val="none"/>
        </w:rPr>
      </w:pPr>
    </w:p>
    <w:p w14:paraId="6259EF07">
      <w:pPr>
        <w:spacing w:line="400" w:lineRule="exact"/>
        <w:rPr>
          <w:rFonts w:hint="eastAsia" w:asciiTheme="minorEastAsia" w:hAnsiTheme="minorEastAsia" w:eastAsiaTheme="minorEastAsia" w:cstheme="minorEastAsia"/>
          <w:b/>
          <w:color w:val="auto"/>
          <w:sz w:val="32"/>
          <w:szCs w:val="32"/>
          <w:highlight w:val="none"/>
        </w:rPr>
      </w:pPr>
    </w:p>
    <w:p w14:paraId="3107F5F9">
      <w:pPr>
        <w:spacing w:line="400" w:lineRule="exact"/>
        <w:rPr>
          <w:rFonts w:hint="eastAsia" w:asciiTheme="minorEastAsia" w:hAnsiTheme="minorEastAsia" w:eastAsiaTheme="minorEastAsia" w:cstheme="minorEastAsia"/>
          <w:b/>
          <w:color w:val="auto"/>
          <w:sz w:val="32"/>
          <w:szCs w:val="32"/>
          <w:highlight w:val="none"/>
        </w:rPr>
      </w:pPr>
    </w:p>
    <w:p w14:paraId="722AF84D">
      <w:pPr>
        <w:spacing w:line="400" w:lineRule="exact"/>
        <w:rPr>
          <w:rFonts w:hint="eastAsia" w:asciiTheme="minorEastAsia" w:hAnsiTheme="minorEastAsia" w:eastAsiaTheme="minorEastAsia" w:cstheme="minorEastAsia"/>
          <w:b/>
          <w:color w:val="auto"/>
          <w:sz w:val="32"/>
          <w:szCs w:val="32"/>
          <w:highlight w:val="none"/>
        </w:rPr>
      </w:pPr>
    </w:p>
    <w:p w14:paraId="065B17AF">
      <w:pPr>
        <w:numPr>
          <w:ilvl w:val="0"/>
          <w:numId w:val="0"/>
        </w:numPr>
        <w:spacing w:line="400" w:lineRule="exact"/>
        <w:ind w:left="0" w:leftChars="0" w:firstLine="0" w:firstLineChars="0"/>
        <w:rPr>
          <w:rFonts w:hint="eastAsia" w:asciiTheme="minorEastAsia" w:hAnsiTheme="minorEastAsia" w:eastAsiaTheme="minorEastAsia" w:cstheme="minorEastAsia"/>
          <w:b/>
          <w:color w:val="auto"/>
          <w:sz w:val="32"/>
          <w:szCs w:val="32"/>
          <w:highlight w:val="none"/>
          <w:lang w:val="en-US" w:eastAsia="zh-CN"/>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lang w:val="en-US" w:eastAsia="zh-CN"/>
        </w:rPr>
        <w:t>8.《中小企业声明函》或《残疾人福利性单位声明函》或省级以上监狱管理局、戒毒管理局（含新疆生产建设兵团）出具的属于监狱企业的证明文件复印件（必须提供其中一项）。</w:t>
      </w:r>
    </w:p>
    <w:p w14:paraId="460CD07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4CF93C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42B4FA19">
      <w:pPr>
        <w:pStyle w:val="27"/>
        <w:shd w:val="clear"/>
        <w:spacing w:line="440" w:lineRule="exact"/>
        <w:jc w:val="center"/>
        <w:rPr>
          <w:rFonts w:hint="eastAsia" w:ascii="宋体" w:hAnsi="宋体" w:eastAsia="宋体" w:cs="宋体"/>
          <w:b/>
          <w:bCs/>
          <w:color w:val="000000"/>
          <w:sz w:val="28"/>
          <w:szCs w:val="28"/>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1</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中小企业声明函（货物）</w:t>
      </w:r>
    </w:p>
    <w:p w14:paraId="7CD3443C">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本公司（联合体）郑重声明，根据《政府采购促进中小企业发展管理办法》（财库﹝2020﹞46 号）的规定，本公司（联合体）参加</w:t>
      </w:r>
      <w:r>
        <w:rPr>
          <w:rFonts w:hint="eastAsia" w:ascii="宋体" w:hAnsi="宋体" w:eastAsia="宋体" w:cs="宋体"/>
          <w:color w:val="auto"/>
          <w:sz w:val="21"/>
          <w:szCs w:val="21"/>
          <w:highlight w:val="none"/>
          <w:u w:val="single"/>
        </w:rPr>
        <w:t>（单位名称）</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rPr>
        <w:t>采购活动，提供的货物全部由符合政策要求的中小企业制造。相关企业（含联合体中的中小企业、签订分包意向协议的中小企业）的具体情况如下：</w:t>
      </w:r>
    </w:p>
    <w:p w14:paraId="4F5A801F">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u w:val="single"/>
        </w:rPr>
        <w:t xml:space="preserve">（标的名称） </w:t>
      </w:r>
      <w:r>
        <w:rPr>
          <w:rFonts w:hint="eastAsia" w:ascii="宋体" w:hAnsi="宋体" w:eastAsia="宋体" w:cs="宋体"/>
          <w:color w:val="auto"/>
          <w:sz w:val="21"/>
          <w:szCs w:val="21"/>
          <w:highlight w:val="none"/>
        </w:rPr>
        <w:t>，属于</w:t>
      </w:r>
      <w:r>
        <w:rPr>
          <w:rFonts w:hint="eastAsia" w:ascii="宋体" w:hAnsi="宋体" w:eastAsia="宋体" w:cs="宋体"/>
          <w:color w:val="auto"/>
          <w:sz w:val="21"/>
          <w:szCs w:val="21"/>
          <w:highlight w:val="none"/>
          <w:u w:val="single"/>
        </w:rPr>
        <w:t>（采购文件中明确的所属行业）</w:t>
      </w:r>
      <w:r>
        <w:rPr>
          <w:rFonts w:hint="eastAsia" w:ascii="宋体" w:hAnsi="宋体" w:eastAsia="宋体" w:cs="宋体"/>
          <w:color w:val="auto"/>
          <w:sz w:val="21"/>
          <w:szCs w:val="21"/>
          <w:highlight w:val="none"/>
        </w:rPr>
        <w:t>行业；制造商为</w:t>
      </w:r>
      <w:r>
        <w:rPr>
          <w:rFonts w:hint="eastAsia" w:ascii="宋体" w:hAnsi="宋体" w:eastAsia="宋体" w:cs="宋体"/>
          <w:color w:val="auto"/>
          <w:sz w:val="21"/>
          <w:szCs w:val="21"/>
          <w:highlight w:val="none"/>
          <w:u w:val="single"/>
        </w:rPr>
        <w:t>（企业名称）</w:t>
      </w:r>
      <w:r>
        <w:rPr>
          <w:rFonts w:hint="eastAsia" w:ascii="宋体" w:hAnsi="宋体" w:eastAsia="宋体" w:cs="宋体"/>
          <w:color w:val="auto"/>
          <w:sz w:val="21"/>
          <w:szCs w:val="21"/>
          <w:highlight w:val="none"/>
        </w:rPr>
        <w:t>，从业人员</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人，营业收入为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万元，资产总额为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万元，属于（中型企业、小型企业、微型企业）；</w:t>
      </w:r>
    </w:p>
    <w:p w14:paraId="1F141802">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以上企业，不属于大企业的分支机构，不存在控股股东为大企业的情形，也不存在与大企业的负责人为同一人的情形。</w:t>
      </w:r>
    </w:p>
    <w:p w14:paraId="2EBED044">
      <w:pPr>
        <w:keepNext w:val="0"/>
        <w:keepLines w:val="0"/>
        <w:pageBreakBefore w:val="0"/>
        <w:shd w:val="clear"/>
        <w:kinsoku/>
        <w:wordWrap/>
        <w:overflowPunct/>
        <w:topLinePunct w:val="0"/>
        <w:autoSpaceDE/>
        <w:autoSpaceDN/>
        <w:bidi w:val="0"/>
        <w:adjustRightInd/>
        <w:snapToGrid/>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本企业对上述声明内容的真实性负责。如有虚假，将依法承担相应责任。</w:t>
      </w:r>
    </w:p>
    <w:p w14:paraId="05914F7E">
      <w:pPr>
        <w:keepNext w:val="0"/>
        <w:keepLines w:val="0"/>
        <w:pageBreakBefore w:val="0"/>
        <w:shd w:val="clear"/>
        <w:kinsoku/>
        <w:wordWrap/>
        <w:overflowPunct/>
        <w:topLinePunct w:val="0"/>
        <w:autoSpaceDE/>
        <w:autoSpaceDN/>
        <w:bidi w:val="0"/>
        <w:adjustRightInd/>
        <w:snapToGrid/>
        <w:spacing w:line="480" w:lineRule="auto"/>
        <w:ind w:firstLine="420" w:firstLineChars="200"/>
        <w:jc w:val="right"/>
        <w:rPr>
          <w:rFonts w:hint="eastAsia" w:ascii="宋体" w:hAnsi="宋体" w:eastAsia="宋体" w:cs="宋体"/>
          <w:color w:val="auto"/>
          <w:sz w:val="21"/>
          <w:szCs w:val="21"/>
          <w:highlight w:val="none"/>
        </w:rPr>
      </w:pPr>
    </w:p>
    <w:p w14:paraId="5DE00BE8">
      <w:pPr>
        <w:keepNext w:val="0"/>
        <w:keepLines w:val="0"/>
        <w:pageBreakBefore w:val="0"/>
        <w:shd w:val="clear"/>
        <w:kinsoku/>
        <w:wordWrap/>
        <w:overflowPunct/>
        <w:topLinePunct w:val="0"/>
        <w:autoSpaceDE/>
        <w:autoSpaceDN/>
        <w:bidi w:val="0"/>
        <w:adjustRightInd/>
        <w:snapToGrid/>
        <w:spacing w:line="480" w:lineRule="auto"/>
        <w:ind w:firstLine="420" w:firstLineChars="200"/>
        <w:jc w:val="center"/>
        <w:rPr>
          <w:rFonts w:hint="eastAsia" w:ascii="宋体" w:hAnsi="宋体" w:eastAsia="宋体" w:cs="宋体"/>
          <w:color w:val="auto"/>
          <w:sz w:val="24"/>
          <w:highlight w:val="none"/>
        </w:rPr>
      </w:pPr>
      <w:r>
        <w:rPr>
          <w:rFonts w:hint="eastAsia" w:ascii="宋体" w:hAnsi="宋体" w:eastAsia="宋体" w:cs="宋体"/>
          <w:color w:val="auto"/>
          <w:sz w:val="21"/>
          <w:szCs w:val="21"/>
          <w:highlight w:val="none"/>
        </w:rPr>
        <w:t>单位名称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4"/>
          <w:highlight w:val="none"/>
        </w:rPr>
        <w:t xml:space="preserve">          </w:t>
      </w:r>
    </w:p>
    <w:p w14:paraId="40BD38DE">
      <w:pPr>
        <w:pStyle w:val="220"/>
        <w:keepNext w:val="0"/>
        <w:keepLines w:val="0"/>
        <w:pageBreakBefore w:val="0"/>
        <w:widowControl/>
        <w:shd w:val="clear"/>
        <w:kinsoku/>
        <w:wordWrap/>
        <w:overflowPunct/>
        <w:topLinePunct w:val="0"/>
        <w:autoSpaceDE/>
        <w:autoSpaceDN/>
        <w:bidi w:val="0"/>
        <w:adjustRightInd/>
        <w:snapToGrid/>
        <w:spacing w:before="0" w:beforeAutospacing="0" w:after="0" w:afterAutospacing="0" w:line="480" w:lineRule="auto"/>
        <w:jc w:val="center"/>
        <w:textAlignment w:val="baseline"/>
        <w:rPr>
          <w:rStyle w:val="126"/>
          <w:rFonts w:hint="eastAsia" w:ascii="宋体" w:hAnsi="宋体" w:eastAsia="宋体" w:cs="宋体"/>
          <w:b/>
          <w:i w:val="0"/>
          <w:caps w:val="0"/>
          <w:color w:val="auto"/>
          <w:spacing w:val="0"/>
          <w:w w:val="100"/>
          <w:kern w:val="2"/>
          <w:sz w:val="21"/>
          <w:szCs w:val="21"/>
          <w:highlight w:val="none"/>
          <w:lang w:val="en-US" w:eastAsia="zh-CN" w:bidi="ar-SA"/>
        </w:rPr>
      </w:pP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p>
    <w:p w14:paraId="5C494DD0">
      <w:pPr>
        <w:pStyle w:val="45"/>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5246139C">
      <w:pPr>
        <w:pStyle w:val="45"/>
        <w:spacing w:line="360" w:lineRule="auto"/>
        <w:ind w:firstLine="422" w:firstLineChars="200"/>
        <w:rPr>
          <w:rFonts w:hint="eastAsia" w:ascii="宋体" w:hAnsi="宋体" w:eastAsia="宋体" w:cs="宋体"/>
          <w:b/>
          <w:color w:val="auto"/>
          <w:kern w:val="0"/>
          <w:sz w:val="21"/>
          <w:szCs w:val="21"/>
          <w:highlight w:val="none"/>
          <w:lang w:val="en-US" w:eastAsia="zh-CN" w:bidi="ar-SA"/>
        </w:rPr>
      </w:pPr>
      <w:r>
        <w:rPr>
          <w:rFonts w:hint="eastAsia" w:ascii="宋体" w:hAnsi="宋体" w:eastAsia="宋体" w:cs="宋体"/>
          <w:b/>
          <w:color w:val="auto"/>
          <w:kern w:val="0"/>
          <w:sz w:val="21"/>
          <w:szCs w:val="21"/>
          <w:highlight w:val="none"/>
          <w:lang w:val="en-US" w:eastAsia="zh-CN" w:bidi="ar-SA"/>
        </w:rPr>
        <w:t>2、注：从业人员、营业收入、资产总额填报上一年度数据，无上一年度数据的新成立企业可不填报。</w:t>
      </w:r>
    </w:p>
    <w:p w14:paraId="6A0D9C88">
      <w:pPr>
        <w:pStyle w:val="45"/>
        <w:spacing w:line="360" w:lineRule="auto"/>
        <w:rPr>
          <w:rFonts w:hint="eastAsia" w:ascii="宋体" w:hAnsi="宋体" w:eastAsia="宋体" w:cs="宋体"/>
          <w:b/>
          <w:color w:val="auto"/>
          <w:sz w:val="21"/>
          <w:szCs w:val="21"/>
          <w:highlight w:val="none"/>
        </w:rPr>
      </w:pPr>
    </w:p>
    <w:p w14:paraId="7D497CA1">
      <w:pPr>
        <w:shd w:val="clear"/>
        <w:rPr>
          <w:rStyle w:val="126"/>
          <w:rFonts w:hint="eastAsia" w:ascii="宋体" w:hAnsi="宋体" w:eastAsia="宋体" w:cs="宋体"/>
          <w:b/>
          <w:i w:val="0"/>
          <w:caps w:val="0"/>
          <w:color w:val="auto"/>
          <w:spacing w:val="0"/>
          <w:w w:val="100"/>
          <w:kern w:val="2"/>
          <w:sz w:val="28"/>
          <w:szCs w:val="28"/>
          <w:highlight w:val="none"/>
          <w:lang w:val="en-US" w:eastAsia="zh-CN" w:bidi="ar-SA"/>
        </w:rPr>
      </w:pPr>
    </w:p>
    <w:p w14:paraId="6B4DC8AC">
      <w:pPr>
        <w:shd w:val="clear"/>
        <w:rPr>
          <w:rStyle w:val="126"/>
          <w:rFonts w:hint="eastAsia" w:ascii="宋体" w:hAnsi="宋体" w:eastAsia="宋体" w:cs="宋体"/>
          <w:b/>
          <w:i w:val="0"/>
          <w:caps w:val="0"/>
          <w:color w:val="auto"/>
          <w:spacing w:val="0"/>
          <w:w w:val="100"/>
          <w:kern w:val="2"/>
          <w:sz w:val="28"/>
          <w:szCs w:val="28"/>
          <w:highlight w:val="none"/>
          <w:lang w:val="en-US" w:eastAsia="zh-CN" w:bidi="ar-SA"/>
        </w:rPr>
      </w:pPr>
    </w:p>
    <w:p w14:paraId="42D5AEBD">
      <w:pPr>
        <w:spacing w:line="360" w:lineRule="auto"/>
        <w:rPr>
          <w:rStyle w:val="126"/>
          <w:rFonts w:ascii="宋体" w:hAnsi="宋体" w:cs="宋体"/>
          <w:b/>
          <w:bCs/>
          <w:color w:val="auto"/>
          <w:highlight w:val="none"/>
        </w:rPr>
      </w:pPr>
      <w:r>
        <w:rPr>
          <w:rStyle w:val="126"/>
          <w:rFonts w:ascii="宋体" w:hAnsi="宋体" w:cs="宋体"/>
          <w:b/>
          <w:bCs/>
          <w:color w:val="auto"/>
          <w:sz w:val="30"/>
          <w:szCs w:val="30"/>
          <w:highlight w:val="none"/>
        </w:rPr>
        <w:t>附表</w:t>
      </w:r>
    </w:p>
    <w:p w14:paraId="7A200ECE">
      <w:pPr>
        <w:spacing w:before="120" w:after="120" w:line="360" w:lineRule="auto"/>
        <w:jc w:val="center"/>
        <w:rPr>
          <w:rStyle w:val="126"/>
          <w:rFonts w:ascii="宋体" w:hAnsi="宋体" w:cs="宋体"/>
          <w:b/>
          <w:bCs/>
          <w:color w:val="auto"/>
          <w:kern w:val="0"/>
          <w:sz w:val="30"/>
          <w:szCs w:val="30"/>
          <w:highlight w:val="none"/>
        </w:rPr>
      </w:pPr>
      <w:r>
        <w:rPr>
          <w:rStyle w:val="126"/>
          <w:rFonts w:ascii="宋体" w:hAnsi="宋体" w:cs="宋体"/>
          <w:b/>
          <w:bCs/>
          <w:color w:val="auto"/>
          <w:kern w:val="0"/>
          <w:sz w:val="30"/>
          <w:szCs w:val="30"/>
          <w:highlight w:val="none"/>
        </w:rPr>
        <w:t>统计上大中小微型企业划分标准</w:t>
      </w:r>
    </w:p>
    <w:tbl>
      <w:tblPr>
        <w:tblStyle w:val="51"/>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7ED83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2AE80869">
            <w:pPr>
              <w:spacing w:line="360" w:lineRule="auto"/>
              <w:jc w:val="center"/>
              <w:rPr>
                <w:rStyle w:val="126"/>
                <w:rFonts w:ascii="宋体" w:hAnsi="宋体" w:cs="宋体"/>
                <w:b/>
                <w:bCs/>
                <w:color w:val="auto"/>
                <w:kern w:val="0"/>
                <w:sz w:val="18"/>
                <w:szCs w:val="21"/>
                <w:highlight w:val="none"/>
              </w:rPr>
            </w:pPr>
            <w:r>
              <w:rPr>
                <w:rStyle w:val="126"/>
                <w:rFonts w:ascii="宋体" w:hAnsi="宋体" w:cs="宋体"/>
                <w:b/>
                <w:bCs/>
                <w:color w:val="auto"/>
                <w:kern w:val="0"/>
                <w:sz w:val="18"/>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8828E2">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6567F47D">
            <w:pPr>
              <w:spacing w:line="360" w:lineRule="auto"/>
              <w:jc w:val="center"/>
              <w:rPr>
                <w:rStyle w:val="126"/>
                <w:rFonts w:hint="eastAsia" w:ascii="宋体" w:hAnsi="宋体" w:eastAsia="宋体" w:cs="宋体"/>
                <w:b/>
                <w:bCs/>
                <w:color w:val="auto"/>
                <w:kern w:val="0"/>
                <w:sz w:val="18"/>
                <w:szCs w:val="18"/>
                <w:highlight w:val="none"/>
                <w:lang w:eastAsia="zh-CN"/>
              </w:rPr>
            </w:pPr>
            <w:r>
              <w:rPr>
                <w:rStyle w:val="126"/>
                <w:rFonts w:ascii="宋体" w:hAnsi="宋体" w:cs="宋体"/>
                <w:b/>
                <w:bCs/>
                <w:color w:val="auto"/>
                <w:kern w:val="0"/>
                <w:sz w:val="18"/>
                <w:szCs w:val="18"/>
                <w:highlight w:val="none"/>
              </w:rPr>
              <w:t>计量</w:t>
            </w:r>
          </w:p>
          <w:p w14:paraId="4A823DCC">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10F7A419">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45E79B34">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F60048">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noWrap w:val="0"/>
            <w:vAlign w:val="center"/>
          </w:tcPr>
          <w:p w14:paraId="7D57C1BA">
            <w:pPr>
              <w:spacing w:line="360" w:lineRule="auto"/>
              <w:jc w:val="center"/>
              <w:rPr>
                <w:rStyle w:val="126"/>
                <w:rFonts w:ascii="宋体" w:hAnsi="宋体" w:cs="宋体"/>
                <w:b/>
                <w:bCs/>
                <w:color w:val="auto"/>
                <w:kern w:val="0"/>
                <w:sz w:val="18"/>
                <w:szCs w:val="18"/>
                <w:highlight w:val="none"/>
              </w:rPr>
            </w:pPr>
            <w:r>
              <w:rPr>
                <w:rStyle w:val="126"/>
                <w:rFonts w:ascii="宋体" w:hAnsi="宋体" w:cs="宋体"/>
                <w:b/>
                <w:bCs/>
                <w:color w:val="auto"/>
                <w:kern w:val="0"/>
                <w:sz w:val="18"/>
                <w:szCs w:val="18"/>
                <w:highlight w:val="none"/>
              </w:rPr>
              <w:t>微型</w:t>
            </w:r>
          </w:p>
        </w:tc>
      </w:tr>
      <w:tr w14:paraId="70E6A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noWrap w:val="0"/>
            <w:vAlign w:val="center"/>
          </w:tcPr>
          <w:p w14:paraId="6C2621A0">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2B3036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C085DD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3664F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FD9A45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41963C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50≤Y＜500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512AF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w:t>
            </w:r>
          </w:p>
        </w:tc>
      </w:tr>
      <w:tr w14:paraId="6FF50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2C5135">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工业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7DF133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AB0743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EFE7FE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B62C0C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142C0A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DB2F23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6E6BF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E6EDA">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7A0BA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C2426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7723E95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D0B1FB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2000≤Y＜40000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9664CB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2A60E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w:t>
            </w:r>
          </w:p>
        </w:tc>
      </w:tr>
      <w:tr w14:paraId="0C146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EBC7A6">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建筑业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FFD980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080653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F3E2E3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Y≥80000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7F1EC4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6000≤Y＜80000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5B5337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300≤Y＜6000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24F511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w:t>
            </w:r>
          </w:p>
        </w:tc>
      </w:tr>
      <w:tr w14:paraId="3957B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A4FA0C">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DE0343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DAA881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D45493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Z≥80000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93E45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5000≤Z＜80000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24EEB3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300≤Z＜5000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59F9A7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Z＜300</w:t>
            </w:r>
          </w:p>
        </w:tc>
      </w:tr>
      <w:tr w14:paraId="24BD5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F5DD381">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批发业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CB3414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4BA978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96331C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240781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20≤X＜200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4AF7A8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5≤X＜20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32AAA1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X＜5</w:t>
            </w:r>
          </w:p>
        </w:tc>
      </w:tr>
      <w:tr w14:paraId="04E41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C8162">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F70792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3DE759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10F17F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Y≥40000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F2CCD5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5000≤Y＜40000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CC51014">
            <w:pPr>
              <w:spacing w:line="360" w:lineRule="auto"/>
              <w:ind w:left="-1" w:leftChars="-1" w:hanging="1"/>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C31E97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w:t>
            </w:r>
          </w:p>
        </w:tc>
      </w:tr>
      <w:tr w14:paraId="1085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5745D8AE">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零售业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6D67A3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D0278D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C9F920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E693E8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59EDABD">
            <w:pPr>
              <w:spacing w:line="360" w:lineRule="auto"/>
              <w:ind w:left="-1" w:leftChars="-1" w:hanging="1"/>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707416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56FB5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D27197">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41A4A3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215855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0994C2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9E40D8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500≤Y＜20000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E18C54D">
            <w:pPr>
              <w:spacing w:line="360" w:lineRule="auto"/>
              <w:ind w:left="-1" w:leftChars="-1" w:hanging="1"/>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100≤Y＜500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F7480C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1722F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56186B">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51D4CA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814E8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F4672E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5D4BFC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AA1D7E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8FD6CC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5DCE5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84EFC6">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894470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E2A926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222FA8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BA18C2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E06769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200≤Y＜3000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6BCA0D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w:t>
            </w:r>
          </w:p>
        </w:tc>
      </w:tr>
      <w:tr w14:paraId="280DD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8449E5B">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仓储业*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7B14FF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B1057F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0AA68B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390C1FB">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100≤X＜200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ECDB2D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C48C2D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4BFFC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6AC86">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90718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9B82D8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19F57C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36A473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F69EF9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E73D66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23DE0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2DB822F">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邮政业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F159A9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C31124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38235F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131A7C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66CEA01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9A5873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w:t>
            </w:r>
          </w:p>
        </w:tc>
      </w:tr>
      <w:tr w14:paraId="16CCE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2BA0EE">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FA5A9E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68294E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D6A865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Y≥30000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292615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2000≤Y＜30000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8502C4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815BBE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7F290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4C4D9B3A">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住宿业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839FF8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300E90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E79EE1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1C17B6A">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2B72D1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2283EC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6A51E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B55ECC">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B937D1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135CCF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81413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A9D00D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EDE1F8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24D8E7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5AAA2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06F4B497">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餐饮业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14C294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9B3A72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6ECD4FB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B516F0">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ABDA1F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63EA75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4A16F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8BBFF">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DD4C5B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58288D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674157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BFD3C1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0DE9318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100≤Y＜2000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0FCAC4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3877C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F096D0E">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37E4E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7C10D09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30279E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X≥2000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211800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100≤X＜2000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5D32C56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EE627A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08E12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6F34CF">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541D3C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C75B09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77834D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8F8B8F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3B08893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AF2248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67791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59D8C2A">
            <w:pPr>
              <w:spacing w:line="360" w:lineRule="auto"/>
              <w:jc w:val="left"/>
              <w:rPr>
                <w:rStyle w:val="126"/>
                <w:rFonts w:ascii="宋体" w:hAnsi="宋体"/>
                <w:color w:val="auto"/>
                <w:spacing w:val="-12"/>
                <w:kern w:val="0"/>
                <w:sz w:val="18"/>
                <w:szCs w:val="18"/>
                <w:highlight w:val="none"/>
              </w:rPr>
            </w:pPr>
            <w:r>
              <w:rPr>
                <w:rStyle w:val="126"/>
                <w:rFonts w:ascii="宋体" w:hAnsi="宋体"/>
                <w:color w:val="auto"/>
                <w:spacing w:val="-12"/>
                <w:kern w:val="0"/>
                <w:sz w:val="18"/>
                <w:szCs w:val="18"/>
                <w:highlight w:val="none"/>
              </w:rPr>
              <w:t>软件和信息技术服</w:t>
            </w:r>
            <w:r>
              <w:rPr>
                <w:rStyle w:val="126"/>
                <w:rFonts w:ascii="宋体" w:hAnsi="宋体"/>
                <w:color w:val="auto"/>
                <w:kern w:val="0"/>
                <w:sz w:val="18"/>
                <w:szCs w:val="18"/>
                <w:highlight w:val="none"/>
              </w:rPr>
              <w:t>务业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A78C92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EF19FE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C099DE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746D450">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8F0007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D9CB7DC">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3F9BD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CD6BA1">
            <w:pPr>
              <w:spacing w:line="360" w:lineRule="auto"/>
              <w:jc w:val="left"/>
              <w:rPr>
                <w:rStyle w:val="126"/>
                <w:rFonts w:ascii="宋体" w:hAnsi="宋体"/>
                <w:color w:val="auto"/>
                <w:spacing w:val="-12"/>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F7C076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B24D19F">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96D433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B3C84C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0F35C6A">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A05F54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w:t>
            </w:r>
          </w:p>
        </w:tc>
      </w:tr>
      <w:tr w14:paraId="4D820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7A564339">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DE33C19">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1A82123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F50630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Y≥200000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E04568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C36B81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3E38F3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Y＜100</w:t>
            </w:r>
          </w:p>
        </w:tc>
      </w:tr>
      <w:tr w14:paraId="59BE0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55DF4C">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3408F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D0A116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558FCBF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Z≥10000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72C0C64">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5000≤Z＜10000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4A11ECE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2000≤Z＜5000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A9045A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Z＜2000</w:t>
            </w:r>
          </w:p>
        </w:tc>
      </w:tr>
      <w:tr w14:paraId="0298D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31E1889F">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DC9A8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2F64CCB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45D2598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9242CF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300≤X＜1000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760CA0B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569CC3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X＜100</w:t>
            </w:r>
          </w:p>
        </w:tc>
      </w:tr>
      <w:tr w14:paraId="11F60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BC3547">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00CF2B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513B953D">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332D451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510E1C9">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1000≤Y＜5000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63B7F5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500≤Y＜1000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584967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Y＜500</w:t>
            </w:r>
          </w:p>
        </w:tc>
      </w:tr>
      <w:tr w14:paraId="75773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noWrap w:val="0"/>
            <w:vAlign w:val="center"/>
          </w:tcPr>
          <w:p w14:paraId="2D362174">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E534A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0E009BA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1E66A545">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E2AF89">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F45449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64B424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r w14:paraId="267EF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5C4F8">
            <w:pPr>
              <w:spacing w:line="360" w:lineRule="auto"/>
              <w:jc w:val="left"/>
              <w:rPr>
                <w:rStyle w:val="126"/>
                <w:rFonts w:ascii="宋体" w:hAnsi="宋体"/>
                <w:color w:val="auto"/>
                <w:kern w:val="0"/>
                <w:sz w:val="18"/>
                <w:szCs w:val="18"/>
                <w:highlight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273A15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6355749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万元</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0EDFB1E7">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Z≥120000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7C225600">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2F97C176">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100≤Z＜8000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0EFE7E8">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Z＜100</w:t>
            </w:r>
          </w:p>
        </w:tc>
      </w:tr>
      <w:tr w14:paraId="69C73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noWrap w:val="0"/>
            <w:vAlign w:val="center"/>
          </w:tcPr>
          <w:p w14:paraId="2B5A8B65">
            <w:pPr>
              <w:spacing w:line="360" w:lineRule="auto"/>
              <w:jc w:val="left"/>
              <w:rPr>
                <w:rStyle w:val="126"/>
                <w:rFonts w:ascii="宋体" w:hAnsi="宋体"/>
                <w:color w:val="auto"/>
                <w:kern w:val="0"/>
                <w:sz w:val="18"/>
                <w:szCs w:val="18"/>
                <w:highlight w:val="none"/>
              </w:rPr>
            </w:pPr>
            <w:r>
              <w:rPr>
                <w:rStyle w:val="126"/>
                <w:rFonts w:ascii="宋体" w:hAnsi="宋体"/>
                <w:color w:val="auto"/>
                <w:kern w:val="0"/>
                <w:sz w:val="18"/>
                <w:szCs w:val="18"/>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0281EB1">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82F9623">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人</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14:paraId="242F5B02">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X≥300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A811D35">
            <w:pPr>
              <w:spacing w:line="360" w:lineRule="auto"/>
              <w:ind w:left="1" w:leftChars="-51" w:hanging="108"/>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100≤X＜300</w:t>
            </w:r>
          </w:p>
        </w:tc>
        <w:tc>
          <w:tcPr>
            <w:tcW w:w="1426" w:type="dxa"/>
            <w:tcBorders>
              <w:top w:val="single" w:color="000000" w:sz="4" w:space="0"/>
              <w:left w:val="single" w:color="000000" w:sz="4" w:space="0"/>
              <w:bottom w:val="single" w:color="000000" w:sz="4" w:space="0"/>
              <w:right w:val="single" w:color="000000" w:sz="4" w:space="0"/>
            </w:tcBorders>
            <w:noWrap w:val="0"/>
            <w:vAlign w:val="center"/>
          </w:tcPr>
          <w:p w14:paraId="1911685B">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10≤X＜100</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D028E8E">
            <w:pPr>
              <w:spacing w:line="360" w:lineRule="auto"/>
              <w:jc w:val="center"/>
              <w:rPr>
                <w:rStyle w:val="126"/>
                <w:rFonts w:ascii="宋体" w:hAnsi="宋体"/>
                <w:color w:val="auto"/>
                <w:kern w:val="0"/>
                <w:sz w:val="18"/>
                <w:szCs w:val="18"/>
                <w:highlight w:val="none"/>
              </w:rPr>
            </w:pPr>
            <w:r>
              <w:rPr>
                <w:rStyle w:val="126"/>
                <w:rFonts w:ascii="宋体" w:hAnsi="宋体"/>
                <w:color w:val="auto"/>
                <w:kern w:val="0"/>
                <w:sz w:val="18"/>
                <w:szCs w:val="18"/>
                <w:highlight w:val="none"/>
              </w:rPr>
              <w:t>X＜10</w:t>
            </w:r>
          </w:p>
        </w:tc>
      </w:tr>
    </w:tbl>
    <w:p w14:paraId="24821BDE">
      <w:pPr>
        <w:spacing w:line="360" w:lineRule="auto"/>
        <w:rPr>
          <w:rStyle w:val="126"/>
          <w:rFonts w:ascii="宋体" w:hAnsi="宋体"/>
          <w:color w:val="auto"/>
          <w:spacing w:val="8"/>
          <w:kern w:val="0"/>
          <w:szCs w:val="21"/>
          <w:highlight w:val="none"/>
        </w:rPr>
      </w:pPr>
      <w:r>
        <w:rPr>
          <w:rStyle w:val="126"/>
          <w:rFonts w:ascii="宋体" w:hAnsi="宋体"/>
          <w:color w:val="auto"/>
          <w:spacing w:val="8"/>
          <w:kern w:val="0"/>
          <w:szCs w:val="21"/>
          <w:highlight w:val="none"/>
        </w:rPr>
        <w:t>说明：</w:t>
      </w:r>
    </w:p>
    <w:p w14:paraId="2467EA8D">
      <w:pPr>
        <w:pStyle w:val="220"/>
        <w:spacing w:line="360" w:lineRule="auto"/>
        <w:ind w:firstLine="452" w:firstLineChars="200"/>
        <w:rPr>
          <w:rStyle w:val="126"/>
          <w:rFonts w:hAnsi="宋体"/>
          <w:color w:val="auto"/>
          <w:spacing w:val="8"/>
          <w:szCs w:val="21"/>
          <w:highlight w:val="none"/>
        </w:rPr>
      </w:pPr>
      <w:r>
        <w:rPr>
          <w:rStyle w:val="126"/>
          <w:rFonts w:hAnsi="宋体"/>
          <w:color w:val="auto"/>
          <w:spacing w:val="8"/>
          <w:szCs w:val="21"/>
          <w:highlight w:val="none"/>
        </w:rPr>
        <w:t>1.大型、中型和小型企业须同时满足所列指标的下限，否则下划一档；微型企业只须满足所列指标中的一项即可。</w:t>
      </w:r>
    </w:p>
    <w:p w14:paraId="2784B1E6">
      <w:pPr>
        <w:pStyle w:val="220"/>
        <w:spacing w:line="360" w:lineRule="auto"/>
        <w:ind w:firstLine="452" w:firstLineChars="200"/>
        <w:rPr>
          <w:rStyle w:val="126"/>
          <w:rFonts w:hAnsi="宋体"/>
          <w:color w:val="auto"/>
          <w:spacing w:val="8"/>
          <w:szCs w:val="21"/>
          <w:highlight w:val="none"/>
        </w:rPr>
      </w:pPr>
      <w:r>
        <w:rPr>
          <w:rStyle w:val="126"/>
          <w:rFonts w:hAnsi="宋体"/>
          <w:color w:val="auto"/>
          <w:spacing w:val="8"/>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802765E">
      <w:pPr>
        <w:pStyle w:val="27"/>
        <w:spacing w:line="360" w:lineRule="auto"/>
        <w:rPr>
          <w:rFonts w:hint="eastAsia" w:ascii="宋体" w:hAnsi="宋体" w:eastAsia="宋体" w:cs="宋体"/>
          <w:b/>
          <w:color w:val="auto"/>
          <w:sz w:val="28"/>
          <w:szCs w:val="28"/>
          <w:highlight w:val="none"/>
          <w:lang w:val="en-US" w:eastAsia="zh-CN"/>
        </w:rPr>
      </w:pPr>
      <w:r>
        <w:rPr>
          <w:rStyle w:val="126"/>
          <w:rFonts w:hAnsi="宋体"/>
          <w:color w:val="auto"/>
          <w:spacing w:val="8"/>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B40CCBC">
      <w:pPr>
        <w:pStyle w:val="27"/>
        <w:spacing w:line="360" w:lineRule="auto"/>
        <w:rPr>
          <w:rFonts w:hint="eastAsia" w:ascii="宋体" w:hAnsi="宋体" w:eastAsia="宋体" w:cs="宋体"/>
          <w:b/>
          <w:color w:val="auto"/>
          <w:sz w:val="28"/>
          <w:szCs w:val="28"/>
          <w:highlight w:val="none"/>
          <w:lang w:val="en-US" w:eastAsia="zh-CN"/>
        </w:rPr>
      </w:pPr>
    </w:p>
    <w:p w14:paraId="0A92905D">
      <w:pPr>
        <w:pStyle w:val="19"/>
        <w:shd w:val="clear"/>
        <w:rPr>
          <w:rFonts w:hint="eastAsia"/>
          <w:lang w:val="en-US" w:eastAsia="zh-CN"/>
        </w:rPr>
      </w:pPr>
    </w:p>
    <w:p w14:paraId="78A0C0ED">
      <w:pPr>
        <w:pStyle w:val="220"/>
        <w:widowControl/>
        <w:shd w:val="clear"/>
        <w:snapToGrid/>
        <w:spacing w:before="0" w:beforeAutospacing="0" w:after="0" w:afterAutospacing="0" w:line="240" w:lineRule="auto"/>
        <w:jc w:val="left"/>
        <w:textAlignment w:val="baseline"/>
        <w:rPr>
          <w:rStyle w:val="126"/>
          <w:rFonts w:hint="eastAsia" w:hAnsi="宋体" w:cs="宋体"/>
          <w:b/>
          <w:i w:val="0"/>
          <w:caps w:val="0"/>
          <w:color w:val="auto"/>
          <w:spacing w:val="0"/>
          <w:w w:val="100"/>
          <w:kern w:val="2"/>
          <w:sz w:val="28"/>
          <w:szCs w:val="28"/>
          <w:highlight w:val="none"/>
          <w:lang w:val="en-US" w:eastAsia="zh-CN" w:bidi="ar-SA"/>
        </w:rPr>
      </w:pPr>
    </w:p>
    <w:p w14:paraId="68D55015">
      <w:pPr>
        <w:pStyle w:val="220"/>
        <w:widowControl/>
        <w:shd w:val="clear"/>
        <w:snapToGrid/>
        <w:spacing w:before="0" w:beforeAutospacing="0" w:after="0" w:afterAutospacing="0" w:line="240" w:lineRule="auto"/>
        <w:jc w:val="center"/>
        <w:textAlignment w:val="baseline"/>
        <w:rPr>
          <w:rStyle w:val="126"/>
          <w:rFonts w:hint="eastAsia" w:ascii="宋体" w:hAnsi="宋体" w:eastAsia="宋体" w:cs="宋体"/>
          <w:b/>
          <w:i w:val="0"/>
          <w:caps w:val="0"/>
          <w:color w:val="auto"/>
          <w:spacing w:val="0"/>
          <w:w w:val="100"/>
          <w:kern w:val="0"/>
          <w:sz w:val="32"/>
          <w:szCs w:val="32"/>
          <w:highlight w:val="none"/>
          <w:lang w:val="en-US" w:eastAsia="zh-CN" w:bidi="ar-SA"/>
        </w:rPr>
      </w:pPr>
      <w:r>
        <w:rPr>
          <w:rStyle w:val="126"/>
          <w:rFonts w:hint="eastAsia" w:hAnsi="宋体" w:cs="宋体"/>
          <w:b/>
          <w:i w:val="0"/>
          <w:caps w:val="0"/>
          <w:color w:val="auto"/>
          <w:spacing w:val="0"/>
          <w:w w:val="100"/>
          <w:kern w:val="2"/>
          <w:sz w:val="28"/>
          <w:szCs w:val="28"/>
          <w:highlight w:val="none"/>
          <w:lang w:val="en-US" w:eastAsia="zh-CN" w:bidi="ar-SA"/>
        </w:rPr>
        <w:t>（2）</w:t>
      </w:r>
      <w:r>
        <w:rPr>
          <w:rStyle w:val="126"/>
          <w:rFonts w:hint="eastAsia" w:ascii="宋体" w:hAnsi="宋体" w:eastAsia="宋体" w:cs="宋体"/>
          <w:b/>
          <w:i w:val="0"/>
          <w:caps w:val="0"/>
          <w:color w:val="auto"/>
          <w:spacing w:val="0"/>
          <w:w w:val="100"/>
          <w:kern w:val="0"/>
          <w:sz w:val="32"/>
          <w:szCs w:val="32"/>
          <w:highlight w:val="none"/>
          <w:lang w:val="en-US" w:eastAsia="zh-CN" w:bidi="ar-SA"/>
        </w:rPr>
        <w:t>残疾人福利性单位声明函</w:t>
      </w:r>
    </w:p>
    <w:p w14:paraId="12B32CFD">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D05514E">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本单位对上述声明的真实性负责。如有虚假，将依法承担相应责任。</w:t>
      </w:r>
    </w:p>
    <w:p w14:paraId="5807CB65">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 w:firstLineChars="2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p>
    <w:p w14:paraId="5E060928">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0" w:firstLineChars="20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企业名称</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val="en-US" w:eastAsia="zh-CN"/>
        </w:rPr>
        <w:t>(CA签章)]</w:t>
      </w:r>
      <w:r>
        <w:rPr>
          <w:rStyle w:val="126"/>
          <w:rFonts w:hint="eastAsia" w:ascii="宋体" w:hAnsi="宋体" w:eastAsia="宋体" w:cs="宋体"/>
          <w:b w:val="0"/>
          <w:i w:val="0"/>
          <w:caps w:val="0"/>
          <w:color w:val="auto"/>
          <w:spacing w:val="0"/>
          <w:w w:val="100"/>
          <w:kern w:val="2"/>
          <w:sz w:val="21"/>
          <w:szCs w:val="21"/>
          <w:highlight w:val="none"/>
          <w:lang w:val="en-US" w:eastAsia="zh-CN" w:bidi="ar-SA"/>
        </w:rPr>
        <w:t>：</w:t>
      </w:r>
    </w:p>
    <w:p w14:paraId="267F23B3">
      <w:pPr>
        <w:keepNext w:val="0"/>
        <w:keepLines w:val="0"/>
        <w:pageBreakBefore w:val="0"/>
        <w:widowControl/>
        <w:shd w:val="clear"/>
        <w:kinsoku/>
        <w:wordWrap/>
        <w:overflowPunct/>
        <w:topLinePunct w:val="0"/>
        <w:autoSpaceDE/>
        <w:autoSpaceDN/>
        <w:bidi w:val="0"/>
        <w:adjustRightInd/>
        <w:snapToGrid w:val="0"/>
        <w:spacing w:before="50" w:beforeAutospacing="0" w:after="0" w:afterAutospacing="0" w:line="360" w:lineRule="auto"/>
        <w:ind w:firstLine="4200" w:firstLineChars="2000"/>
        <w:jc w:val="left"/>
        <w:textAlignment w:val="baseline"/>
        <w:rPr>
          <w:rStyle w:val="126"/>
          <w:rFonts w:hint="eastAsia" w:ascii="宋体" w:hAnsi="宋体" w:eastAsia="宋体" w:cs="宋体"/>
          <w:b w:val="0"/>
          <w:i w:val="0"/>
          <w:caps w:val="0"/>
          <w:color w:val="auto"/>
          <w:spacing w:val="0"/>
          <w:w w:val="100"/>
          <w:kern w:val="2"/>
          <w:sz w:val="21"/>
          <w:szCs w:val="21"/>
          <w:highlight w:val="none"/>
          <w:lang w:val="en-US" w:eastAsia="zh-CN" w:bidi="ar-SA"/>
        </w:rPr>
      </w:pPr>
      <w:r>
        <w:rPr>
          <w:rStyle w:val="126"/>
          <w:rFonts w:hint="eastAsia" w:ascii="宋体" w:hAnsi="宋体" w:eastAsia="宋体" w:cs="宋体"/>
          <w:b w:val="0"/>
          <w:i w:val="0"/>
          <w:caps w:val="0"/>
          <w:color w:val="auto"/>
          <w:spacing w:val="0"/>
          <w:w w:val="100"/>
          <w:kern w:val="2"/>
          <w:sz w:val="21"/>
          <w:szCs w:val="21"/>
          <w:highlight w:val="none"/>
          <w:lang w:val="en-US" w:eastAsia="zh-CN" w:bidi="ar-SA"/>
        </w:rPr>
        <w:t>日  期：</w:t>
      </w:r>
    </w:p>
    <w:p w14:paraId="37B1075D">
      <w:pPr>
        <w:pStyle w:val="27"/>
        <w:numPr>
          <w:ilvl w:val="0"/>
          <w:numId w:val="0"/>
        </w:numPr>
        <w:shd w:val="clear"/>
        <w:spacing w:line="340" w:lineRule="exact"/>
        <w:rPr>
          <w:rFonts w:hint="eastAsia" w:hAnsi="宋体" w:cs="宋体"/>
          <w:b/>
          <w:color w:val="000000"/>
          <w:sz w:val="28"/>
          <w:szCs w:val="28"/>
          <w:lang w:val="en-US" w:eastAsia="zh-CN"/>
        </w:rPr>
      </w:pPr>
    </w:p>
    <w:p w14:paraId="23754C3B">
      <w:pPr>
        <w:pStyle w:val="13"/>
        <w:rPr>
          <w:rFonts w:hint="eastAsia" w:hAnsi="宋体" w:cs="宋体"/>
          <w:b/>
          <w:color w:val="000000"/>
          <w:sz w:val="28"/>
          <w:szCs w:val="28"/>
          <w:lang w:val="en-US" w:eastAsia="zh-CN"/>
        </w:rPr>
      </w:pPr>
    </w:p>
    <w:p w14:paraId="22E6A7B8">
      <w:pPr>
        <w:rPr>
          <w:rFonts w:hint="eastAsia" w:hAnsi="宋体" w:cs="宋体"/>
          <w:b/>
          <w:color w:val="000000"/>
          <w:sz w:val="28"/>
          <w:szCs w:val="28"/>
          <w:lang w:val="en-US" w:eastAsia="zh-CN"/>
        </w:rPr>
      </w:pPr>
    </w:p>
    <w:p w14:paraId="4EA0C8AA">
      <w:pPr>
        <w:pStyle w:val="27"/>
        <w:numPr>
          <w:ilvl w:val="0"/>
          <w:numId w:val="0"/>
        </w:numPr>
        <w:shd w:val="clear"/>
        <w:spacing w:line="360" w:lineRule="auto"/>
        <w:rPr>
          <w:rFonts w:hint="eastAsia"/>
          <w:lang w:val="en-US" w:eastAsia="zh-CN"/>
        </w:rPr>
      </w:pPr>
      <w:r>
        <w:rPr>
          <w:rFonts w:hint="eastAsia" w:hAnsi="宋体" w:cs="宋体"/>
          <w:b/>
          <w:color w:val="000000"/>
          <w:sz w:val="28"/>
          <w:szCs w:val="28"/>
          <w:lang w:val="en-US" w:eastAsia="zh-CN"/>
        </w:rPr>
        <w:t>（3）</w:t>
      </w:r>
      <w:r>
        <w:rPr>
          <w:rFonts w:hint="eastAsia" w:ascii="宋体" w:hAnsi="宋体" w:eastAsia="宋体" w:cs="宋体"/>
          <w:b/>
          <w:color w:val="000000"/>
          <w:sz w:val="28"/>
          <w:szCs w:val="28"/>
          <w:lang w:val="en-US" w:eastAsia="zh-CN"/>
        </w:rPr>
        <w:t>属于监狱企业的，应当提供由省级以上监狱管理局、戒毒管理局等（含新疆生产建设兵团）</w:t>
      </w:r>
      <w:r>
        <w:rPr>
          <w:rFonts w:hint="eastAsia" w:ascii="宋体" w:hAnsi="宋体" w:eastAsia="宋体" w:cs="宋体"/>
          <w:b/>
          <w:color w:val="000000"/>
          <w:sz w:val="28"/>
          <w:szCs w:val="28"/>
        </w:rPr>
        <w:t>出具的属于监狱企业的证明文件（</w:t>
      </w:r>
      <w:r>
        <w:rPr>
          <w:rFonts w:hint="eastAsia" w:hAnsi="宋体" w:cs="宋体"/>
          <w:b/>
          <w:color w:val="000000"/>
          <w:sz w:val="28"/>
          <w:szCs w:val="28"/>
          <w:lang w:val="en-US" w:eastAsia="zh-CN"/>
        </w:rPr>
        <w:t>如有，请提供</w:t>
      </w:r>
      <w:r>
        <w:rPr>
          <w:rFonts w:hint="eastAsia" w:ascii="宋体" w:hAnsi="宋体" w:eastAsia="宋体" w:cs="宋体"/>
          <w:b/>
          <w:color w:val="000000"/>
          <w:sz w:val="28"/>
          <w:szCs w:val="28"/>
        </w:rPr>
        <w:t>）；</w:t>
      </w:r>
    </w:p>
    <w:p w14:paraId="38E830FD">
      <w:pPr>
        <w:pStyle w:val="220"/>
        <w:widowControl/>
        <w:shd w:val="clear"/>
        <w:snapToGrid/>
        <w:spacing w:before="0" w:beforeAutospacing="0" w:after="0" w:afterAutospacing="0" w:line="240" w:lineRule="auto"/>
        <w:jc w:val="left"/>
        <w:textAlignment w:val="baseline"/>
        <w:rPr>
          <w:rStyle w:val="126"/>
          <w:rFonts w:hint="eastAsia" w:hAnsi="宋体" w:cs="宋体"/>
          <w:b/>
          <w:i w:val="0"/>
          <w:caps w:val="0"/>
          <w:color w:val="auto"/>
          <w:spacing w:val="0"/>
          <w:w w:val="100"/>
          <w:kern w:val="2"/>
          <w:sz w:val="28"/>
          <w:szCs w:val="28"/>
          <w:highlight w:val="none"/>
          <w:lang w:val="en-US" w:eastAsia="zh-CN" w:bidi="ar-SA"/>
        </w:rPr>
      </w:pPr>
    </w:p>
    <w:p w14:paraId="155C1E4D">
      <w:pPr>
        <w:pStyle w:val="220"/>
        <w:widowControl/>
        <w:shd w:val="clear"/>
        <w:snapToGrid/>
        <w:spacing w:before="0" w:beforeAutospacing="0" w:after="0" w:afterAutospacing="0" w:line="240" w:lineRule="auto"/>
        <w:jc w:val="left"/>
        <w:textAlignment w:val="baseline"/>
        <w:rPr>
          <w:rStyle w:val="126"/>
          <w:rFonts w:hint="eastAsia" w:hAnsi="宋体" w:cs="宋体"/>
          <w:b/>
          <w:i w:val="0"/>
          <w:caps w:val="0"/>
          <w:color w:val="auto"/>
          <w:spacing w:val="0"/>
          <w:w w:val="100"/>
          <w:kern w:val="2"/>
          <w:sz w:val="28"/>
          <w:szCs w:val="28"/>
          <w:highlight w:val="none"/>
          <w:lang w:val="en-US" w:eastAsia="zh-CN" w:bidi="ar-SA"/>
        </w:rPr>
      </w:pPr>
    </w:p>
    <w:p w14:paraId="531CF8E9">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FE133BE">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5710E7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AB9953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2A111B7">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D12F11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144C9A2">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A0855DF">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3B6A6FE">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E80F3D2">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6AFA11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3879EEF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183FAB53">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FBA77E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B536C65">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1C87E94">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038FEC6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132FD7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5843F92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E33CD96">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076D5E68">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0FCADC9">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8FFE2D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2900D6B">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122B2C15">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7D682380">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020ABCF">
      <w:pPr>
        <w:pStyle w:val="3"/>
        <w:rPr>
          <w:rFonts w:hint="eastAsia"/>
          <w:lang w:val="en-US" w:eastAsia="zh-CN"/>
        </w:rPr>
      </w:pPr>
    </w:p>
    <w:p w14:paraId="3277D868">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23C5BC9C">
      <w:pPr>
        <w:numPr>
          <w:ilvl w:val="0"/>
          <w:numId w:val="0"/>
        </w:numPr>
        <w:spacing w:line="400" w:lineRule="exact"/>
        <w:ind w:leftChars="0"/>
        <w:rPr>
          <w:rFonts w:hint="eastAsia" w:asciiTheme="minorEastAsia" w:hAnsiTheme="minorEastAsia" w:eastAsiaTheme="minorEastAsia" w:cstheme="minorEastAsia"/>
          <w:b/>
          <w:color w:val="auto"/>
          <w:sz w:val="32"/>
          <w:szCs w:val="32"/>
          <w:highlight w:val="none"/>
          <w:lang w:val="en-US" w:eastAsia="zh-CN"/>
        </w:rPr>
      </w:pPr>
    </w:p>
    <w:p w14:paraId="65C638EE">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9.投标人参加本项目无围标串标行为的承诺函（必须提供）</w:t>
      </w:r>
    </w:p>
    <w:p w14:paraId="0414DD93">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6616B295">
      <w:pPr>
        <w:pStyle w:val="27"/>
        <w:spacing w:line="400" w:lineRule="exact"/>
        <w:jc w:val="center"/>
        <w:rPr>
          <w:rFonts w:hint="eastAsia" w:asciiTheme="minorEastAsia" w:hAnsiTheme="minorEastAsia" w:eastAsiaTheme="minorEastAsia" w:cstheme="minorEastAsia"/>
          <w:b/>
          <w:color w:val="auto"/>
          <w:sz w:val="32"/>
          <w:szCs w:val="32"/>
          <w:highlight w:val="none"/>
        </w:rPr>
      </w:pPr>
    </w:p>
    <w:p w14:paraId="22186E26">
      <w:pPr>
        <w:pStyle w:val="27"/>
        <w:spacing w:line="40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投标人参加本项目无围标串标行为的承诺函（格式）</w:t>
      </w:r>
    </w:p>
    <w:p w14:paraId="376366D9">
      <w:pPr>
        <w:spacing w:line="400" w:lineRule="exact"/>
        <w:rPr>
          <w:rFonts w:hint="eastAsia" w:asciiTheme="minorEastAsia" w:hAnsiTheme="minorEastAsia" w:eastAsiaTheme="minorEastAsia" w:cstheme="minorEastAsia"/>
          <w:b/>
          <w:color w:val="auto"/>
          <w:sz w:val="32"/>
          <w:szCs w:val="32"/>
          <w:highlight w:val="none"/>
        </w:rPr>
      </w:pPr>
    </w:p>
    <w:p w14:paraId="3A5C04F6">
      <w:pPr>
        <w:snapToGrid w:val="0"/>
        <w:spacing w:before="156" w:beforeLines="50" w:after="50" w:line="360" w:lineRule="exact"/>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一、我公司承诺无下列相互串通投标的情形：</w:t>
      </w:r>
    </w:p>
    <w:p w14:paraId="2C12A50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1.不同投标人的投标文件由同一单位或者个人编制；</w:t>
      </w:r>
    </w:p>
    <w:p w14:paraId="2C3AADFB">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2.不同投标人委托同一单位或者个人办理投标事宜；</w:t>
      </w:r>
    </w:p>
    <w:p w14:paraId="3C31CB29">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3.不同的投标人的投标文件载明的项目管理员为同一个人；</w:t>
      </w:r>
    </w:p>
    <w:p w14:paraId="14BB000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4.不同投标人的投标文件异常一致或投标报价呈规律性差异； </w:t>
      </w:r>
    </w:p>
    <w:p w14:paraId="072DCC96">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5.不同投标人的投标文件相互混装。</w:t>
      </w:r>
    </w:p>
    <w:p w14:paraId="792EE9F7">
      <w:pPr>
        <w:snapToGrid w:val="0"/>
        <w:spacing w:before="156" w:beforeLines="50" w:after="50" w:line="360" w:lineRule="exact"/>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二、我公司承诺无下列恶意串通的情形：</w:t>
      </w:r>
    </w:p>
    <w:p w14:paraId="4BFF3F14">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直接或者间接从采购人或者采购代理机构处获得其他供应商的相关信息并修改其投标文件或者投标文件；</w:t>
      </w:r>
    </w:p>
    <w:p w14:paraId="020D1B72">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按照采购人或者采购代理机构的授意撤换、修改投标文件或者投标文件；</w:t>
      </w:r>
    </w:p>
    <w:p w14:paraId="6A23B037">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之间协商报价、技术方案等投标文件或者投标文件的实质性内容；</w:t>
      </w:r>
    </w:p>
    <w:p w14:paraId="08A0DE8D">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4.属于同一集团、协会、商会等组织成员的供应商按照该组织要求协同参加政府采购活动；</w:t>
      </w:r>
    </w:p>
    <w:p w14:paraId="39451E5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之间事先约定一致抬高或者压低投标报价</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或者在招标项目中事先约定轮流以高价位或者低价位中标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或者事先约定由某一特定</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中标</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然后再参加投标；</w:t>
      </w:r>
    </w:p>
    <w:p w14:paraId="4FEC3635">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之间商定部分</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放弃参加政府采购活动或者放弃中标；</w:t>
      </w:r>
    </w:p>
    <w:p w14:paraId="58391C98">
      <w:pPr>
        <w:pStyle w:val="27"/>
        <w:spacing w:line="360" w:lineRule="exact"/>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与采购人或者采购代理机构之间、供应商相互之间，为谋求特定</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中标或者排斥其他</w:t>
      </w:r>
      <w:r>
        <w:rPr>
          <w:rFonts w:hint="eastAsia" w:asciiTheme="minorEastAsia" w:hAnsiTheme="minorEastAsia" w:eastAsiaTheme="minorEastAsia" w:cstheme="minorEastAsia"/>
          <w:color w:val="auto"/>
          <w:highlight w:val="none"/>
          <w:lang w:val="en-US" w:eastAsia="zh-CN"/>
        </w:rPr>
        <w:t>投标人</w:t>
      </w:r>
      <w:r>
        <w:rPr>
          <w:rFonts w:hint="eastAsia" w:asciiTheme="minorEastAsia" w:hAnsiTheme="minorEastAsia" w:eastAsiaTheme="minorEastAsia" w:cstheme="minorEastAsia"/>
          <w:color w:val="auto"/>
          <w:highlight w:val="none"/>
        </w:rPr>
        <w:t>的其他串通行为。</w:t>
      </w:r>
    </w:p>
    <w:p w14:paraId="128B4F78">
      <w:pPr>
        <w:snapToGrid w:val="0"/>
        <w:spacing w:before="156" w:beforeLines="50" w:after="50" w:line="320" w:lineRule="exact"/>
        <w:ind w:firstLine="470" w:firstLineChars="196"/>
        <w:jc w:val="left"/>
        <w:rPr>
          <w:rFonts w:hint="eastAsia" w:asciiTheme="minorEastAsia" w:hAnsiTheme="minorEastAsia" w:eastAsiaTheme="minorEastAsia" w:cstheme="minorEastAsia"/>
          <w:color w:val="auto"/>
          <w:sz w:val="24"/>
          <w:highlight w:val="none"/>
        </w:rPr>
      </w:pPr>
    </w:p>
    <w:p w14:paraId="3A6D3FA2">
      <w:pPr>
        <w:snapToGrid w:val="0"/>
        <w:spacing w:before="156" w:beforeLines="50" w:after="50"/>
        <w:ind w:firstLine="472" w:firstLineChars="196"/>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以上情形一经核查属实，我方愿意承担一切后果，并不再寻求任何旨在减轻或免除法律责任的辩解。</w:t>
      </w:r>
    </w:p>
    <w:p w14:paraId="32328BE9">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rPr>
      </w:pPr>
    </w:p>
    <w:p w14:paraId="4F40A6BC">
      <w:pPr>
        <w:snapToGrid w:val="0"/>
        <w:spacing w:line="400" w:lineRule="exact"/>
        <w:ind w:firstLine="1890" w:firstLineChars="900"/>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1C4B72B5">
      <w:pPr>
        <w:pStyle w:val="27"/>
        <w:spacing w:line="440" w:lineRule="exact"/>
        <w:ind w:firstLine="420"/>
        <w:jc w:val="center"/>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6279DFD0">
      <w:pPr>
        <w:spacing w:line="340" w:lineRule="exact"/>
        <w:ind w:firstLine="2520" w:firstLineChars="1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719F9707">
      <w:pPr>
        <w:spacing w:line="400" w:lineRule="exact"/>
        <w:rPr>
          <w:rFonts w:hint="eastAsia" w:asciiTheme="minorEastAsia" w:hAnsiTheme="minorEastAsia" w:eastAsiaTheme="minorEastAsia" w:cstheme="minorEastAsia"/>
          <w:b/>
          <w:color w:val="auto"/>
          <w:sz w:val="32"/>
          <w:szCs w:val="32"/>
          <w:highlight w:val="none"/>
        </w:rPr>
      </w:pPr>
    </w:p>
    <w:p w14:paraId="2E5D53B6">
      <w:pPr>
        <w:spacing w:line="400" w:lineRule="exact"/>
        <w:rPr>
          <w:rFonts w:hint="eastAsia" w:asciiTheme="minorEastAsia" w:hAnsiTheme="minorEastAsia" w:eastAsiaTheme="minorEastAsia" w:cstheme="minorEastAsia"/>
          <w:b/>
          <w:color w:val="auto"/>
          <w:sz w:val="32"/>
          <w:szCs w:val="32"/>
          <w:highlight w:val="none"/>
        </w:rPr>
      </w:pPr>
    </w:p>
    <w:p w14:paraId="0324254F">
      <w:pPr>
        <w:spacing w:line="400" w:lineRule="exact"/>
        <w:rPr>
          <w:rFonts w:hint="eastAsia" w:asciiTheme="minorEastAsia" w:hAnsiTheme="minorEastAsia" w:eastAsiaTheme="minorEastAsia" w:cstheme="minorEastAsia"/>
          <w:b/>
          <w:color w:val="auto"/>
          <w:sz w:val="32"/>
          <w:szCs w:val="32"/>
          <w:highlight w:val="none"/>
        </w:rPr>
      </w:pPr>
    </w:p>
    <w:p w14:paraId="7ED0B223">
      <w:pPr>
        <w:spacing w:line="400" w:lineRule="exact"/>
        <w:rPr>
          <w:rFonts w:hint="eastAsia" w:asciiTheme="minorEastAsia" w:hAnsiTheme="minorEastAsia" w:eastAsiaTheme="minorEastAsia" w:cstheme="minorEastAsia"/>
          <w:b/>
          <w:color w:val="auto"/>
          <w:sz w:val="32"/>
          <w:szCs w:val="32"/>
          <w:highlight w:val="none"/>
        </w:rPr>
      </w:pPr>
    </w:p>
    <w:p w14:paraId="5F81FEA3">
      <w:pPr>
        <w:spacing w:line="400" w:lineRule="exact"/>
        <w:rPr>
          <w:rFonts w:hint="eastAsia" w:asciiTheme="minorEastAsia" w:hAnsiTheme="minorEastAsia" w:eastAsiaTheme="minorEastAsia" w:cstheme="minorEastAsia"/>
          <w:b/>
          <w:color w:val="auto"/>
          <w:sz w:val="32"/>
          <w:szCs w:val="32"/>
          <w:highlight w:val="none"/>
        </w:rPr>
      </w:pPr>
    </w:p>
    <w:p w14:paraId="3CEDBCAE">
      <w:pPr>
        <w:spacing w:line="400" w:lineRule="exact"/>
        <w:rPr>
          <w:rFonts w:hint="eastAsia" w:asciiTheme="minorEastAsia" w:hAnsiTheme="minorEastAsia" w:eastAsiaTheme="minorEastAsia" w:cstheme="minorEastAsia"/>
          <w:b/>
          <w:color w:val="auto"/>
          <w:sz w:val="32"/>
          <w:szCs w:val="32"/>
          <w:highlight w:val="none"/>
        </w:rPr>
      </w:pPr>
    </w:p>
    <w:p w14:paraId="50A5CFDE">
      <w:pPr>
        <w:spacing w:line="400" w:lineRule="exact"/>
        <w:rPr>
          <w:rFonts w:hint="eastAsia" w:asciiTheme="minorEastAsia" w:hAnsiTheme="minorEastAsia" w:eastAsiaTheme="minorEastAsia" w:cstheme="minorEastAsia"/>
          <w:b/>
          <w:color w:val="auto"/>
          <w:sz w:val="32"/>
          <w:szCs w:val="32"/>
          <w:highlight w:val="none"/>
        </w:rPr>
      </w:pPr>
    </w:p>
    <w:p w14:paraId="4202D41C">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二、商务、技术性响应证明材料</w:t>
      </w:r>
    </w:p>
    <w:p w14:paraId="5D696294">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1.投标函（必须提供）</w:t>
      </w:r>
    </w:p>
    <w:p w14:paraId="5D128C6A">
      <w:pPr>
        <w:spacing w:line="400" w:lineRule="exact"/>
        <w:rPr>
          <w:rFonts w:hint="eastAsia" w:asciiTheme="minorEastAsia" w:hAnsiTheme="minorEastAsia" w:eastAsiaTheme="minorEastAsia" w:cstheme="minorEastAsia"/>
          <w:b/>
          <w:color w:val="auto"/>
          <w:sz w:val="32"/>
          <w:szCs w:val="32"/>
          <w:highlight w:val="none"/>
        </w:rPr>
      </w:pPr>
    </w:p>
    <w:p w14:paraId="6C83405A">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投标函（格式）</w:t>
      </w:r>
    </w:p>
    <w:p w14:paraId="0B98E50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zCs w:val="21"/>
          <w:highlight w:val="none"/>
          <w:u w:val="single"/>
          <w:lang w:eastAsia="zh-CN"/>
        </w:rPr>
        <w:t>广西八桂建设项目管理有限公司</w:t>
      </w:r>
      <w:r>
        <w:rPr>
          <w:rFonts w:hint="eastAsia" w:asciiTheme="minorEastAsia" w:hAnsiTheme="minorEastAsia" w:eastAsiaTheme="minorEastAsia" w:cstheme="minorEastAsia"/>
          <w:color w:val="auto"/>
          <w:szCs w:val="21"/>
          <w:highlight w:val="none"/>
        </w:rPr>
        <w:t>：</w:t>
      </w:r>
    </w:p>
    <w:p w14:paraId="1D90D251">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根据贵方</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）的招标文件，签字代表______</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（姓名）经正式授权并代表投标人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（投标人名称）提交投标文件。</w:t>
      </w:r>
    </w:p>
    <w:p w14:paraId="1D357F8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据此函，我方宣布同意如下：</w:t>
      </w:r>
    </w:p>
    <w:p w14:paraId="3A81C70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1.我方已详细审查全部“招标文件”，包括修改文件（如有）以及全部参考资料和有关附件，已经了解我方对于招标文件、采购过程、采购结果有依法进行询问、质疑、投诉的权利及相关渠道和要求。</w:t>
      </w:r>
    </w:p>
    <w:p w14:paraId="21A3190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2.我方在投标之前已经完全理解并接受招标文件的各项规定和要求，对招标文件的合理性、合法性不再有异议。</w:t>
      </w:r>
    </w:p>
    <w:p w14:paraId="436772B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3.本投标有效期自投标截止之日起</w:t>
      </w:r>
      <w:r>
        <w:rPr>
          <w:rFonts w:hint="eastAsia" w:asciiTheme="minorEastAsia" w:hAnsiTheme="minorEastAsia" w:eastAsiaTheme="minorEastAsia" w:cstheme="minorEastAsia"/>
          <w:color w:val="auto"/>
          <w:szCs w:val="21"/>
          <w:highlight w:val="none"/>
          <w:u w:val="single"/>
        </w:rPr>
        <w:t xml:space="preserve"> 90</w:t>
      </w:r>
      <w:r>
        <w:rPr>
          <w:rFonts w:hint="eastAsia" w:asciiTheme="minorEastAsia" w:hAnsiTheme="minorEastAsia" w:eastAsiaTheme="minorEastAsia" w:cstheme="minorEastAsia"/>
          <w:color w:val="auto"/>
          <w:szCs w:val="21"/>
          <w:highlight w:val="none"/>
        </w:rPr>
        <w:t>日。</w:t>
      </w:r>
    </w:p>
    <w:p w14:paraId="0AF7A430">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4.如我方中标，本投标文件至本项目合同履行完毕止均保持有效，我方将按“招标文件”及政府采购法律、法规的规定履行合同责任和义务。</w:t>
      </w:r>
    </w:p>
    <w:p w14:paraId="7E08374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5</w:t>
      </w:r>
      <w:r>
        <w:rPr>
          <w:rFonts w:hint="eastAsia" w:asciiTheme="minorEastAsia" w:hAnsiTheme="minorEastAsia" w:eastAsiaTheme="minorEastAsia" w:cstheme="minorEastAsia"/>
          <w:color w:val="auto"/>
          <w:szCs w:val="21"/>
          <w:highlight w:val="none"/>
        </w:rPr>
        <w:t>.我方同意按照贵方要求提供与投标有关的一切数据或者资料。</w:t>
      </w:r>
    </w:p>
    <w:p w14:paraId="5970E8F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6</w:t>
      </w:r>
      <w:r>
        <w:rPr>
          <w:rFonts w:hint="eastAsia" w:asciiTheme="minorEastAsia" w:hAnsiTheme="minorEastAsia" w:eastAsiaTheme="minorEastAsia" w:cstheme="minorEastAsia"/>
          <w:color w:val="auto"/>
          <w:szCs w:val="21"/>
          <w:highlight w:val="none"/>
        </w:rPr>
        <w:t>.我方向贵方提交的所有投标文件、资料都是准确的和真实的。</w:t>
      </w:r>
    </w:p>
    <w:p w14:paraId="2C3DC2E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7</w:t>
      </w:r>
      <w:r>
        <w:rPr>
          <w:rFonts w:hint="eastAsia" w:asciiTheme="minorEastAsia" w:hAnsiTheme="minorEastAsia" w:eastAsiaTheme="minorEastAsia" w:cstheme="minorEastAsia"/>
          <w:color w:val="auto"/>
          <w:szCs w:val="21"/>
          <w:highlight w:val="none"/>
        </w:rPr>
        <w:t>.以上事项如有虚假或者隐瞒，我方愿意承担一切后果，并不再寻求任何旨在减轻或者免除法律责任的辩解。</w:t>
      </w:r>
    </w:p>
    <w:p w14:paraId="3894A17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8</w:t>
      </w:r>
      <w:r>
        <w:rPr>
          <w:rFonts w:hint="eastAsia" w:asciiTheme="minorEastAsia" w:hAnsiTheme="minorEastAsia" w:eastAsiaTheme="minorEastAsia" w:cstheme="minorEastAsia"/>
          <w:color w:val="auto"/>
          <w:szCs w:val="21"/>
          <w:highlight w:val="none"/>
        </w:rPr>
        <w:t>.根据《中华人民共和国政府采购法实施条例》第五十条要求对政府采购合同进行公告，但政府采购合同中涉及国家秘密、商业秘密的内容除外。我方就对本次投标文件进行注明如下：（两项内容中必须选择一项）</w:t>
      </w:r>
    </w:p>
    <w:p w14:paraId="1439DE1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□我方本次投标文件</w:t>
      </w:r>
      <w:r>
        <w:rPr>
          <w:rFonts w:hint="eastAsia" w:asciiTheme="minorEastAsia" w:hAnsiTheme="minorEastAsia" w:eastAsiaTheme="minorEastAsia" w:cstheme="minorEastAsia"/>
          <w:color w:val="auto"/>
          <w:kern w:val="0"/>
          <w:szCs w:val="21"/>
          <w:highlight w:val="none"/>
        </w:rPr>
        <w:t>内容中</w:t>
      </w:r>
      <w:r>
        <w:rPr>
          <w:rFonts w:hint="eastAsia" w:asciiTheme="minorEastAsia" w:hAnsiTheme="minorEastAsia" w:eastAsiaTheme="minorEastAsia" w:cstheme="minorEastAsia"/>
          <w:color w:val="auto"/>
          <w:szCs w:val="21"/>
          <w:highlight w:val="none"/>
        </w:rPr>
        <w:t>未</w:t>
      </w:r>
      <w:r>
        <w:rPr>
          <w:rFonts w:hint="eastAsia" w:asciiTheme="minorEastAsia" w:hAnsiTheme="minorEastAsia" w:eastAsiaTheme="minorEastAsia" w:cstheme="minorEastAsia"/>
          <w:color w:val="auto"/>
          <w:kern w:val="0"/>
          <w:szCs w:val="21"/>
          <w:highlight w:val="none"/>
        </w:rPr>
        <w:t>涉及商业秘密；</w:t>
      </w:r>
    </w:p>
    <w:p w14:paraId="6F15AB56">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□我方本次投标文件</w:t>
      </w:r>
      <w:r>
        <w:rPr>
          <w:rFonts w:hint="eastAsia" w:asciiTheme="minorEastAsia" w:hAnsiTheme="minorEastAsia" w:eastAsiaTheme="minorEastAsia" w:cstheme="minorEastAsia"/>
          <w:color w:val="auto"/>
          <w:kern w:val="0"/>
          <w:szCs w:val="21"/>
          <w:highlight w:val="none"/>
        </w:rPr>
        <w:t>涉及商业秘密的内容有：</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rPr>
        <w:t>；</w:t>
      </w:r>
    </w:p>
    <w:p w14:paraId="49D8DB18">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textAlignment w:val="auto"/>
        <w:rPr>
          <w:rFonts w:hint="eastAsia" w:asciiTheme="minorEastAsia" w:hAnsiTheme="minorEastAsia" w:eastAsiaTheme="minorEastAsia" w:cstheme="minorEastAsia"/>
          <w:color w:val="auto"/>
          <w:kern w:val="0"/>
          <w:szCs w:val="20"/>
          <w:highlight w:val="none"/>
        </w:rPr>
      </w:pPr>
      <w:r>
        <w:rPr>
          <w:rFonts w:hint="eastAsia" w:asciiTheme="minorEastAsia" w:hAnsiTheme="minorEastAsia" w:eastAsiaTheme="minorEastAsia" w:cstheme="minorEastAsia"/>
          <w:color w:val="auto"/>
          <w:kern w:val="0"/>
          <w:szCs w:val="20"/>
          <w:highlight w:val="none"/>
        </w:rPr>
        <w:t>如我方中标，我方保证按本项目招标文件的规定及标准向贵单位一次性足额支付代理服务费。</w:t>
      </w:r>
    </w:p>
    <w:p w14:paraId="227DDF91">
      <w:pPr>
        <w:keepNext w:val="0"/>
        <w:keepLines w:val="0"/>
        <w:pageBreakBefore w:val="0"/>
        <w:widowControl w:val="0"/>
        <w:numPr>
          <w:ilvl w:val="0"/>
          <w:numId w:val="0"/>
        </w:numPr>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kern w:val="0"/>
          <w:szCs w:val="20"/>
          <w:highlight w:val="none"/>
        </w:rPr>
      </w:pPr>
    </w:p>
    <w:p w14:paraId="2F8F5379">
      <w:pPr>
        <w:snapToGrid w:val="0"/>
        <w:spacing w:line="360" w:lineRule="auto"/>
        <w:ind w:firstLine="316" w:firstLineChars="15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1"/>
          <w:highlight w:val="none"/>
        </w:rPr>
        <w:t>投标人电子签章：</w:t>
      </w:r>
      <w:r>
        <w:rPr>
          <w:rFonts w:hint="eastAsia" w:asciiTheme="minorEastAsia" w:hAnsiTheme="minorEastAsia" w:eastAsiaTheme="minorEastAsia" w:cstheme="minorEastAsia"/>
          <w:color w:val="auto"/>
          <w:szCs w:val="21"/>
          <w:highlight w:val="none"/>
          <w:u w:val="single"/>
        </w:rPr>
        <w:t xml:space="preserve">                           </w:t>
      </w:r>
    </w:p>
    <w:p w14:paraId="1B10FA0A">
      <w:pPr>
        <w:pStyle w:val="27"/>
        <w:spacing w:line="360" w:lineRule="auto"/>
        <w:ind w:firstLine="316" w:firstLineChars="15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4"/>
          <w:highlight w:val="none"/>
        </w:rPr>
        <w:t>法定代表人</w:t>
      </w:r>
      <w:r>
        <w:rPr>
          <w:rFonts w:hint="eastAsia" w:asciiTheme="minorEastAsia" w:hAnsiTheme="minorEastAsia" w:eastAsiaTheme="minorEastAsia" w:cstheme="minorEastAsia"/>
          <w:b/>
          <w:bCs/>
          <w:color w:val="auto"/>
          <w:highlight w:val="none"/>
        </w:rPr>
        <w:t>或相应的委托代理人</w:t>
      </w:r>
      <w:r>
        <w:rPr>
          <w:rFonts w:hint="eastAsia" w:asciiTheme="minorEastAsia" w:hAnsiTheme="minorEastAsia" w:eastAsiaTheme="minorEastAsia" w:cstheme="minorEastAsia"/>
          <w:b/>
          <w:bCs/>
          <w:color w:val="auto"/>
          <w:szCs w:val="21"/>
          <w:highlight w:val="none"/>
        </w:rPr>
        <w:t>签字（或者电子签名）</w:t>
      </w:r>
      <w:r>
        <w:rPr>
          <w:rFonts w:hint="eastAsia" w:asciiTheme="minorEastAsia" w:hAnsiTheme="minorEastAsia" w:eastAsiaTheme="minorEastAsia" w:cstheme="minorEastAsia"/>
          <w:b/>
          <w:bCs/>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B1EA293">
      <w:pPr>
        <w:spacing w:line="360" w:lineRule="auto"/>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b/>
          <w:bCs/>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784D9CA1">
      <w:pPr>
        <w:spacing w:line="400" w:lineRule="exact"/>
        <w:rPr>
          <w:rFonts w:hint="eastAsia" w:asciiTheme="minorEastAsia" w:hAnsiTheme="minorEastAsia" w:eastAsiaTheme="minorEastAsia" w:cstheme="minorEastAsia"/>
          <w:b/>
          <w:color w:val="auto"/>
          <w:sz w:val="32"/>
          <w:szCs w:val="32"/>
          <w:highlight w:val="none"/>
        </w:rPr>
      </w:pPr>
    </w:p>
    <w:p w14:paraId="5943A40F">
      <w:pPr>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br w:type="page"/>
      </w:r>
      <w:r>
        <w:rPr>
          <w:rFonts w:hint="eastAsia" w:asciiTheme="minorEastAsia" w:hAnsiTheme="minorEastAsia" w:eastAsiaTheme="minorEastAsia" w:cstheme="minorEastAsia"/>
          <w:b/>
          <w:color w:val="auto"/>
          <w:sz w:val="32"/>
          <w:szCs w:val="32"/>
          <w:highlight w:val="none"/>
        </w:rPr>
        <w:t>2.投标报价表（必须提供）</w:t>
      </w:r>
    </w:p>
    <w:p w14:paraId="074ECD99">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r>
        <w:rPr>
          <w:rFonts w:hint="eastAsia" w:asciiTheme="minorEastAsia" w:hAnsiTheme="minorEastAsia" w:eastAsiaTheme="minorEastAsia" w:cstheme="minorEastAsia"/>
          <w:b/>
          <w:color w:val="auto"/>
          <w:sz w:val="30"/>
          <w:szCs w:val="30"/>
          <w:highlight w:val="none"/>
          <w:lang w:eastAsia="zh-CN"/>
        </w:rPr>
        <w:t>：</w:t>
      </w:r>
    </w:p>
    <w:p w14:paraId="6F509311">
      <w:pPr>
        <w:spacing w:line="440" w:lineRule="atLeas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投标报价表（格式）</w:t>
      </w:r>
    </w:p>
    <w:p w14:paraId="40545A81">
      <w:pPr>
        <w:spacing w:line="240" w:lineRule="exact"/>
        <w:jc w:val="center"/>
        <w:rPr>
          <w:rFonts w:hint="eastAsia" w:asciiTheme="minorEastAsia" w:hAnsiTheme="minorEastAsia" w:eastAsiaTheme="minorEastAsia" w:cstheme="minorEastAsia"/>
          <w:color w:val="auto"/>
          <w:sz w:val="32"/>
          <w:highlight w:val="none"/>
        </w:rPr>
      </w:pPr>
    </w:p>
    <w:p w14:paraId="1D9D1325">
      <w:pP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highlight w:val="none"/>
          <w:u w:val="single"/>
          <w:lang w:eastAsia="zh-CN"/>
        </w:rPr>
        <w:t>广西八桂建设项目管理有限公司</w:t>
      </w:r>
    </w:p>
    <w:p w14:paraId="2E13FE36">
      <w:pPr>
        <w:pStyle w:val="27"/>
        <w:spacing w:line="360" w:lineRule="auto"/>
        <w:ind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根据贵方</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lang w:val="en-US" w:eastAsia="zh-CN"/>
        </w:rPr>
        <w:t>项目名称</w:t>
      </w:r>
      <w:r>
        <w:rPr>
          <w:rFonts w:hint="eastAsia" w:asciiTheme="minorEastAsia" w:hAnsiTheme="minorEastAsia" w:eastAsiaTheme="minorEastAsia" w:cstheme="minorEastAsia"/>
          <w:color w:val="auto"/>
          <w:highlight w:val="none"/>
          <w:u w:val="single"/>
          <w:lang w:eastAsia="zh-CN"/>
        </w:rPr>
        <w:t>）</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rPr>
        <w:t>项目招标文件，项目编号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，签字代表</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（姓名）经正式授权并代表投标人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投标单位名称），并做出如下报价：</w:t>
      </w:r>
    </w:p>
    <w:tbl>
      <w:tblPr>
        <w:tblStyle w:val="51"/>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72"/>
        <w:gridCol w:w="1315"/>
        <w:gridCol w:w="857"/>
        <w:gridCol w:w="1378"/>
        <w:gridCol w:w="747"/>
        <w:gridCol w:w="495"/>
        <w:gridCol w:w="846"/>
        <w:gridCol w:w="1437"/>
        <w:gridCol w:w="1107"/>
      </w:tblGrid>
      <w:tr w14:paraId="0D59D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1" w:hRule="atLeast"/>
        </w:trPr>
        <w:tc>
          <w:tcPr>
            <w:tcW w:w="1672" w:type="dxa"/>
            <w:tcBorders>
              <w:top w:val="single" w:color="auto" w:sz="4" w:space="0"/>
              <w:left w:val="single" w:color="auto" w:sz="4" w:space="0"/>
              <w:bottom w:val="single" w:color="auto" w:sz="4" w:space="0"/>
              <w:right w:val="single" w:color="auto" w:sz="4" w:space="0"/>
            </w:tcBorders>
            <w:noWrap w:val="0"/>
            <w:vAlign w:val="center"/>
          </w:tcPr>
          <w:p w14:paraId="4281F085">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标的名称</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53299A1">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生产厂家</w:t>
            </w:r>
          </w:p>
        </w:tc>
        <w:tc>
          <w:tcPr>
            <w:tcW w:w="857" w:type="dxa"/>
            <w:tcBorders>
              <w:top w:val="single" w:color="auto" w:sz="4" w:space="0"/>
              <w:left w:val="single" w:color="auto" w:sz="4" w:space="0"/>
              <w:bottom w:val="single" w:color="auto" w:sz="4" w:space="0"/>
              <w:right w:val="single" w:color="auto" w:sz="4" w:space="0"/>
            </w:tcBorders>
            <w:noWrap w:val="0"/>
            <w:vAlign w:val="center"/>
          </w:tcPr>
          <w:p w14:paraId="506A0CD7">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品牌</w:t>
            </w:r>
          </w:p>
        </w:tc>
        <w:tc>
          <w:tcPr>
            <w:tcW w:w="1378" w:type="dxa"/>
            <w:tcBorders>
              <w:top w:val="single" w:color="auto" w:sz="4" w:space="0"/>
              <w:left w:val="single" w:color="auto" w:sz="4" w:space="0"/>
              <w:bottom w:val="single" w:color="auto" w:sz="4" w:space="0"/>
              <w:right w:val="single" w:color="auto" w:sz="4" w:space="0"/>
            </w:tcBorders>
            <w:noWrap w:val="0"/>
            <w:vAlign w:val="center"/>
          </w:tcPr>
          <w:p w14:paraId="1ADC3A5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规格型号</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2D01AAA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数量</w:t>
            </w:r>
          </w:p>
          <w:p w14:paraId="688D171A">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①</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6ED06604">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单位</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5D2DC32">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单价（元）</w:t>
            </w:r>
          </w:p>
          <w:p w14:paraId="698D1B0A">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②</w:t>
            </w:r>
          </w:p>
        </w:tc>
        <w:tc>
          <w:tcPr>
            <w:tcW w:w="1437" w:type="dxa"/>
            <w:tcBorders>
              <w:top w:val="single" w:color="auto" w:sz="4" w:space="0"/>
              <w:left w:val="single" w:color="auto" w:sz="4" w:space="0"/>
              <w:bottom w:val="single" w:color="auto" w:sz="4" w:space="0"/>
            </w:tcBorders>
            <w:noWrap w:val="0"/>
            <w:vAlign w:val="center"/>
          </w:tcPr>
          <w:p w14:paraId="0A99F582">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单项合计=数量×单价</w:t>
            </w:r>
          </w:p>
          <w:p w14:paraId="659511C0">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Cs w:val="21"/>
                <w:highlight w:val="none"/>
              </w:rPr>
              <w:t>③</w:t>
            </w:r>
            <w:r>
              <w:rPr>
                <w:rFonts w:hint="eastAsia" w:asciiTheme="minorEastAsia" w:hAnsiTheme="minorEastAsia" w:eastAsiaTheme="minorEastAsia" w:cstheme="minorEastAsia"/>
                <w:b/>
                <w:bCs/>
                <w:color w:val="auto"/>
                <w:szCs w:val="21"/>
                <w:highlight w:val="none"/>
                <w:lang w:eastAsia="zh-CN"/>
              </w:rPr>
              <w:t>=</w:t>
            </w:r>
            <w:r>
              <w:rPr>
                <w:rFonts w:hint="eastAsia" w:asciiTheme="minorEastAsia" w:hAnsiTheme="minorEastAsia" w:eastAsiaTheme="minorEastAsia" w:cstheme="minorEastAsia"/>
                <w:b/>
                <w:bCs/>
                <w:color w:val="auto"/>
                <w:szCs w:val="21"/>
                <w:highlight w:val="none"/>
              </w:rPr>
              <w:t>①×②</w:t>
            </w:r>
          </w:p>
        </w:tc>
        <w:tc>
          <w:tcPr>
            <w:tcW w:w="1107" w:type="dxa"/>
            <w:tcBorders>
              <w:top w:val="single" w:color="auto" w:sz="4" w:space="0"/>
              <w:left w:val="single" w:color="auto" w:sz="4" w:space="0"/>
              <w:bottom w:val="single" w:color="auto" w:sz="4" w:space="0"/>
            </w:tcBorders>
            <w:noWrap w:val="0"/>
            <w:vAlign w:val="center"/>
          </w:tcPr>
          <w:p w14:paraId="7DEDF568">
            <w:pPr>
              <w:spacing w:line="360" w:lineRule="auto"/>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备注</w:t>
            </w:r>
          </w:p>
        </w:tc>
      </w:tr>
      <w:tr w14:paraId="05A9B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012591B7">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6387BC3">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7B3FCC70">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5E6645BD">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046EAB18">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146D7A36">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0087E3C4">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50C0AEAF">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584E43ED">
            <w:pPr>
              <w:spacing w:line="360" w:lineRule="auto"/>
              <w:jc w:val="center"/>
              <w:rPr>
                <w:rFonts w:hint="eastAsia" w:asciiTheme="minorEastAsia" w:hAnsiTheme="minorEastAsia" w:eastAsiaTheme="minorEastAsia" w:cstheme="minorEastAsia"/>
                <w:bCs/>
                <w:color w:val="auto"/>
                <w:highlight w:val="none"/>
              </w:rPr>
            </w:pPr>
          </w:p>
        </w:tc>
      </w:tr>
      <w:tr w14:paraId="1F8252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22888B71">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0220528">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6D020E07">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7551F096">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4EFF56B2">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3C34ECF7">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2FDD4BA9">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034A00E0">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7B93E914">
            <w:pPr>
              <w:spacing w:line="360" w:lineRule="auto"/>
              <w:jc w:val="center"/>
              <w:rPr>
                <w:rFonts w:hint="eastAsia" w:asciiTheme="minorEastAsia" w:hAnsiTheme="minorEastAsia" w:eastAsiaTheme="minorEastAsia" w:cstheme="minorEastAsia"/>
                <w:bCs/>
                <w:color w:val="auto"/>
                <w:highlight w:val="none"/>
              </w:rPr>
            </w:pPr>
          </w:p>
        </w:tc>
      </w:tr>
      <w:tr w14:paraId="37E08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1BB65498">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1315" w:type="dxa"/>
            <w:tcBorders>
              <w:top w:val="single" w:color="auto" w:sz="4" w:space="0"/>
              <w:left w:val="single" w:color="auto" w:sz="4" w:space="0"/>
              <w:bottom w:val="single" w:color="auto" w:sz="4" w:space="0"/>
              <w:right w:val="single" w:color="auto" w:sz="4" w:space="0"/>
            </w:tcBorders>
            <w:noWrap w:val="0"/>
            <w:vAlign w:val="center"/>
          </w:tcPr>
          <w:p w14:paraId="3CDF92DE">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2A428881">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0A7E3BD3">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4A4C0C8D">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0C18C819">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439C9BE2">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4C54F2E9">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38DBCC2C">
            <w:pPr>
              <w:spacing w:line="360" w:lineRule="auto"/>
              <w:jc w:val="center"/>
              <w:rPr>
                <w:rFonts w:hint="eastAsia" w:asciiTheme="minorEastAsia" w:hAnsiTheme="minorEastAsia" w:eastAsiaTheme="minorEastAsia" w:cstheme="minorEastAsia"/>
                <w:bCs/>
                <w:color w:val="auto"/>
                <w:highlight w:val="none"/>
              </w:rPr>
            </w:pPr>
          </w:p>
        </w:tc>
      </w:tr>
      <w:tr w14:paraId="69C8B7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8" w:hRule="atLeast"/>
        </w:trPr>
        <w:tc>
          <w:tcPr>
            <w:tcW w:w="1672" w:type="dxa"/>
            <w:tcBorders>
              <w:top w:val="single" w:color="auto" w:sz="4" w:space="0"/>
              <w:left w:val="single" w:color="auto" w:sz="4" w:space="0"/>
              <w:right w:val="single" w:color="auto" w:sz="4" w:space="0"/>
            </w:tcBorders>
            <w:noWrap w:val="0"/>
            <w:vAlign w:val="center"/>
          </w:tcPr>
          <w:p w14:paraId="28D94AA7">
            <w:pPr>
              <w:widowControl/>
              <w:spacing w:line="360" w:lineRule="auto"/>
              <w:jc w:val="center"/>
              <w:outlineLvl w:val="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w:t>
            </w:r>
          </w:p>
        </w:tc>
        <w:tc>
          <w:tcPr>
            <w:tcW w:w="1315" w:type="dxa"/>
            <w:tcBorders>
              <w:top w:val="single" w:color="auto" w:sz="4" w:space="0"/>
              <w:left w:val="single" w:color="auto" w:sz="4" w:space="0"/>
              <w:bottom w:val="single" w:color="auto" w:sz="4" w:space="0"/>
              <w:right w:val="single" w:color="auto" w:sz="4" w:space="0"/>
            </w:tcBorders>
            <w:noWrap w:val="0"/>
            <w:vAlign w:val="center"/>
          </w:tcPr>
          <w:p w14:paraId="2C0EAAB2">
            <w:pPr>
              <w:widowControl/>
              <w:spacing w:line="360" w:lineRule="auto"/>
              <w:jc w:val="center"/>
              <w:outlineLvl w:val="0"/>
              <w:rPr>
                <w:rFonts w:hint="eastAsia" w:asciiTheme="minorEastAsia" w:hAnsiTheme="minorEastAsia" w:eastAsiaTheme="minorEastAsia" w:cstheme="minorEastAsia"/>
                <w:color w:val="auto"/>
                <w:highlight w:val="none"/>
              </w:rPr>
            </w:pPr>
          </w:p>
        </w:tc>
        <w:tc>
          <w:tcPr>
            <w:tcW w:w="857" w:type="dxa"/>
            <w:tcBorders>
              <w:top w:val="single" w:color="auto" w:sz="4" w:space="0"/>
              <w:left w:val="single" w:color="auto" w:sz="4" w:space="0"/>
              <w:bottom w:val="single" w:color="auto" w:sz="4" w:space="0"/>
              <w:right w:val="single" w:color="auto" w:sz="4" w:space="0"/>
            </w:tcBorders>
            <w:noWrap w:val="0"/>
            <w:vAlign w:val="center"/>
          </w:tcPr>
          <w:p w14:paraId="7BE08DF1">
            <w:pPr>
              <w:spacing w:line="360" w:lineRule="auto"/>
              <w:jc w:val="center"/>
              <w:rPr>
                <w:rFonts w:hint="eastAsia" w:asciiTheme="minorEastAsia" w:hAnsiTheme="minorEastAsia" w:eastAsiaTheme="minorEastAsia" w:cstheme="minorEastAsia"/>
                <w:color w:val="auto"/>
                <w:highlight w:val="none"/>
              </w:rPr>
            </w:pPr>
          </w:p>
        </w:tc>
        <w:tc>
          <w:tcPr>
            <w:tcW w:w="1378" w:type="dxa"/>
            <w:tcBorders>
              <w:top w:val="single" w:color="auto" w:sz="4" w:space="0"/>
              <w:left w:val="single" w:color="auto" w:sz="4" w:space="0"/>
              <w:bottom w:val="single" w:color="auto" w:sz="4" w:space="0"/>
              <w:right w:val="single" w:color="auto" w:sz="4" w:space="0"/>
            </w:tcBorders>
            <w:noWrap w:val="0"/>
            <w:vAlign w:val="center"/>
          </w:tcPr>
          <w:p w14:paraId="54738CA4">
            <w:pPr>
              <w:spacing w:line="360" w:lineRule="auto"/>
              <w:jc w:val="center"/>
              <w:rPr>
                <w:rFonts w:hint="eastAsia" w:asciiTheme="minorEastAsia" w:hAnsiTheme="minorEastAsia" w:eastAsiaTheme="minorEastAsia" w:cstheme="minorEastAsia"/>
                <w:color w:val="auto"/>
                <w:highlight w:val="none"/>
              </w:rPr>
            </w:pPr>
          </w:p>
        </w:tc>
        <w:tc>
          <w:tcPr>
            <w:tcW w:w="747" w:type="dxa"/>
            <w:tcBorders>
              <w:top w:val="single" w:color="auto" w:sz="4" w:space="0"/>
              <w:left w:val="single" w:color="auto" w:sz="4" w:space="0"/>
              <w:bottom w:val="single" w:color="auto" w:sz="4" w:space="0"/>
              <w:right w:val="single" w:color="auto" w:sz="4" w:space="0"/>
            </w:tcBorders>
            <w:noWrap w:val="0"/>
            <w:vAlign w:val="center"/>
          </w:tcPr>
          <w:p w14:paraId="27313639">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495" w:type="dxa"/>
            <w:tcBorders>
              <w:top w:val="single" w:color="auto" w:sz="4" w:space="0"/>
              <w:left w:val="single" w:color="auto" w:sz="4" w:space="0"/>
              <w:bottom w:val="single" w:color="auto" w:sz="4" w:space="0"/>
              <w:right w:val="single" w:color="auto" w:sz="4" w:space="0"/>
            </w:tcBorders>
            <w:noWrap w:val="0"/>
            <w:vAlign w:val="center"/>
          </w:tcPr>
          <w:p w14:paraId="40339740">
            <w:pPr>
              <w:widowControl/>
              <w:spacing w:line="360" w:lineRule="auto"/>
              <w:jc w:val="center"/>
              <w:outlineLvl w:val="0"/>
              <w:rPr>
                <w:rFonts w:hint="eastAsia" w:asciiTheme="minorEastAsia" w:hAnsiTheme="minorEastAsia" w:eastAsiaTheme="minorEastAsia" w:cstheme="minorEastAsia"/>
                <w:color w:val="auto"/>
                <w:szCs w:val="21"/>
                <w:highlight w:val="none"/>
              </w:rPr>
            </w:pPr>
          </w:p>
        </w:tc>
        <w:tc>
          <w:tcPr>
            <w:tcW w:w="846" w:type="dxa"/>
            <w:tcBorders>
              <w:top w:val="single" w:color="auto" w:sz="4" w:space="0"/>
              <w:left w:val="single" w:color="auto" w:sz="4" w:space="0"/>
              <w:bottom w:val="single" w:color="auto" w:sz="4" w:space="0"/>
              <w:right w:val="single" w:color="auto" w:sz="4" w:space="0"/>
            </w:tcBorders>
            <w:noWrap w:val="0"/>
            <w:vAlign w:val="center"/>
          </w:tcPr>
          <w:p w14:paraId="601E2D7F">
            <w:pPr>
              <w:spacing w:line="360" w:lineRule="auto"/>
              <w:jc w:val="center"/>
              <w:rPr>
                <w:rFonts w:hint="eastAsia" w:asciiTheme="minorEastAsia" w:hAnsiTheme="minorEastAsia" w:eastAsiaTheme="minorEastAsia" w:cstheme="minorEastAsia"/>
                <w:b/>
                <w:bCs/>
                <w:color w:val="auto"/>
                <w:highlight w:val="none"/>
              </w:rPr>
            </w:pPr>
          </w:p>
        </w:tc>
        <w:tc>
          <w:tcPr>
            <w:tcW w:w="1437" w:type="dxa"/>
            <w:tcBorders>
              <w:top w:val="single" w:color="auto" w:sz="4" w:space="0"/>
              <w:left w:val="single" w:color="auto" w:sz="4" w:space="0"/>
              <w:bottom w:val="single" w:color="auto" w:sz="4" w:space="0"/>
            </w:tcBorders>
            <w:noWrap w:val="0"/>
            <w:vAlign w:val="center"/>
          </w:tcPr>
          <w:p w14:paraId="70BDA118">
            <w:pPr>
              <w:spacing w:line="360" w:lineRule="auto"/>
              <w:jc w:val="center"/>
              <w:rPr>
                <w:rFonts w:hint="eastAsia" w:asciiTheme="minorEastAsia" w:hAnsiTheme="minorEastAsia" w:eastAsiaTheme="minorEastAsia" w:cstheme="minorEastAsia"/>
                <w:b/>
                <w:bCs/>
                <w:color w:val="auto"/>
                <w:highlight w:val="none"/>
              </w:rPr>
            </w:pPr>
          </w:p>
        </w:tc>
        <w:tc>
          <w:tcPr>
            <w:tcW w:w="1107" w:type="dxa"/>
            <w:tcBorders>
              <w:top w:val="single" w:color="auto" w:sz="4" w:space="0"/>
              <w:left w:val="single" w:color="auto" w:sz="4" w:space="0"/>
            </w:tcBorders>
            <w:noWrap w:val="0"/>
            <w:vAlign w:val="center"/>
          </w:tcPr>
          <w:p w14:paraId="24151604">
            <w:pPr>
              <w:spacing w:line="360" w:lineRule="auto"/>
              <w:jc w:val="center"/>
              <w:rPr>
                <w:rFonts w:hint="eastAsia" w:asciiTheme="minorEastAsia" w:hAnsiTheme="minorEastAsia" w:eastAsiaTheme="minorEastAsia" w:cstheme="minorEastAsia"/>
                <w:bCs/>
                <w:color w:val="auto"/>
                <w:highlight w:val="none"/>
              </w:rPr>
            </w:pPr>
          </w:p>
        </w:tc>
      </w:tr>
      <w:tr w14:paraId="2AD254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76BC6B69">
            <w:pPr>
              <w:spacing w:line="360" w:lineRule="auto"/>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投标报价</w:t>
            </w:r>
            <w:r>
              <w:rPr>
                <w:rFonts w:hint="eastAsia" w:asciiTheme="minorEastAsia" w:hAnsiTheme="minorEastAsia" w:eastAsiaTheme="minorEastAsia" w:cstheme="minorEastAsia"/>
                <w:color w:val="auto"/>
                <w:spacing w:val="-6"/>
                <w:highlight w:val="none"/>
                <w:lang w:val="en-US" w:eastAsia="zh-CN"/>
              </w:rPr>
              <w:t>为</w:t>
            </w:r>
            <w:r>
              <w:rPr>
                <w:rFonts w:hint="eastAsia" w:asciiTheme="minorEastAsia" w:hAnsiTheme="minorEastAsia" w:eastAsiaTheme="minorEastAsia" w:cstheme="minorEastAsia"/>
                <w:color w:val="auto"/>
                <w:spacing w:val="-6"/>
                <w:highlight w:val="none"/>
              </w:rPr>
              <w:t xml:space="preserve">人民币（大写）：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r>
              <w:rPr>
                <w:rFonts w:hint="eastAsia" w:asciiTheme="minorEastAsia" w:hAnsiTheme="minorEastAsia" w:eastAsiaTheme="minorEastAsia" w:cstheme="minorEastAsia"/>
                <w:color w:val="auto"/>
                <w:spacing w:val="-6"/>
                <w:highlight w:val="none"/>
                <w:u w:val="single"/>
              </w:rPr>
              <w:t xml:space="preserve">                     </w:t>
            </w:r>
            <w:r>
              <w:rPr>
                <w:rFonts w:hint="eastAsia" w:asciiTheme="minorEastAsia" w:hAnsiTheme="minorEastAsia" w:eastAsiaTheme="minorEastAsia" w:cstheme="minorEastAsia"/>
                <w:color w:val="auto"/>
                <w:spacing w:val="-6"/>
                <w:highlight w:val="none"/>
              </w:rPr>
              <w:t xml:space="preserve"> ）</w:t>
            </w:r>
          </w:p>
        </w:tc>
      </w:tr>
      <w:tr w14:paraId="6665F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329A9469">
            <w:pPr>
              <w:spacing w:line="360" w:lineRule="auto"/>
              <w:rPr>
                <w:rFonts w:hint="eastAsia" w:asciiTheme="minorEastAsia" w:hAnsiTheme="minorEastAsia" w:eastAsiaTheme="minorEastAsia" w:cstheme="minorEastAsia"/>
                <w:color w:val="auto"/>
                <w:spacing w:val="-6"/>
                <w:highlight w:val="none"/>
              </w:rPr>
            </w:pPr>
            <w:r>
              <w:rPr>
                <w:rFonts w:hint="eastAsia" w:asciiTheme="minorEastAsia" w:hAnsiTheme="minorEastAsia" w:eastAsiaTheme="minorEastAsia" w:cstheme="minorEastAsia"/>
                <w:color w:val="auto"/>
                <w:spacing w:val="-6"/>
                <w:highlight w:val="none"/>
              </w:rPr>
              <w:t>本项目投标有效期为投标截止时间之日起90天。</w:t>
            </w:r>
          </w:p>
        </w:tc>
      </w:tr>
      <w:tr w14:paraId="7329F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trPr>
        <w:tc>
          <w:tcPr>
            <w:tcW w:w="9854" w:type="dxa"/>
            <w:gridSpan w:val="9"/>
            <w:tcBorders>
              <w:top w:val="single" w:color="auto" w:sz="4" w:space="0"/>
              <w:left w:val="single" w:color="auto" w:sz="4" w:space="0"/>
              <w:bottom w:val="single" w:color="auto" w:sz="4" w:space="0"/>
            </w:tcBorders>
            <w:noWrap w:val="0"/>
            <w:vAlign w:val="center"/>
          </w:tcPr>
          <w:p w14:paraId="46FAB139">
            <w:pPr>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说明：</w:t>
            </w:r>
          </w:p>
          <w:p w14:paraId="65B57927">
            <w:pPr>
              <w:spacing w:line="360" w:lineRule="auto"/>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投标报价：投标报价包括招标范围内货物货款、货物标准附件、备品备件、专用工具、包装、运输、装卸、保险、税金、货到就位以及安装、调试、培训、保修等一切费用。</w:t>
            </w:r>
          </w:p>
        </w:tc>
      </w:tr>
    </w:tbl>
    <w:p w14:paraId="0EEBF144">
      <w:pPr>
        <w:pStyle w:val="27"/>
        <w:spacing w:line="360" w:lineRule="auto"/>
        <w:ind w:firstLine="420"/>
        <w:rPr>
          <w:rFonts w:hint="eastAsia" w:asciiTheme="minorEastAsia" w:hAnsiTheme="minorEastAsia" w:eastAsiaTheme="minorEastAsia" w:cstheme="minorEastAsia"/>
          <w:color w:val="auto"/>
          <w:highlight w:val="none"/>
        </w:rPr>
      </w:pPr>
    </w:p>
    <w:p w14:paraId="06060849">
      <w:pPr>
        <w:snapToGrid w:val="0"/>
        <w:spacing w:line="360" w:lineRule="auto"/>
        <w:ind w:firstLine="420"/>
        <w:jc w:val="left"/>
        <w:outlineLvl w:val="4"/>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投标人 </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电子签章</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0475ACF8">
      <w:pPr>
        <w:pStyle w:val="27"/>
        <w:spacing w:line="360" w:lineRule="auto"/>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法定代表人</w:t>
      </w:r>
      <w:r>
        <w:rPr>
          <w:rFonts w:hint="eastAsia" w:asciiTheme="minorEastAsia" w:hAnsiTheme="minorEastAsia" w:eastAsiaTheme="minorEastAsia" w:cstheme="minorEastAsia"/>
          <w:color w:val="auto"/>
          <w:highlight w:val="none"/>
        </w:rPr>
        <w:t>或相应的委托代理人</w:t>
      </w:r>
      <w:r>
        <w:rPr>
          <w:rFonts w:hint="eastAsia" w:asciiTheme="minorEastAsia" w:hAnsiTheme="minorEastAsia" w:eastAsiaTheme="minorEastAsia" w:cstheme="minorEastAsia"/>
          <w:color w:val="auto"/>
          <w:szCs w:val="21"/>
          <w:highlight w:val="none"/>
        </w:rPr>
        <w:t>签字（或者电子签名）</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6C5FA839">
      <w:pPr>
        <w:spacing w:line="360" w:lineRule="auto"/>
        <w:ind w:firstLine="435"/>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p>
    <w:p w14:paraId="057DAE1C">
      <w:pPr>
        <w:pStyle w:val="27"/>
        <w:spacing w:line="360" w:lineRule="auto"/>
        <w:ind w:firstLine="482" w:firstLineChars="150"/>
        <w:rPr>
          <w:rFonts w:hint="eastAsia" w:asciiTheme="minorEastAsia" w:hAnsiTheme="minorEastAsia" w:eastAsiaTheme="minorEastAsia" w:cstheme="minorEastAsia"/>
          <w:b/>
          <w:color w:val="auto"/>
          <w:sz w:val="32"/>
          <w:szCs w:val="32"/>
          <w:highlight w:val="none"/>
        </w:rPr>
      </w:pPr>
    </w:p>
    <w:p w14:paraId="581E8F32">
      <w:pPr>
        <w:pStyle w:val="27"/>
        <w:spacing w:line="400" w:lineRule="exact"/>
        <w:rPr>
          <w:rFonts w:hint="eastAsia" w:asciiTheme="minorEastAsia" w:hAnsiTheme="minorEastAsia" w:eastAsiaTheme="minorEastAsia" w:cstheme="minorEastAsia"/>
          <w:b/>
          <w:color w:val="auto"/>
          <w:sz w:val="32"/>
          <w:szCs w:val="32"/>
          <w:highlight w:val="none"/>
        </w:rPr>
      </w:pPr>
    </w:p>
    <w:p w14:paraId="08A9F850">
      <w:pPr>
        <w:spacing w:line="400" w:lineRule="exact"/>
        <w:rPr>
          <w:rFonts w:hint="eastAsia" w:asciiTheme="minorEastAsia" w:hAnsiTheme="minorEastAsia" w:eastAsiaTheme="minorEastAsia" w:cstheme="minorEastAsia"/>
          <w:b/>
          <w:color w:val="auto"/>
          <w:sz w:val="32"/>
          <w:szCs w:val="32"/>
          <w:highlight w:val="none"/>
        </w:rPr>
      </w:pPr>
    </w:p>
    <w:p w14:paraId="4FB328C0">
      <w:pPr>
        <w:spacing w:line="400" w:lineRule="exact"/>
        <w:rPr>
          <w:rFonts w:hint="eastAsia" w:asciiTheme="minorEastAsia" w:hAnsiTheme="minorEastAsia" w:eastAsiaTheme="minorEastAsia" w:cstheme="minorEastAsia"/>
          <w:b/>
          <w:color w:val="auto"/>
          <w:sz w:val="32"/>
          <w:szCs w:val="32"/>
          <w:highlight w:val="none"/>
        </w:rPr>
      </w:pPr>
    </w:p>
    <w:p w14:paraId="5A15BAF9">
      <w:pPr>
        <w:spacing w:line="400" w:lineRule="exact"/>
        <w:rPr>
          <w:rFonts w:hint="eastAsia" w:asciiTheme="minorEastAsia" w:hAnsiTheme="minorEastAsia" w:eastAsiaTheme="minorEastAsia" w:cstheme="minorEastAsia"/>
          <w:b/>
          <w:color w:val="auto"/>
          <w:sz w:val="32"/>
          <w:szCs w:val="32"/>
          <w:highlight w:val="none"/>
        </w:rPr>
      </w:pPr>
    </w:p>
    <w:p w14:paraId="0D299F3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4A87CECB">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p>
    <w:p w14:paraId="6BC80E39">
      <w:pPr>
        <w:tabs>
          <w:tab w:val="left" w:pos="1305"/>
        </w:tabs>
        <w:spacing w:line="340" w:lineRule="exact"/>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3.技术偏离表（必须提供）</w:t>
      </w:r>
    </w:p>
    <w:p w14:paraId="2DD2BED4">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71920424">
      <w:pPr>
        <w:pStyle w:val="2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color w:val="auto"/>
          <w:sz w:val="32"/>
          <w:szCs w:val="32"/>
          <w:highlight w:val="none"/>
        </w:rPr>
        <w:t>技术偏离表</w:t>
      </w:r>
      <w:r>
        <w:rPr>
          <w:rFonts w:hint="eastAsia" w:asciiTheme="minorEastAsia" w:hAnsiTheme="minorEastAsia" w:eastAsiaTheme="minorEastAsia" w:cstheme="minorEastAsia"/>
          <w:b/>
          <w:bCs/>
          <w:color w:val="auto"/>
          <w:sz w:val="32"/>
          <w:highlight w:val="none"/>
        </w:rPr>
        <w:t>（格式）</w:t>
      </w:r>
    </w:p>
    <w:tbl>
      <w:tblPr>
        <w:tblStyle w:val="51"/>
        <w:tblW w:w="986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0"/>
        <w:gridCol w:w="3241"/>
        <w:gridCol w:w="3101"/>
        <w:gridCol w:w="1515"/>
      </w:tblGrid>
      <w:tr w14:paraId="62F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2010" w:type="dxa"/>
            <w:noWrap w:val="0"/>
            <w:vAlign w:val="center"/>
          </w:tcPr>
          <w:p w14:paraId="6B3DC1C2">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标的名称</w:t>
            </w:r>
          </w:p>
        </w:tc>
        <w:tc>
          <w:tcPr>
            <w:tcW w:w="3241" w:type="dxa"/>
            <w:noWrap w:val="0"/>
            <w:vAlign w:val="center"/>
          </w:tcPr>
          <w:p w14:paraId="58CCB573">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招标文件的“技术要求”</w:t>
            </w:r>
          </w:p>
        </w:tc>
        <w:tc>
          <w:tcPr>
            <w:tcW w:w="3101" w:type="dxa"/>
            <w:noWrap w:val="0"/>
            <w:vAlign w:val="center"/>
          </w:tcPr>
          <w:p w14:paraId="4CCAE8FB">
            <w:pPr>
              <w:pStyle w:val="27"/>
              <w:spacing w:line="400" w:lineRule="exact"/>
              <w:jc w:val="center"/>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对应招标文件的“技术要求”，投标文件的详细响应情况</w:t>
            </w:r>
          </w:p>
        </w:tc>
        <w:tc>
          <w:tcPr>
            <w:tcW w:w="1515" w:type="dxa"/>
            <w:noWrap w:val="0"/>
            <w:vAlign w:val="center"/>
          </w:tcPr>
          <w:p w14:paraId="7E555EF7">
            <w:pPr>
              <w:pStyle w:val="27"/>
              <w:spacing w:line="400" w:lineRule="exact"/>
              <w:jc w:val="center"/>
              <w:rPr>
                <w:rFonts w:hint="eastAsia" w:asciiTheme="minorEastAsia" w:hAnsiTheme="minorEastAsia" w:eastAsiaTheme="minorEastAsia" w:cstheme="minorEastAsia"/>
                <w:b/>
                <w:bCs/>
                <w:color w:val="auto"/>
                <w:highlight w:val="none"/>
              </w:rPr>
            </w:pPr>
            <w:bookmarkStart w:id="24" w:name="_Toc254970560"/>
            <w:bookmarkStart w:id="25" w:name="_Toc254970701"/>
            <w:r>
              <w:rPr>
                <w:rFonts w:hint="eastAsia" w:asciiTheme="minorEastAsia" w:hAnsiTheme="minorEastAsia" w:eastAsiaTheme="minorEastAsia" w:cstheme="minorEastAsia"/>
                <w:b/>
                <w:bCs/>
                <w:color w:val="auto"/>
                <w:highlight w:val="none"/>
              </w:rPr>
              <w:t>偏离情况</w:t>
            </w:r>
            <w:bookmarkEnd w:id="24"/>
            <w:bookmarkEnd w:id="25"/>
            <w:r>
              <w:rPr>
                <w:rFonts w:hint="eastAsia" w:asciiTheme="minorEastAsia" w:hAnsiTheme="minorEastAsia" w:eastAsiaTheme="minorEastAsia" w:cstheme="minorEastAsia"/>
                <w:b/>
                <w:bCs/>
                <w:color w:val="auto"/>
                <w:highlight w:val="none"/>
              </w:rPr>
              <w:t>说明</w:t>
            </w:r>
          </w:p>
        </w:tc>
      </w:tr>
      <w:tr w14:paraId="5B9E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1034EC10">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179A4FE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1D09FA5D">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737A92E2">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4CB1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6161DDBD">
            <w:pPr>
              <w:pStyle w:val="27"/>
              <w:spacing w:line="400" w:lineRule="exact"/>
              <w:jc w:val="center"/>
              <w:rPr>
                <w:rFonts w:hint="eastAsia" w:asciiTheme="minorEastAsia" w:hAnsiTheme="minorEastAsia" w:eastAsiaTheme="minorEastAsia" w:cstheme="minorEastAsia"/>
                <w:color w:val="auto"/>
                <w:szCs w:val="21"/>
                <w:highlight w:val="none"/>
              </w:rPr>
            </w:pPr>
          </w:p>
        </w:tc>
        <w:tc>
          <w:tcPr>
            <w:tcW w:w="3241" w:type="dxa"/>
            <w:noWrap w:val="0"/>
            <w:vAlign w:val="top"/>
          </w:tcPr>
          <w:p w14:paraId="511D9A45">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36F5635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4BD640FA">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r w14:paraId="5C10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2010" w:type="dxa"/>
            <w:noWrap w:val="0"/>
            <w:vAlign w:val="center"/>
          </w:tcPr>
          <w:p w14:paraId="05585F31">
            <w:pPr>
              <w:pStyle w:val="27"/>
              <w:spacing w:line="400" w:lineRule="exact"/>
              <w:jc w:val="center"/>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lang w:eastAsia="zh-CN"/>
              </w:rPr>
              <w:t>……</w:t>
            </w:r>
          </w:p>
        </w:tc>
        <w:tc>
          <w:tcPr>
            <w:tcW w:w="3241" w:type="dxa"/>
            <w:noWrap w:val="0"/>
            <w:vAlign w:val="top"/>
          </w:tcPr>
          <w:p w14:paraId="62017C86">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3101" w:type="dxa"/>
            <w:noWrap w:val="0"/>
            <w:vAlign w:val="top"/>
          </w:tcPr>
          <w:p w14:paraId="6C291B2E">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c>
          <w:tcPr>
            <w:tcW w:w="1515" w:type="dxa"/>
            <w:noWrap w:val="0"/>
            <w:vAlign w:val="top"/>
          </w:tcPr>
          <w:p w14:paraId="22838C07">
            <w:pPr>
              <w:pStyle w:val="27"/>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highlight w:val="none"/>
              </w:rPr>
            </w:pPr>
          </w:p>
        </w:tc>
      </w:tr>
    </w:tbl>
    <w:p w14:paraId="13EE7117">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0AFB664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159DE6B3">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C69259A">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 xml:space="preserve">   </w:t>
      </w:r>
    </w:p>
    <w:p w14:paraId="1E2F3DD8">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注：1. 说明：投标人应对照招标文件第三章“采购需求”中的“技术要求”逐条作出明确响应，并作出偏离说明。</w:t>
      </w:r>
    </w:p>
    <w:p w14:paraId="2AB713E1">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 投标人应根据投标设备的性能指标，对照招标文件要求，在“偏离说明”中注明“正偏离”、“负偏离”或者“无偏离”。既不属于“正偏离”也不属于“负偏离”即为“无偏离”。</w:t>
      </w:r>
    </w:p>
    <w:p w14:paraId="691D56D5">
      <w:pPr>
        <w:pStyle w:val="27"/>
        <w:spacing w:line="400" w:lineRule="exact"/>
        <w:rPr>
          <w:rFonts w:hint="eastAsia" w:asciiTheme="minorEastAsia" w:hAnsiTheme="minorEastAsia" w:eastAsiaTheme="minorEastAsia" w:cstheme="minorEastAsia"/>
          <w:b/>
          <w:color w:val="auto"/>
          <w:highlight w:val="none"/>
        </w:rPr>
      </w:pPr>
    </w:p>
    <w:p w14:paraId="357D0C69">
      <w:pPr>
        <w:rPr>
          <w:rFonts w:hint="eastAsia" w:asciiTheme="minorEastAsia" w:hAnsiTheme="minorEastAsia" w:eastAsiaTheme="minorEastAsia" w:cstheme="minorEastAsia"/>
          <w:b/>
          <w:color w:val="auto"/>
          <w:highlight w:val="none"/>
        </w:rPr>
      </w:pPr>
    </w:p>
    <w:p w14:paraId="3F71AA86">
      <w:pPr>
        <w:pStyle w:val="32"/>
        <w:rPr>
          <w:rFonts w:hint="eastAsia" w:asciiTheme="minorEastAsia" w:hAnsiTheme="minorEastAsia" w:eastAsiaTheme="minorEastAsia" w:cstheme="minorEastAsia"/>
          <w:b/>
          <w:color w:val="auto"/>
          <w:highlight w:val="none"/>
        </w:rPr>
      </w:pPr>
    </w:p>
    <w:p w14:paraId="6D0475F0">
      <w:pPr>
        <w:pStyle w:val="32"/>
        <w:rPr>
          <w:rFonts w:hint="eastAsia" w:asciiTheme="minorEastAsia" w:hAnsiTheme="minorEastAsia" w:eastAsiaTheme="minorEastAsia" w:cstheme="minorEastAsia"/>
          <w:b/>
          <w:color w:val="auto"/>
          <w:highlight w:val="none"/>
        </w:rPr>
      </w:pPr>
    </w:p>
    <w:p w14:paraId="72D0B8DB">
      <w:pPr>
        <w:pStyle w:val="32"/>
        <w:rPr>
          <w:rFonts w:hint="eastAsia" w:asciiTheme="minorEastAsia" w:hAnsiTheme="minorEastAsia" w:eastAsiaTheme="minorEastAsia" w:cstheme="minorEastAsia"/>
          <w:b/>
          <w:color w:val="auto"/>
          <w:highlight w:val="none"/>
        </w:rPr>
      </w:pPr>
    </w:p>
    <w:p w14:paraId="6916471A">
      <w:pPr>
        <w:pStyle w:val="32"/>
        <w:rPr>
          <w:rFonts w:hint="eastAsia" w:asciiTheme="minorEastAsia" w:hAnsiTheme="minorEastAsia" w:eastAsiaTheme="minorEastAsia" w:cstheme="minorEastAsia"/>
          <w:b/>
          <w:color w:val="auto"/>
          <w:highlight w:val="none"/>
        </w:rPr>
      </w:pPr>
    </w:p>
    <w:p w14:paraId="19A7883D">
      <w:pPr>
        <w:pStyle w:val="32"/>
        <w:rPr>
          <w:rFonts w:hint="eastAsia" w:asciiTheme="minorEastAsia" w:hAnsiTheme="minorEastAsia" w:eastAsiaTheme="minorEastAsia" w:cstheme="minorEastAsia"/>
          <w:b/>
          <w:color w:val="auto"/>
          <w:highlight w:val="none"/>
        </w:rPr>
      </w:pPr>
    </w:p>
    <w:p w14:paraId="1960B383">
      <w:pPr>
        <w:pStyle w:val="32"/>
        <w:rPr>
          <w:rFonts w:hint="eastAsia" w:asciiTheme="minorEastAsia" w:hAnsiTheme="minorEastAsia" w:eastAsiaTheme="minorEastAsia" w:cstheme="minorEastAsia"/>
          <w:b/>
          <w:color w:val="auto"/>
          <w:highlight w:val="none"/>
        </w:rPr>
      </w:pPr>
    </w:p>
    <w:p w14:paraId="59014253">
      <w:pPr>
        <w:pStyle w:val="32"/>
        <w:rPr>
          <w:rFonts w:hint="eastAsia" w:asciiTheme="minorEastAsia" w:hAnsiTheme="minorEastAsia" w:eastAsiaTheme="minorEastAsia" w:cstheme="minorEastAsia"/>
          <w:b/>
          <w:color w:val="auto"/>
          <w:highlight w:val="none"/>
        </w:rPr>
      </w:pPr>
    </w:p>
    <w:p w14:paraId="1156B9BE">
      <w:pPr>
        <w:pStyle w:val="32"/>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3DDB0556">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4.商务响应表（必须提供）</w:t>
      </w:r>
    </w:p>
    <w:p w14:paraId="2A8D4E95">
      <w:pPr>
        <w:pStyle w:val="27"/>
        <w:spacing w:line="4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w:t>
      </w:r>
    </w:p>
    <w:p w14:paraId="0CADAB8F">
      <w:pPr>
        <w:pStyle w:val="2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商务响应表（格式）</w:t>
      </w:r>
    </w:p>
    <w:p w14:paraId="10DE2E0B">
      <w:pPr>
        <w:pStyle w:val="27"/>
        <w:spacing w:line="360" w:lineRule="exact"/>
        <w:ind w:firstLine="420"/>
        <w:rPr>
          <w:rFonts w:hint="eastAsia" w:asciiTheme="minorEastAsia" w:hAnsiTheme="minorEastAsia" w:eastAsiaTheme="minorEastAsia" w:cstheme="minorEastAsia"/>
          <w:color w:val="auto"/>
          <w:highlight w:val="none"/>
        </w:rPr>
      </w:pPr>
    </w:p>
    <w:tbl>
      <w:tblPr>
        <w:tblStyle w:val="51"/>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5186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26EECEE6">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lang w:val="en-US" w:eastAsia="zh-CN"/>
              </w:rPr>
              <w:t>商务要求</w:t>
            </w:r>
            <w:r>
              <w:rPr>
                <w:rFonts w:hint="eastAsia" w:asciiTheme="minorEastAsia" w:hAnsiTheme="minorEastAsia" w:eastAsiaTheme="minorEastAsia" w:cstheme="minorEastAsia"/>
                <w:b/>
                <w:bCs/>
                <w:color w:val="auto"/>
                <w:szCs w:val="21"/>
                <w:highlight w:val="none"/>
              </w:rPr>
              <w:t>条款</w:t>
            </w:r>
          </w:p>
        </w:tc>
        <w:tc>
          <w:tcPr>
            <w:tcW w:w="3876" w:type="dxa"/>
            <w:noWrap w:val="0"/>
            <w:vAlign w:val="center"/>
          </w:tcPr>
          <w:p w14:paraId="7AAD044D">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招标文件的“商务要求”</w:t>
            </w:r>
          </w:p>
        </w:tc>
        <w:tc>
          <w:tcPr>
            <w:tcW w:w="3550" w:type="dxa"/>
            <w:noWrap w:val="0"/>
            <w:vAlign w:val="center"/>
          </w:tcPr>
          <w:p w14:paraId="0D257BD3">
            <w:pPr>
              <w:snapToGrid w:val="0"/>
              <w:spacing w:before="156" w:beforeLines="50" w:line="240" w:lineRule="exact"/>
              <w:jc w:val="center"/>
              <w:rPr>
                <w:rFonts w:hint="eastAsia"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0"/>
                <w:highlight w:val="none"/>
              </w:rPr>
              <w:t>对应招标文件的“商务要求”，投标文件的详细响应情况</w:t>
            </w:r>
          </w:p>
        </w:tc>
      </w:tr>
      <w:tr w14:paraId="178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ADE25B7">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0BA4E7A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center"/>
          </w:tcPr>
          <w:p w14:paraId="26E82246">
            <w:pPr>
              <w:pStyle w:val="27"/>
              <w:spacing w:line="240" w:lineRule="exact"/>
              <w:jc w:val="center"/>
              <w:rPr>
                <w:rFonts w:hint="eastAsia" w:asciiTheme="minorEastAsia" w:hAnsiTheme="minorEastAsia" w:eastAsiaTheme="minorEastAsia" w:cstheme="minorEastAsia"/>
                <w:color w:val="auto"/>
                <w:highlight w:val="none"/>
              </w:rPr>
            </w:pPr>
          </w:p>
        </w:tc>
      </w:tr>
      <w:tr w14:paraId="1D19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092B1C8C">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6027BAA2">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0B26E69">
            <w:pPr>
              <w:pStyle w:val="27"/>
              <w:spacing w:line="240" w:lineRule="exact"/>
              <w:rPr>
                <w:rFonts w:hint="eastAsia" w:asciiTheme="minorEastAsia" w:hAnsiTheme="minorEastAsia" w:eastAsiaTheme="minorEastAsia" w:cstheme="minorEastAsia"/>
                <w:color w:val="auto"/>
                <w:highlight w:val="none"/>
              </w:rPr>
            </w:pPr>
          </w:p>
        </w:tc>
      </w:tr>
      <w:tr w14:paraId="42CD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2E130C">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3823678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6F627B46">
            <w:pPr>
              <w:pStyle w:val="27"/>
              <w:spacing w:line="240" w:lineRule="exact"/>
              <w:rPr>
                <w:rFonts w:hint="eastAsia" w:asciiTheme="minorEastAsia" w:hAnsiTheme="minorEastAsia" w:eastAsiaTheme="minorEastAsia" w:cstheme="minorEastAsia"/>
                <w:color w:val="auto"/>
                <w:highlight w:val="none"/>
              </w:rPr>
            </w:pPr>
          </w:p>
        </w:tc>
      </w:tr>
      <w:tr w14:paraId="2E9F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6FCE08FD">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3A422728">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4FF1E148">
            <w:pPr>
              <w:pStyle w:val="27"/>
              <w:spacing w:line="240" w:lineRule="exact"/>
              <w:rPr>
                <w:rFonts w:hint="eastAsia" w:asciiTheme="minorEastAsia" w:hAnsiTheme="minorEastAsia" w:eastAsiaTheme="minorEastAsia" w:cstheme="minorEastAsia"/>
                <w:color w:val="auto"/>
                <w:highlight w:val="none"/>
              </w:rPr>
            </w:pPr>
          </w:p>
        </w:tc>
      </w:tr>
      <w:tr w14:paraId="7195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2DAAADA">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16C6BF8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EE18955">
            <w:pPr>
              <w:pStyle w:val="27"/>
              <w:spacing w:line="240" w:lineRule="exact"/>
              <w:rPr>
                <w:rFonts w:hint="eastAsia" w:asciiTheme="minorEastAsia" w:hAnsiTheme="minorEastAsia" w:eastAsiaTheme="minorEastAsia" w:cstheme="minorEastAsia"/>
                <w:color w:val="auto"/>
                <w:highlight w:val="none"/>
              </w:rPr>
            </w:pPr>
          </w:p>
        </w:tc>
      </w:tr>
      <w:tr w14:paraId="1593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35387EA2">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7737DF88">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3AD6ED19">
            <w:pPr>
              <w:pStyle w:val="27"/>
              <w:spacing w:line="240" w:lineRule="exact"/>
              <w:rPr>
                <w:rFonts w:hint="eastAsia" w:asciiTheme="minorEastAsia" w:hAnsiTheme="minorEastAsia" w:eastAsiaTheme="minorEastAsia" w:cstheme="minorEastAsia"/>
                <w:color w:val="auto"/>
                <w:highlight w:val="none"/>
              </w:rPr>
            </w:pPr>
          </w:p>
        </w:tc>
      </w:tr>
      <w:tr w14:paraId="41B5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7A231454">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24E57671">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24254250">
            <w:pPr>
              <w:pStyle w:val="27"/>
              <w:spacing w:line="240" w:lineRule="exact"/>
              <w:rPr>
                <w:rFonts w:hint="eastAsia" w:asciiTheme="minorEastAsia" w:hAnsiTheme="minorEastAsia" w:eastAsiaTheme="minorEastAsia" w:cstheme="minorEastAsia"/>
                <w:color w:val="auto"/>
                <w:highlight w:val="none"/>
              </w:rPr>
            </w:pPr>
          </w:p>
        </w:tc>
      </w:tr>
      <w:tr w14:paraId="33C6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E8C1698">
            <w:pPr>
              <w:keepNext w:val="0"/>
              <w:keepLines w:val="0"/>
              <w:pageBreakBefore w:val="0"/>
              <w:widowControl w:val="0"/>
              <w:kinsoku/>
              <w:wordWrap/>
              <w:overflowPunct/>
              <w:topLinePunct w:val="0"/>
              <w:autoSpaceDE/>
              <w:autoSpaceDN/>
              <w:bidi w:val="0"/>
              <w:spacing w:after="0" w:line="360" w:lineRule="auto"/>
              <w:jc w:val="center"/>
              <w:textAlignment w:val="center"/>
              <w:outlineLvl w:val="9"/>
              <w:rPr>
                <w:rFonts w:hint="eastAsia" w:asciiTheme="minorEastAsia" w:hAnsiTheme="minorEastAsia" w:eastAsiaTheme="minorEastAsia" w:cstheme="minorEastAsia"/>
                <w:b w:val="0"/>
                <w:bCs w:val="0"/>
                <w:color w:val="auto"/>
                <w:szCs w:val="21"/>
                <w:highlight w:val="none"/>
              </w:rPr>
            </w:pPr>
          </w:p>
        </w:tc>
        <w:tc>
          <w:tcPr>
            <w:tcW w:w="3876" w:type="dxa"/>
            <w:noWrap w:val="0"/>
            <w:vAlign w:val="center"/>
          </w:tcPr>
          <w:p w14:paraId="43A3D96B">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1B7D6A1A">
            <w:pPr>
              <w:pStyle w:val="27"/>
              <w:spacing w:line="240" w:lineRule="exact"/>
              <w:rPr>
                <w:rFonts w:hint="eastAsia" w:asciiTheme="minorEastAsia" w:hAnsiTheme="minorEastAsia" w:eastAsiaTheme="minorEastAsia" w:cstheme="minorEastAsia"/>
                <w:color w:val="auto"/>
                <w:highlight w:val="none"/>
              </w:rPr>
            </w:pPr>
          </w:p>
        </w:tc>
      </w:tr>
      <w:tr w14:paraId="321C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48" w:type="dxa"/>
            <w:noWrap w:val="0"/>
            <w:vAlign w:val="center"/>
          </w:tcPr>
          <w:p w14:paraId="418DB471">
            <w:pPr>
              <w:keepNext w:val="0"/>
              <w:keepLines w:val="0"/>
              <w:pageBreakBefore w:val="0"/>
              <w:widowControl w:val="0"/>
              <w:kinsoku/>
              <w:wordWrap/>
              <w:overflowPunct/>
              <w:topLinePunct w:val="0"/>
              <w:autoSpaceDE/>
              <w:autoSpaceDN/>
              <w:bidi w:val="0"/>
              <w:spacing w:after="0" w:line="360" w:lineRule="auto"/>
              <w:jc w:val="center"/>
              <w:textAlignment w:val="center"/>
              <w:outlineLvl w:val="9"/>
              <w:rPr>
                <w:rFonts w:hint="eastAsia" w:asciiTheme="minorEastAsia" w:hAnsiTheme="minorEastAsia" w:eastAsiaTheme="minorEastAsia" w:cstheme="minorEastAsia"/>
                <w:b w:val="0"/>
                <w:bCs w:val="0"/>
                <w:color w:val="auto"/>
                <w:szCs w:val="21"/>
                <w:highlight w:val="none"/>
                <w:lang w:val="en-US" w:eastAsia="zh-CN"/>
              </w:rPr>
            </w:pPr>
          </w:p>
        </w:tc>
        <w:tc>
          <w:tcPr>
            <w:tcW w:w="3876" w:type="dxa"/>
            <w:noWrap w:val="0"/>
            <w:vAlign w:val="center"/>
          </w:tcPr>
          <w:p w14:paraId="540700B3">
            <w:pPr>
              <w:spacing w:line="240" w:lineRule="exact"/>
              <w:jc w:val="left"/>
              <w:rPr>
                <w:rFonts w:hint="eastAsia" w:asciiTheme="minorEastAsia" w:hAnsiTheme="minorEastAsia" w:eastAsiaTheme="minorEastAsia" w:cstheme="minorEastAsia"/>
                <w:color w:val="auto"/>
                <w:szCs w:val="21"/>
                <w:highlight w:val="none"/>
              </w:rPr>
            </w:pPr>
          </w:p>
        </w:tc>
        <w:tc>
          <w:tcPr>
            <w:tcW w:w="3550" w:type="dxa"/>
            <w:noWrap w:val="0"/>
            <w:vAlign w:val="top"/>
          </w:tcPr>
          <w:p w14:paraId="0DA78EF2">
            <w:pPr>
              <w:pStyle w:val="27"/>
              <w:spacing w:line="240" w:lineRule="exact"/>
              <w:rPr>
                <w:rFonts w:hint="eastAsia" w:asciiTheme="minorEastAsia" w:hAnsiTheme="minorEastAsia" w:eastAsiaTheme="minorEastAsia" w:cstheme="minorEastAsia"/>
                <w:color w:val="auto"/>
                <w:highlight w:val="none"/>
              </w:rPr>
            </w:pPr>
          </w:p>
        </w:tc>
      </w:tr>
    </w:tbl>
    <w:p w14:paraId="13504AA3">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b/>
          <w:color w:val="auto"/>
          <w:highlight w:val="none"/>
        </w:rPr>
        <w:t>注：投标人应对照招标文件第三章“采购需求”中的</w:t>
      </w:r>
      <w:r>
        <w:rPr>
          <w:rFonts w:hint="eastAsia" w:asciiTheme="minorEastAsia" w:hAnsiTheme="minorEastAsia" w:eastAsiaTheme="minorEastAsia" w:cstheme="minorEastAsia"/>
          <w:b/>
          <w:bCs/>
          <w:color w:val="auto"/>
          <w:szCs w:val="21"/>
          <w:highlight w:val="none"/>
        </w:rPr>
        <w:t>“商务要求”</w:t>
      </w:r>
      <w:r>
        <w:rPr>
          <w:rFonts w:hint="eastAsia" w:asciiTheme="minorEastAsia" w:hAnsiTheme="minorEastAsia" w:eastAsiaTheme="minorEastAsia" w:cstheme="minorEastAsia"/>
          <w:b/>
          <w:bCs/>
          <w:color w:val="auto"/>
          <w:szCs w:val="21"/>
          <w:highlight w:val="none"/>
          <w:lang w:val="en-US" w:eastAsia="zh-CN"/>
        </w:rPr>
        <w:t>条款</w:t>
      </w:r>
      <w:r>
        <w:rPr>
          <w:rFonts w:hint="eastAsia" w:asciiTheme="minorEastAsia" w:hAnsiTheme="minorEastAsia" w:eastAsiaTheme="minorEastAsia" w:cstheme="minorEastAsia"/>
          <w:b/>
          <w:color w:val="auto"/>
          <w:highlight w:val="none"/>
        </w:rPr>
        <w:t>逐条作出明确响应。</w:t>
      </w:r>
    </w:p>
    <w:p w14:paraId="211A1AAC">
      <w:pPr>
        <w:snapToGrid w:val="0"/>
        <w:spacing w:line="600" w:lineRule="exact"/>
        <w:jc w:val="left"/>
        <w:outlineLvl w:val="4"/>
        <w:rPr>
          <w:rFonts w:hint="eastAsia" w:asciiTheme="minorEastAsia" w:hAnsiTheme="minorEastAsia" w:eastAsiaTheme="minorEastAsia" w:cstheme="minorEastAsia"/>
          <w:color w:val="auto"/>
          <w:szCs w:val="21"/>
          <w:highlight w:val="none"/>
        </w:rPr>
      </w:pPr>
    </w:p>
    <w:p w14:paraId="51EA3D70">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18CDCCC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693D4890">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2CCF5022">
      <w:pPr>
        <w:snapToGrid w:val="0"/>
        <w:spacing w:line="600" w:lineRule="exact"/>
        <w:jc w:val="left"/>
        <w:outlineLvl w:val="4"/>
        <w:rPr>
          <w:rFonts w:hint="eastAsia" w:asciiTheme="minorEastAsia" w:hAnsiTheme="minorEastAsia" w:eastAsiaTheme="minorEastAsia" w:cstheme="minorEastAsia"/>
          <w:b/>
          <w:color w:val="auto"/>
          <w:highlight w:val="none"/>
        </w:rPr>
      </w:pPr>
    </w:p>
    <w:p w14:paraId="47413D44">
      <w:pPr>
        <w:pStyle w:val="27"/>
        <w:rPr>
          <w:rFonts w:hint="eastAsia" w:asciiTheme="minorEastAsia" w:hAnsiTheme="minorEastAsia" w:eastAsiaTheme="minorEastAsia" w:cstheme="minorEastAsia"/>
          <w:color w:val="auto"/>
          <w:highlight w:val="none"/>
        </w:rPr>
      </w:pPr>
    </w:p>
    <w:p w14:paraId="4490A9A1">
      <w:pPr>
        <w:pStyle w:val="27"/>
        <w:rPr>
          <w:rFonts w:hint="eastAsia" w:asciiTheme="minorEastAsia" w:hAnsiTheme="minorEastAsia" w:eastAsiaTheme="minorEastAsia" w:cstheme="minorEastAsia"/>
          <w:color w:val="auto"/>
          <w:highlight w:val="none"/>
        </w:rPr>
      </w:pPr>
    </w:p>
    <w:p w14:paraId="7E6B44B3">
      <w:pPr>
        <w:pStyle w:val="13"/>
        <w:ind w:firstLine="420"/>
        <w:rPr>
          <w:rFonts w:hint="eastAsia" w:asciiTheme="minorEastAsia" w:hAnsiTheme="minorEastAsia" w:eastAsiaTheme="minorEastAsia" w:cstheme="minorEastAsia"/>
          <w:color w:val="auto"/>
          <w:highlight w:val="none"/>
        </w:rPr>
      </w:pPr>
    </w:p>
    <w:p w14:paraId="4E9DBA7C">
      <w:pPr>
        <w:rPr>
          <w:rFonts w:hint="eastAsia" w:asciiTheme="minorEastAsia" w:hAnsiTheme="minorEastAsia" w:eastAsiaTheme="minorEastAsia" w:cstheme="minorEastAsia"/>
          <w:color w:val="auto"/>
          <w:highlight w:val="none"/>
        </w:rPr>
      </w:pPr>
    </w:p>
    <w:p w14:paraId="6C09FE53">
      <w:pPr>
        <w:rPr>
          <w:rFonts w:hint="eastAsia" w:asciiTheme="minorEastAsia" w:hAnsiTheme="minorEastAsia" w:eastAsiaTheme="minorEastAsia" w:cstheme="minorEastAsia"/>
          <w:color w:val="auto"/>
          <w:highlight w:val="none"/>
        </w:rPr>
      </w:pPr>
    </w:p>
    <w:p w14:paraId="61F2E3EE">
      <w:pPr>
        <w:rPr>
          <w:rFonts w:hint="eastAsia" w:asciiTheme="minorEastAsia" w:hAnsiTheme="minorEastAsia" w:eastAsiaTheme="minorEastAsia" w:cstheme="minorEastAsia"/>
          <w:color w:val="auto"/>
          <w:highlight w:val="none"/>
        </w:rPr>
      </w:pPr>
    </w:p>
    <w:p w14:paraId="613988A8">
      <w:pPr>
        <w:rPr>
          <w:rFonts w:hint="eastAsia" w:asciiTheme="minorEastAsia" w:hAnsiTheme="minorEastAsia" w:eastAsiaTheme="minorEastAsia" w:cstheme="minorEastAsia"/>
          <w:color w:val="auto"/>
          <w:highlight w:val="none"/>
        </w:rPr>
      </w:pPr>
    </w:p>
    <w:p w14:paraId="5CC55243">
      <w:pPr>
        <w:pStyle w:val="19"/>
        <w:ind w:left="0" w:leftChars="0" w:firstLine="0" w:firstLineChars="0"/>
        <w:rPr>
          <w:rFonts w:hint="eastAsia"/>
          <w:color w:val="auto"/>
          <w:lang w:val="en-US" w:eastAsia="zh-CN"/>
        </w:rPr>
      </w:pPr>
    </w:p>
    <w:p w14:paraId="603BA71A">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7D98C284">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5.</w:t>
      </w:r>
      <w:r>
        <w:rPr>
          <w:rFonts w:hint="eastAsia" w:asciiTheme="minorEastAsia" w:hAnsiTheme="minorEastAsia" w:eastAsiaTheme="minorEastAsia" w:cstheme="minorEastAsia"/>
          <w:b/>
          <w:color w:val="auto"/>
          <w:sz w:val="32"/>
          <w:szCs w:val="32"/>
          <w:highlight w:val="none"/>
          <w:lang w:eastAsia="zh-CN"/>
        </w:rPr>
        <w:t>实施方案</w:t>
      </w:r>
      <w:r>
        <w:rPr>
          <w:rFonts w:hint="eastAsia" w:asciiTheme="minorEastAsia" w:hAnsiTheme="minorEastAsia" w:eastAsiaTheme="minorEastAsia" w:cstheme="minorEastAsia"/>
          <w:b/>
          <w:color w:val="auto"/>
          <w:sz w:val="32"/>
          <w:szCs w:val="32"/>
          <w:highlight w:val="none"/>
        </w:rPr>
        <w:t>（如有，请提供）</w:t>
      </w:r>
    </w:p>
    <w:p w14:paraId="20F27447">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38C05AB6">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lang w:eastAsia="zh-CN"/>
        </w:rPr>
        <w:t>实施方案</w:t>
      </w:r>
      <w:r>
        <w:rPr>
          <w:rFonts w:hint="eastAsia" w:asciiTheme="minorEastAsia" w:hAnsiTheme="minorEastAsia" w:eastAsiaTheme="minorEastAsia" w:cstheme="minorEastAsia"/>
          <w:b/>
          <w:bCs/>
          <w:color w:val="auto"/>
          <w:sz w:val="32"/>
          <w:highlight w:val="none"/>
        </w:rPr>
        <w:t>（格式）</w:t>
      </w:r>
    </w:p>
    <w:p w14:paraId="326FF596">
      <w:pPr>
        <w:pStyle w:val="27"/>
        <w:spacing w:line="600" w:lineRule="exact"/>
        <w:ind w:firstLine="420"/>
        <w:jc w:val="left"/>
        <w:rPr>
          <w:rFonts w:hint="eastAsia" w:asciiTheme="minorEastAsia" w:hAnsiTheme="minorEastAsia" w:eastAsiaTheme="minorEastAsia" w:cstheme="minorEastAsia"/>
          <w:color w:val="auto"/>
          <w:szCs w:val="21"/>
          <w:highlight w:val="none"/>
        </w:rPr>
      </w:pPr>
    </w:p>
    <w:p w14:paraId="445EA37D">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02B0C8D6">
      <w:pPr>
        <w:pStyle w:val="13"/>
        <w:ind w:firstLine="420"/>
        <w:rPr>
          <w:rFonts w:hint="eastAsia" w:asciiTheme="minorEastAsia" w:hAnsiTheme="minorEastAsia" w:eastAsiaTheme="minorEastAsia" w:cstheme="minorEastAsia"/>
          <w:color w:val="auto"/>
          <w:szCs w:val="21"/>
          <w:highlight w:val="none"/>
        </w:rPr>
      </w:pPr>
    </w:p>
    <w:p w14:paraId="21283B03">
      <w:pPr>
        <w:rPr>
          <w:rFonts w:hint="eastAsia" w:asciiTheme="minorEastAsia" w:hAnsiTheme="minorEastAsia" w:eastAsiaTheme="minorEastAsia" w:cstheme="minorEastAsia"/>
          <w:color w:val="auto"/>
          <w:highlight w:val="none"/>
        </w:rPr>
      </w:pPr>
    </w:p>
    <w:p w14:paraId="4EEBB80C">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投标人 (电子签章)：</w:t>
      </w:r>
      <w:r>
        <w:rPr>
          <w:rFonts w:hint="eastAsia" w:asciiTheme="minorEastAsia" w:hAnsiTheme="minorEastAsia" w:eastAsiaTheme="minorEastAsia" w:cstheme="minorEastAsia"/>
          <w:color w:val="auto"/>
          <w:szCs w:val="21"/>
          <w:highlight w:val="none"/>
          <w:u w:val="single"/>
        </w:rPr>
        <w:t xml:space="preserve">                                     </w:t>
      </w:r>
    </w:p>
    <w:p w14:paraId="6A71E42F">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5B6F9640">
      <w:pPr>
        <w:spacing w:line="600" w:lineRule="exact"/>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19391554">
      <w:pPr>
        <w:spacing w:line="380" w:lineRule="exact"/>
        <w:rPr>
          <w:rFonts w:hint="eastAsia" w:asciiTheme="minorEastAsia" w:hAnsiTheme="minorEastAsia" w:eastAsiaTheme="minorEastAsia" w:cstheme="minorEastAsia"/>
          <w:b/>
          <w:color w:val="auto"/>
          <w:sz w:val="32"/>
          <w:szCs w:val="32"/>
          <w:highlight w:val="none"/>
          <w:lang w:val="en-US" w:eastAsia="zh-CN"/>
        </w:rPr>
      </w:pPr>
    </w:p>
    <w:p w14:paraId="13F49FC2">
      <w:pPr>
        <w:pStyle w:val="19"/>
        <w:rPr>
          <w:rFonts w:hint="eastAsia" w:asciiTheme="minorEastAsia" w:hAnsiTheme="minorEastAsia" w:eastAsiaTheme="minorEastAsia" w:cstheme="minorEastAsia"/>
          <w:b/>
          <w:color w:val="auto"/>
          <w:sz w:val="32"/>
          <w:szCs w:val="32"/>
          <w:highlight w:val="none"/>
          <w:lang w:val="en-US" w:eastAsia="zh-CN"/>
        </w:rPr>
      </w:pPr>
    </w:p>
    <w:p w14:paraId="33C27E18">
      <w:pPr>
        <w:rPr>
          <w:rFonts w:hint="eastAsia" w:asciiTheme="minorEastAsia" w:hAnsiTheme="minorEastAsia" w:eastAsiaTheme="minorEastAsia" w:cstheme="minorEastAsia"/>
          <w:b/>
          <w:color w:val="auto"/>
          <w:sz w:val="32"/>
          <w:szCs w:val="32"/>
          <w:highlight w:val="none"/>
          <w:lang w:val="en-US" w:eastAsia="zh-CN"/>
        </w:rPr>
      </w:pPr>
    </w:p>
    <w:p w14:paraId="29D1D863">
      <w:pPr>
        <w:pStyle w:val="19"/>
        <w:rPr>
          <w:rFonts w:hint="eastAsia" w:asciiTheme="minorEastAsia" w:hAnsiTheme="minorEastAsia" w:eastAsiaTheme="minorEastAsia" w:cstheme="minorEastAsia"/>
          <w:b/>
          <w:color w:val="auto"/>
          <w:sz w:val="32"/>
          <w:szCs w:val="32"/>
          <w:highlight w:val="none"/>
          <w:lang w:val="en-US" w:eastAsia="zh-CN"/>
        </w:rPr>
      </w:pPr>
    </w:p>
    <w:p w14:paraId="35A4A5B5">
      <w:pPr>
        <w:rPr>
          <w:rFonts w:hint="eastAsia" w:asciiTheme="minorEastAsia" w:hAnsiTheme="minorEastAsia" w:eastAsiaTheme="minorEastAsia" w:cstheme="minorEastAsia"/>
          <w:b/>
          <w:color w:val="auto"/>
          <w:sz w:val="32"/>
          <w:szCs w:val="32"/>
          <w:highlight w:val="none"/>
          <w:lang w:val="en-US" w:eastAsia="zh-CN"/>
        </w:rPr>
      </w:pPr>
    </w:p>
    <w:p w14:paraId="0AFC782D">
      <w:pPr>
        <w:pStyle w:val="19"/>
        <w:rPr>
          <w:rFonts w:hint="eastAsia" w:asciiTheme="minorEastAsia" w:hAnsiTheme="minorEastAsia" w:eastAsiaTheme="minorEastAsia" w:cstheme="minorEastAsia"/>
          <w:b/>
          <w:color w:val="auto"/>
          <w:sz w:val="32"/>
          <w:szCs w:val="32"/>
          <w:highlight w:val="none"/>
          <w:lang w:val="en-US" w:eastAsia="zh-CN"/>
        </w:rPr>
      </w:pPr>
    </w:p>
    <w:p w14:paraId="1020AEE0">
      <w:pPr>
        <w:rPr>
          <w:rFonts w:hint="eastAsia" w:asciiTheme="minorEastAsia" w:hAnsiTheme="minorEastAsia" w:eastAsiaTheme="minorEastAsia" w:cstheme="minorEastAsia"/>
          <w:b/>
          <w:color w:val="auto"/>
          <w:sz w:val="32"/>
          <w:szCs w:val="32"/>
          <w:highlight w:val="none"/>
          <w:lang w:val="en-US" w:eastAsia="zh-CN"/>
        </w:rPr>
      </w:pPr>
    </w:p>
    <w:p w14:paraId="30DDA96C">
      <w:pPr>
        <w:pStyle w:val="19"/>
        <w:rPr>
          <w:rFonts w:hint="eastAsia" w:asciiTheme="minorEastAsia" w:hAnsiTheme="minorEastAsia" w:eastAsiaTheme="minorEastAsia" w:cstheme="minorEastAsia"/>
          <w:b/>
          <w:color w:val="auto"/>
          <w:sz w:val="32"/>
          <w:szCs w:val="32"/>
          <w:highlight w:val="none"/>
          <w:lang w:val="en-US" w:eastAsia="zh-CN"/>
        </w:rPr>
      </w:pPr>
    </w:p>
    <w:p w14:paraId="1A6BDC1E">
      <w:pPr>
        <w:rPr>
          <w:rFonts w:hint="eastAsia" w:asciiTheme="minorEastAsia" w:hAnsiTheme="minorEastAsia" w:eastAsiaTheme="minorEastAsia" w:cstheme="minorEastAsia"/>
          <w:b/>
          <w:color w:val="auto"/>
          <w:sz w:val="32"/>
          <w:szCs w:val="32"/>
          <w:highlight w:val="none"/>
          <w:lang w:val="en-US" w:eastAsia="zh-CN"/>
        </w:rPr>
      </w:pPr>
    </w:p>
    <w:p w14:paraId="473126C5">
      <w:pPr>
        <w:pStyle w:val="19"/>
        <w:rPr>
          <w:rFonts w:hint="eastAsia"/>
          <w:color w:val="auto"/>
          <w:lang w:val="en-US" w:eastAsia="zh-CN"/>
        </w:rPr>
      </w:pPr>
    </w:p>
    <w:p w14:paraId="5AD46CEA">
      <w:pPr>
        <w:spacing w:line="38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6</w:t>
      </w:r>
      <w:r>
        <w:rPr>
          <w:rFonts w:hint="eastAsia" w:asciiTheme="minorEastAsia" w:hAnsiTheme="minorEastAsia" w:eastAsiaTheme="minorEastAsia" w:cstheme="minorEastAsia"/>
          <w:b/>
          <w:color w:val="auto"/>
          <w:sz w:val="32"/>
          <w:szCs w:val="32"/>
          <w:highlight w:val="none"/>
        </w:rPr>
        <w:t>.售后服务（如有，请提供）</w:t>
      </w:r>
    </w:p>
    <w:p w14:paraId="5822D26C">
      <w:pPr>
        <w:spacing w:line="400" w:lineRule="exact"/>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附件：</w:t>
      </w:r>
    </w:p>
    <w:p w14:paraId="2A998B1E">
      <w:pPr>
        <w:pStyle w:val="27"/>
        <w:ind w:firstLine="472" w:firstLineChars="147"/>
        <w:jc w:val="center"/>
        <w:rPr>
          <w:rFonts w:hint="eastAsia" w:asciiTheme="minorEastAsia" w:hAnsiTheme="minorEastAsia" w:eastAsiaTheme="minorEastAsia" w:cstheme="minorEastAsia"/>
          <w:b/>
          <w:bCs/>
          <w:color w:val="auto"/>
          <w:sz w:val="32"/>
          <w:highlight w:val="none"/>
        </w:rPr>
      </w:pPr>
      <w:r>
        <w:rPr>
          <w:rFonts w:hint="eastAsia" w:asciiTheme="minorEastAsia" w:hAnsiTheme="minorEastAsia" w:eastAsiaTheme="minorEastAsia" w:cstheme="minorEastAsia"/>
          <w:b/>
          <w:bCs/>
          <w:color w:val="auto"/>
          <w:sz w:val="32"/>
          <w:highlight w:val="none"/>
        </w:rPr>
        <w:t>售后服务（格式）</w:t>
      </w:r>
    </w:p>
    <w:p w14:paraId="5608618C">
      <w:pPr>
        <w:pStyle w:val="27"/>
        <w:spacing w:line="600" w:lineRule="exact"/>
        <w:ind w:firstLine="42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p w14:paraId="39EE14EE">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highlight w:val="none"/>
        </w:rPr>
        <w:t xml:space="preserve">投标人 </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电子签章</w:t>
      </w:r>
      <w:r>
        <w:rPr>
          <w:rFonts w:hint="eastAsia" w:asciiTheme="minorEastAsia" w:hAnsiTheme="minorEastAsia" w:eastAsiaTheme="minorEastAsia" w:cstheme="minorEastAsia"/>
          <w:color w:val="auto"/>
          <w:highlight w:val="none"/>
          <w:lang w:eastAsia="zh-CN"/>
        </w:rPr>
        <w:t>）</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1"/>
          <w:highlight w:val="none"/>
          <w:u w:val="single"/>
        </w:rPr>
        <w:t xml:space="preserve">                                     </w:t>
      </w:r>
    </w:p>
    <w:p w14:paraId="5139A407">
      <w:pPr>
        <w:pStyle w:val="27"/>
        <w:spacing w:line="600" w:lineRule="exact"/>
        <w:ind w:firstLine="42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 xml:space="preserve">        法定代表人</w:t>
      </w:r>
      <w:r>
        <w:rPr>
          <w:rFonts w:hint="eastAsia" w:asciiTheme="minorEastAsia" w:hAnsiTheme="minorEastAsia" w:eastAsiaTheme="minorEastAsia" w:cstheme="minorEastAsia"/>
          <w:color w:val="auto"/>
          <w:highlight w:val="none"/>
        </w:rPr>
        <w:t>或相应的委托代理人签字（或者电子签名）：</w:t>
      </w:r>
      <w:r>
        <w:rPr>
          <w:rFonts w:hint="eastAsia" w:asciiTheme="minorEastAsia" w:hAnsiTheme="minorEastAsia" w:eastAsiaTheme="minorEastAsia" w:cstheme="minorEastAsia"/>
          <w:color w:val="auto"/>
          <w:szCs w:val="21"/>
          <w:highlight w:val="none"/>
          <w:u w:val="single"/>
        </w:rPr>
        <w:t xml:space="preserve">                              </w:t>
      </w:r>
    </w:p>
    <w:p w14:paraId="7445C165">
      <w:pPr>
        <w:spacing w:line="600" w:lineRule="exact"/>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highlight w:val="none"/>
        </w:rPr>
        <w:t xml:space="preserve">            日     期：</w:t>
      </w:r>
      <w:r>
        <w:rPr>
          <w:rFonts w:hint="eastAsia" w:asciiTheme="minorEastAsia" w:hAnsiTheme="minorEastAsia" w:eastAsiaTheme="minorEastAsia" w:cstheme="minorEastAsia"/>
          <w:color w:val="auto"/>
          <w:highlight w:val="none"/>
          <w:u w:val="single"/>
        </w:rPr>
        <w:t xml:space="preserve">                                                   </w:t>
      </w:r>
    </w:p>
    <w:p w14:paraId="6E2F1E96">
      <w:pPr>
        <w:spacing w:line="500" w:lineRule="exac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lang w:val="en-US" w:eastAsia="zh-CN"/>
        </w:rPr>
        <w:t>7</w:t>
      </w:r>
      <w:r>
        <w:rPr>
          <w:rFonts w:hint="eastAsia" w:asciiTheme="minorEastAsia" w:hAnsiTheme="minorEastAsia" w:eastAsiaTheme="minorEastAsia" w:cstheme="minorEastAsia"/>
          <w:b/>
          <w:color w:val="auto"/>
          <w:sz w:val="32"/>
          <w:szCs w:val="32"/>
          <w:highlight w:val="none"/>
        </w:rPr>
        <w:t>.《关于符合本国产品标准的声明函》或者财政部会同有关部门规定的有关证明文件（如有，请提供）</w:t>
      </w:r>
      <w:r>
        <w:rPr>
          <w:rFonts w:hint="eastAsia" w:asciiTheme="minorEastAsia" w:hAnsiTheme="minorEastAsia" w:eastAsiaTheme="minorEastAsia" w:cstheme="minorEastAsia"/>
          <w:b/>
          <w:color w:val="auto"/>
          <w:sz w:val="32"/>
          <w:szCs w:val="32"/>
          <w:highlight w:val="none"/>
          <w:lang w:eastAsia="zh-CN"/>
        </w:rPr>
        <w:t>；</w:t>
      </w:r>
      <w:r>
        <w:rPr>
          <w:rFonts w:hint="eastAsia" w:asciiTheme="minorEastAsia" w:hAnsiTheme="minorEastAsia" w:eastAsiaTheme="minorEastAsia" w:cstheme="minorEastAsia"/>
          <w:b/>
          <w:color w:val="auto"/>
          <w:sz w:val="32"/>
          <w:szCs w:val="32"/>
          <w:highlight w:val="none"/>
        </w:rPr>
        <w:t>（供应商应根据自身响应情况出具）</w:t>
      </w:r>
    </w:p>
    <w:p w14:paraId="77431943">
      <w:pPr>
        <w:tabs>
          <w:tab w:val="left" w:pos="1305"/>
        </w:tabs>
        <w:spacing w:line="380" w:lineRule="exact"/>
        <w:rPr>
          <w:rFonts w:hint="eastAsia" w:ascii="宋体" w:hAnsi="宋体"/>
          <w:b/>
          <w:bCs/>
          <w:color w:val="auto"/>
          <w:sz w:val="24"/>
          <w:szCs w:val="24"/>
          <w:highlight w:val="none"/>
        </w:rPr>
      </w:pPr>
      <w:r>
        <w:rPr>
          <w:rFonts w:hint="eastAsia" w:ascii="宋体" w:hAnsi="宋体"/>
          <w:b/>
          <w:bCs/>
          <w:color w:val="auto"/>
          <w:sz w:val="24"/>
          <w:szCs w:val="24"/>
          <w:highlight w:val="none"/>
        </w:rPr>
        <w:t>附件：</w:t>
      </w:r>
    </w:p>
    <w:p w14:paraId="12144244">
      <w:pPr>
        <w:widowControl/>
        <w:shd w:val="clear" w:color="auto" w:fill="FFFFFF"/>
        <w:jc w:val="center"/>
        <w:rPr>
          <w:rFonts w:ascii="宋体" w:hAnsi="宋体" w:cs="宋体"/>
          <w:color w:val="auto"/>
          <w:kern w:val="0"/>
          <w:sz w:val="36"/>
          <w:szCs w:val="36"/>
          <w:highlight w:val="none"/>
        </w:rPr>
      </w:pPr>
      <w:r>
        <w:rPr>
          <w:rFonts w:hint="eastAsia" w:ascii="宋体" w:hAnsi="宋体" w:cs="宋体"/>
          <w:b/>
          <w:bCs/>
          <w:color w:val="auto"/>
          <w:kern w:val="0"/>
          <w:sz w:val="36"/>
          <w:szCs w:val="36"/>
          <w:highlight w:val="none"/>
        </w:rPr>
        <w:t>关于符合本国产品标准的声明函（格式）</w:t>
      </w:r>
    </w:p>
    <w:p w14:paraId="5315B208">
      <w:pPr>
        <w:widowControl w:val="0"/>
        <w:kinsoku/>
        <w:autoSpaceDE/>
        <w:autoSpaceDN/>
        <w:adjustRightInd/>
        <w:snapToGrid/>
        <w:spacing w:line="460" w:lineRule="exact"/>
        <w:ind w:firstLine="444" w:firstLineChars="200"/>
        <w:jc w:val="both"/>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本公司</w:t>
      </w:r>
      <w:r>
        <w:rPr>
          <w:rFonts w:hint="default" w:ascii="Times New Roman" w:hAnsi="Times New Roman" w:eastAsia="宋体" w:cs="Times New Roman"/>
          <w:snapToGrid/>
          <w:color w:val="000000"/>
          <w:spacing w:val="6"/>
          <w:kern w:val="2"/>
          <w:szCs w:val="21"/>
          <w:u w:val="single"/>
          <w:lang w:eastAsia="zh-CN"/>
        </w:rPr>
        <w:t xml:space="preserve">             （单位名称）</w:t>
      </w:r>
      <w:r>
        <w:rPr>
          <w:rFonts w:hint="default" w:ascii="Times New Roman" w:hAnsi="Times New Roman" w:eastAsia="宋体" w:cs="Times New Roman"/>
          <w:snapToGrid/>
          <w:color w:val="000000"/>
          <w:spacing w:val="6"/>
          <w:kern w:val="2"/>
          <w:szCs w:val="21"/>
          <w:lang w:eastAsia="zh-CN"/>
        </w:rPr>
        <w:t>郑重声明，根据《国务院办公厅关于在政府采购中实施本国产品标准及相关政策的通知》（国办发[2025]34号）的规定，本公司（单位）提供的以下产品属于本国产品。具体情况如下:</w:t>
      </w:r>
    </w:p>
    <w:p w14:paraId="5ED0488D">
      <w:pPr>
        <w:widowControl w:val="0"/>
        <w:kinsoku/>
        <w:autoSpaceDE/>
        <w:autoSpaceDN/>
        <w:adjustRightInd/>
        <w:snapToGrid/>
        <w:spacing w:line="460" w:lineRule="exact"/>
        <w:ind w:left="210" w:leftChars="100" w:firstLine="222" w:firstLineChars="100"/>
        <w:jc w:val="left"/>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1.</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，生产厂为</w:t>
      </w:r>
      <w:r>
        <w:rPr>
          <w:rFonts w:hint="default" w:ascii="Times New Roman" w:hAnsi="Times New Roman" w:eastAsia="宋体" w:cs="Times New Roman"/>
          <w:snapToGrid/>
          <w:color w:val="000000"/>
          <w:spacing w:val="6"/>
          <w:kern w:val="2"/>
          <w:szCs w:val="21"/>
          <w:u w:val="single"/>
          <w:lang w:eastAsia="zh-CN"/>
        </w:rPr>
        <w:t xml:space="preserve">          （厂名） </w:t>
      </w:r>
      <w:r>
        <w:rPr>
          <w:rFonts w:hint="default" w:ascii="Times New Roman" w:hAnsi="Times New Roman" w:eastAsia="宋体" w:cs="Times New Roman"/>
          <w:snapToGrid/>
          <w:color w:val="000000"/>
          <w:spacing w:val="6"/>
          <w:kern w:val="2"/>
          <w:szCs w:val="21"/>
          <w:lang w:eastAsia="zh-CN"/>
        </w:rPr>
        <w:t xml:space="preserve">，厂址为 </w:t>
      </w:r>
      <w:r>
        <w:rPr>
          <w:rFonts w:hint="default" w:ascii="Times New Roman" w:hAnsi="Times New Roman" w:eastAsia="宋体" w:cs="Times New Roman"/>
          <w:snapToGrid/>
          <w:color w:val="000000"/>
          <w:spacing w:val="6"/>
          <w:kern w:val="2"/>
          <w:szCs w:val="21"/>
          <w:u w:val="single"/>
          <w:lang w:eastAsia="zh-CN"/>
        </w:rPr>
        <w:t xml:space="preserve">            （生产厂址）</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的中国境内生产的组件成本占比≥</w:t>
      </w:r>
      <w:r>
        <w:rPr>
          <w:rFonts w:hint="default" w:ascii="Times New Roman" w:hAnsi="Times New Roman" w:eastAsia="宋体" w:cs="Times New Roman"/>
          <w:snapToGrid/>
          <w:color w:val="000000"/>
          <w:spacing w:val="6"/>
          <w:kern w:val="2"/>
          <w:szCs w:val="21"/>
          <w:u w:val="single"/>
          <w:lang w:eastAsia="zh-CN"/>
        </w:rPr>
        <w:t>（规定比例）</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（关键组件）</w:t>
      </w:r>
      <w:r>
        <w:rPr>
          <w:rFonts w:hint="default" w:ascii="Times New Roman" w:hAnsi="Times New Roman" w:eastAsia="宋体" w:cs="Times New Roman"/>
          <w:snapToGrid/>
          <w:color w:val="000000"/>
          <w:spacing w:val="6"/>
          <w:kern w:val="2"/>
          <w:szCs w:val="21"/>
          <w:lang w:eastAsia="zh-CN"/>
        </w:rPr>
        <w:t>在中国境内生产。</w:t>
      </w:r>
      <w:r>
        <w:rPr>
          <w:rFonts w:hint="default" w:ascii="Times New Roman" w:hAnsi="Times New Roman" w:eastAsia="宋体" w:cs="Times New Roman"/>
          <w:snapToGrid/>
          <w:color w:val="000000"/>
          <w:spacing w:val="6"/>
          <w:kern w:val="2"/>
          <w:szCs w:val="21"/>
          <w:u w:val="single"/>
          <w:lang w:eastAsia="zh-CN"/>
        </w:rPr>
        <w:t xml:space="preserve">        （产品名称1）</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（关键工序）</w:t>
      </w:r>
      <w:r>
        <w:rPr>
          <w:rFonts w:hint="default" w:ascii="Times New Roman" w:hAnsi="Times New Roman" w:eastAsia="宋体" w:cs="Times New Roman"/>
          <w:snapToGrid/>
          <w:color w:val="000000"/>
          <w:spacing w:val="6"/>
          <w:kern w:val="2"/>
          <w:szCs w:val="21"/>
          <w:lang w:eastAsia="zh-CN"/>
        </w:rPr>
        <w:t>在中国境内完成。</w:t>
      </w:r>
    </w:p>
    <w:p w14:paraId="41D7CAC5">
      <w:pPr>
        <w:widowControl w:val="0"/>
        <w:kinsoku/>
        <w:autoSpaceDE/>
        <w:autoSpaceDN/>
        <w:adjustRightInd/>
        <w:snapToGrid/>
        <w:spacing w:line="460" w:lineRule="exact"/>
        <w:ind w:firstLine="444" w:firstLineChars="200"/>
        <w:jc w:val="both"/>
        <w:textAlignment w:val="auto"/>
        <w:rPr>
          <w:rFonts w:hint="default" w:ascii="Times New Roman" w:hAnsi="Times New Roman" w:eastAsia="宋体" w:cs="Times New Roman"/>
          <w:snapToGrid/>
          <w:color w:val="000000"/>
          <w:spacing w:val="6"/>
          <w:kern w:val="2"/>
          <w:szCs w:val="21"/>
          <w:lang w:eastAsia="zh-CN"/>
        </w:rPr>
      </w:pPr>
      <w:r>
        <w:rPr>
          <w:rFonts w:hint="default" w:ascii="Times New Roman" w:hAnsi="Times New Roman" w:eastAsia="宋体" w:cs="Times New Roman"/>
          <w:snapToGrid/>
          <w:color w:val="000000"/>
          <w:spacing w:val="6"/>
          <w:kern w:val="2"/>
          <w:szCs w:val="21"/>
          <w:lang w:eastAsia="zh-CN"/>
        </w:rPr>
        <w:t>2.</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，生产厂为</w:t>
      </w:r>
      <w:r>
        <w:rPr>
          <w:rFonts w:hint="default" w:ascii="Times New Roman" w:hAnsi="Times New Roman" w:eastAsia="宋体" w:cs="Times New Roman"/>
          <w:snapToGrid/>
          <w:color w:val="000000"/>
          <w:spacing w:val="6"/>
          <w:kern w:val="2"/>
          <w:szCs w:val="21"/>
          <w:u w:val="single"/>
          <w:lang w:eastAsia="zh-CN"/>
        </w:rPr>
        <w:t xml:space="preserve">          （厂名） </w:t>
      </w:r>
      <w:r>
        <w:rPr>
          <w:rFonts w:hint="default" w:ascii="Times New Roman" w:hAnsi="Times New Roman" w:eastAsia="宋体" w:cs="Times New Roman"/>
          <w:snapToGrid/>
          <w:color w:val="000000"/>
          <w:spacing w:val="6"/>
          <w:kern w:val="2"/>
          <w:szCs w:val="21"/>
          <w:lang w:eastAsia="zh-CN"/>
        </w:rPr>
        <w:t xml:space="preserve">，厂址为 </w:t>
      </w:r>
      <w:r>
        <w:rPr>
          <w:rFonts w:hint="default" w:ascii="Times New Roman" w:hAnsi="Times New Roman" w:eastAsia="宋体" w:cs="Times New Roman"/>
          <w:snapToGrid/>
          <w:color w:val="000000"/>
          <w:spacing w:val="6"/>
          <w:kern w:val="2"/>
          <w:szCs w:val="21"/>
          <w:u w:val="single"/>
          <w:lang w:eastAsia="zh-CN"/>
        </w:rPr>
        <w:t xml:space="preserve">            （生产厂址）</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的中国境内生产的组件成本占比≥</w:t>
      </w:r>
      <w:r>
        <w:rPr>
          <w:rFonts w:hint="default" w:ascii="Times New Roman" w:hAnsi="Times New Roman" w:eastAsia="宋体" w:cs="Times New Roman"/>
          <w:snapToGrid/>
          <w:color w:val="000000"/>
          <w:spacing w:val="6"/>
          <w:kern w:val="2"/>
          <w:szCs w:val="21"/>
          <w:u w:val="single"/>
          <w:lang w:eastAsia="zh-CN"/>
        </w:rPr>
        <w:t>（规定比例）</w:t>
      </w:r>
      <w:r>
        <w:rPr>
          <w:rFonts w:hint="default" w:ascii="Times New Roman" w:hAnsi="Times New Roman" w:eastAsia="宋体" w:cs="Times New Roman"/>
          <w:snapToGrid/>
          <w:color w:val="000000"/>
          <w:spacing w:val="6"/>
          <w:kern w:val="2"/>
          <w:szCs w:val="21"/>
          <w:lang w:eastAsia="zh-CN"/>
        </w:rPr>
        <w:t>。</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（关键组件）</w:t>
      </w:r>
      <w:r>
        <w:rPr>
          <w:rFonts w:hint="default" w:ascii="Times New Roman" w:hAnsi="Times New Roman" w:eastAsia="宋体" w:cs="Times New Roman"/>
          <w:snapToGrid/>
          <w:color w:val="000000"/>
          <w:spacing w:val="6"/>
          <w:kern w:val="2"/>
          <w:szCs w:val="21"/>
          <w:lang w:eastAsia="zh-CN"/>
        </w:rPr>
        <w:t>在中国境内生产。</w:t>
      </w:r>
      <w:r>
        <w:rPr>
          <w:rFonts w:hint="default" w:ascii="Times New Roman" w:hAnsi="Times New Roman" w:eastAsia="宋体" w:cs="Times New Roman"/>
          <w:snapToGrid/>
          <w:color w:val="000000"/>
          <w:spacing w:val="6"/>
          <w:kern w:val="2"/>
          <w:szCs w:val="21"/>
          <w:u w:val="single"/>
          <w:lang w:eastAsia="zh-CN"/>
        </w:rPr>
        <w:t xml:space="preserve">        （产品名称2）</w:t>
      </w:r>
      <w:r>
        <w:rPr>
          <w:rFonts w:hint="default" w:ascii="Times New Roman" w:hAnsi="Times New Roman" w:eastAsia="宋体" w:cs="Times New Roman"/>
          <w:snapToGrid/>
          <w:color w:val="000000"/>
          <w:spacing w:val="6"/>
          <w:kern w:val="2"/>
          <w:szCs w:val="21"/>
          <w:lang w:eastAsia="zh-CN"/>
        </w:rPr>
        <w:t>的</w:t>
      </w:r>
      <w:r>
        <w:rPr>
          <w:rFonts w:hint="default" w:ascii="Times New Roman" w:hAnsi="Times New Roman" w:eastAsia="宋体" w:cs="Times New Roman"/>
          <w:snapToGrid/>
          <w:color w:val="000000"/>
          <w:spacing w:val="6"/>
          <w:kern w:val="2"/>
          <w:szCs w:val="21"/>
          <w:u w:val="single"/>
          <w:lang w:eastAsia="zh-CN"/>
        </w:rPr>
        <w:t>（关键工序）</w:t>
      </w:r>
      <w:r>
        <w:rPr>
          <w:rFonts w:hint="default" w:ascii="Times New Roman" w:hAnsi="Times New Roman" w:eastAsia="宋体" w:cs="Times New Roman"/>
          <w:snapToGrid/>
          <w:color w:val="000000"/>
          <w:spacing w:val="6"/>
          <w:kern w:val="2"/>
          <w:szCs w:val="21"/>
          <w:lang w:eastAsia="zh-CN"/>
        </w:rPr>
        <w:t>在中国境内完成。</w:t>
      </w:r>
    </w:p>
    <w:p w14:paraId="7C9F407A">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p>
    <w:p w14:paraId="6BD43990">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r>
        <w:rPr>
          <w:rFonts w:hint="default" w:ascii="Times New Roman" w:hAnsi="Times New Roman" w:eastAsia="宋体" w:cs="Times New Roman"/>
          <w:snapToGrid/>
          <w:color w:val="000000"/>
          <w:kern w:val="2"/>
          <w:szCs w:val="21"/>
          <w:lang w:eastAsia="zh-CN"/>
        </w:rPr>
        <w:t>......</w:t>
      </w:r>
    </w:p>
    <w:p w14:paraId="14C0C16D">
      <w:pPr>
        <w:widowControl w:val="0"/>
        <w:kinsoku/>
        <w:autoSpaceDE/>
        <w:autoSpaceDN/>
        <w:adjustRightInd/>
        <w:snapToGrid/>
        <w:spacing w:line="460" w:lineRule="exact"/>
        <w:jc w:val="both"/>
        <w:textAlignment w:val="auto"/>
        <w:rPr>
          <w:rFonts w:hint="default" w:ascii="Times New Roman" w:hAnsi="Times New Roman" w:eastAsia="宋体" w:cs="Times New Roman"/>
          <w:snapToGrid/>
          <w:color w:val="000000"/>
          <w:kern w:val="2"/>
          <w:szCs w:val="21"/>
          <w:lang w:eastAsia="zh-CN"/>
        </w:rPr>
      </w:pPr>
    </w:p>
    <w:p w14:paraId="49586567">
      <w:pPr>
        <w:widowControl w:val="0"/>
        <w:kinsoku/>
        <w:autoSpaceDE/>
        <w:autoSpaceDN/>
        <w:adjustRightInd/>
        <w:snapToGrid/>
        <w:spacing w:line="460" w:lineRule="exact"/>
        <w:ind w:firstLine="420" w:firstLineChars="200"/>
        <w:jc w:val="both"/>
        <w:textAlignment w:val="auto"/>
        <w:rPr>
          <w:rFonts w:hint="default" w:ascii="Times New Roman" w:hAnsi="Times New Roman" w:eastAsia="宋体" w:cs="Times New Roman"/>
          <w:snapToGrid/>
          <w:color w:val="000000"/>
          <w:kern w:val="2"/>
          <w:szCs w:val="21"/>
          <w:lang w:eastAsia="zh-CN"/>
        </w:rPr>
      </w:pPr>
      <w:r>
        <w:rPr>
          <w:rFonts w:hint="default" w:ascii="Times New Roman" w:hAnsi="Times New Roman" w:eastAsia="宋体" w:cs="Times New Roman"/>
          <w:snapToGrid/>
          <w:color w:val="000000"/>
          <w:kern w:val="2"/>
          <w:szCs w:val="21"/>
          <w:lang w:eastAsia="zh-CN"/>
        </w:rPr>
        <w:t>本公司（单位）对上述声明内容的真实性负责。如有虚假，愿承担相应法律责任。</w:t>
      </w:r>
    </w:p>
    <w:p w14:paraId="74DF543A">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48E613EC">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7390674F">
      <w:pPr>
        <w:widowControl w:val="0"/>
        <w:kinsoku/>
        <w:autoSpaceDE/>
        <w:autoSpaceDN/>
        <w:adjustRightInd/>
        <w:snapToGrid/>
        <w:jc w:val="both"/>
        <w:textAlignment w:val="auto"/>
        <w:rPr>
          <w:rFonts w:hint="default" w:ascii="Times New Roman" w:hAnsi="Times New Roman" w:eastAsia="宋体" w:cs="Times New Roman"/>
          <w:snapToGrid/>
          <w:color w:val="000000"/>
          <w:kern w:val="2"/>
          <w:szCs w:val="21"/>
          <w:lang w:eastAsia="zh-CN"/>
        </w:rPr>
      </w:pPr>
    </w:p>
    <w:p w14:paraId="3CBFD817">
      <w:pPr>
        <w:widowControl w:val="0"/>
        <w:spacing w:before="0" w:beforeAutospacing="0" w:after="0" w:afterAutospacing="0" w:line="360" w:lineRule="auto"/>
        <w:ind w:left="0" w:right="0"/>
        <w:jc w:val="center"/>
        <w:rPr>
          <w:rFonts w:hint="default" w:ascii="Times New Roman" w:hAnsi="Times New Roman" w:eastAsia="宋体" w:cs="Times New Roman"/>
          <w:b/>
          <w:color w:val="000000"/>
          <w:kern w:val="0"/>
          <w:sz w:val="21"/>
          <w:szCs w:val="21"/>
          <w:lang w:val="en-US" w:eastAsia="zh-CN" w:bidi="ar"/>
        </w:rPr>
      </w:pPr>
      <w:r>
        <w:rPr>
          <w:rFonts w:hint="default" w:ascii="Times New Roman" w:hAnsi="Times New Roman" w:eastAsia="宋体" w:cs="Times New Roman"/>
          <w:b/>
          <w:color w:val="000000"/>
          <w:kern w:val="0"/>
          <w:sz w:val="21"/>
          <w:szCs w:val="21"/>
          <w:lang w:val="en-US" w:eastAsia="zh-CN" w:bidi="ar"/>
        </w:rPr>
        <w:t xml:space="preserve">                 企业名称公章（电子签章）：</w:t>
      </w:r>
      <w:r>
        <w:rPr>
          <w:rFonts w:hint="default" w:ascii="Times New Roman" w:hAnsi="Times New Roman" w:eastAsia="宋体" w:cs="Times New Roman"/>
          <w:b/>
          <w:color w:val="000000"/>
          <w:kern w:val="0"/>
          <w:sz w:val="21"/>
          <w:szCs w:val="21"/>
          <w:u w:val="single"/>
          <w:lang w:val="en-US" w:eastAsia="zh-CN" w:bidi="ar"/>
        </w:rPr>
        <w:t xml:space="preserve">              </w:t>
      </w:r>
      <w:r>
        <w:rPr>
          <w:rFonts w:hint="default" w:ascii="Times New Roman" w:hAnsi="Times New Roman" w:eastAsia="宋体" w:cs="Times New Roman"/>
          <w:b/>
          <w:color w:val="000000"/>
          <w:kern w:val="0"/>
          <w:sz w:val="21"/>
          <w:szCs w:val="21"/>
          <w:lang w:val="en-US" w:eastAsia="zh-CN" w:bidi="ar"/>
        </w:rPr>
        <w:t xml:space="preserve">   </w:t>
      </w:r>
    </w:p>
    <w:p w14:paraId="75824C49">
      <w:pPr>
        <w:widowControl w:val="0"/>
        <w:autoSpaceDE w:val="0"/>
        <w:autoSpaceDN w:val="0"/>
        <w:adjustRightInd w:val="0"/>
        <w:spacing w:line="360" w:lineRule="auto"/>
        <w:ind w:firstLine="4427" w:firstLineChars="2100"/>
        <w:jc w:val="both"/>
        <w:rPr>
          <w:rFonts w:hint="default" w:ascii="Times New Roman" w:hAnsi="Times New Roman" w:eastAsia="Times New Roman" w:cs="Times New Roman"/>
          <w:b/>
          <w:color w:val="000000"/>
          <w:sz w:val="21"/>
          <w:szCs w:val="21"/>
          <w:lang w:val="en-US" w:eastAsia="zh-CN" w:bidi="ar-SA"/>
        </w:rPr>
      </w:pPr>
      <w:r>
        <w:rPr>
          <w:rFonts w:hint="default" w:ascii="Times New Roman" w:hAnsi="Times New Roman" w:eastAsia="宋体" w:cs="Times New Roman"/>
          <w:b/>
          <w:bCs/>
          <w:color w:val="000000"/>
          <w:sz w:val="21"/>
          <w:szCs w:val="21"/>
          <w:lang w:val="en-US" w:eastAsia="zh-CN" w:bidi="ar-SA"/>
        </w:rPr>
        <w:t>日期：</w:t>
      </w:r>
      <w:r>
        <w:rPr>
          <w:rFonts w:hint="default" w:ascii="Times New Roman" w:hAnsi="Times New Roman" w:eastAsia="Times New Roman" w:cs="Times New Roman"/>
          <w:b/>
          <w:bCs/>
          <w:color w:val="000000"/>
          <w:sz w:val="21"/>
          <w:szCs w:val="21"/>
          <w:u w:val="single"/>
          <w:lang w:val="en-US" w:eastAsia="zh-CN" w:bidi="ar-SA"/>
        </w:rPr>
        <w:t xml:space="preserve">           </w:t>
      </w:r>
      <w:r>
        <w:rPr>
          <w:rFonts w:hint="default" w:ascii="Times New Roman" w:hAnsi="Times New Roman" w:eastAsia="宋体" w:cs="Times New Roman"/>
          <w:b/>
          <w:bCs/>
          <w:color w:val="000000"/>
          <w:sz w:val="21"/>
          <w:szCs w:val="21"/>
          <w:u w:val="single"/>
          <w:lang w:val="en-US" w:eastAsia="zh-CN" w:bidi="ar-SA"/>
        </w:rPr>
        <w:t xml:space="preserve">        </w:t>
      </w:r>
      <w:r>
        <w:rPr>
          <w:rFonts w:hint="default" w:ascii="Times New Roman" w:hAnsi="Times New Roman" w:eastAsia="Times New Roman" w:cs="Times New Roman"/>
          <w:b/>
          <w:color w:val="000000"/>
          <w:sz w:val="21"/>
          <w:szCs w:val="21"/>
          <w:lang w:val="en-US" w:eastAsia="zh-CN" w:bidi="ar-SA"/>
        </w:rPr>
        <w:t> </w:t>
      </w:r>
    </w:p>
    <w:p w14:paraId="29359E3D">
      <w:pPr>
        <w:widowControl/>
        <w:spacing w:line="360" w:lineRule="auto"/>
        <w:ind w:firstLine="480" w:firstLineChars="200"/>
        <w:jc w:val="right"/>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        </w:t>
      </w:r>
    </w:p>
    <w:p w14:paraId="191505CB">
      <w:pPr>
        <w:keepNext w:val="0"/>
        <w:keepLines w:val="0"/>
        <w:pageBreakBefore w:val="0"/>
        <w:widowControl/>
        <w:kinsoku/>
        <w:wordWrap/>
        <w:overflowPunct/>
        <w:topLinePunct w:val="0"/>
        <w:autoSpaceDE/>
        <w:autoSpaceDN/>
        <w:bidi w:val="0"/>
        <w:adjustRightInd/>
        <w:snapToGrid/>
        <w:spacing w:before="30" w:after="30" w:line="360" w:lineRule="auto"/>
        <w:jc w:val="left"/>
        <w:textAlignment w:val="auto"/>
        <w:rPr>
          <w:rFonts w:hint="eastAsia" w:ascii="宋体" w:hAnsi="宋体" w:cs="宋体"/>
          <w:color w:val="auto"/>
          <w:kern w:val="0"/>
          <w:sz w:val="24"/>
          <w:highlight w:val="none"/>
          <w:shd w:val="clear" w:color="auto" w:fill="FFFFFF"/>
        </w:rPr>
      </w:pPr>
      <w:r>
        <w:rPr>
          <w:rFonts w:hint="eastAsia" w:ascii="宋体" w:hAnsi="宋体" w:cs="宋体"/>
          <w:color w:val="auto"/>
          <w:kern w:val="0"/>
          <w:sz w:val="24"/>
          <w:highlight w:val="none"/>
          <w:shd w:val="clear" w:color="auto" w:fill="FFFFFF"/>
          <w:lang w:bidi="ar"/>
        </w:rPr>
        <w:t>__________________</w:t>
      </w:r>
    </w:p>
    <w:p w14:paraId="5B7D820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1.产品如有型号，请在“产品名称”栏一并填写。</w:t>
      </w:r>
    </w:p>
    <w:p w14:paraId="03678D2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2.生产厂名与厂址应与生产厂营业执照载明的相关信息保持一致。</w:t>
      </w:r>
    </w:p>
    <w:p w14:paraId="20A1E85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3.该产品的中国境内生产的组件成本占比相关要求实施前，“规定比例”栏可不填，下同。</w:t>
      </w:r>
    </w:p>
    <w:p w14:paraId="3CE5C2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4.该产品的关键组件要求实施前，“关键组件”栏可不填，下同。</w:t>
      </w:r>
    </w:p>
    <w:p w14:paraId="0191EF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auto"/>
          <w:szCs w:val="21"/>
          <w:highlight w:val="none"/>
          <w:lang w:bidi="ar"/>
        </w:rPr>
      </w:pPr>
      <w:r>
        <w:rPr>
          <w:rFonts w:hint="eastAsia" w:ascii="宋体" w:hAnsi="宋体" w:cs="宋体"/>
          <w:color w:val="auto"/>
          <w:szCs w:val="21"/>
          <w:highlight w:val="none"/>
          <w:lang w:bidi="ar"/>
        </w:rPr>
        <w:t>5.该产品的关键工序要求实施前，“关键工序”栏可不填，下同。</w:t>
      </w:r>
    </w:p>
    <w:p w14:paraId="1A29BC52">
      <w:pPr>
        <w:pStyle w:val="19"/>
        <w:rPr>
          <w:rFonts w:hint="eastAsia" w:asciiTheme="minorEastAsia" w:hAnsiTheme="minorEastAsia" w:eastAsiaTheme="minorEastAsia" w:cstheme="minorEastAsia"/>
          <w:b/>
          <w:color w:val="auto"/>
          <w:sz w:val="32"/>
          <w:szCs w:val="32"/>
          <w:highlight w:val="none"/>
        </w:rPr>
      </w:pPr>
    </w:p>
    <w:p w14:paraId="0D54913B">
      <w:pPr>
        <w:rPr>
          <w:rFonts w:hint="eastAsia"/>
          <w:color w:val="auto"/>
        </w:rPr>
      </w:pPr>
    </w:p>
    <w:p w14:paraId="4B18AE4D">
      <w:pPr>
        <w:rPr>
          <w:rFonts w:hint="eastAsia"/>
        </w:rPr>
      </w:pPr>
    </w:p>
    <w:p w14:paraId="2F621B57">
      <w:pPr>
        <w:spacing w:line="500" w:lineRule="exac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lang w:val="en-US" w:eastAsia="zh-CN"/>
        </w:rPr>
        <w:t>8</w:t>
      </w:r>
      <w:r>
        <w:rPr>
          <w:rFonts w:hint="eastAsia" w:asciiTheme="minorEastAsia" w:hAnsiTheme="minorEastAsia" w:eastAsiaTheme="minorEastAsia" w:cstheme="minorEastAsia"/>
          <w:b/>
          <w:bCs/>
          <w:color w:val="auto"/>
          <w:sz w:val="32"/>
          <w:szCs w:val="32"/>
          <w:highlight w:val="none"/>
        </w:rPr>
        <w:t>.投标人可结合本项目的评标办法视自身情况自行提交相关证明材料（如有，请提供）</w:t>
      </w:r>
    </w:p>
    <w:p w14:paraId="55886CD9">
      <w:pPr>
        <w:spacing w:line="500" w:lineRule="exact"/>
        <w:rPr>
          <w:rFonts w:hint="eastAsia" w:asciiTheme="minorEastAsia" w:hAnsiTheme="minorEastAsia" w:eastAsiaTheme="minorEastAsia" w:cstheme="minorEastAsia"/>
          <w:b/>
          <w:bCs/>
          <w:color w:val="auto"/>
          <w:sz w:val="32"/>
          <w:szCs w:val="32"/>
          <w:highlight w:val="none"/>
        </w:rPr>
      </w:pPr>
    </w:p>
    <w:p w14:paraId="5CEED170">
      <w:pPr>
        <w:spacing w:line="500" w:lineRule="exact"/>
        <w:rPr>
          <w:rFonts w:hint="eastAsia" w:asciiTheme="minorEastAsia" w:hAnsiTheme="minorEastAsia" w:eastAsiaTheme="minorEastAsia" w:cstheme="minorEastAsia"/>
          <w:b/>
          <w:bCs/>
          <w:color w:val="auto"/>
          <w:sz w:val="32"/>
          <w:szCs w:val="32"/>
          <w:highlight w:val="none"/>
        </w:rPr>
      </w:pPr>
    </w:p>
    <w:sectPr>
      <w:headerReference r:id="rId5" w:type="first"/>
      <w:headerReference r:id="rId3" w:type="default"/>
      <w:footerReference r:id="rId6" w:type="default"/>
      <w:headerReference r:id="rId4" w:type="even"/>
      <w:pgSz w:w="11906" w:h="16838"/>
      <w:pgMar w:top="1134" w:right="1134" w:bottom="1134" w:left="1134"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3A92EE-CB96-4D17-808E-BA0311D4BFCC}"/>
  </w:font>
  <w:font w:name="黑体">
    <w:panose1 w:val="02010609060101010101"/>
    <w:charset w:val="86"/>
    <w:family w:val="auto"/>
    <w:pitch w:val="default"/>
    <w:sig w:usb0="800002BF" w:usb1="38CF7CFA" w:usb2="00000016" w:usb3="00000000" w:csb0="00040001" w:csb1="00000000"/>
    <w:embedRegular r:id="rId2" w:fontKey="{06ACFED9-561D-49BA-A63F-83153AEA2547}"/>
  </w:font>
  <w:font w:name="Courier New">
    <w:panose1 w:val="02070309020205020404"/>
    <w:charset w:val="01"/>
    <w:family w:val="modern"/>
    <w:pitch w:val="default"/>
    <w:sig w:usb0="E0002EFF" w:usb1="C0007843" w:usb2="00000009" w:usb3="00000000" w:csb0="400001FF" w:csb1="FFFF0000"/>
    <w:embedRegular r:id="rId3" w:fontKey="{7679727D-2A07-4790-9661-29F76A236CC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51D427BB-EFDE-4D56-BAA7-05D7B1236421}"/>
  </w:font>
  <w:font w:name="Verdana">
    <w:panose1 w:val="020B0604030504040204"/>
    <w:charset w:val="00"/>
    <w:family w:val="swiss"/>
    <w:pitch w:val="default"/>
    <w:sig w:usb0="A00006FF" w:usb1="4000205B" w:usb2="00000010" w:usb3="00000000" w:csb0="2000019F" w:csb1="00000000"/>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embedRegular r:id="rId5" w:fontKey="{AF236D25-BC90-4028-8505-4AF59EC1D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7719E">
    <w:pPr>
      <w:pStyle w:val="32"/>
      <w:jc w:val="center"/>
    </w:pPr>
    <w:r>
      <w:fldChar w:fldCharType="begin"/>
    </w:r>
    <w:r>
      <w:rPr>
        <w:rStyle w:val="55"/>
      </w:rPr>
      <w:instrText xml:space="preserve"> PAGE </w:instrText>
    </w:r>
    <w:r>
      <w:fldChar w:fldCharType="separate"/>
    </w:r>
    <w:r>
      <w:rPr>
        <w:rStyle w:val="55"/>
      </w:rPr>
      <w:t>- 9 -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545F">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8328">
    <w:pPr>
      <w:pStyle w:val="33"/>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16955" cy="5420995"/>
          <wp:effectExtent l="0" t="0" r="0" b="0"/>
          <wp:wrapNone/>
          <wp:docPr id="6" name="WordPictureWatermark656842017" descr="云之龙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656842017" descr="云之龙图标"/>
                  <pic:cNvPicPr>
                    <a:picLocks noChangeAspect="1"/>
                  </pic:cNvPicPr>
                </pic:nvPicPr>
                <pic:blipFill>
                  <a:blip r:embed="rId1">
                    <a:lum bright="70001" contrast="-70000"/>
                  </a:blip>
                  <a:stretch>
                    <a:fillRect/>
                  </a:stretch>
                </pic:blipFill>
                <pic:spPr>
                  <a:xfrm>
                    <a:off x="0" y="0"/>
                    <a:ext cx="6116955" cy="54209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3C9BB">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1A447"/>
    <w:multiLevelType w:val="singleLevel"/>
    <w:tmpl w:val="9DF1A447"/>
    <w:lvl w:ilvl="0" w:tentative="0">
      <w:start w:val="2"/>
      <w:numFmt w:val="decimal"/>
      <w:suff w:val="space"/>
      <w:lvlText w:val="(%1)"/>
      <w:lvlJc w:val="left"/>
    </w:lvl>
  </w:abstractNum>
  <w:abstractNum w:abstractNumId="1">
    <w:nsid w:val="ACA4BA9F"/>
    <w:multiLevelType w:val="singleLevel"/>
    <w:tmpl w:val="ACA4BA9F"/>
    <w:lvl w:ilvl="0" w:tentative="0">
      <w:start w:val="7"/>
      <w:numFmt w:val="decimal"/>
      <w:suff w:val="nothing"/>
      <w:lvlText w:val="（%1）"/>
      <w:lvlJc w:val="left"/>
    </w:lvl>
  </w:abstractNum>
  <w:abstractNum w:abstractNumId="2">
    <w:nsid w:val="FEB568F5"/>
    <w:multiLevelType w:val="singleLevel"/>
    <w:tmpl w:val="FEB568F5"/>
    <w:lvl w:ilvl="0" w:tentative="0">
      <w:start w:val="9"/>
      <w:numFmt w:val="decimal"/>
      <w:lvlText w:val="%1."/>
      <w:lvlJc w:val="left"/>
      <w:pPr>
        <w:tabs>
          <w:tab w:val="left" w:pos="312"/>
        </w:tabs>
      </w:pPr>
    </w:lvl>
  </w:abstractNum>
  <w:abstractNum w:abstractNumId="3">
    <w:nsid w:val="00000002"/>
    <w:multiLevelType w:val="singleLevel"/>
    <w:tmpl w:val="00000002"/>
    <w:lvl w:ilvl="0" w:tentative="0">
      <w:start w:val="1"/>
      <w:numFmt w:val="decimal"/>
      <w:pStyle w:val="22"/>
      <w:lvlText w:val="%1."/>
      <w:lvlJc w:val="left"/>
      <w:pPr>
        <w:tabs>
          <w:tab w:val="left" w:pos="1200"/>
        </w:tabs>
        <w:ind w:left="1200" w:hanging="360"/>
      </w:pPr>
    </w:lvl>
  </w:abstractNum>
  <w:abstractNum w:abstractNumId="4">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13"/>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5">
    <w:nsid w:val="36E1116A"/>
    <w:multiLevelType w:val="multilevel"/>
    <w:tmpl w:val="36E1116A"/>
    <w:lvl w:ilvl="0" w:tentative="0">
      <w:start w:val="1"/>
      <w:numFmt w:val="decimal"/>
      <w:lvlText w:val="%1"/>
      <w:lvlJc w:val="left"/>
      <w:pPr>
        <w:ind w:left="432" w:hanging="432"/>
      </w:pPr>
    </w:lvl>
    <w:lvl w:ilvl="1" w:tentative="0">
      <w:start w:val="1"/>
      <w:numFmt w:val="decimal"/>
      <w:pStyle w:val="104"/>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
    <w:nsid w:val="5E4B6362"/>
    <w:multiLevelType w:val="singleLevel"/>
    <w:tmpl w:val="5E4B6362"/>
    <w:lvl w:ilvl="0" w:tentative="0">
      <w:start w:val="1"/>
      <w:numFmt w:val="decimal"/>
      <w:lvlText w:val="%1."/>
      <w:lvlJc w:val="left"/>
      <w:pPr>
        <w:tabs>
          <w:tab w:val="left" w:pos="312"/>
        </w:tabs>
      </w:pPr>
    </w:lvl>
  </w:abstractNum>
  <w:abstractNum w:abstractNumId="7">
    <w:nsid w:val="6494483B"/>
    <w:multiLevelType w:val="multilevel"/>
    <w:tmpl w:val="6494483B"/>
    <w:lvl w:ilvl="0" w:tentative="0">
      <w:start w:val="1"/>
      <w:numFmt w:val="japaneseCounting"/>
      <w:lvlText w:val="%1、"/>
      <w:lvlJc w:val="left"/>
      <w:pPr>
        <w:ind w:left="872" w:hanging="45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1"/>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ExZTQ5MTQ5ZjhlYjE2YmJiYmMxNmQxMjBkYzUifQ=="/>
  </w:docVars>
  <w:rsids>
    <w:rsidRoot w:val="00F92138"/>
    <w:rsid w:val="0000012A"/>
    <w:rsid w:val="000004C3"/>
    <w:rsid w:val="000005FB"/>
    <w:rsid w:val="000007B3"/>
    <w:rsid w:val="00000854"/>
    <w:rsid w:val="00000871"/>
    <w:rsid w:val="00001175"/>
    <w:rsid w:val="000013C5"/>
    <w:rsid w:val="00001728"/>
    <w:rsid w:val="0000245C"/>
    <w:rsid w:val="00002511"/>
    <w:rsid w:val="00002604"/>
    <w:rsid w:val="00002682"/>
    <w:rsid w:val="00002747"/>
    <w:rsid w:val="00002789"/>
    <w:rsid w:val="000028A5"/>
    <w:rsid w:val="000028B5"/>
    <w:rsid w:val="00002A3E"/>
    <w:rsid w:val="00002B61"/>
    <w:rsid w:val="000032B4"/>
    <w:rsid w:val="00003601"/>
    <w:rsid w:val="000036AC"/>
    <w:rsid w:val="0000371F"/>
    <w:rsid w:val="00003814"/>
    <w:rsid w:val="00003E1B"/>
    <w:rsid w:val="00003E73"/>
    <w:rsid w:val="00004210"/>
    <w:rsid w:val="00004228"/>
    <w:rsid w:val="0000447E"/>
    <w:rsid w:val="000045A9"/>
    <w:rsid w:val="0000466A"/>
    <w:rsid w:val="00004808"/>
    <w:rsid w:val="00004D11"/>
    <w:rsid w:val="00004D43"/>
    <w:rsid w:val="00004D70"/>
    <w:rsid w:val="00004F53"/>
    <w:rsid w:val="00006004"/>
    <w:rsid w:val="00006148"/>
    <w:rsid w:val="000064D3"/>
    <w:rsid w:val="000066AE"/>
    <w:rsid w:val="00007562"/>
    <w:rsid w:val="000077A8"/>
    <w:rsid w:val="00007A12"/>
    <w:rsid w:val="00007CE8"/>
    <w:rsid w:val="00007EB0"/>
    <w:rsid w:val="00007F96"/>
    <w:rsid w:val="0001043E"/>
    <w:rsid w:val="00010630"/>
    <w:rsid w:val="0001073E"/>
    <w:rsid w:val="000109EB"/>
    <w:rsid w:val="00010A38"/>
    <w:rsid w:val="00010EAD"/>
    <w:rsid w:val="00010FE0"/>
    <w:rsid w:val="00011006"/>
    <w:rsid w:val="00011795"/>
    <w:rsid w:val="00011968"/>
    <w:rsid w:val="00011CC3"/>
    <w:rsid w:val="000120ED"/>
    <w:rsid w:val="00012CDC"/>
    <w:rsid w:val="00012DDD"/>
    <w:rsid w:val="000134D5"/>
    <w:rsid w:val="0001389F"/>
    <w:rsid w:val="000139C8"/>
    <w:rsid w:val="000139E0"/>
    <w:rsid w:val="00013AFD"/>
    <w:rsid w:val="00013C53"/>
    <w:rsid w:val="00013E03"/>
    <w:rsid w:val="00014897"/>
    <w:rsid w:val="000149EF"/>
    <w:rsid w:val="000154C2"/>
    <w:rsid w:val="00015616"/>
    <w:rsid w:val="0001571D"/>
    <w:rsid w:val="00015D04"/>
    <w:rsid w:val="000161E6"/>
    <w:rsid w:val="00016565"/>
    <w:rsid w:val="0001674F"/>
    <w:rsid w:val="000168D8"/>
    <w:rsid w:val="00016CCE"/>
    <w:rsid w:val="00016E25"/>
    <w:rsid w:val="00016F9A"/>
    <w:rsid w:val="00017987"/>
    <w:rsid w:val="00017C5C"/>
    <w:rsid w:val="00017FFA"/>
    <w:rsid w:val="000201A9"/>
    <w:rsid w:val="00020282"/>
    <w:rsid w:val="000204F7"/>
    <w:rsid w:val="00020654"/>
    <w:rsid w:val="000206E4"/>
    <w:rsid w:val="0002096D"/>
    <w:rsid w:val="00020A3D"/>
    <w:rsid w:val="00020C2E"/>
    <w:rsid w:val="00020DEA"/>
    <w:rsid w:val="0002119F"/>
    <w:rsid w:val="00021470"/>
    <w:rsid w:val="0002171C"/>
    <w:rsid w:val="0002186B"/>
    <w:rsid w:val="00021AB2"/>
    <w:rsid w:val="00021C76"/>
    <w:rsid w:val="00021DAE"/>
    <w:rsid w:val="00022366"/>
    <w:rsid w:val="000226EF"/>
    <w:rsid w:val="00022A04"/>
    <w:rsid w:val="00022F6B"/>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98D"/>
    <w:rsid w:val="00032C39"/>
    <w:rsid w:val="00033233"/>
    <w:rsid w:val="0003385A"/>
    <w:rsid w:val="00033A28"/>
    <w:rsid w:val="00033BE8"/>
    <w:rsid w:val="00033C62"/>
    <w:rsid w:val="00034267"/>
    <w:rsid w:val="0003436C"/>
    <w:rsid w:val="00034581"/>
    <w:rsid w:val="00034AEA"/>
    <w:rsid w:val="00034D30"/>
    <w:rsid w:val="00034E5F"/>
    <w:rsid w:val="000353B8"/>
    <w:rsid w:val="000357BE"/>
    <w:rsid w:val="00035820"/>
    <w:rsid w:val="000359B7"/>
    <w:rsid w:val="00035B81"/>
    <w:rsid w:val="00035C6F"/>
    <w:rsid w:val="00035F72"/>
    <w:rsid w:val="00036348"/>
    <w:rsid w:val="00036425"/>
    <w:rsid w:val="00036594"/>
    <w:rsid w:val="000365F4"/>
    <w:rsid w:val="00036858"/>
    <w:rsid w:val="00036AD9"/>
    <w:rsid w:val="00037242"/>
    <w:rsid w:val="0003732F"/>
    <w:rsid w:val="000373A3"/>
    <w:rsid w:val="000378B3"/>
    <w:rsid w:val="00037991"/>
    <w:rsid w:val="00037E9B"/>
    <w:rsid w:val="000403EE"/>
    <w:rsid w:val="00040678"/>
    <w:rsid w:val="0004082A"/>
    <w:rsid w:val="00041892"/>
    <w:rsid w:val="000421B1"/>
    <w:rsid w:val="000425C4"/>
    <w:rsid w:val="00042A25"/>
    <w:rsid w:val="00042DAC"/>
    <w:rsid w:val="00042F69"/>
    <w:rsid w:val="00043206"/>
    <w:rsid w:val="000433E9"/>
    <w:rsid w:val="0004367A"/>
    <w:rsid w:val="00043717"/>
    <w:rsid w:val="00043BC9"/>
    <w:rsid w:val="00043CB4"/>
    <w:rsid w:val="00044162"/>
    <w:rsid w:val="000441DC"/>
    <w:rsid w:val="00044210"/>
    <w:rsid w:val="0004422A"/>
    <w:rsid w:val="000443DB"/>
    <w:rsid w:val="00044409"/>
    <w:rsid w:val="000447E7"/>
    <w:rsid w:val="00044C3F"/>
    <w:rsid w:val="00044E5F"/>
    <w:rsid w:val="00044E6F"/>
    <w:rsid w:val="00044FD6"/>
    <w:rsid w:val="000457ED"/>
    <w:rsid w:val="00045A4C"/>
    <w:rsid w:val="00045E9F"/>
    <w:rsid w:val="00045FA3"/>
    <w:rsid w:val="000464D6"/>
    <w:rsid w:val="00047190"/>
    <w:rsid w:val="000473C1"/>
    <w:rsid w:val="00047877"/>
    <w:rsid w:val="000479BB"/>
    <w:rsid w:val="000479E2"/>
    <w:rsid w:val="000500EE"/>
    <w:rsid w:val="0005043F"/>
    <w:rsid w:val="000510D5"/>
    <w:rsid w:val="0005122B"/>
    <w:rsid w:val="0005175C"/>
    <w:rsid w:val="000517CE"/>
    <w:rsid w:val="00051A68"/>
    <w:rsid w:val="00051E67"/>
    <w:rsid w:val="0005214D"/>
    <w:rsid w:val="000521BC"/>
    <w:rsid w:val="00052295"/>
    <w:rsid w:val="00052409"/>
    <w:rsid w:val="00052555"/>
    <w:rsid w:val="00052690"/>
    <w:rsid w:val="0005329D"/>
    <w:rsid w:val="000535F9"/>
    <w:rsid w:val="000539F2"/>
    <w:rsid w:val="00053A6F"/>
    <w:rsid w:val="00053CF2"/>
    <w:rsid w:val="00053E02"/>
    <w:rsid w:val="0005424F"/>
    <w:rsid w:val="00054CFF"/>
    <w:rsid w:val="00055795"/>
    <w:rsid w:val="000559B8"/>
    <w:rsid w:val="00055CE2"/>
    <w:rsid w:val="000561BD"/>
    <w:rsid w:val="00056276"/>
    <w:rsid w:val="0005641F"/>
    <w:rsid w:val="00056690"/>
    <w:rsid w:val="000568B2"/>
    <w:rsid w:val="00056BD6"/>
    <w:rsid w:val="00056E2B"/>
    <w:rsid w:val="000579D5"/>
    <w:rsid w:val="00057D96"/>
    <w:rsid w:val="000606D6"/>
    <w:rsid w:val="00061342"/>
    <w:rsid w:val="000615CB"/>
    <w:rsid w:val="00061697"/>
    <w:rsid w:val="000617D3"/>
    <w:rsid w:val="00061919"/>
    <w:rsid w:val="00061B9C"/>
    <w:rsid w:val="000620A2"/>
    <w:rsid w:val="000620E7"/>
    <w:rsid w:val="0006269C"/>
    <w:rsid w:val="00062967"/>
    <w:rsid w:val="000629C0"/>
    <w:rsid w:val="00062B0E"/>
    <w:rsid w:val="00062BBA"/>
    <w:rsid w:val="00062EB9"/>
    <w:rsid w:val="00063580"/>
    <w:rsid w:val="00063621"/>
    <w:rsid w:val="0006377B"/>
    <w:rsid w:val="00063C67"/>
    <w:rsid w:val="00063EC5"/>
    <w:rsid w:val="00064404"/>
    <w:rsid w:val="00064518"/>
    <w:rsid w:val="000645BF"/>
    <w:rsid w:val="00064792"/>
    <w:rsid w:val="00064997"/>
    <w:rsid w:val="00064E88"/>
    <w:rsid w:val="00064E8B"/>
    <w:rsid w:val="00065607"/>
    <w:rsid w:val="0006594E"/>
    <w:rsid w:val="00065C27"/>
    <w:rsid w:val="00065FE9"/>
    <w:rsid w:val="0006602F"/>
    <w:rsid w:val="0006604E"/>
    <w:rsid w:val="00066254"/>
    <w:rsid w:val="0006630F"/>
    <w:rsid w:val="000663F2"/>
    <w:rsid w:val="00066927"/>
    <w:rsid w:val="00066A0A"/>
    <w:rsid w:val="000675B5"/>
    <w:rsid w:val="00067A60"/>
    <w:rsid w:val="000703CC"/>
    <w:rsid w:val="00070648"/>
    <w:rsid w:val="0007072F"/>
    <w:rsid w:val="000707BA"/>
    <w:rsid w:val="00070B84"/>
    <w:rsid w:val="000711B1"/>
    <w:rsid w:val="000712BA"/>
    <w:rsid w:val="000715E8"/>
    <w:rsid w:val="00071F45"/>
    <w:rsid w:val="0007201C"/>
    <w:rsid w:val="000721AD"/>
    <w:rsid w:val="0007258B"/>
    <w:rsid w:val="00072AF3"/>
    <w:rsid w:val="00072D22"/>
    <w:rsid w:val="000731E0"/>
    <w:rsid w:val="0007321D"/>
    <w:rsid w:val="00073C31"/>
    <w:rsid w:val="00073EB9"/>
    <w:rsid w:val="00074060"/>
    <w:rsid w:val="000740EE"/>
    <w:rsid w:val="00074214"/>
    <w:rsid w:val="0007443C"/>
    <w:rsid w:val="00074441"/>
    <w:rsid w:val="000746D3"/>
    <w:rsid w:val="000748B4"/>
    <w:rsid w:val="00074975"/>
    <w:rsid w:val="00074AAC"/>
    <w:rsid w:val="00075405"/>
    <w:rsid w:val="000759B4"/>
    <w:rsid w:val="00075AC6"/>
    <w:rsid w:val="00075B2C"/>
    <w:rsid w:val="00075FE4"/>
    <w:rsid w:val="000763A1"/>
    <w:rsid w:val="000763B8"/>
    <w:rsid w:val="00076769"/>
    <w:rsid w:val="00077189"/>
    <w:rsid w:val="0007738C"/>
    <w:rsid w:val="000778F2"/>
    <w:rsid w:val="00080266"/>
    <w:rsid w:val="00080A97"/>
    <w:rsid w:val="00080ED7"/>
    <w:rsid w:val="00080FD4"/>
    <w:rsid w:val="00081197"/>
    <w:rsid w:val="00081320"/>
    <w:rsid w:val="000815D9"/>
    <w:rsid w:val="000817BF"/>
    <w:rsid w:val="0008283C"/>
    <w:rsid w:val="00082930"/>
    <w:rsid w:val="000829F1"/>
    <w:rsid w:val="00082B33"/>
    <w:rsid w:val="00082BF1"/>
    <w:rsid w:val="00082F26"/>
    <w:rsid w:val="00083204"/>
    <w:rsid w:val="000834F3"/>
    <w:rsid w:val="00083818"/>
    <w:rsid w:val="00083908"/>
    <w:rsid w:val="00083AFC"/>
    <w:rsid w:val="000844B3"/>
    <w:rsid w:val="00084EFE"/>
    <w:rsid w:val="00085194"/>
    <w:rsid w:val="00085201"/>
    <w:rsid w:val="00085993"/>
    <w:rsid w:val="00085A42"/>
    <w:rsid w:val="00085BAF"/>
    <w:rsid w:val="00085EE0"/>
    <w:rsid w:val="0008648B"/>
    <w:rsid w:val="00086806"/>
    <w:rsid w:val="00086894"/>
    <w:rsid w:val="000870A4"/>
    <w:rsid w:val="00087492"/>
    <w:rsid w:val="00087C2E"/>
    <w:rsid w:val="00087C30"/>
    <w:rsid w:val="00087D46"/>
    <w:rsid w:val="000900BE"/>
    <w:rsid w:val="00090E19"/>
    <w:rsid w:val="00090E42"/>
    <w:rsid w:val="0009120F"/>
    <w:rsid w:val="0009192D"/>
    <w:rsid w:val="000919DB"/>
    <w:rsid w:val="00091A83"/>
    <w:rsid w:val="00091AD3"/>
    <w:rsid w:val="00091ADC"/>
    <w:rsid w:val="00091F05"/>
    <w:rsid w:val="000921D6"/>
    <w:rsid w:val="00093311"/>
    <w:rsid w:val="00093502"/>
    <w:rsid w:val="0009378E"/>
    <w:rsid w:val="0009386A"/>
    <w:rsid w:val="0009396D"/>
    <w:rsid w:val="0009404D"/>
    <w:rsid w:val="0009423E"/>
    <w:rsid w:val="0009450E"/>
    <w:rsid w:val="00094C09"/>
    <w:rsid w:val="00094ED1"/>
    <w:rsid w:val="000950EB"/>
    <w:rsid w:val="00095250"/>
    <w:rsid w:val="000952D2"/>
    <w:rsid w:val="00095349"/>
    <w:rsid w:val="00095562"/>
    <w:rsid w:val="0009583E"/>
    <w:rsid w:val="00095AC0"/>
    <w:rsid w:val="00095C2B"/>
    <w:rsid w:val="00095D3B"/>
    <w:rsid w:val="0009609B"/>
    <w:rsid w:val="000960BE"/>
    <w:rsid w:val="00096254"/>
    <w:rsid w:val="0009629E"/>
    <w:rsid w:val="0009642E"/>
    <w:rsid w:val="0009647B"/>
    <w:rsid w:val="0009657E"/>
    <w:rsid w:val="00096B3D"/>
    <w:rsid w:val="00096EEB"/>
    <w:rsid w:val="0009733E"/>
    <w:rsid w:val="000979B8"/>
    <w:rsid w:val="00097B00"/>
    <w:rsid w:val="00097F2B"/>
    <w:rsid w:val="000A01B6"/>
    <w:rsid w:val="000A05EB"/>
    <w:rsid w:val="000A15B9"/>
    <w:rsid w:val="000A1660"/>
    <w:rsid w:val="000A1985"/>
    <w:rsid w:val="000A1C5C"/>
    <w:rsid w:val="000A22E4"/>
    <w:rsid w:val="000A2348"/>
    <w:rsid w:val="000A322E"/>
    <w:rsid w:val="000A3752"/>
    <w:rsid w:val="000A482E"/>
    <w:rsid w:val="000A4E13"/>
    <w:rsid w:val="000A5690"/>
    <w:rsid w:val="000A5AFE"/>
    <w:rsid w:val="000A5C8F"/>
    <w:rsid w:val="000A5E73"/>
    <w:rsid w:val="000A5E7E"/>
    <w:rsid w:val="000A61F5"/>
    <w:rsid w:val="000A6BCA"/>
    <w:rsid w:val="000A6E55"/>
    <w:rsid w:val="000A6FEB"/>
    <w:rsid w:val="000A7020"/>
    <w:rsid w:val="000A715A"/>
    <w:rsid w:val="000A765E"/>
    <w:rsid w:val="000A7726"/>
    <w:rsid w:val="000A7CEA"/>
    <w:rsid w:val="000B005F"/>
    <w:rsid w:val="000B0082"/>
    <w:rsid w:val="000B0776"/>
    <w:rsid w:val="000B0948"/>
    <w:rsid w:val="000B0D60"/>
    <w:rsid w:val="000B0D67"/>
    <w:rsid w:val="000B1324"/>
    <w:rsid w:val="000B13D3"/>
    <w:rsid w:val="000B147E"/>
    <w:rsid w:val="000B14E2"/>
    <w:rsid w:val="000B1865"/>
    <w:rsid w:val="000B1BF0"/>
    <w:rsid w:val="000B27B0"/>
    <w:rsid w:val="000B2E07"/>
    <w:rsid w:val="000B3052"/>
    <w:rsid w:val="000B32D6"/>
    <w:rsid w:val="000B3350"/>
    <w:rsid w:val="000B3403"/>
    <w:rsid w:val="000B382F"/>
    <w:rsid w:val="000B38D3"/>
    <w:rsid w:val="000B414E"/>
    <w:rsid w:val="000B420E"/>
    <w:rsid w:val="000B4823"/>
    <w:rsid w:val="000B4D02"/>
    <w:rsid w:val="000B517B"/>
    <w:rsid w:val="000B599B"/>
    <w:rsid w:val="000B5A2A"/>
    <w:rsid w:val="000B5AF3"/>
    <w:rsid w:val="000B5DD0"/>
    <w:rsid w:val="000B6149"/>
    <w:rsid w:val="000B6464"/>
    <w:rsid w:val="000B6616"/>
    <w:rsid w:val="000B67FF"/>
    <w:rsid w:val="000B6D4B"/>
    <w:rsid w:val="000B7280"/>
    <w:rsid w:val="000B74A4"/>
    <w:rsid w:val="000B75A6"/>
    <w:rsid w:val="000B7B41"/>
    <w:rsid w:val="000B7B6B"/>
    <w:rsid w:val="000C042D"/>
    <w:rsid w:val="000C04AB"/>
    <w:rsid w:val="000C0AFC"/>
    <w:rsid w:val="000C0F87"/>
    <w:rsid w:val="000C10CE"/>
    <w:rsid w:val="000C16C7"/>
    <w:rsid w:val="000C17B3"/>
    <w:rsid w:val="000C18B9"/>
    <w:rsid w:val="000C1B29"/>
    <w:rsid w:val="000C1C14"/>
    <w:rsid w:val="000C1C47"/>
    <w:rsid w:val="000C1E87"/>
    <w:rsid w:val="000C1EF0"/>
    <w:rsid w:val="000C1FFE"/>
    <w:rsid w:val="000C2664"/>
    <w:rsid w:val="000C29CC"/>
    <w:rsid w:val="000C3182"/>
    <w:rsid w:val="000C356B"/>
    <w:rsid w:val="000C3627"/>
    <w:rsid w:val="000C3A50"/>
    <w:rsid w:val="000C3D7C"/>
    <w:rsid w:val="000C3EBF"/>
    <w:rsid w:val="000C3EF9"/>
    <w:rsid w:val="000C3F51"/>
    <w:rsid w:val="000C4183"/>
    <w:rsid w:val="000C4226"/>
    <w:rsid w:val="000C438D"/>
    <w:rsid w:val="000C46A7"/>
    <w:rsid w:val="000C4B4A"/>
    <w:rsid w:val="000C541F"/>
    <w:rsid w:val="000C5698"/>
    <w:rsid w:val="000C577C"/>
    <w:rsid w:val="000C59AE"/>
    <w:rsid w:val="000C5A8E"/>
    <w:rsid w:val="000C5EBC"/>
    <w:rsid w:val="000C6007"/>
    <w:rsid w:val="000C6091"/>
    <w:rsid w:val="000C63C1"/>
    <w:rsid w:val="000C6487"/>
    <w:rsid w:val="000C66D5"/>
    <w:rsid w:val="000C68E8"/>
    <w:rsid w:val="000C6905"/>
    <w:rsid w:val="000C6B9C"/>
    <w:rsid w:val="000C6C69"/>
    <w:rsid w:val="000C726B"/>
    <w:rsid w:val="000C758F"/>
    <w:rsid w:val="000C774A"/>
    <w:rsid w:val="000C7A4D"/>
    <w:rsid w:val="000C7DC0"/>
    <w:rsid w:val="000C7E03"/>
    <w:rsid w:val="000D04B5"/>
    <w:rsid w:val="000D07D7"/>
    <w:rsid w:val="000D0A2A"/>
    <w:rsid w:val="000D14CB"/>
    <w:rsid w:val="000D197F"/>
    <w:rsid w:val="000D1F8E"/>
    <w:rsid w:val="000D2C99"/>
    <w:rsid w:val="000D2E87"/>
    <w:rsid w:val="000D3131"/>
    <w:rsid w:val="000D317E"/>
    <w:rsid w:val="000D3499"/>
    <w:rsid w:val="000D3ADD"/>
    <w:rsid w:val="000D3AF0"/>
    <w:rsid w:val="000D416D"/>
    <w:rsid w:val="000D4271"/>
    <w:rsid w:val="000D4CD5"/>
    <w:rsid w:val="000D4F02"/>
    <w:rsid w:val="000D565B"/>
    <w:rsid w:val="000D5A69"/>
    <w:rsid w:val="000D5B9D"/>
    <w:rsid w:val="000D6183"/>
    <w:rsid w:val="000D6249"/>
    <w:rsid w:val="000D628D"/>
    <w:rsid w:val="000D6F13"/>
    <w:rsid w:val="000D713C"/>
    <w:rsid w:val="000D7241"/>
    <w:rsid w:val="000D7473"/>
    <w:rsid w:val="000D7491"/>
    <w:rsid w:val="000D761D"/>
    <w:rsid w:val="000D7811"/>
    <w:rsid w:val="000D7A57"/>
    <w:rsid w:val="000E01DD"/>
    <w:rsid w:val="000E07EE"/>
    <w:rsid w:val="000E0A22"/>
    <w:rsid w:val="000E0E00"/>
    <w:rsid w:val="000E0E6B"/>
    <w:rsid w:val="000E1051"/>
    <w:rsid w:val="000E125D"/>
    <w:rsid w:val="000E174C"/>
    <w:rsid w:val="000E17A5"/>
    <w:rsid w:val="000E1B2F"/>
    <w:rsid w:val="000E1C92"/>
    <w:rsid w:val="000E1EA9"/>
    <w:rsid w:val="000E20CC"/>
    <w:rsid w:val="000E221C"/>
    <w:rsid w:val="000E2C59"/>
    <w:rsid w:val="000E2D2A"/>
    <w:rsid w:val="000E2D3C"/>
    <w:rsid w:val="000E3086"/>
    <w:rsid w:val="000E3A00"/>
    <w:rsid w:val="000E3C9D"/>
    <w:rsid w:val="000E4714"/>
    <w:rsid w:val="000E477C"/>
    <w:rsid w:val="000E4A2E"/>
    <w:rsid w:val="000E4A61"/>
    <w:rsid w:val="000E4AA0"/>
    <w:rsid w:val="000E4C0B"/>
    <w:rsid w:val="000E5032"/>
    <w:rsid w:val="000E534D"/>
    <w:rsid w:val="000E54B3"/>
    <w:rsid w:val="000E551D"/>
    <w:rsid w:val="000E5A5B"/>
    <w:rsid w:val="000E5C22"/>
    <w:rsid w:val="000E6395"/>
    <w:rsid w:val="000E6743"/>
    <w:rsid w:val="000E6BBF"/>
    <w:rsid w:val="000E705C"/>
    <w:rsid w:val="000E7078"/>
    <w:rsid w:val="000E75B1"/>
    <w:rsid w:val="000E7C83"/>
    <w:rsid w:val="000E7D9E"/>
    <w:rsid w:val="000F00C1"/>
    <w:rsid w:val="000F07E0"/>
    <w:rsid w:val="000F0927"/>
    <w:rsid w:val="000F09EA"/>
    <w:rsid w:val="000F0AEC"/>
    <w:rsid w:val="000F0DF2"/>
    <w:rsid w:val="000F1079"/>
    <w:rsid w:val="000F1819"/>
    <w:rsid w:val="000F1BF2"/>
    <w:rsid w:val="000F1C7B"/>
    <w:rsid w:val="000F2448"/>
    <w:rsid w:val="000F25B0"/>
    <w:rsid w:val="000F29AC"/>
    <w:rsid w:val="000F2B3A"/>
    <w:rsid w:val="000F3291"/>
    <w:rsid w:val="000F33D3"/>
    <w:rsid w:val="000F341F"/>
    <w:rsid w:val="000F3A99"/>
    <w:rsid w:val="000F3E81"/>
    <w:rsid w:val="000F4630"/>
    <w:rsid w:val="000F4D92"/>
    <w:rsid w:val="000F4FD7"/>
    <w:rsid w:val="000F587D"/>
    <w:rsid w:val="000F5A14"/>
    <w:rsid w:val="000F6137"/>
    <w:rsid w:val="000F6371"/>
    <w:rsid w:val="000F6477"/>
    <w:rsid w:val="000F655C"/>
    <w:rsid w:val="000F65A6"/>
    <w:rsid w:val="000F660D"/>
    <w:rsid w:val="000F725F"/>
    <w:rsid w:val="000F72C5"/>
    <w:rsid w:val="000F7404"/>
    <w:rsid w:val="000F762F"/>
    <w:rsid w:val="000F7D5B"/>
    <w:rsid w:val="001002A5"/>
    <w:rsid w:val="0010044F"/>
    <w:rsid w:val="00100AE0"/>
    <w:rsid w:val="0010113E"/>
    <w:rsid w:val="001011C1"/>
    <w:rsid w:val="001019F1"/>
    <w:rsid w:val="00101C2F"/>
    <w:rsid w:val="00101D12"/>
    <w:rsid w:val="001023DA"/>
    <w:rsid w:val="001025EC"/>
    <w:rsid w:val="00102805"/>
    <w:rsid w:val="001031B9"/>
    <w:rsid w:val="001033B5"/>
    <w:rsid w:val="00103853"/>
    <w:rsid w:val="00103B1E"/>
    <w:rsid w:val="00103D34"/>
    <w:rsid w:val="001043E8"/>
    <w:rsid w:val="001046DF"/>
    <w:rsid w:val="001051FB"/>
    <w:rsid w:val="001056A6"/>
    <w:rsid w:val="00105B78"/>
    <w:rsid w:val="00105E32"/>
    <w:rsid w:val="00105E7C"/>
    <w:rsid w:val="00106404"/>
    <w:rsid w:val="00106635"/>
    <w:rsid w:val="00106B69"/>
    <w:rsid w:val="00106BC0"/>
    <w:rsid w:val="0010701F"/>
    <w:rsid w:val="001070B4"/>
    <w:rsid w:val="00107A1A"/>
    <w:rsid w:val="00107AAB"/>
    <w:rsid w:val="00107DBE"/>
    <w:rsid w:val="001100AC"/>
    <w:rsid w:val="0011087F"/>
    <w:rsid w:val="00110AC0"/>
    <w:rsid w:val="00110BD9"/>
    <w:rsid w:val="00110F89"/>
    <w:rsid w:val="00111361"/>
    <w:rsid w:val="001115B3"/>
    <w:rsid w:val="0011171E"/>
    <w:rsid w:val="00111A1E"/>
    <w:rsid w:val="00111A2D"/>
    <w:rsid w:val="00111CA9"/>
    <w:rsid w:val="00112140"/>
    <w:rsid w:val="00112548"/>
    <w:rsid w:val="00112720"/>
    <w:rsid w:val="00112F5B"/>
    <w:rsid w:val="00113157"/>
    <w:rsid w:val="00113296"/>
    <w:rsid w:val="0011343D"/>
    <w:rsid w:val="00113A0E"/>
    <w:rsid w:val="00113A99"/>
    <w:rsid w:val="00113AF4"/>
    <w:rsid w:val="001142F4"/>
    <w:rsid w:val="00114A2A"/>
    <w:rsid w:val="00114B86"/>
    <w:rsid w:val="00115442"/>
    <w:rsid w:val="001154A1"/>
    <w:rsid w:val="00115B7D"/>
    <w:rsid w:val="00115EC5"/>
    <w:rsid w:val="00115FBC"/>
    <w:rsid w:val="00116425"/>
    <w:rsid w:val="00116B59"/>
    <w:rsid w:val="00116CBB"/>
    <w:rsid w:val="0011747F"/>
    <w:rsid w:val="001174AE"/>
    <w:rsid w:val="00117824"/>
    <w:rsid w:val="00117D20"/>
    <w:rsid w:val="00117E74"/>
    <w:rsid w:val="00120012"/>
    <w:rsid w:val="00120547"/>
    <w:rsid w:val="00120802"/>
    <w:rsid w:val="001211C2"/>
    <w:rsid w:val="0012191A"/>
    <w:rsid w:val="0012250F"/>
    <w:rsid w:val="001228E6"/>
    <w:rsid w:val="00122B87"/>
    <w:rsid w:val="001234BD"/>
    <w:rsid w:val="001235F0"/>
    <w:rsid w:val="001236EF"/>
    <w:rsid w:val="00123743"/>
    <w:rsid w:val="001239B2"/>
    <w:rsid w:val="00123B65"/>
    <w:rsid w:val="00123CFD"/>
    <w:rsid w:val="0012409E"/>
    <w:rsid w:val="001240C4"/>
    <w:rsid w:val="00124323"/>
    <w:rsid w:val="00124ACB"/>
    <w:rsid w:val="00124C84"/>
    <w:rsid w:val="00124D00"/>
    <w:rsid w:val="001254AD"/>
    <w:rsid w:val="001255C6"/>
    <w:rsid w:val="001262E5"/>
    <w:rsid w:val="0012638B"/>
    <w:rsid w:val="0012725B"/>
    <w:rsid w:val="0012777D"/>
    <w:rsid w:val="00130193"/>
    <w:rsid w:val="001301CD"/>
    <w:rsid w:val="0013024C"/>
    <w:rsid w:val="001303EA"/>
    <w:rsid w:val="0013041D"/>
    <w:rsid w:val="00130436"/>
    <w:rsid w:val="001306F6"/>
    <w:rsid w:val="00130EFA"/>
    <w:rsid w:val="00131BB7"/>
    <w:rsid w:val="00131C08"/>
    <w:rsid w:val="00131D21"/>
    <w:rsid w:val="00132223"/>
    <w:rsid w:val="0013248D"/>
    <w:rsid w:val="00132F97"/>
    <w:rsid w:val="00133180"/>
    <w:rsid w:val="001333DB"/>
    <w:rsid w:val="001333E2"/>
    <w:rsid w:val="00133450"/>
    <w:rsid w:val="001335B1"/>
    <w:rsid w:val="00133665"/>
    <w:rsid w:val="00133AA8"/>
    <w:rsid w:val="00133F22"/>
    <w:rsid w:val="00133FCA"/>
    <w:rsid w:val="0013421C"/>
    <w:rsid w:val="001342A2"/>
    <w:rsid w:val="001344C7"/>
    <w:rsid w:val="001346D2"/>
    <w:rsid w:val="001347FB"/>
    <w:rsid w:val="00134A33"/>
    <w:rsid w:val="00134BD1"/>
    <w:rsid w:val="00135943"/>
    <w:rsid w:val="00136194"/>
    <w:rsid w:val="00136269"/>
    <w:rsid w:val="00136517"/>
    <w:rsid w:val="00136F3A"/>
    <w:rsid w:val="00137E73"/>
    <w:rsid w:val="0014023B"/>
    <w:rsid w:val="0014115B"/>
    <w:rsid w:val="00141AE7"/>
    <w:rsid w:val="00141C73"/>
    <w:rsid w:val="00141E3C"/>
    <w:rsid w:val="00141F80"/>
    <w:rsid w:val="00142616"/>
    <w:rsid w:val="00142A03"/>
    <w:rsid w:val="00142D49"/>
    <w:rsid w:val="00143102"/>
    <w:rsid w:val="0014329A"/>
    <w:rsid w:val="00143861"/>
    <w:rsid w:val="001438E6"/>
    <w:rsid w:val="001440A4"/>
    <w:rsid w:val="00144141"/>
    <w:rsid w:val="001443CF"/>
    <w:rsid w:val="0014479B"/>
    <w:rsid w:val="00144815"/>
    <w:rsid w:val="00144F89"/>
    <w:rsid w:val="00145004"/>
    <w:rsid w:val="00145537"/>
    <w:rsid w:val="001456C7"/>
    <w:rsid w:val="00145D1C"/>
    <w:rsid w:val="00145FB5"/>
    <w:rsid w:val="0014636E"/>
    <w:rsid w:val="00146444"/>
    <w:rsid w:val="0014691E"/>
    <w:rsid w:val="00147314"/>
    <w:rsid w:val="00147B3C"/>
    <w:rsid w:val="00150049"/>
    <w:rsid w:val="00150055"/>
    <w:rsid w:val="001502A2"/>
    <w:rsid w:val="00150AE6"/>
    <w:rsid w:val="00150C40"/>
    <w:rsid w:val="00150D03"/>
    <w:rsid w:val="00150D88"/>
    <w:rsid w:val="00151430"/>
    <w:rsid w:val="00151ACC"/>
    <w:rsid w:val="00151F67"/>
    <w:rsid w:val="00152214"/>
    <w:rsid w:val="0015285A"/>
    <w:rsid w:val="0015299C"/>
    <w:rsid w:val="00153028"/>
    <w:rsid w:val="0015313E"/>
    <w:rsid w:val="001531B4"/>
    <w:rsid w:val="001533BA"/>
    <w:rsid w:val="0015346D"/>
    <w:rsid w:val="00153780"/>
    <w:rsid w:val="00153781"/>
    <w:rsid w:val="00153787"/>
    <w:rsid w:val="00153BBF"/>
    <w:rsid w:val="00153C30"/>
    <w:rsid w:val="00154307"/>
    <w:rsid w:val="001543CC"/>
    <w:rsid w:val="001543DB"/>
    <w:rsid w:val="0015440E"/>
    <w:rsid w:val="00154B99"/>
    <w:rsid w:val="00154DA5"/>
    <w:rsid w:val="0015521B"/>
    <w:rsid w:val="001552FB"/>
    <w:rsid w:val="001553AA"/>
    <w:rsid w:val="00155B83"/>
    <w:rsid w:val="00155E4D"/>
    <w:rsid w:val="00156262"/>
    <w:rsid w:val="001563CA"/>
    <w:rsid w:val="0015661E"/>
    <w:rsid w:val="00156979"/>
    <w:rsid w:val="00157320"/>
    <w:rsid w:val="00157760"/>
    <w:rsid w:val="00157C06"/>
    <w:rsid w:val="00157CF4"/>
    <w:rsid w:val="00157D68"/>
    <w:rsid w:val="00157F9D"/>
    <w:rsid w:val="001600D7"/>
    <w:rsid w:val="001606C5"/>
    <w:rsid w:val="001607F7"/>
    <w:rsid w:val="001608AE"/>
    <w:rsid w:val="00160D3E"/>
    <w:rsid w:val="00160D4D"/>
    <w:rsid w:val="00161375"/>
    <w:rsid w:val="001613B7"/>
    <w:rsid w:val="00161676"/>
    <w:rsid w:val="00161AE3"/>
    <w:rsid w:val="00161C4D"/>
    <w:rsid w:val="00161CB8"/>
    <w:rsid w:val="00161E67"/>
    <w:rsid w:val="001621DA"/>
    <w:rsid w:val="00162327"/>
    <w:rsid w:val="0016259C"/>
    <w:rsid w:val="0016272C"/>
    <w:rsid w:val="001628A8"/>
    <w:rsid w:val="00162D4C"/>
    <w:rsid w:val="00163584"/>
    <w:rsid w:val="001635A4"/>
    <w:rsid w:val="001636A5"/>
    <w:rsid w:val="001638BE"/>
    <w:rsid w:val="00163AF5"/>
    <w:rsid w:val="00163FCD"/>
    <w:rsid w:val="00164249"/>
    <w:rsid w:val="00164902"/>
    <w:rsid w:val="00164B7B"/>
    <w:rsid w:val="0016519F"/>
    <w:rsid w:val="00165240"/>
    <w:rsid w:val="001652BF"/>
    <w:rsid w:val="00165735"/>
    <w:rsid w:val="001658B6"/>
    <w:rsid w:val="001659DC"/>
    <w:rsid w:val="00166390"/>
    <w:rsid w:val="001666A4"/>
    <w:rsid w:val="0016683D"/>
    <w:rsid w:val="00166B91"/>
    <w:rsid w:val="00166CED"/>
    <w:rsid w:val="00167859"/>
    <w:rsid w:val="00167F1C"/>
    <w:rsid w:val="00170706"/>
    <w:rsid w:val="00170B25"/>
    <w:rsid w:val="00170BD1"/>
    <w:rsid w:val="00171063"/>
    <w:rsid w:val="0017129D"/>
    <w:rsid w:val="001718C5"/>
    <w:rsid w:val="00171A3B"/>
    <w:rsid w:val="00171A80"/>
    <w:rsid w:val="00171BA0"/>
    <w:rsid w:val="00171CE9"/>
    <w:rsid w:val="00171F84"/>
    <w:rsid w:val="0017246C"/>
    <w:rsid w:val="00173282"/>
    <w:rsid w:val="00173359"/>
    <w:rsid w:val="001734B9"/>
    <w:rsid w:val="00173F93"/>
    <w:rsid w:val="00173F97"/>
    <w:rsid w:val="00173FCF"/>
    <w:rsid w:val="00174405"/>
    <w:rsid w:val="00174754"/>
    <w:rsid w:val="00174F58"/>
    <w:rsid w:val="0017539B"/>
    <w:rsid w:val="00175451"/>
    <w:rsid w:val="001755BC"/>
    <w:rsid w:val="0017570C"/>
    <w:rsid w:val="00175737"/>
    <w:rsid w:val="00175739"/>
    <w:rsid w:val="00175FAB"/>
    <w:rsid w:val="001760DA"/>
    <w:rsid w:val="001769B1"/>
    <w:rsid w:val="00176B05"/>
    <w:rsid w:val="00177096"/>
    <w:rsid w:val="001771F7"/>
    <w:rsid w:val="00180926"/>
    <w:rsid w:val="00180D74"/>
    <w:rsid w:val="0018106F"/>
    <w:rsid w:val="0018107F"/>
    <w:rsid w:val="00181914"/>
    <w:rsid w:val="001819CD"/>
    <w:rsid w:val="00181CCB"/>
    <w:rsid w:val="00181D44"/>
    <w:rsid w:val="00181DE6"/>
    <w:rsid w:val="00181E99"/>
    <w:rsid w:val="001820F0"/>
    <w:rsid w:val="001821F4"/>
    <w:rsid w:val="00182749"/>
    <w:rsid w:val="0018321B"/>
    <w:rsid w:val="00183225"/>
    <w:rsid w:val="00183DF4"/>
    <w:rsid w:val="00183EF8"/>
    <w:rsid w:val="00183F2B"/>
    <w:rsid w:val="001841FA"/>
    <w:rsid w:val="00184BC3"/>
    <w:rsid w:val="0018521A"/>
    <w:rsid w:val="001852BF"/>
    <w:rsid w:val="00185480"/>
    <w:rsid w:val="001857E0"/>
    <w:rsid w:val="001858C6"/>
    <w:rsid w:val="001861C3"/>
    <w:rsid w:val="001862C6"/>
    <w:rsid w:val="0018632C"/>
    <w:rsid w:val="001863AB"/>
    <w:rsid w:val="0018656D"/>
    <w:rsid w:val="001866AB"/>
    <w:rsid w:val="00186A0B"/>
    <w:rsid w:val="00186B2C"/>
    <w:rsid w:val="00186DB1"/>
    <w:rsid w:val="0018710D"/>
    <w:rsid w:val="001872B9"/>
    <w:rsid w:val="0018738A"/>
    <w:rsid w:val="00187772"/>
    <w:rsid w:val="00187BD2"/>
    <w:rsid w:val="00187CB1"/>
    <w:rsid w:val="00187CDD"/>
    <w:rsid w:val="00190215"/>
    <w:rsid w:val="001902E5"/>
    <w:rsid w:val="001904B0"/>
    <w:rsid w:val="00190BC6"/>
    <w:rsid w:val="00190ED8"/>
    <w:rsid w:val="00190F29"/>
    <w:rsid w:val="00190FEE"/>
    <w:rsid w:val="001914DA"/>
    <w:rsid w:val="00191864"/>
    <w:rsid w:val="001919E8"/>
    <w:rsid w:val="00191B94"/>
    <w:rsid w:val="00191DC4"/>
    <w:rsid w:val="001920A7"/>
    <w:rsid w:val="001925A4"/>
    <w:rsid w:val="001926BD"/>
    <w:rsid w:val="0019303F"/>
    <w:rsid w:val="0019308B"/>
    <w:rsid w:val="001933B8"/>
    <w:rsid w:val="001934E3"/>
    <w:rsid w:val="00194200"/>
    <w:rsid w:val="001942EB"/>
    <w:rsid w:val="00194589"/>
    <w:rsid w:val="00194764"/>
    <w:rsid w:val="001948C3"/>
    <w:rsid w:val="00194924"/>
    <w:rsid w:val="0019500A"/>
    <w:rsid w:val="001956F6"/>
    <w:rsid w:val="001958CA"/>
    <w:rsid w:val="00195AB3"/>
    <w:rsid w:val="00195C44"/>
    <w:rsid w:val="00195D31"/>
    <w:rsid w:val="00195E63"/>
    <w:rsid w:val="00196835"/>
    <w:rsid w:val="001968DD"/>
    <w:rsid w:val="00197957"/>
    <w:rsid w:val="00197DF4"/>
    <w:rsid w:val="001A0283"/>
    <w:rsid w:val="001A0E8A"/>
    <w:rsid w:val="001A16A9"/>
    <w:rsid w:val="001A1A33"/>
    <w:rsid w:val="001A1AEE"/>
    <w:rsid w:val="001A1C41"/>
    <w:rsid w:val="001A2081"/>
    <w:rsid w:val="001A21CA"/>
    <w:rsid w:val="001A24FE"/>
    <w:rsid w:val="001A283A"/>
    <w:rsid w:val="001A29B2"/>
    <w:rsid w:val="001A2E4E"/>
    <w:rsid w:val="001A366F"/>
    <w:rsid w:val="001A3C1D"/>
    <w:rsid w:val="001A3D9F"/>
    <w:rsid w:val="001A3E53"/>
    <w:rsid w:val="001A3F8D"/>
    <w:rsid w:val="001A415B"/>
    <w:rsid w:val="001A423F"/>
    <w:rsid w:val="001A43DB"/>
    <w:rsid w:val="001A459E"/>
    <w:rsid w:val="001A485D"/>
    <w:rsid w:val="001A4ABE"/>
    <w:rsid w:val="001A4B74"/>
    <w:rsid w:val="001A4BAE"/>
    <w:rsid w:val="001A4BCD"/>
    <w:rsid w:val="001A50C9"/>
    <w:rsid w:val="001A538F"/>
    <w:rsid w:val="001A5641"/>
    <w:rsid w:val="001A58E7"/>
    <w:rsid w:val="001A5C0F"/>
    <w:rsid w:val="001A5C92"/>
    <w:rsid w:val="001A5EEF"/>
    <w:rsid w:val="001A6280"/>
    <w:rsid w:val="001A62A0"/>
    <w:rsid w:val="001A68C1"/>
    <w:rsid w:val="001A6B02"/>
    <w:rsid w:val="001A6D4A"/>
    <w:rsid w:val="001A6EA9"/>
    <w:rsid w:val="001A6F5F"/>
    <w:rsid w:val="001A714B"/>
    <w:rsid w:val="001A71C3"/>
    <w:rsid w:val="001A74B6"/>
    <w:rsid w:val="001A7559"/>
    <w:rsid w:val="001A759E"/>
    <w:rsid w:val="001A784A"/>
    <w:rsid w:val="001A7CC9"/>
    <w:rsid w:val="001B02BF"/>
    <w:rsid w:val="001B0531"/>
    <w:rsid w:val="001B0DD6"/>
    <w:rsid w:val="001B0E49"/>
    <w:rsid w:val="001B16EB"/>
    <w:rsid w:val="001B1A2F"/>
    <w:rsid w:val="001B1ACB"/>
    <w:rsid w:val="001B213D"/>
    <w:rsid w:val="001B2294"/>
    <w:rsid w:val="001B269C"/>
    <w:rsid w:val="001B2701"/>
    <w:rsid w:val="001B2B2C"/>
    <w:rsid w:val="001B2F30"/>
    <w:rsid w:val="001B3238"/>
    <w:rsid w:val="001B3325"/>
    <w:rsid w:val="001B38AB"/>
    <w:rsid w:val="001B3C8D"/>
    <w:rsid w:val="001B3D26"/>
    <w:rsid w:val="001B3D61"/>
    <w:rsid w:val="001B3FEC"/>
    <w:rsid w:val="001B43BA"/>
    <w:rsid w:val="001B4A8B"/>
    <w:rsid w:val="001B4C31"/>
    <w:rsid w:val="001B5765"/>
    <w:rsid w:val="001B5854"/>
    <w:rsid w:val="001B58CD"/>
    <w:rsid w:val="001B5976"/>
    <w:rsid w:val="001B5ACC"/>
    <w:rsid w:val="001B5B0F"/>
    <w:rsid w:val="001B5C67"/>
    <w:rsid w:val="001B5EC2"/>
    <w:rsid w:val="001B6330"/>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ED0"/>
    <w:rsid w:val="001C2290"/>
    <w:rsid w:val="001C27CF"/>
    <w:rsid w:val="001C27DF"/>
    <w:rsid w:val="001C290E"/>
    <w:rsid w:val="001C2CBB"/>
    <w:rsid w:val="001C3271"/>
    <w:rsid w:val="001C34BA"/>
    <w:rsid w:val="001C34E5"/>
    <w:rsid w:val="001C38FC"/>
    <w:rsid w:val="001C3AF1"/>
    <w:rsid w:val="001C42BD"/>
    <w:rsid w:val="001C4E4F"/>
    <w:rsid w:val="001C4FDF"/>
    <w:rsid w:val="001C4FF3"/>
    <w:rsid w:val="001C51B8"/>
    <w:rsid w:val="001C5583"/>
    <w:rsid w:val="001C58F2"/>
    <w:rsid w:val="001C5960"/>
    <w:rsid w:val="001C5980"/>
    <w:rsid w:val="001C5CA1"/>
    <w:rsid w:val="001C5E7B"/>
    <w:rsid w:val="001C5F77"/>
    <w:rsid w:val="001C6458"/>
    <w:rsid w:val="001C6B56"/>
    <w:rsid w:val="001C701F"/>
    <w:rsid w:val="001C71B5"/>
    <w:rsid w:val="001C7273"/>
    <w:rsid w:val="001D0231"/>
    <w:rsid w:val="001D0C35"/>
    <w:rsid w:val="001D0D38"/>
    <w:rsid w:val="001D0F2A"/>
    <w:rsid w:val="001D120F"/>
    <w:rsid w:val="001D16B4"/>
    <w:rsid w:val="001D1E46"/>
    <w:rsid w:val="001D20A4"/>
    <w:rsid w:val="001D23BC"/>
    <w:rsid w:val="001D23F2"/>
    <w:rsid w:val="001D255F"/>
    <w:rsid w:val="001D290A"/>
    <w:rsid w:val="001D29EB"/>
    <w:rsid w:val="001D2A3A"/>
    <w:rsid w:val="001D2E28"/>
    <w:rsid w:val="001D3441"/>
    <w:rsid w:val="001D355E"/>
    <w:rsid w:val="001D3AB6"/>
    <w:rsid w:val="001D3AC0"/>
    <w:rsid w:val="001D3D01"/>
    <w:rsid w:val="001D4377"/>
    <w:rsid w:val="001D465D"/>
    <w:rsid w:val="001D4C8D"/>
    <w:rsid w:val="001D55BB"/>
    <w:rsid w:val="001D5A80"/>
    <w:rsid w:val="001D5D94"/>
    <w:rsid w:val="001D5E08"/>
    <w:rsid w:val="001D5E18"/>
    <w:rsid w:val="001D5F68"/>
    <w:rsid w:val="001D5FED"/>
    <w:rsid w:val="001D6030"/>
    <w:rsid w:val="001D60FE"/>
    <w:rsid w:val="001D684F"/>
    <w:rsid w:val="001D70DC"/>
    <w:rsid w:val="001D7A9A"/>
    <w:rsid w:val="001D7E31"/>
    <w:rsid w:val="001E02D1"/>
    <w:rsid w:val="001E0C63"/>
    <w:rsid w:val="001E10B5"/>
    <w:rsid w:val="001E148F"/>
    <w:rsid w:val="001E1CC1"/>
    <w:rsid w:val="001E2128"/>
    <w:rsid w:val="001E267B"/>
    <w:rsid w:val="001E26D0"/>
    <w:rsid w:val="001E27AC"/>
    <w:rsid w:val="001E27F1"/>
    <w:rsid w:val="001E2BF6"/>
    <w:rsid w:val="001E3014"/>
    <w:rsid w:val="001E319A"/>
    <w:rsid w:val="001E3645"/>
    <w:rsid w:val="001E3924"/>
    <w:rsid w:val="001E3A3E"/>
    <w:rsid w:val="001E3AEC"/>
    <w:rsid w:val="001E40F0"/>
    <w:rsid w:val="001E4584"/>
    <w:rsid w:val="001E45DA"/>
    <w:rsid w:val="001E45FB"/>
    <w:rsid w:val="001E4893"/>
    <w:rsid w:val="001E528F"/>
    <w:rsid w:val="001E52CC"/>
    <w:rsid w:val="001E539D"/>
    <w:rsid w:val="001E5A19"/>
    <w:rsid w:val="001E62BE"/>
    <w:rsid w:val="001E6915"/>
    <w:rsid w:val="001E696A"/>
    <w:rsid w:val="001E6A68"/>
    <w:rsid w:val="001E6C70"/>
    <w:rsid w:val="001E75C5"/>
    <w:rsid w:val="001E784D"/>
    <w:rsid w:val="001E79FA"/>
    <w:rsid w:val="001E7BE0"/>
    <w:rsid w:val="001E7C8A"/>
    <w:rsid w:val="001F02D9"/>
    <w:rsid w:val="001F0617"/>
    <w:rsid w:val="001F0718"/>
    <w:rsid w:val="001F0875"/>
    <w:rsid w:val="001F0BDF"/>
    <w:rsid w:val="001F0D48"/>
    <w:rsid w:val="001F0D4F"/>
    <w:rsid w:val="001F10E4"/>
    <w:rsid w:val="001F14D8"/>
    <w:rsid w:val="001F157C"/>
    <w:rsid w:val="001F1810"/>
    <w:rsid w:val="001F1853"/>
    <w:rsid w:val="001F1982"/>
    <w:rsid w:val="001F233B"/>
    <w:rsid w:val="001F2B87"/>
    <w:rsid w:val="001F2CE1"/>
    <w:rsid w:val="001F2ECE"/>
    <w:rsid w:val="001F2F77"/>
    <w:rsid w:val="001F3039"/>
    <w:rsid w:val="001F32A9"/>
    <w:rsid w:val="001F352D"/>
    <w:rsid w:val="001F3734"/>
    <w:rsid w:val="001F388F"/>
    <w:rsid w:val="001F3B5E"/>
    <w:rsid w:val="001F462E"/>
    <w:rsid w:val="001F4AB7"/>
    <w:rsid w:val="001F4E36"/>
    <w:rsid w:val="001F4F6C"/>
    <w:rsid w:val="001F50A7"/>
    <w:rsid w:val="001F50E9"/>
    <w:rsid w:val="001F542B"/>
    <w:rsid w:val="001F562A"/>
    <w:rsid w:val="001F565A"/>
    <w:rsid w:val="001F56EE"/>
    <w:rsid w:val="001F5959"/>
    <w:rsid w:val="001F5CA6"/>
    <w:rsid w:val="001F606B"/>
    <w:rsid w:val="001F662E"/>
    <w:rsid w:val="001F68C9"/>
    <w:rsid w:val="001F6E28"/>
    <w:rsid w:val="001F7321"/>
    <w:rsid w:val="001F732C"/>
    <w:rsid w:val="001F75C1"/>
    <w:rsid w:val="001F76D1"/>
    <w:rsid w:val="001F7A84"/>
    <w:rsid w:val="001F7D8C"/>
    <w:rsid w:val="001F7EC3"/>
    <w:rsid w:val="002002E0"/>
    <w:rsid w:val="0020050E"/>
    <w:rsid w:val="00200618"/>
    <w:rsid w:val="0020115A"/>
    <w:rsid w:val="00201972"/>
    <w:rsid w:val="00201F52"/>
    <w:rsid w:val="0020219E"/>
    <w:rsid w:val="0020234A"/>
    <w:rsid w:val="00202888"/>
    <w:rsid w:val="00202DFC"/>
    <w:rsid w:val="0020310F"/>
    <w:rsid w:val="00203712"/>
    <w:rsid w:val="00204142"/>
    <w:rsid w:val="002047BE"/>
    <w:rsid w:val="002049C4"/>
    <w:rsid w:val="00204A10"/>
    <w:rsid w:val="00204C29"/>
    <w:rsid w:val="0020512F"/>
    <w:rsid w:val="00205E3E"/>
    <w:rsid w:val="00205F58"/>
    <w:rsid w:val="00205FBE"/>
    <w:rsid w:val="00206225"/>
    <w:rsid w:val="00206463"/>
    <w:rsid w:val="0020670F"/>
    <w:rsid w:val="00206878"/>
    <w:rsid w:val="00206D6A"/>
    <w:rsid w:val="00206DF4"/>
    <w:rsid w:val="00207C68"/>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2153"/>
    <w:rsid w:val="002123E2"/>
    <w:rsid w:val="00212499"/>
    <w:rsid w:val="002125D6"/>
    <w:rsid w:val="00212626"/>
    <w:rsid w:val="002128BC"/>
    <w:rsid w:val="00212D0D"/>
    <w:rsid w:val="0021325E"/>
    <w:rsid w:val="002133B5"/>
    <w:rsid w:val="002135A1"/>
    <w:rsid w:val="002136E5"/>
    <w:rsid w:val="00213D39"/>
    <w:rsid w:val="0021405D"/>
    <w:rsid w:val="0021489D"/>
    <w:rsid w:val="002148F4"/>
    <w:rsid w:val="00214CC2"/>
    <w:rsid w:val="00214D8F"/>
    <w:rsid w:val="00214F6D"/>
    <w:rsid w:val="00215721"/>
    <w:rsid w:val="00216024"/>
    <w:rsid w:val="00216381"/>
    <w:rsid w:val="00216D6C"/>
    <w:rsid w:val="002174FC"/>
    <w:rsid w:val="00217EDD"/>
    <w:rsid w:val="00220461"/>
    <w:rsid w:val="0022053D"/>
    <w:rsid w:val="00220601"/>
    <w:rsid w:val="00220879"/>
    <w:rsid w:val="0022092C"/>
    <w:rsid w:val="00220BB9"/>
    <w:rsid w:val="002210A3"/>
    <w:rsid w:val="00221704"/>
    <w:rsid w:val="0022185E"/>
    <w:rsid w:val="00221A61"/>
    <w:rsid w:val="00221AC5"/>
    <w:rsid w:val="00222AA6"/>
    <w:rsid w:val="00222DD4"/>
    <w:rsid w:val="00223200"/>
    <w:rsid w:val="00223401"/>
    <w:rsid w:val="0022348B"/>
    <w:rsid w:val="002239A4"/>
    <w:rsid w:val="00223DBA"/>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B79"/>
    <w:rsid w:val="00227C54"/>
    <w:rsid w:val="0023032D"/>
    <w:rsid w:val="00230D05"/>
    <w:rsid w:val="00230DF5"/>
    <w:rsid w:val="00230E72"/>
    <w:rsid w:val="00230EDB"/>
    <w:rsid w:val="002312B3"/>
    <w:rsid w:val="002318FC"/>
    <w:rsid w:val="00231C91"/>
    <w:rsid w:val="00231F81"/>
    <w:rsid w:val="002320CF"/>
    <w:rsid w:val="002323B1"/>
    <w:rsid w:val="00232B26"/>
    <w:rsid w:val="00232BFA"/>
    <w:rsid w:val="0023313C"/>
    <w:rsid w:val="002332D5"/>
    <w:rsid w:val="00233414"/>
    <w:rsid w:val="002339C1"/>
    <w:rsid w:val="00233A31"/>
    <w:rsid w:val="00233BD9"/>
    <w:rsid w:val="00233F40"/>
    <w:rsid w:val="0023410C"/>
    <w:rsid w:val="002342DD"/>
    <w:rsid w:val="002346BF"/>
    <w:rsid w:val="002348ED"/>
    <w:rsid w:val="00234B7A"/>
    <w:rsid w:val="00234C5F"/>
    <w:rsid w:val="00234C7A"/>
    <w:rsid w:val="00234DC8"/>
    <w:rsid w:val="00234ECD"/>
    <w:rsid w:val="002350BF"/>
    <w:rsid w:val="002353CB"/>
    <w:rsid w:val="002353F1"/>
    <w:rsid w:val="0023591C"/>
    <w:rsid w:val="00235AD7"/>
    <w:rsid w:val="00235B8B"/>
    <w:rsid w:val="00235C84"/>
    <w:rsid w:val="0023642A"/>
    <w:rsid w:val="00236463"/>
    <w:rsid w:val="00236898"/>
    <w:rsid w:val="00236B0F"/>
    <w:rsid w:val="00236F35"/>
    <w:rsid w:val="002371AB"/>
    <w:rsid w:val="00237617"/>
    <w:rsid w:val="002378D1"/>
    <w:rsid w:val="00237AFF"/>
    <w:rsid w:val="00237D7B"/>
    <w:rsid w:val="00237DD4"/>
    <w:rsid w:val="00237DEB"/>
    <w:rsid w:val="002403AB"/>
    <w:rsid w:val="00240415"/>
    <w:rsid w:val="00240BDD"/>
    <w:rsid w:val="00240CCC"/>
    <w:rsid w:val="0024117C"/>
    <w:rsid w:val="00241A5C"/>
    <w:rsid w:val="00241C6A"/>
    <w:rsid w:val="00241F12"/>
    <w:rsid w:val="00242092"/>
    <w:rsid w:val="002420E8"/>
    <w:rsid w:val="002426CB"/>
    <w:rsid w:val="00242709"/>
    <w:rsid w:val="00242AF9"/>
    <w:rsid w:val="0024302E"/>
    <w:rsid w:val="002433E8"/>
    <w:rsid w:val="002434E4"/>
    <w:rsid w:val="0024369D"/>
    <w:rsid w:val="00243F0E"/>
    <w:rsid w:val="002441BE"/>
    <w:rsid w:val="00244489"/>
    <w:rsid w:val="002445C1"/>
    <w:rsid w:val="002447C1"/>
    <w:rsid w:val="002453BE"/>
    <w:rsid w:val="00245C1B"/>
    <w:rsid w:val="00245C1E"/>
    <w:rsid w:val="00246185"/>
    <w:rsid w:val="0024622C"/>
    <w:rsid w:val="00246234"/>
    <w:rsid w:val="00246550"/>
    <w:rsid w:val="0024656D"/>
    <w:rsid w:val="002467A2"/>
    <w:rsid w:val="002468E5"/>
    <w:rsid w:val="00246B28"/>
    <w:rsid w:val="00246BC2"/>
    <w:rsid w:val="00246CF3"/>
    <w:rsid w:val="00246D71"/>
    <w:rsid w:val="00246F6F"/>
    <w:rsid w:val="002501A4"/>
    <w:rsid w:val="002502A8"/>
    <w:rsid w:val="0025120C"/>
    <w:rsid w:val="0025125F"/>
    <w:rsid w:val="00251283"/>
    <w:rsid w:val="002513DE"/>
    <w:rsid w:val="00251453"/>
    <w:rsid w:val="00251587"/>
    <w:rsid w:val="002517D9"/>
    <w:rsid w:val="00251C4A"/>
    <w:rsid w:val="00251E7B"/>
    <w:rsid w:val="002522E4"/>
    <w:rsid w:val="002528CC"/>
    <w:rsid w:val="00252D16"/>
    <w:rsid w:val="00252F49"/>
    <w:rsid w:val="00253376"/>
    <w:rsid w:val="00253443"/>
    <w:rsid w:val="00253667"/>
    <w:rsid w:val="00253715"/>
    <w:rsid w:val="0025374C"/>
    <w:rsid w:val="00253ADA"/>
    <w:rsid w:val="00253C15"/>
    <w:rsid w:val="00253C52"/>
    <w:rsid w:val="00253E4E"/>
    <w:rsid w:val="002544AB"/>
    <w:rsid w:val="002544BE"/>
    <w:rsid w:val="00254BEC"/>
    <w:rsid w:val="00254E13"/>
    <w:rsid w:val="00254FBF"/>
    <w:rsid w:val="0025549D"/>
    <w:rsid w:val="0025555E"/>
    <w:rsid w:val="0025597E"/>
    <w:rsid w:val="00255BF6"/>
    <w:rsid w:val="00255DC5"/>
    <w:rsid w:val="00255E37"/>
    <w:rsid w:val="002562D1"/>
    <w:rsid w:val="002563E4"/>
    <w:rsid w:val="00256549"/>
    <w:rsid w:val="00256591"/>
    <w:rsid w:val="0025684B"/>
    <w:rsid w:val="00256A19"/>
    <w:rsid w:val="00256D6E"/>
    <w:rsid w:val="00257272"/>
    <w:rsid w:val="00257557"/>
    <w:rsid w:val="00257747"/>
    <w:rsid w:val="0025790D"/>
    <w:rsid w:val="002600ED"/>
    <w:rsid w:val="0026041B"/>
    <w:rsid w:val="00260476"/>
    <w:rsid w:val="00260586"/>
    <w:rsid w:val="00260593"/>
    <w:rsid w:val="002609CA"/>
    <w:rsid w:val="00260D71"/>
    <w:rsid w:val="00261310"/>
    <w:rsid w:val="002615B9"/>
    <w:rsid w:val="00261726"/>
    <w:rsid w:val="00261812"/>
    <w:rsid w:val="00261A24"/>
    <w:rsid w:val="00262050"/>
    <w:rsid w:val="00262145"/>
    <w:rsid w:val="00262313"/>
    <w:rsid w:val="00262804"/>
    <w:rsid w:val="00262AEF"/>
    <w:rsid w:val="00262E71"/>
    <w:rsid w:val="00262F55"/>
    <w:rsid w:val="002630F3"/>
    <w:rsid w:val="0026318C"/>
    <w:rsid w:val="002633BB"/>
    <w:rsid w:val="002634B7"/>
    <w:rsid w:val="00263CDC"/>
    <w:rsid w:val="00263F86"/>
    <w:rsid w:val="0026423B"/>
    <w:rsid w:val="00264519"/>
    <w:rsid w:val="0026457F"/>
    <w:rsid w:val="002645AA"/>
    <w:rsid w:val="002647D1"/>
    <w:rsid w:val="002647E1"/>
    <w:rsid w:val="00264E2B"/>
    <w:rsid w:val="00264FFE"/>
    <w:rsid w:val="0026598F"/>
    <w:rsid w:val="00265E46"/>
    <w:rsid w:val="0026658D"/>
    <w:rsid w:val="002674B7"/>
    <w:rsid w:val="0026774F"/>
    <w:rsid w:val="0026776F"/>
    <w:rsid w:val="00267B04"/>
    <w:rsid w:val="00267E6A"/>
    <w:rsid w:val="002704A0"/>
    <w:rsid w:val="0027076D"/>
    <w:rsid w:val="002709A1"/>
    <w:rsid w:val="00270A1B"/>
    <w:rsid w:val="00270C32"/>
    <w:rsid w:val="00271283"/>
    <w:rsid w:val="00271456"/>
    <w:rsid w:val="002714E1"/>
    <w:rsid w:val="00271797"/>
    <w:rsid w:val="0027183A"/>
    <w:rsid w:val="00271E8B"/>
    <w:rsid w:val="00272254"/>
    <w:rsid w:val="00272503"/>
    <w:rsid w:val="00272ADA"/>
    <w:rsid w:val="00272CD9"/>
    <w:rsid w:val="00273516"/>
    <w:rsid w:val="002738A4"/>
    <w:rsid w:val="0027391C"/>
    <w:rsid w:val="00273A91"/>
    <w:rsid w:val="00273FCE"/>
    <w:rsid w:val="00274B4D"/>
    <w:rsid w:val="00275002"/>
    <w:rsid w:val="00275110"/>
    <w:rsid w:val="0027516D"/>
    <w:rsid w:val="00275553"/>
    <w:rsid w:val="002755BC"/>
    <w:rsid w:val="00275963"/>
    <w:rsid w:val="00275B61"/>
    <w:rsid w:val="0027652D"/>
    <w:rsid w:val="00276EBC"/>
    <w:rsid w:val="00277141"/>
    <w:rsid w:val="00277246"/>
    <w:rsid w:val="0027768C"/>
    <w:rsid w:val="002778E6"/>
    <w:rsid w:val="00277CA8"/>
    <w:rsid w:val="00277EC2"/>
    <w:rsid w:val="0028059E"/>
    <w:rsid w:val="002808F3"/>
    <w:rsid w:val="00280E4B"/>
    <w:rsid w:val="00280E76"/>
    <w:rsid w:val="00280E9D"/>
    <w:rsid w:val="00280EB0"/>
    <w:rsid w:val="00280FDF"/>
    <w:rsid w:val="00281541"/>
    <w:rsid w:val="00281F87"/>
    <w:rsid w:val="00282221"/>
    <w:rsid w:val="002824A0"/>
    <w:rsid w:val="002824CA"/>
    <w:rsid w:val="00282762"/>
    <w:rsid w:val="00282910"/>
    <w:rsid w:val="00282A7E"/>
    <w:rsid w:val="00282B1A"/>
    <w:rsid w:val="00282DF0"/>
    <w:rsid w:val="0028343A"/>
    <w:rsid w:val="00283845"/>
    <w:rsid w:val="002839D5"/>
    <w:rsid w:val="00283A86"/>
    <w:rsid w:val="00283AE2"/>
    <w:rsid w:val="002844D6"/>
    <w:rsid w:val="002846FC"/>
    <w:rsid w:val="00284EAB"/>
    <w:rsid w:val="00284F4D"/>
    <w:rsid w:val="00284FD0"/>
    <w:rsid w:val="0028552C"/>
    <w:rsid w:val="00285894"/>
    <w:rsid w:val="00285D3A"/>
    <w:rsid w:val="00286039"/>
    <w:rsid w:val="00286ACA"/>
    <w:rsid w:val="00286E4C"/>
    <w:rsid w:val="00286FFC"/>
    <w:rsid w:val="0028715A"/>
    <w:rsid w:val="00287182"/>
    <w:rsid w:val="00287422"/>
    <w:rsid w:val="002874EA"/>
    <w:rsid w:val="00287CD3"/>
    <w:rsid w:val="00287E74"/>
    <w:rsid w:val="00290204"/>
    <w:rsid w:val="002903D6"/>
    <w:rsid w:val="00290D12"/>
    <w:rsid w:val="00290FAC"/>
    <w:rsid w:val="00291DB8"/>
    <w:rsid w:val="002922EE"/>
    <w:rsid w:val="002923E8"/>
    <w:rsid w:val="002926ED"/>
    <w:rsid w:val="00292897"/>
    <w:rsid w:val="002928D7"/>
    <w:rsid w:val="00292F1B"/>
    <w:rsid w:val="00293850"/>
    <w:rsid w:val="00293F65"/>
    <w:rsid w:val="00293FD7"/>
    <w:rsid w:val="0029409F"/>
    <w:rsid w:val="002940BC"/>
    <w:rsid w:val="0029494B"/>
    <w:rsid w:val="002951D7"/>
    <w:rsid w:val="00295200"/>
    <w:rsid w:val="0029523B"/>
    <w:rsid w:val="002956DE"/>
    <w:rsid w:val="00295B4E"/>
    <w:rsid w:val="00296A4D"/>
    <w:rsid w:val="00296B29"/>
    <w:rsid w:val="00296F7D"/>
    <w:rsid w:val="00297153"/>
    <w:rsid w:val="002973ED"/>
    <w:rsid w:val="002974C6"/>
    <w:rsid w:val="0029778E"/>
    <w:rsid w:val="00297DD4"/>
    <w:rsid w:val="00297DDF"/>
    <w:rsid w:val="002A04EC"/>
    <w:rsid w:val="002A0871"/>
    <w:rsid w:val="002A0EE6"/>
    <w:rsid w:val="002A117E"/>
    <w:rsid w:val="002A13FB"/>
    <w:rsid w:val="002A156C"/>
    <w:rsid w:val="002A1EF2"/>
    <w:rsid w:val="002A20E6"/>
    <w:rsid w:val="002A22AA"/>
    <w:rsid w:val="002A25D9"/>
    <w:rsid w:val="002A3057"/>
    <w:rsid w:val="002A3833"/>
    <w:rsid w:val="002A38F5"/>
    <w:rsid w:val="002A39A3"/>
    <w:rsid w:val="002A3BA3"/>
    <w:rsid w:val="002A3CB1"/>
    <w:rsid w:val="002A425F"/>
    <w:rsid w:val="002A43CC"/>
    <w:rsid w:val="002A44C2"/>
    <w:rsid w:val="002A46B7"/>
    <w:rsid w:val="002A483E"/>
    <w:rsid w:val="002A4A83"/>
    <w:rsid w:val="002A4ADF"/>
    <w:rsid w:val="002A503D"/>
    <w:rsid w:val="002A5D4D"/>
    <w:rsid w:val="002A6021"/>
    <w:rsid w:val="002A60B2"/>
    <w:rsid w:val="002A6120"/>
    <w:rsid w:val="002A6A6B"/>
    <w:rsid w:val="002A6B12"/>
    <w:rsid w:val="002A6D12"/>
    <w:rsid w:val="002A6E47"/>
    <w:rsid w:val="002A6EBA"/>
    <w:rsid w:val="002A72EE"/>
    <w:rsid w:val="002A79A9"/>
    <w:rsid w:val="002A7A32"/>
    <w:rsid w:val="002B0292"/>
    <w:rsid w:val="002B02BA"/>
    <w:rsid w:val="002B055D"/>
    <w:rsid w:val="002B0603"/>
    <w:rsid w:val="002B0779"/>
    <w:rsid w:val="002B0B52"/>
    <w:rsid w:val="002B0D68"/>
    <w:rsid w:val="002B0D7C"/>
    <w:rsid w:val="002B0E73"/>
    <w:rsid w:val="002B1057"/>
    <w:rsid w:val="002B116C"/>
    <w:rsid w:val="002B1A47"/>
    <w:rsid w:val="002B1B0A"/>
    <w:rsid w:val="002B1B61"/>
    <w:rsid w:val="002B1C8D"/>
    <w:rsid w:val="002B1D42"/>
    <w:rsid w:val="002B1F6E"/>
    <w:rsid w:val="002B2466"/>
    <w:rsid w:val="002B246B"/>
    <w:rsid w:val="002B270F"/>
    <w:rsid w:val="002B27BC"/>
    <w:rsid w:val="002B2CB8"/>
    <w:rsid w:val="002B2E89"/>
    <w:rsid w:val="002B2EA0"/>
    <w:rsid w:val="002B2FC1"/>
    <w:rsid w:val="002B308E"/>
    <w:rsid w:val="002B31BB"/>
    <w:rsid w:val="002B330D"/>
    <w:rsid w:val="002B3484"/>
    <w:rsid w:val="002B3C92"/>
    <w:rsid w:val="002B3F99"/>
    <w:rsid w:val="002B4073"/>
    <w:rsid w:val="002B426B"/>
    <w:rsid w:val="002B42FF"/>
    <w:rsid w:val="002B45E2"/>
    <w:rsid w:val="002B486C"/>
    <w:rsid w:val="002B4A37"/>
    <w:rsid w:val="002B4AD8"/>
    <w:rsid w:val="002B5135"/>
    <w:rsid w:val="002B519B"/>
    <w:rsid w:val="002B51D6"/>
    <w:rsid w:val="002B52E9"/>
    <w:rsid w:val="002B53D6"/>
    <w:rsid w:val="002B593C"/>
    <w:rsid w:val="002B59CC"/>
    <w:rsid w:val="002B5F9F"/>
    <w:rsid w:val="002B647A"/>
    <w:rsid w:val="002B673E"/>
    <w:rsid w:val="002B6870"/>
    <w:rsid w:val="002B6B4B"/>
    <w:rsid w:val="002B754E"/>
    <w:rsid w:val="002B779F"/>
    <w:rsid w:val="002B7E97"/>
    <w:rsid w:val="002C00D5"/>
    <w:rsid w:val="002C0149"/>
    <w:rsid w:val="002C028E"/>
    <w:rsid w:val="002C0295"/>
    <w:rsid w:val="002C07FF"/>
    <w:rsid w:val="002C0DBB"/>
    <w:rsid w:val="002C1004"/>
    <w:rsid w:val="002C1375"/>
    <w:rsid w:val="002C1E19"/>
    <w:rsid w:val="002C1F0D"/>
    <w:rsid w:val="002C209E"/>
    <w:rsid w:val="002C2153"/>
    <w:rsid w:val="002C2224"/>
    <w:rsid w:val="002C2536"/>
    <w:rsid w:val="002C2914"/>
    <w:rsid w:val="002C2B29"/>
    <w:rsid w:val="002C2B67"/>
    <w:rsid w:val="002C2B70"/>
    <w:rsid w:val="002C3EE9"/>
    <w:rsid w:val="002C4099"/>
    <w:rsid w:val="002C424A"/>
    <w:rsid w:val="002C4335"/>
    <w:rsid w:val="002C4580"/>
    <w:rsid w:val="002C4676"/>
    <w:rsid w:val="002C495E"/>
    <w:rsid w:val="002C4BC5"/>
    <w:rsid w:val="002C4D0A"/>
    <w:rsid w:val="002C5383"/>
    <w:rsid w:val="002C6171"/>
    <w:rsid w:val="002C66B5"/>
    <w:rsid w:val="002C6B47"/>
    <w:rsid w:val="002C6D53"/>
    <w:rsid w:val="002C6E0E"/>
    <w:rsid w:val="002C6E3A"/>
    <w:rsid w:val="002C6E52"/>
    <w:rsid w:val="002C6F79"/>
    <w:rsid w:val="002C73F6"/>
    <w:rsid w:val="002C7C68"/>
    <w:rsid w:val="002C7D41"/>
    <w:rsid w:val="002D02F4"/>
    <w:rsid w:val="002D0323"/>
    <w:rsid w:val="002D063F"/>
    <w:rsid w:val="002D0B40"/>
    <w:rsid w:val="002D0CC4"/>
    <w:rsid w:val="002D0E1D"/>
    <w:rsid w:val="002D0E61"/>
    <w:rsid w:val="002D0ECB"/>
    <w:rsid w:val="002D12C2"/>
    <w:rsid w:val="002D15A4"/>
    <w:rsid w:val="002D1988"/>
    <w:rsid w:val="002D19C1"/>
    <w:rsid w:val="002D232A"/>
    <w:rsid w:val="002D2506"/>
    <w:rsid w:val="002D265E"/>
    <w:rsid w:val="002D27C9"/>
    <w:rsid w:val="002D2CAE"/>
    <w:rsid w:val="002D2E7E"/>
    <w:rsid w:val="002D35BD"/>
    <w:rsid w:val="002D36C7"/>
    <w:rsid w:val="002D370A"/>
    <w:rsid w:val="002D3821"/>
    <w:rsid w:val="002D38C4"/>
    <w:rsid w:val="002D3A2C"/>
    <w:rsid w:val="002D3B54"/>
    <w:rsid w:val="002D3C4B"/>
    <w:rsid w:val="002D3DCC"/>
    <w:rsid w:val="002D3F19"/>
    <w:rsid w:val="002D3FED"/>
    <w:rsid w:val="002D42A0"/>
    <w:rsid w:val="002D510C"/>
    <w:rsid w:val="002D52F6"/>
    <w:rsid w:val="002D5555"/>
    <w:rsid w:val="002D55DE"/>
    <w:rsid w:val="002D5BA5"/>
    <w:rsid w:val="002D5BEC"/>
    <w:rsid w:val="002D5F03"/>
    <w:rsid w:val="002D695F"/>
    <w:rsid w:val="002D6981"/>
    <w:rsid w:val="002D6B1F"/>
    <w:rsid w:val="002D6CAE"/>
    <w:rsid w:val="002D7055"/>
    <w:rsid w:val="002D713F"/>
    <w:rsid w:val="002D76C8"/>
    <w:rsid w:val="002D7777"/>
    <w:rsid w:val="002D78F5"/>
    <w:rsid w:val="002E0209"/>
    <w:rsid w:val="002E0281"/>
    <w:rsid w:val="002E045E"/>
    <w:rsid w:val="002E04F8"/>
    <w:rsid w:val="002E0AA5"/>
    <w:rsid w:val="002E1021"/>
    <w:rsid w:val="002E120D"/>
    <w:rsid w:val="002E1416"/>
    <w:rsid w:val="002E1698"/>
    <w:rsid w:val="002E1C7D"/>
    <w:rsid w:val="002E2146"/>
    <w:rsid w:val="002E27A5"/>
    <w:rsid w:val="002E286E"/>
    <w:rsid w:val="002E2C4C"/>
    <w:rsid w:val="002E30D3"/>
    <w:rsid w:val="002E32B8"/>
    <w:rsid w:val="002E3507"/>
    <w:rsid w:val="002E363E"/>
    <w:rsid w:val="002E3969"/>
    <w:rsid w:val="002E39C5"/>
    <w:rsid w:val="002E3FE4"/>
    <w:rsid w:val="002E430C"/>
    <w:rsid w:val="002E4618"/>
    <w:rsid w:val="002E46BB"/>
    <w:rsid w:val="002E4723"/>
    <w:rsid w:val="002E4CAF"/>
    <w:rsid w:val="002E4DFF"/>
    <w:rsid w:val="002E50C1"/>
    <w:rsid w:val="002E5B4C"/>
    <w:rsid w:val="002E5DE0"/>
    <w:rsid w:val="002E5E2D"/>
    <w:rsid w:val="002E6E33"/>
    <w:rsid w:val="002E77B5"/>
    <w:rsid w:val="002E7DA0"/>
    <w:rsid w:val="002E7F0A"/>
    <w:rsid w:val="002F031D"/>
    <w:rsid w:val="002F066C"/>
    <w:rsid w:val="002F0B8A"/>
    <w:rsid w:val="002F0E87"/>
    <w:rsid w:val="002F13E6"/>
    <w:rsid w:val="002F148C"/>
    <w:rsid w:val="002F1590"/>
    <w:rsid w:val="002F1593"/>
    <w:rsid w:val="002F1BFC"/>
    <w:rsid w:val="002F1E2E"/>
    <w:rsid w:val="002F1FB4"/>
    <w:rsid w:val="002F2042"/>
    <w:rsid w:val="002F22A7"/>
    <w:rsid w:val="002F2C27"/>
    <w:rsid w:val="002F317A"/>
    <w:rsid w:val="002F3260"/>
    <w:rsid w:val="002F375C"/>
    <w:rsid w:val="002F37B3"/>
    <w:rsid w:val="002F39EA"/>
    <w:rsid w:val="002F3D1B"/>
    <w:rsid w:val="002F3E7D"/>
    <w:rsid w:val="002F43A6"/>
    <w:rsid w:val="002F4F60"/>
    <w:rsid w:val="002F51D4"/>
    <w:rsid w:val="002F5420"/>
    <w:rsid w:val="002F55BF"/>
    <w:rsid w:val="002F5A67"/>
    <w:rsid w:val="002F5FBD"/>
    <w:rsid w:val="002F6488"/>
    <w:rsid w:val="002F6D0E"/>
    <w:rsid w:val="002F6D92"/>
    <w:rsid w:val="002F6F4D"/>
    <w:rsid w:val="002F717F"/>
    <w:rsid w:val="002F7364"/>
    <w:rsid w:val="002F73A0"/>
    <w:rsid w:val="002F73CC"/>
    <w:rsid w:val="003000B4"/>
    <w:rsid w:val="00300449"/>
    <w:rsid w:val="0030097B"/>
    <w:rsid w:val="00300A8B"/>
    <w:rsid w:val="00300A97"/>
    <w:rsid w:val="00300F4A"/>
    <w:rsid w:val="00301C9A"/>
    <w:rsid w:val="00301CB6"/>
    <w:rsid w:val="00301F57"/>
    <w:rsid w:val="0030230E"/>
    <w:rsid w:val="003026B8"/>
    <w:rsid w:val="003026EB"/>
    <w:rsid w:val="00302969"/>
    <w:rsid w:val="00303926"/>
    <w:rsid w:val="003039DF"/>
    <w:rsid w:val="00303AB5"/>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6F"/>
    <w:rsid w:val="00306C5E"/>
    <w:rsid w:val="00306CE9"/>
    <w:rsid w:val="00306FE1"/>
    <w:rsid w:val="0030704C"/>
    <w:rsid w:val="003071FE"/>
    <w:rsid w:val="00307420"/>
    <w:rsid w:val="003074F7"/>
    <w:rsid w:val="00307662"/>
    <w:rsid w:val="00307CCD"/>
    <w:rsid w:val="00307D4A"/>
    <w:rsid w:val="003100B3"/>
    <w:rsid w:val="00310427"/>
    <w:rsid w:val="0031074F"/>
    <w:rsid w:val="0031075A"/>
    <w:rsid w:val="00310792"/>
    <w:rsid w:val="003109E2"/>
    <w:rsid w:val="00310A8E"/>
    <w:rsid w:val="00310AB1"/>
    <w:rsid w:val="00310C19"/>
    <w:rsid w:val="00310D3E"/>
    <w:rsid w:val="00310F5E"/>
    <w:rsid w:val="00310F6F"/>
    <w:rsid w:val="00310FED"/>
    <w:rsid w:val="00311611"/>
    <w:rsid w:val="00311690"/>
    <w:rsid w:val="00312D01"/>
    <w:rsid w:val="00313FF8"/>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2A7"/>
    <w:rsid w:val="0031651E"/>
    <w:rsid w:val="003168B2"/>
    <w:rsid w:val="00316F1B"/>
    <w:rsid w:val="00317092"/>
    <w:rsid w:val="0031779C"/>
    <w:rsid w:val="003177C2"/>
    <w:rsid w:val="00317C22"/>
    <w:rsid w:val="003203CD"/>
    <w:rsid w:val="003208ED"/>
    <w:rsid w:val="00320A25"/>
    <w:rsid w:val="00320D3F"/>
    <w:rsid w:val="00321001"/>
    <w:rsid w:val="003210F0"/>
    <w:rsid w:val="00321248"/>
    <w:rsid w:val="00321946"/>
    <w:rsid w:val="003219A9"/>
    <w:rsid w:val="00321A1F"/>
    <w:rsid w:val="00321D92"/>
    <w:rsid w:val="00321EF8"/>
    <w:rsid w:val="003224C5"/>
    <w:rsid w:val="00322660"/>
    <w:rsid w:val="00322666"/>
    <w:rsid w:val="0032269C"/>
    <w:rsid w:val="003226FF"/>
    <w:rsid w:val="0032327A"/>
    <w:rsid w:val="003233C4"/>
    <w:rsid w:val="00323436"/>
    <w:rsid w:val="00323A96"/>
    <w:rsid w:val="003241F6"/>
    <w:rsid w:val="003244D5"/>
    <w:rsid w:val="00324571"/>
    <w:rsid w:val="003245EE"/>
    <w:rsid w:val="00324704"/>
    <w:rsid w:val="003248ED"/>
    <w:rsid w:val="00324B7F"/>
    <w:rsid w:val="00324D55"/>
    <w:rsid w:val="00325256"/>
    <w:rsid w:val="0032532D"/>
    <w:rsid w:val="003256E1"/>
    <w:rsid w:val="00325C7F"/>
    <w:rsid w:val="00325F85"/>
    <w:rsid w:val="0032622F"/>
    <w:rsid w:val="0032654A"/>
    <w:rsid w:val="00326855"/>
    <w:rsid w:val="00326936"/>
    <w:rsid w:val="00326C6E"/>
    <w:rsid w:val="00326FA8"/>
    <w:rsid w:val="003274E6"/>
    <w:rsid w:val="003301C6"/>
    <w:rsid w:val="0033044F"/>
    <w:rsid w:val="00330618"/>
    <w:rsid w:val="00330821"/>
    <w:rsid w:val="00330E4E"/>
    <w:rsid w:val="0033105D"/>
    <w:rsid w:val="00331A3D"/>
    <w:rsid w:val="00331F67"/>
    <w:rsid w:val="0033233A"/>
    <w:rsid w:val="0033238F"/>
    <w:rsid w:val="003330B1"/>
    <w:rsid w:val="00333957"/>
    <w:rsid w:val="00333A27"/>
    <w:rsid w:val="00333A93"/>
    <w:rsid w:val="00334507"/>
    <w:rsid w:val="00334B81"/>
    <w:rsid w:val="00334CE5"/>
    <w:rsid w:val="00334EC5"/>
    <w:rsid w:val="00335249"/>
    <w:rsid w:val="0033538C"/>
    <w:rsid w:val="00335404"/>
    <w:rsid w:val="00335C87"/>
    <w:rsid w:val="003360CD"/>
    <w:rsid w:val="0033653B"/>
    <w:rsid w:val="003365B7"/>
    <w:rsid w:val="0033692A"/>
    <w:rsid w:val="00336D41"/>
    <w:rsid w:val="0033701B"/>
    <w:rsid w:val="00337D5A"/>
    <w:rsid w:val="00337F00"/>
    <w:rsid w:val="003402D8"/>
    <w:rsid w:val="003405CA"/>
    <w:rsid w:val="003405CC"/>
    <w:rsid w:val="003408D2"/>
    <w:rsid w:val="00340A08"/>
    <w:rsid w:val="00340B21"/>
    <w:rsid w:val="00340DAB"/>
    <w:rsid w:val="00340E81"/>
    <w:rsid w:val="00341207"/>
    <w:rsid w:val="00341BF9"/>
    <w:rsid w:val="00341D48"/>
    <w:rsid w:val="00342063"/>
    <w:rsid w:val="003420D3"/>
    <w:rsid w:val="003421BD"/>
    <w:rsid w:val="00342823"/>
    <w:rsid w:val="00342BB6"/>
    <w:rsid w:val="00343144"/>
    <w:rsid w:val="00343744"/>
    <w:rsid w:val="00343C25"/>
    <w:rsid w:val="00343C61"/>
    <w:rsid w:val="00344977"/>
    <w:rsid w:val="00344D1A"/>
    <w:rsid w:val="00344DD0"/>
    <w:rsid w:val="00344F5E"/>
    <w:rsid w:val="00344FAF"/>
    <w:rsid w:val="003452DA"/>
    <w:rsid w:val="00345656"/>
    <w:rsid w:val="003458C3"/>
    <w:rsid w:val="00345C7D"/>
    <w:rsid w:val="00345F66"/>
    <w:rsid w:val="00346211"/>
    <w:rsid w:val="003463CA"/>
    <w:rsid w:val="003467A1"/>
    <w:rsid w:val="00346C07"/>
    <w:rsid w:val="00346E63"/>
    <w:rsid w:val="00347096"/>
    <w:rsid w:val="0034752B"/>
    <w:rsid w:val="003476A1"/>
    <w:rsid w:val="00347F33"/>
    <w:rsid w:val="003501E5"/>
    <w:rsid w:val="0035045F"/>
    <w:rsid w:val="00350C3D"/>
    <w:rsid w:val="00350EBD"/>
    <w:rsid w:val="003513E3"/>
    <w:rsid w:val="003514CF"/>
    <w:rsid w:val="00351506"/>
    <w:rsid w:val="0035165F"/>
    <w:rsid w:val="003516E4"/>
    <w:rsid w:val="00351731"/>
    <w:rsid w:val="00351A7E"/>
    <w:rsid w:val="00351BD6"/>
    <w:rsid w:val="003521E4"/>
    <w:rsid w:val="003524B0"/>
    <w:rsid w:val="0035250E"/>
    <w:rsid w:val="003527E7"/>
    <w:rsid w:val="00352D65"/>
    <w:rsid w:val="00352D90"/>
    <w:rsid w:val="00353588"/>
    <w:rsid w:val="0035368D"/>
    <w:rsid w:val="003536EC"/>
    <w:rsid w:val="003537F1"/>
    <w:rsid w:val="00353F78"/>
    <w:rsid w:val="00354D50"/>
    <w:rsid w:val="00355504"/>
    <w:rsid w:val="0035575F"/>
    <w:rsid w:val="003557B7"/>
    <w:rsid w:val="00355E4F"/>
    <w:rsid w:val="0035744C"/>
    <w:rsid w:val="003602E4"/>
    <w:rsid w:val="003610B2"/>
    <w:rsid w:val="00361164"/>
    <w:rsid w:val="00361299"/>
    <w:rsid w:val="003619AC"/>
    <w:rsid w:val="00361CD1"/>
    <w:rsid w:val="00361E26"/>
    <w:rsid w:val="0036201E"/>
    <w:rsid w:val="00362045"/>
    <w:rsid w:val="00362163"/>
    <w:rsid w:val="003621AD"/>
    <w:rsid w:val="0036256A"/>
    <w:rsid w:val="0036262E"/>
    <w:rsid w:val="00362BD6"/>
    <w:rsid w:val="00362EF5"/>
    <w:rsid w:val="0036300A"/>
    <w:rsid w:val="00363183"/>
    <w:rsid w:val="00363551"/>
    <w:rsid w:val="00363A57"/>
    <w:rsid w:val="00363BA2"/>
    <w:rsid w:val="00363F68"/>
    <w:rsid w:val="00364961"/>
    <w:rsid w:val="003649E9"/>
    <w:rsid w:val="00364E53"/>
    <w:rsid w:val="00365079"/>
    <w:rsid w:val="00365530"/>
    <w:rsid w:val="00365608"/>
    <w:rsid w:val="00365EA6"/>
    <w:rsid w:val="003664E8"/>
    <w:rsid w:val="003664F5"/>
    <w:rsid w:val="00366A02"/>
    <w:rsid w:val="00366E1D"/>
    <w:rsid w:val="00366FCE"/>
    <w:rsid w:val="00367154"/>
    <w:rsid w:val="0036744A"/>
    <w:rsid w:val="0036768B"/>
    <w:rsid w:val="00367A1D"/>
    <w:rsid w:val="00367B1F"/>
    <w:rsid w:val="00370076"/>
    <w:rsid w:val="00370415"/>
    <w:rsid w:val="003705F2"/>
    <w:rsid w:val="0037078C"/>
    <w:rsid w:val="00370AF1"/>
    <w:rsid w:val="00370E22"/>
    <w:rsid w:val="0037132A"/>
    <w:rsid w:val="00371991"/>
    <w:rsid w:val="00371BB4"/>
    <w:rsid w:val="00371D60"/>
    <w:rsid w:val="00371F32"/>
    <w:rsid w:val="00371F93"/>
    <w:rsid w:val="0037232A"/>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38C"/>
    <w:rsid w:val="00374407"/>
    <w:rsid w:val="003744F2"/>
    <w:rsid w:val="003746AC"/>
    <w:rsid w:val="003747C9"/>
    <w:rsid w:val="00375873"/>
    <w:rsid w:val="00375F1F"/>
    <w:rsid w:val="0037610F"/>
    <w:rsid w:val="003766E6"/>
    <w:rsid w:val="003768E2"/>
    <w:rsid w:val="00376A71"/>
    <w:rsid w:val="00376A7C"/>
    <w:rsid w:val="00376B79"/>
    <w:rsid w:val="00377036"/>
    <w:rsid w:val="003770CE"/>
    <w:rsid w:val="003772B2"/>
    <w:rsid w:val="0037744E"/>
    <w:rsid w:val="00377D7B"/>
    <w:rsid w:val="00380503"/>
    <w:rsid w:val="00380D09"/>
    <w:rsid w:val="00380F51"/>
    <w:rsid w:val="00380F81"/>
    <w:rsid w:val="0038170D"/>
    <w:rsid w:val="00381D7C"/>
    <w:rsid w:val="0038203B"/>
    <w:rsid w:val="003821FA"/>
    <w:rsid w:val="00382376"/>
    <w:rsid w:val="0038255D"/>
    <w:rsid w:val="003828BA"/>
    <w:rsid w:val="003830ED"/>
    <w:rsid w:val="00383187"/>
    <w:rsid w:val="00383241"/>
    <w:rsid w:val="003834F3"/>
    <w:rsid w:val="00383F89"/>
    <w:rsid w:val="00384025"/>
    <w:rsid w:val="00384027"/>
    <w:rsid w:val="0038404E"/>
    <w:rsid w:val="00384321"/>
    <w:rsid w:val="00384555"/>
    <w:rsid w:val="00384A20"/>
    <w:rsid w:val="00384BF3"/>
    <w:rsid w:val="00384D6A"/>
    <w:rsid w:val="0038519E"/>
    <w:rsid w:val="003852D5"/>
    <w:rsid w:val="003853FB"/>
    <w:rsid w:val="0038615B"/>
    <w:rsid w:val="003868B9"/>
    <w:rsid w:val="00386CBF"/>
    <w:rsid w:val="003870D7"/>
    <w:rsid w:val="00387186"/>
    <w:rsid w:val="00387253"/>
    <w:rsid w:val="003873DE"/>
    <w:rsid w:val="003874A6"/>
    <w:rsid w:val="00387526"/>
    <w:rsid w:val="003875BC"/>
    <w:rsid w:val="00390661"/>
    <w:rsid w:val="003906D3"/>
    <w:rsid w:val="00390D15"/>
    <w:rsid w:val="0039147A"/>
    <w:rsid w:val="00391B8E"/>
    <w:rsid w:val="00391BBA"/>
    <w:rsid w:val="00391CEA"/>
    <w:rsid w:val="0039262B"/>
    <w:rsid w:val="0039272A"/>
    <w:rsid w:val="00392C1E"/>
    <w:rsid w:val="00392D7B"/>
    <w:rsid w:val="00392E1A"/>
    <w:rsid w:val="00392F64"/>
    <w:rsid w:val="00392FAA"/>
    <w:rsid w:val="003934E6"/>
    <w:rsid w:val="003936FE"/>
    <w:rsid w:val="0039391E"/>
    <w:rsid w:val="00393A8D"/>
    <w:rsid w:val="00393B30"/>
    <w:rsid w:val="00393D55"/>
    <w:rsid w:val="00393EA4"/>
    <w:rsid w:val="00393F3F"/>
    <w:rsid w:val="00394061"/>
    <w:rsid w:val="00394116"/>
    <w:rsid w:val="003942F5"/>
    <w:rsid w:val="003949E5"/>
    <w:rsid w:val="00394CA6"/>
    <w:rsid w:val="00394F18"/>
    <w:rsid w:val="003951C1"/>
    <w:rsid w:val="003956A2"/>
    <w:rsid w:val="00395754"/>
    <w:rsid w:val="00396117"/>
    <w:rsid w:val="00396487"/>
    <w:rsid w:val="003966DC"/>
    <w:rsid w:val="00396718"/>
    <w:rsid w:val="0039679A"/>
    <w:rsid w:val="00396890"/>
    <w:rsid w:val="00396C8D"/>
    <w:rsid w:val="0039708C"/>
    <w:rsid w:val="00397264"/>
    <w:rsid w:val="0039736F"/>
    <w:rsid w:val="00397B2F"/>
    <w:rsid w:val="00397B91"/>
    <w:rsid w:val="00397F46"/>
    <w:rsid w:val="003A0987"/>
    <w:rsid w:val="003A0AA5"/>
    <w:rsid w:val="003A1464"/>
    <w:rsid w:val="003A15F0"/>
    <w:rsid w:val="003A1E87"/>
    <w:rsid w:val="003A20AA"/>
    <w:rsid w:val="003A23F9"/>
    <w:rsid w:val="003A2418"/>
    <w:rsid w:val="003A2EF8"/>
    <w:rsid w:val="003A3143"/>
    <w:rsid w:val="003A3423"/>
    <w:rsid w:val="003A3447"/>
    <w:rsid w:val="003A3513"/>
    <w:rsid w:val="003A3C7F"/>
    <w:rsid w:val="003A3D3F"/>
    <w:rsid w:val="003A3D9F"/>
    <w:rsid w:val="003A3DC3"/>
    <w:rsid w:val="003A440C"/>
    <w:rsid w:val="003A44F5"/>
    <w:rsid w:val="003A486D"/>
    <w:rsid w:val="003A4CBB"/>
    <w:rsid w:val="003A51C6"/>
    <w:rsid w:val="003A644A"/>
    <w:rsid w:val="003A6A55"/>
    <w:rsid w:val="003A6DE4"/>
    <w:rsid w:val="003A75A9"/>
    <w:rsid w:val="003A75F5"/>
    <w:rsid w:val="003A78E6"/>
    <w:rsid w:val="003B00EA"/>
    <w:rsid w:val="003B0263"/>
    <w:rsid w:val="003B02DD"/>
    <w:rsid w:val="003B038F"/>
    <w:rsid w:val="003B09C7"/>
    <w:rsid w:val="003B0B27"/>
    <w:rsid w:val="003B0BA6"/>
    <w:rsid w:val="003B123B"/>
    <w:rsid w:val="003B126D"/>
    <w:rsid w:val="003B153B"/>
    <w:rsid w:val="003B1CDD"/>
    <w:rsid w:val="003B1E6B"/>
    <w:rsid w:val="003B1ED6"/>
    <w:rsid w:val="003B1FA4"/>
    <w:rsid w:val="003B22E9"/>
    <w:rsid w:val="003B243A"/>
    <w:rsid w:val="003B248C"/>
    <w:rsid w:val="003B2A1B"/>
    <w:rsid w:val="003B2B81"/>
    <w:rsid w:val="003B3309"/>
    <w:rsid w:val="003B39F0"/>
    <w:rsid w:val="003B3A2A"/>
    <w:rsid w:val="003B3E70"/>
    <w:rsid w:val="003B447D"/>
    <w:rsid w:val="003B4980"/>
    <w:rsid w:val="003B4D2A"/>
    <w:rsid w:val="003B4F12"/>
    <w:rsid w:val="003B4F2D"/>
    <w:rsid w:val="003B558E"/>
    <w:rsid w:val="003B55DF"/>
    <w:rsid w:val="003B5799"/>
    <w:rsid w:val="003B6591"/>
    <w:rsid w:val="003B66C6"/>
    <w:rsid w:val="003B7721"/>
    <w:rsid w:val="003B773D"/>
    <w:rsid w:val="003B77DA"/>
    <w:rsid w:val="003B7A09"/>
    <w:rsid w:val="003B7FD7"/>
    <w:rsid w:val="003C0294"/>
    <w:rsid w:val="003C02FA"/>
    <w:rsid w:val="003C06CC"/>
    <w:rsid w:val="003C09A2"/>
    <w:rsid w:val="003C1032"/>
    <w:rsid w:val="003C1C19"/>
    <w:rsid w:val="003C1CFC"/>
    <w:rsid w:val="003C23CA"/>
    <w:rsid w:val="003C27A2"/>
    <w:rsid w:val="003C2C05"/>
    <w:rsid w:val="003C2FEB"/>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C5B"/>
    <w:rsid w:val="003C5F6D"/>
    <w:rsid w:val="003C6664"/>
    <w:rsid w:val="003C66C2"/>
    <w:rsid w:val="003C681E"/>
    <w:rsid w:val="003C6868"/>
    <w:rsid w:val="003C7323"/>
    <w:rsid w:val="003C7534"/>
    <w:rsid w:val="003C76A1"/>
    <w:rsid w:val="003C7BBC"/>
    <w:rsid w:val="003C7E0E"/>
    <w:rsid w:val="003C7F7D"/>
    <w:rsid w:val="003D01F3"/>
    <w:rsid w:val="003D063B"/>
    <w:rsid w:val="003D06F5"/>
    <w:rsid w:val="003D0876"/>
    <w:rsid w:val="003D0E6F"/>
    <w:rsid w:val="003D0EDD"/>
    <w:rsid w:val="003D0F70"/>
    <w:rsid w:val="003D1638"/>
    <w:rsid w:val="003D173E"/>
    <w:rsid w:val="003D1E17"/>
    <w:rsid w:val="003D1E3E"/>
    <w:rsid w:val="003D2180"/>
    <w:rsid w:val="003D22B6"/>
    <w:rsid w:val="003D22D5"/>
    <w:rsid w:val="003D24D7"/>
    <w:rsid w:val="003D2615"/>
    <w:rsid w:val="003D2B4B"/>
    <w:rsid w:val="003D2BAD"/>
    <w:rsid w:val="003D2DA4"/>
    <w:rsid w:val="003D2E71"/>
    <w:rsid w:val="003D30A9"/>
    <w:rsid w:val="003D3766"/>
    <w:rsid w:val="003D3791"/>
    <w:rsid w:val="003D37B0"/>
    <w:rsid w:val="003D39BC"/>
    <w:rsid w:val="003D3D3A"/>
    <w:rsid w:val="003D3D84"/>
    <w:rsid w:val="003D3DF6"/>
    <w:rsid w:val="003D3F4C"/>
    <w:rsid w:val="003D3FE8"/>
    <w:rsid w:val="003D41FA"/>
    <w:rsid w:val="003D4203"/>
    <w:rsid w:val="003D4218"/>
    <w:rsid w:val="003D42CA"/>
    <w:rsid w:val="003D42D4"/>
    <w:rsid w:val="003D43DA"/>
    <w:rsid w:val="003D4574"/>
    <w:rsid w:val="003D4935"/>
    <w:rsid w:val="003D4F24"/>
    <w:rsid w:val="003D5083"/>
    <w:rsid w:val="003D5264"/>
    <w:rsid w:val="003D543F"/>
    <w:rsid w:val="003D5A89"/>
    <w:rsid w:val="003D5B5B"/>
    <w:rsid w:val="003D5F33"/>
    <w:rsid w:val="003D6201"/>
    <w:rsid w:val="003D6B57"/>
    <w:rsid w:val="003D6DFF"/>
    <w:rsid w:val="003D7857"/>
    <w:rsid w:val="003D7979"/>
    <w:rsid w:val="003D7E78"/>
    <w:rsid w:val="003D7F00"/>
    <w:rsid w:val="003E03FF"/>
    <w:rsid w:val="003E0595"/>
    <w:rsid w:val="003E088C"/>
    <w:rsid w:val="003E0B58"/>
    <w:rsid w:val="003E1238"/>
    <w:rsid w:val="003E15FC"/>
    <w:rsid w:val="003E199F"/>
    <w:rsid w:val="003E19E8"/>
    <w:rsid w:val="003E1B37"/>
    <w:rsid w:val="003E1E28"/>
    <w:rsid w:val="003E2189"/>
    <w:rsid w:val="003E2231"/>
    <w:rsid w:val="003E2D16"/>
    <w:rsid w:val="003E2F1C"/>
    <w:rsid w:val="003E3495"/>
    <w:rsid w:val="003E37ED"/>
    <w:rsid w:val="003E37F4"/>
    <w:rsid w:val="003E386F"/>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8B8"/>
    <w:rsid w:val="003F1A29"/>
    <w:rsid w:val="003F1A83"/>
    <w:rsid w:val="003F2061"/>
    <w:rsid w:val="003F2356"/>
    <w:rsid w:val="003F2424"/>
    <w:rsid w:val="003F256A"/>
    <w:rsid w:val="003F2A5C"/>
    <w:rsid w:val="003F33C6"/>
    <w:rsid w:val="003F3855"/>
    <w:rsid w:val="003F3900"/>
    <w:rsid w:val="003F3BD0"/>
    <w:rsid w:val="003F3C25"/>
    <w:rsid w:val="003F3DE2"/>
    <w:rsid w:val="003F4366"/>
    <w:rsid w:val="003F4884"/>
    <w:rsid w:val="003F49DD"/>
    <w:rsid w:val="003F4AC5"/>
    <w:rsid w:val="003F4DC1"/>
    <w:rsid w:val="003F52AD"/>
    <w:rsid w:val="003F586F"/>
    <w:rsid w:val="003F58FE"/>
    <w:rsid w:val="003F5E3A"/>
    <w:rsid w:val="003F5EF7"/>
    <w:rsid w:val="003F62B2"/>
    <w:rsid w:val="003F6859"/>
    <w:rsid w:val="003F6983"/>
    <w:rsid w:val="003F6AEF"/>
    <w:rsid w:val="003F6DFE"/>
    <w:rsid w:val="003F7315"/>
    <w:rsid w:val="003F7ABB"/>
    <w:rsid w:val="003F7AE7"/>
    <w:rsid w:val="003F7D3A"/>
    <w:rsid w:val="0040015F"/>
    <w:rsid w:val="00400185"/>
    <w:rsid w:val="0040018E"/>
    <w:rsid w:val="0040077A"/>
    <w:rsid w:val="00401210"/>
    <w:rsid w:val="00401ABB"/>
    <w:rsid w:val="00401EFC"/>
    <w:rsid w:val="00401F08"/>
    <w:rsid w:val="004024B0"/>
    <w:rsid w:val="0040258E"/>
    <w:rsid w:val="00402DE3"/>
    <w:rsid w:val="00402F24"/>
    <w:rsid w:val="004032BB"/>
    <w:rsid w:val="00403474"/>
    <w:rsid w:val="004037D1"/>
    <w:rsid w:val="0040385D"/>
    <w:rsid w:val="0040391B"/>
    <w:rsid w:val="00403ADC"/>
    <w:rsid w:val="00403B32"/>
    <w:rsid w:val="00403F22"/>
    <w:rsid w:val="00404197"/>
    <w:rsid w:val="0040437D"/>
    <w:rsid w:val="0040446F"/>
    <w:rsid w:val="004044AE"/>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F"/>
    <w:rsid w:val="00410F7D"/>
    <w:rsid w:val="00411200"/>
    <w:rsid w:val="004112AA"/>
    <w:rsid w:val="0041155F"/>
    <w:rsid w:val="0041191B"/>
    <w:rsid w:val="00411B8A"/>
    <w:rsid w:val="00411B9D"/>
    <w:rsid w:val="00411C4A"/>
    <w:rsid w:val="00411C7A"/>
    <w:rsid w:val="00411CD7"/>
    <w:rsid w:val="0041206F"/>
    <w:rsid w:val="0041220C"/>
    <w:rsid w:val="004124FE"/>
    <w:rsid w:val="0041263A"/>
    <w:rsid w:val="00412D71"/>
    <w:rsid w:val="00412EB5"/>
    <w:rsid w:val="0041354D"/>
    <w:rsid w:val="00413D4D"/>
    <w:rsid w:val="00414152"/>
    <w:rsid w:val="00414161"/>
    <w:rsid w:val="004142F1"/>
    <w:rsid w:val="004143A8"/>
    <w:rsid w:val="00414990"/>
    <w:rsid w:val="00414E56"/>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8ED"/>
    <w:rsid w:val="00421A4C"/>
    <w:rsid w:val="00421BE8"/>
    <w:rsid w:val="00421C9C"/>
    <w:rsid w:val="00421CEE"/>
    <w:rsid w:val="00422A2D"/>
    <w:rsid w:val="00422C31"/>
    <w:rsid w:val="0042328A"/>
    <w:rsid w:val="004233B7"/>
    <w:rsid w:val="00423497"/>
    <w:rsid w:val="00423650"/>
    <w:rsid w:val="00423A79"/>
    <w:rsid w:val="004241DF"/>
    <w:rsid w:val="0042472C"/>
    <w:rsid w:val="00424A37"/>
    <w:rsid w:val="00424ABC"/>
    <w:rsid w:val="00424F84"/>
    <w:rsid w:val="00425056"/>
    <w:rsid w:val="0042506C"/>
    <w:rsid w:val="00425279"/>
    <w:rsid w:val="0042570F"/>
    <w:rsid w:val="00425B44"/>
    <w:rsid w:val="00425B55"/>
    <w:rsid w:val="00425BC4"/>
    <w:rsid w:val="00425D25"/>
    <w:rsid w:val="00425E53"/>
    <w:rsid w:val="00425E95"/>
    <w:rsid w:val="00425F38"/>
    <w:rsid w:val="00425FCD"/>
    <w:rsid w:val="00426080"/>
    <w:rsid w:val="00426D48"/>
    <w:rsid w:val="00426F09"/>
    <w:rsid w:val="004272E1"/>
    <w:rsid w:val="00427B53"/>
    <w:rsid w:val="0043080A"/>
    <w:rsid w:val="00430BED"/>
    <w:rsid w:val="004312B8"/>
    <w:rsid w:val="004318D3"/>
    <w:rsid w:val="004319D4"/>
    <w:rsid w:val="00431B0D"/>
    <w:rsid w:val="00431BBA"/>
    <w:rsid w:val="00431CEB"/>
    <w:rsid w:val="00432C69"/>
    <w:rsid w:val="00432DD6"/>
    <w:rsid w:val="00433210"/>
    <w:rsid w:val="0043340C"/>
    <w:rsid w:val="004336F0"/>
    <w:rsid w:val="00433727"/>
    <w:rsid w:val="0043374C"/>
    <w:rsid w:val="00433BEB"/>
    <w:rsid w:val="00433ECD"/>
    <w:rsid w:val="0043411B"/>
    <w:rsid w:val="004342A8"/>
    <w:rsid w:val="0043471F"/>
    <w:rsid w:val="00434C56"/>
    <w:rsid w:val="00434D61"/>
    <w:rsid w:val="00435054"/>
    <w:rsid w:val="00435454"/>
    <w:rsid w:val="004354D5"/>
    <w:rsid w:val="0043550A"/>
    <w:rsid w:val="00435E77"/>
    <w:rsid w:val="00436E4B"/>
    <w:rsid w:val="004374CD"/>
    <w:rsid w:val="004376E7"/>
    <w:rsid w:val="00437E34"/>
    <w:rsid w:val="0044073F"/>
    <w:rsid w:val="0044092C"/>
    <w:rsid w:val="004417ED"/>
    <w:rsid w:val="00442FC0"/>
    <w:rsid w:val="004431DA"/>
    <w:rsid w:val="004438A9"/>
    <w:rsid w:val="004438D2"/>
    <w:rsid w:val="0044391B"/>
    <w:rsid w:val="00443A3D"/>
    <w:rsid w:val="00443D4C"/>
    <w:rsid w:val="00443F66"/>
    <w:rsid w:val="0044435C"/>
    <w:rsid w:val="004443F4"/>
    <w:rsid w:val="004444D2"/>
    <w:rsid w:val="004448C6"/>
    <w:rsid w:val="00444917"/>
    <w:rsid w:val="0044491E"/>
    <w:rsid w:val="00444BB9"/>
    <w:rsid w:val="00444D0E"/>
    <w:rsid w:val="00445BF1"/>
    <w:rsid w:val="00445D7C"/>
    <w:rsid w:val="00445DFA"/>
    <w:rsid w:val="00445F5B"/>
    <w:rsid w:val="0044622F"/>
    <w:rsid w:val="004466E0"/>
    <w:rsid w:val="00446745"/>
    <w:rsid w:val="0044674E"/>
    <w:rsid w:val="004468A6"/>
    <w:rsid w:val="00447331"/>
    <w:rsid w:val="00447361"/>
    <w:rsid w:val="00447465"/>
    <w:rsid w:val="00447DC5"/>
    <w:rsid w:val="00447F91"/>
    <w:rsid w:val="0045013F"/>
    <w:rsid w:val="00450651"/>
    <w:rsid w:val="004506A4"/>
    <w:rsid w:val="00450AF0"/>
    <w:rsid w:val="00450C44"/>
    <w:rsid w:val="004510F4"/>
    <w:rsid w:val="0045156A"/>
    <w:rsid w:val="0045158A"/>
    <w:rsid w:val="004516B8"/>
    <w:rsid w:val="00451FE4"/>
    <w:rsid w:val="00452259"/>
    <w:rsid w:val="004524FD"/>
    <w:rsid w:val="00452AD2"/>
    <w:rsid w:val="00452DCC"/>
    <w:rsid w:val="00452EC0"/>
    <w:rsid w:val="00453477"/>
    <w:rsid w:val="00453B89"/>
    <w:rsid w:val="004544A1"/>
    <w:rsid w:val="00454507"/>
    <w:rsid w:val="00454559"/>
    <w:rsid w:val="0045457A"/>
    <w:rsid w:val="00454640"/>
    <w:rsid w:val="004548E6"/>
    <w:rsid w:val="00454AFD"/>
    <w:rsid w:val="00454F85"/>
    <w:rsid w:val="0045516D"/>
    <w:rsid w:val="00455302"/>
    <w:rsid w:val="0045554E"/>
    <w:rsid w:val="00455B1B"/>
    <w:rsid w:val="00456638"/>
    <w:rsid w:val="004566AB"/>
    <w:rsid w:val="004569E9"/>
    <w:rsid w:val="00456B21"/>
    <w:rsid w:val="00457334"/>
    <w:rsid w:val="004573BC"/>
    <w:rsid w:val="004575E6"/>
    <w:rsid w:val="00457DEA"/>
    <w:rsid w:val="00457E27"/>
    <w:rsid w:val="004601EB"/>
    <w:rsid w:val="004603B3"/>
    <w:rsid w:val="00461079"/>
    <w:rsid w:val="00461493"/>
    <w:rsid w:val="0046197E"/>
    <w:rsid w:val="00462981"/>
    <w:rsid w:val="0046298E"/>
    <w:rsid w:val="004629AB"/>
    <w:rsid w:val="00462E09"/>
    <w:rsid w:val="0046326D"/>
    <w:rsid w:val="004634A3"/>
    <w:rsid w:val="00463612"/>
    <w:rsid w:val="004639A3"/>
    <w:rsid w:val="00463DD3"/>
    <w:rsid w:val="0046410B"/>
    <w:rsid w:val="0046421C"/>
    <w:rsid w:val="0046433A"/>
    <w:rsid w:val="0046449A"/>
    <w:rsid w:val="00464D5E"/>
    <w:rsid w:val="00464F2F"/>
    <w:rsid w:val="004652F1"/>
    <w:rsid w:val="004657C4"/>
    <w:rsid w:val="00465E67"/>
    <w:rsid w:val="0046650C"/>
    <w:rsid w:val="004670B3"/>
    <w:rsid w:val="00467115"/>
    <w:rsid w:val="00467468"/>
    <w:rsid w:val="00467584"/>
    <w:rsid w:val="0046760E"/>
    <w:rsid w:val="00467859"/>
    <w:rsid w:val="00467C97"/>
    <w:rsid w:val="00467E36"/>
    <w:rsid w:val="0047007D"/>
    <w:rsid w:val="0047031F"/>
    <w:rsid w:val="004706DF"/>
    <w:rsid w:val="00470AB7"/>
    <w:rsid w:val="004710B8"/>
    <w:rsid w:val="0047123D"/>
    <w:rsid w:val="00471359"/>
    <w:rsid w:val="004719E8"/>
    <w:rsid w:val="00471A6A"/>
    <w:rsid w:val="00471D7F"/>
    <w:rsid w:val="00471DF3"/>
    <w:rsid w:val="004722BE"/>
    <w:rsid w:val="00472B8D"/>
    <w:rsid w:val="00473868"/>
    <w:rsid w:val="00474020"/>
    <w:rsid w:val="004740B1"/>
    <w:rsid w:val="0047410C"/>
    <w:rsid w:val="004747D7"/>
    <w:rsid w:val="00474A04"/>
    <w:rsid w:val="00474F96"/>
    <w:rsid w:val="00474FFA"/>
    <w:rsid w:val="00475897"/>
    <w:rsid w:val="004760DD"/>
    <w:rsid w:val="0047610D"/>
    <w:rsid w:val="004763C4"/>
    <w:rsid w:val="004767AE"/>
    <w:rsid w:val="00476940"/>
    <w:rsid w:val="00476A0C"/>
    <w:rsid w:val="00476B9B"/>
    <w:rsid w:val="00476CDE"/>
    <w:rsid w:val="00476EA1"/>
    <w:rsid w:val="00476EB8"/>
    <w:rsid w:val="00477485"/>
    <w:rsid w:val="00477661"/>
    <w:rsid w:val="00477A6A"/>
    <w:rsid w:val="00477D98"/>
    <w:rsid w:val="004802A1"/>
    <w:rsid w:val="0048054C"/>
    <w:rsid w:val="0048057C"/>
    <w:rsid w:val="00480F64"/>
    <w:rsid w:val="00480FDF"/>
    <w:rsid w:val="00481171"/>
    <w:rsid w:val="004811E0"/>
    <w:rsid w:val="00481354"/>
    <w:rsid w:val="004819DB"/>
    <w:rsid w:val="00481A39"/>
    <w:rsid w:val="00481D3F"/>
    <w:rsid w:val="00481E5B"/>
    <w:rsid w:val="0048221B"/>
    <w:rsid w:val="00482561"/>
    <w:rsid w:val="00482891"/>
    <w:rsid w:val="00482E6D"/>
    <w:rsid w:val="00483199"/>
    <w:rsid w:val="00483F5C"/>
    <w:rsid w:val="004847DC"/>
    <w:rsid w:val="004847F8"/>
    <w:rsid w:val="00484933"/>
    <w:rsid w:val="00484B2C"/>
    <w:rsid w:val="00484FB0"/>
    <w:rsid w:val="004854FE"/>
    <w:rsid w:val="004855BF"/>
    <w:rsid w:val="00485AFE"/>
    <w:rsid w:val="00486272"/>
    <w:rsid w:val="00486433"/>
    <w:rsid w:val="0048667E"/>
    <w:rsid w:val="00486A5A"/>
    <w:rsid w:val="00486D51"/>
    <w:rsid w:val="00486DC2"/>
    <w:rsid w:val="0048733A"/>
    <w:rsid w:val="004873D3"/>
    <w:rsid w:val="004876F8"/>
    <w:rsid w:val="0048793E"/>
    <w:rsid w:val="00487B07"/>
    <w:rsid w:val="004906DA"/>
    <w:rsid w:val="00490F2D"/>
    <w:rsid w:val="00490F44"/>
    <w:rsid w:val="0049127C"/>
    <w:rsid w:val="004917DE"/>
    <w:rsid w:val="00491835"/>
    <w:rsid w:val="00491AD2"/>
    <w:rsid w:val="00491CEE"/>
    <w:rsid w:val="00491D78"/>
    <w:rsid w:val="00491E78"/>
    <w:rsid w:val="00491E9E"/>
    <w:rsid w:val="004921C2"/>
    <w:rsid w:val="004924B8"/>
    <w:rsid w:val="004928B0"/>
    <w:rsid w:val="00492C0E"/>
    <w:rsid w:val="004930CC"/>
    <w:rsid w:val="004934DF"/>
    <w:rsid w:val="00493C82"/>
    <w:rsid w:val="00493EEF"/>
    <w:rsid w:val="00493F3B"/>
    <w:rsid w:val="00494185"/>
    <w:rsid w:val="004944E2"/>
    <w:rsid w:val="00494A20"/>
    <w:rsid w:val="00494A95"/>
    <w:rsid w:val="00495472"/>
    <w:rsid w:val="004954BB"/>
    <w:rsid w:val="004957DB"/>
    <w:rsid w:val="00495870"/>
    <w:rsid w:val="004958A0"/>
    <w:rsid w:val="00495A89"/>
    <w:rsid w:val="00495D17"/>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FE3"/>
    <w:rsid w:val="004A14E9"/>
    <w:rsid w:val="004A14F9"/>
    <w:rsid w:val="004A19B6"/>
    <w:rsid w:val="004A22F9"/>
    <w:rsid w:val="004A312D"/>
    <w:rsid w:val="004A3329"/>
    <w:rsid w:val="004A3764"/>
    <w:rsid w:val="004A3941"/>
    <w:rsid w:val="004A3B4B"/>
    <w:rsid w:val="004A3E75"/>
    <w:rsid w:val="004A4020"/>
    <w:rsid w:val="004A4188"/>
    <w:rsid w:val="004A4D99"/>
    <w:rsid w:val="004A4E60"/>
    <w:rsid w:val="004A4EC7"/>
    <w:rsid w:val="004A51D4"/>
    <w:rsid w:val="004A5483"/>
    <w:rsid w:val="004A5C74"/>
    <w:rsid w:val="004A5CA2"/>
    <w:rsid w:val="004A6327"/>
    <w:rsid w:val="004A6472"/>
    <w:rsid w:val="004A68F9"/>
    <w:rsid w:val="004A6B74"/>
    <w:rsid w:val="004A7053"/>
    <w:rsid w:val="004A7602"/>
    <w:rsid w:val="004A76DC"/>
    <w:rsid w:val="004A7BD1"/>
    <w:rsid w:val="004B01FA"/>
    <w:rsid w:val="004B058F"/>
    <w:rsid w:val="004B08B2"/>
    <w:rsid w:val="004B08C3"/>
    <w:rsid w:val="004B0E40"/>
    <w:rsid w:val="004B1166"/>
    <w:rsid w:val="004B1216"/>
    <w:rsid w:val="004B1267"/>
    <w:rsid w:val="004B17E4"/>
    <w:rsid w:val="004B194C"/>
    <w:rsid w:val="004B19B1"/>
    <w:rsid w:val="004B1CAF"/>
    <w:rsid w:val="004B1E9E"/>
    <w:rsid w:val="004B20D1"/>
    <w:rsid w:val="004B216B"/>
    <w:rsid w:val="004B22A2"/>
    <w:rsid w:val="004B2642"/>
    <w:rsid w:val="004B29D3"/>
    <w:rsid w:val="004B2CFD"/>
    <w:rsid w:val="004B3181"/>
    <w:rsid w:val="004B339C"/>
    <w:rsid w:val="004B35B3"/>
    <w:rsid w:val="004B382E"/>
    <w:rsid w:val="004B3E90"/>
    <w:rsid w:val="004B3F01"/>
    <w:rsid w:val="004B446B"/>
    <w:rsid w:val="004B459B"/>
    <w:rsid w:val="004B48C2"/>
    <w:rsid w:val="004B4A5B"/>
    <w:rsid w:val="004B4DBB"/>
    <w:rsid w:val="004B4DF5"/>
    <w:rsid w:val="004B4ED5"/>
    <w:rsid w:val="004B5527"/>
    <w:rsid w:val="004B56F9"/>
    <w:rsid w:val="004B5B01"/>
    <w:rsid w:val="004B5D69"/>
    <w:rsid w:val="004B5E42"/>
    <w:rsid w:val="004B5ED6"/>
    <w:rsid w:val="004B5F11"/>
    <w:rsid w:val="004B62C2"/>
    <w:rsid w:val="004B6742"/>
    <w:rsid w:val="004B67D0"/>
    <w:rsid w:val="004B67EA"/>
    <w:rsid w:val="004B6B96"/>
    <w:rsid w:val="004B7849"/>
    <w:rsid w:val="004B7AD8"/>
    <w:rsid w:val="004B7BDF"/>
    <w:rsid w:val="004B7DCC"/>
    <w:rsid w:val="004B7DD0"/>
    <w:rsid w:val="004B7DDC"/>
    <w:rsid w:val="004C0843"/>
    <w:rsid w:val="004C0A10"/>
    <w:rsid w:val="004C0BFB"/>
    <w:rsid w:val="004C1287"/>
    <w:rsid w:val="004C1309"/>
    <w:rsid w:val="004C17FD"/>
    <w:rsid w:val="004C1BD9"/>
    <w:rsid w:val="004C22B4"/>
    <w:rsid w:val="004C287D"/>
    <w:rsid w:val="004C30F0"/>
    <w:rsid w:val="004C33F3"/>
    <w:rsid w:val="004C3791"/>
    <w:rsid w:val="004C39E7"/>
    <w:rsid w:val="004C3B73"/>
    <w:rsid w:val="004C3E0A"/>
    <w:rsid w:val="004C3F22"/>
    <w:rsid w:val="004C3FDD"/>
    <w:rsid w:val="004C42C7"/>
    <w:rsid w:val="004C4807"/>
    <w:rsid w:val="004C4B37"/>
    <w:rsid w:val="004C4D5B"/>
    <w:rsid w:val="004C50AB"/>
    <w:rsid w:val="004C5200"/>
    <w:rsid w:val="004C525C"/>
    <w:rsid w:val="004C5AC8"/>
    <w:rsid w:val="004C5C70"/>
    <w:rsid w:val="004C615B"/>
    <w:rsid w:val="004C6341"/>
    <w:rsid w:val="004C6857"/>
    <w:rsid w:val="004C6BA0"/>
    <w:rsid w:val="004C7106"/>
    <w:rsid w:val="004C7516"/>
    <w:rsid w:val="004C7810"/>
    <w:rsid w:val="004C788B"/>
    <w:rsid w:val="004C7AD9"/>
    <w:rsid w:val="004D0354"/>
    <w:rsid w:val="004D0558"/>
    <w:rsid w:val="004D08AF"/>
    <w:rsid w:val="004D0E53"/>
    <w:rsid w:val="004D12E8"/>
    <w:rsid w:val="004D12F0"/>
    <w:rsid w:val="004D1770"/>
    <w:rsid w:val="004D1965"/>
    <w:rsid w:val="004D1978"/>
    <w:rsid w:val="004D1A88"/>
    <w:rsid w:val="004D2643"/>
    <w:rsid w:val="004D26B2"/>
    <w:rsid w:val="004D26D8"/>
    <w:rsid w:val="004D290F"/>
    <w:rsid w:val="004D2DED"/>
    <w:rsid w:val="004D2E45"/>
    <w:rsid w:val="004D3502"/>
    <w:rsid w:val="004D37A1"/>
    <w:rsid w:val="004D3A05"/>
    <w:rsid w:val="004D439C"/>
    <w:rsid w:val="004D497D"/>
    <w:rsid w:val="004D4C48"/>
    <w:rsid w:val="004D53AC"/>
    <w:rsid w:val="004D5C94"/>
    <w:rsid w:val="004D640C"/>
    <w:rsid w:val="004D6581"/>
    <w:rsid w:val="004D67F9"/>
    <w:rsid w:val="004D69B4"/>
    <w:rsid w:val="004D715C"/>
    <w:rsid w:val="004D7989"/>
    <w:rsid w:val="004D7B8D"/>
    <w:rsid w:val="004D7C30"/>
    <w:rsid w:val="004D7CD2"/>
    <w:rsid w:val="004D7D8A"/>
    <w:rsid w:val="004E00A3"/>
    <w:rsid w:val="004E0623"/>
    <w:rsid w:val="004E08B4"/>
    <w:rsid w:val="004E0A68"/>
    <w:rsid w:val="004E0B66"/>
    <w:rsid w:val="004E0E42"/>
    <w:rsid w:val="004E1024"/>
    <w:rsid w:val="004E1230"/>
    <w:rsid w:val="004E14A4"/>
    <w:rsid w:val="004E173E"/>
    <w:rsid w:val="004E1E76"/>
    <w:rsid w:val="004E23FC"/>
    <w:rsid w:val="004E2DD1"/>
    <w:rsid w:val="004E2F97"/>
    <w:rsid w:val="004E36D1"/>
    <w:rsid w:val="004E385F"/>
    <w:rsid w:val="004E38D7"/>
    <w:rsid w:val="004E3A1A"/>
    <w:rsid w:val="004E3F02"/>
    <w:rsid w:val="004E4111"/>
    <w:rsid w:val="004E4285"/>
    <w:rsid w:val="004E4AFF"/>
    <w:rsid w:val="004E5069"/>
    <w:rsid w:val="004E5634"/>
    <w:rsid w:val="004E5735"/>
    <w:rsid w:val="004E57B0"/>
    <w:rsid w:val="004E636D"/>
    <w:rsid w:val="004E6542"/>
    <w:rsid w:val="004E678D"/>
    <w:rsid w:val="004E6F84"/>
    <w:rsid w:val="004E7092"/>
    <w:rsid w:val="004E7D75"/>
    <w:rsid w:val="004E7F54"/>
    <w:rsid w:val="004E7F67"/>
    <w:rsid w:val="004F01B1"/>
    <w:rsid w:val="004F0684"/>
    <w:rsid w:val="004F075B"/>
    <w:rsid w:val="004F0966"/>
    <w:rsid w:val="004F0A00"/>
    <w:rsid w:val="004F0C0D"/>
    <w:rsid w:val="004F11EA"/>
    <w:rsid w:val="004F1A04"/>
    <w:rsid w:val="004F1BD4"/>
    <w:rsid w:val="004F1FA2"/>
    <w:rsid w:val="004F2436"/>
    <w:rsid w:val="004F26CA"/>
    <w:rsid w:val="004F2886"/>
    <w:rsid w:val="004F298E"/>
    <w:rsid w:val="004F29A9"/>
    <w:rsid w:val="004F2B9D"/>
    <w:rsid w:val="004F2DD2"/>
    <w:rsid w:val="004F31EC"/>
    <w:rsid w:val="004F3989"/>
    <w:rsid w:val="004F3AFA"/>
    <w:rsid w:val="004F3E6E"/>
    <w:rsid w:val="004F3EA0"/>
    <w:rsid w:val="004F402B"/>
    <w:rsid w:val="004F419B"/>
    <w:rsid w:val="004F444B"/>
    <w:rsid w:val="004F4518"/>
    <w:rsid w:val="004F47DE"/>
    <w:rsid w:val="004F4D91"/>
    <w:rsid w:val="004F4EA1"/>
    <w:rsid w:val="004F4EF2"/>
    <w:rsid w:val="004F5297"/>
    <w:rsid w:val="004F53AC"/>
    <w:rsid w:val="004F5CA2"/>
    <w:rsid w:val="004F6098"/>
    <w:rsid w:val="004F6397"/>
    <w:rsid w:val="004F6528"/>
    <w:rsid w:val="004F6745"/>
    <w:rsid w:val="004F69B7"/>
    <w:rsid w:val="004F6B45"/>
    <w:rsid w:val="004F6E93"/>
    <w:rsid w:val="004F72A5"/>
    <w:rsid w:val="004F760C"/>
    <w:rsid w:val="004F7834"/>
    <w:rsid w:val="004F79BB"/>
    <w:rsid w:val="004F7C41"/>
    <w:rsid w:val="004F7F1F"/>
    <w:rsid w:val="00500202"/>
    <w:rsid w:val="0050037F"/>
    <w:rsid w:val="00500568"/>
    <w:rsid w:val="005005C8"/>
    <w:rsid w:val="00500725"/>
    <w:rsid w:val="00500C9E"/>
    <w:rsid w:val="00500E98"/>
    <w:rsid w:val="00501300"/>
    <w:rsid w:val="00501313"/>
    <w:rsid w:val="0050135C"/>
    <w:rsid w:val="00501383"/>
    <w:rsid w:val="00501742"/>
    <w:rsid w:val="00501897"/>
    <w:rsid w:val="00501DA8"/>
    <w:rsid w:val="00501DCF"/>
    <w:rsid w:val="00501E7B"/>
    <w:rsid w:val="00502228"/>
    <w:rsid w:val="005023DC"/>
    <w:rsid w:val="00502560"/>
    <w:rsid w:val="0050276C"/>
    <w:rsid w:val="00502BA1"/>
    <w:rsid w:val="00502D82"/>
    <w:rsid w:val="00503127"/>
    <w:rsid w:val="00503295"/>
    <w:rsid w:val="005040F2"/>
    <w:rsid w:val="0050467C"/>
    <w:rsid w:val="005046F6"/>
    <w:rsid w:val="005048F9"/>
    <w:rsid w:val="00504DAE"/>
    <w:rsid w:val="00504E44"/>
    <w:rsid w:val="005050A8"/>
    <w:rsid w:val="005056D9"/>
    <w:rsid w:val="0050585D"/>
    <w:rsid w:val="00505880"/>
    <w:rsid w:val="00505AED"/>
    <w:rsid w:val="00505B60"/>
    <w:rsid w:val="00506C76"/>
    <w:rsid w:val="00506FAD"/>
    <w:rsid w:val="005070CD"/>
    <w:rsid w:val="0050727D"/>
    <w:rsid w:val="005072FB"/>
    <w:rsid w:val="00507462"/>
    <w:rsid w:val="00507530"/>
    <w:rsid w:val="00507CF5"/>
    <w:rsid w:val="00507D4E"/>
    <w:rsid w:val="00507E7E"/>
    <w:rsid w:val="005107EB"/>
    <w:rsid w:val="00510ACD"/>
    <w:rsid w:val="00510C03"/>
    <w:rsid w:val="00510FF0"/>
    <w:rsid w:val="005115C5"/>
    <w:rsid w:val="00511AC4"/>
    <w:rsid w:val="00511C78"/>
    <w:rsid w:val="00512083"/>
    <w:rsid w:val="00512227"/>
    <w:rsid w:val="00512380"/>
    <w:rsid w:val="005126E4"/>
    <w:rsid w:val="005126F9"/>
    <w:rsid w:val="00512C8A"/>
    <w:rsid w:val="00512C9B"/>
    <w:rsid w:val="00512FDF"/>
    <w:rsid w:val="005130AB"/>
    <w:rsid w:val="005137F0"/>
    <w:rsid w:val="00513B89"/>
    <w:rsid w:val="0051417A"/>
    <w:rsid w:val="00514815"/>
    <w:rsid w:val="00514848"/>
    <w:rsid w:val="00514A9D"/>
    <w:rsid w:val="00514C92"/>
    <w:rsid w:val="0051574E"/>
    <w:rsid w:val="0051588A"/>
    <w:rsid w:val="00515AC8"/>
    <w:rsid w:val="00515C61"/>
    <w:rsid w:val="00516056"/>
    <w:rsid w:val="00516680"/>
    <w:rsid w:val="0051694B"/>
    <w:rsid w:val="00516C94"/>
    <w:rsid w:val="00516E34"/>
    <w:rsid w:val="00516F35"/>
    <w:rsid w:val="00516F6D"/>
    <w:rsid w:val="00517089"/>
    <w:rsid w:val="005178D5"/>
    <w:rsid w:val="00517A1E"/>
    <w:rsid w:val="00517AAB"/>
    <w:rsid w:val="00517CCA"/>
    <w:rsid w:val="005204F3"/>
    <w:rsid w:val="00520692"/>
    <w:rsid w:val="0052082B"/>
    <w:rsid w:val="00520926"/>
    <w:rsid w:val="00520E32"/>
    <w:rsid w:val="00521117"/>
    <w:rsid w:val="00521419"/>
    <w:rsid w:val="00521449"/>
    <w:rsid w:val="00521745"/>
    <w:rsid w:val="005217C0"/>
    <w:rsid w:val="00521861"/>
    <w:rsid w:val="005220D6"/>
    <w:rsid w:val="0052273E"/>
    <w:rsid w:val="00522F9A"/>
    <w:rsid w:val="005230C3"/>
    <w:rsid w:val="0052340C"/>
    <w:rsid w:val="0052357C"/>
    <w:rsid w:val="00523956"/>
    <w:rsid w:val="00523CAB"/>
    <w:rsid w:val="00523FAC"/>
    <w:rsid w:val="0052423E"/>
    <w:rsid w:val="005245A2"/>
    <w:rsid w:val="005246D4"/>
    <w:rsid w:val="0052472C"/>
    <w:rsid w:val="00524A89"/>
    <w:rsid w:val="005252CC"/>
    <w:rsid w:val="005254CC"/>
    <w:rsid w:val="0052555D"/>
    <w:rsid w:val="005255F2"/>
    <w:rsid w:val="00525636"/>
    <w:rsid w:val="005256DD"/>
    <w:rsid w:val="00525FD5"/>
    <w:rsid w:val="00526021"/>
    <w:rsid w:val="0052607E"/>
    <w:rsid w:val="005264B5"/>
    <w:rsid w:val="0052676E"/>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187"/>
    <w:rsid w:val="005325D9"/>
    <w:rsid w:val="00532644"/>
    <w:rsid w:val="00532974"/>
    <w:rsid w:val="00532F9A"/>
    <w:rsid w:val="005331A5"/>
    <w:rsid w:val="0053334C"/>
    <w:rsid w:val="00533371"/>
    <w:rsid w:val="00533414"/>
    <w:rsid w:val="005339B1"/>
    <w:rsid w:val="005341AA"/>
    <w:rsid w:val="0053435F"/>
    <w:rsid w:val="0053477E"/>
    <w:rsid w:val="005349CD"/>
    <w:rsid w:val="00535170"/>
    <w:rsid w:val="0053520D"/>
    <w:rsid w:val="00535513"/>
    <w:rsid w:val="005358B2"/>
    <w:rsid w:val="00535A8C"/>
    <w:rsid w:val="00535AE1"/>
    <w:rsid w:val="00535C35"/>
    <w:rsid w:val="00536255"/>
    <w:rsid w:val="00536365"/>
    <w:rsid w:val="0053640E"/>
    <w:rsid w:val="0053649C"/>
    <w:rsid w:val="005366B9"/>
    <w:rsid w:val="005369C1"/>
    <w:rsid w:val="00536BD7"/>
    <w:rsid w:val="00536DE0"/>
    <w:rsid w:val="00537015"/>
    <w:rsid w:val="00537138"/>
    <w:rsid w:val="00537177"/>
    <w:rsid w:val="005372C9"/>
    <w:rsid w:val="005374A3"/>
    <w:rsid w:val="005374C3"/>
    <w:rsid w:val="00537577"/>
    <w:rsid w:val="0053796A"/>
    <w:rsid w:val="00537BE6"/>
    <w:rsid w:val="00540509"/>
    <w:rsid w:val="0054053A"/>
    <w:rsid w:val="00540B54"/>
    <w:rsid w:val="00540E5D"/>
    <w:rsid w:val="00541000"/>
    <w:rsid w:val="00541674"/>
    <w:rsid w:val="00541894"/>
    <w:rsid w:val="005418EE"/>
    <w:rsid w:val="00541A07"/>
    <w:rsid w:val="00541E39"/>
    <w:rsid w:val="0054236F"/>
    <w:rsid w:val="00542A75"/>
    <w:rsid w:val="00542C2C"/>
    <w:rsid w:val="00542D45"/>
    <w:rsid w:val="00542E32"/>
    <w:rsid w:val="00542ECA"/>
    <w:rsid w:val="00542F5F"/>
    <w:rsid w:val="00543104"/>
    <w:rsid w:val="0054322B"/>
    <w:rsid w:val="00543A3F"/>
    <w:rsid w:val="00543BDB"/>
    <w:rsid w:val="00544103"/>
    <w:rsid w:val="0054450E"/>
    <w:rsid w:val="00544685"/>
    <w:rsid w:val="005447B3"/>
    <w:rsid w:val="0054495C"/>
    <w:rsid w:val="00544AC1"/>
    <w:rsid w:val="00544D90"/>
    <w:rsid w:val="00544F17"/>
    <w:rsid w:val="00544F86"/>
    <w:rsid w:val="00545599"/>
    <w:rsid w:val="0054593A"/>
    <w:rsid w:val="00545A48"/>
    <w:rsid w:val="00546369"/>
    <w:rsid w:val="0054659E"/>
    <w:rsid w:val="0054665E"/>
    <w:rsid w:val="00546753"/>
    <w:rsid w:val="005467ED"/>
    <w:rsid w:val="00546813"/>
    <w:rsid w:val="005468BC"/>
    <w:rsid w:val="005469DD"/>
    <w:rsid w:val="00546DA2"/>
    <w:rsid w:val="00547671"/>
    <w:rsid w:val="005478F2"/>
    <w:rsid w:val="00547AB6"/>
    <w:rsid w:val="00547F2A"/>
    <w:rsid w:val="005505C9"/>
    <w:rsid w:val="0055082E"/>
    <w:rsid w:val="00550941"/>
    <w:rsid w:val="00550E1C"/>
    <w:rsid w:val="00550EDA"/>
    <w:rsid w:val="00550F60"/>
    <w:rsid w:val="005511AF"/>
    <w:rsid w:val="005519BB"/>
    <w:rsid w:val="00551C5A"/>
    <w:rsid w:val="00551CC8"/>
    <w:rsid w:val="00551E8F"/>
    <w:rsid w:val="00552075"/>
    <w:rsid w:val="00552570"/>
    <w:rsid w:val="005528E4"/>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72C"/>
    <w:rsid w:val="00556B24"/>
    <w:rsid w:val="00556DA1"/>
    <w:rsid w:val="00556FE8"/>
    <w:rsid w:val="005571C1"/>
    <w:rsid w:val="005571DC"/>
    <w:rsid w:val="005572B5"/>
    <w:rsid w:val="005574DC"/>
    <w:rsid w:val="005574F9"/>
    <w:rsid w:val="00557553"/>
    <w:rsid w:val="005575C1"/>
    <w:rsid w:val="00557718"/>
    <w:rsid w:val="005578A4"/>
    <w:rsid w:val="00557EB5"/>
    <w:rsid w:val="00557FD7"/>
    <w:rsid w:val="0056012E"/>
    <w:rsid w:val="00560187"/>
    <w:rsid w:val="00560812"/>
    <w:rsid w:val="00560B6E"/>
    <w:rsid w:val="005621C3"/>
    <w:rsid w:val="005625D1"/>
    <w:rsid w:val="00562DAB"/>
    <w:rsid w:val="00562E2C"/>
    <w:rsid w:val="005634BF"/>
    <w:rsid w:val="00563B3E"/>
    <w:rsid w:val="00563CA3"/>
    <w:rsid w:val="0056425D"/>
    <w:rsid w:val="0056454F"/>
    <w:rsid w:val="0056467A"/>
    <w:rsid w:val="0056478C"/>
    <w:rsid w:val="00564E7A"/>
    <w:rsid w:val="00565023"/>
    <w:rsid w:val="005651F8"/>
    <w:rsid w:val="00565215"/>
    <w:rsid w:val="00565970"/>
    <w:rsid w:val="00565992"/>
    <w:rsid w:val="00565C24"/>
    <w:rsid w:val="00566020"/>
    <w:rsid w:val="0056602B"/>
    <w:rsid w:val="00566059"/>
    <w:rsid w:val="0056633E"/>
    <w:rsid w:val="005665CF"/>
    <w:rsid w:val="00566713"/>
    <w:rsid w:val="00566852"/>
    <w:rsid w:val="0056686E"/>
    <w:rsid w:val="00566D08"/>
    <w:rsid w:val="00566DE1"/>
    <w:rsid w:val="00566E3F"/>
    <w:rsid w:val="0056766B"/>
    <w:rsid w:val="0056780B"/>
    <w:rsid w:val="00567C8C"/>
    <w:rsid w:val="00567C90"/>
    <w:rsid w:val="00567EA2"/>
    <w:rsid w:val="00567F31"/>
    <w:rsid w:val="00570104"/>
    <w:rsid w:val="00570327"/>
    <w:rsid w:val="00570EF5"/>
    <w:rsid w:val="0057112A"/>
    <w:rsid w:val="005712CD"/>
    <w:rsid w:val="005718A1"/>
    <w:rsid w:val="00572382"/>
    <w:rsid w:val="005725D7"/>
    <w:rsid w:val="00572BB5"/>
    <w:rsid w:val="005731E2"/>
    <w:rsid w:val="00573354"/>
    <w:rsid w:val="005733B0"/>
    <w:rsid w:val="005735F4"/>
    <w:rsid w:val="00573699"/>
    <w:rsid w:val="0057372A"/>
    <w:rsid w:val="00573EE5"/>
    <w:rsid w:val="00574139"/>
    <w:rsid w:val="0057439A"/>
    <w:rsid w:val="00574524"/>
    <w:rsid w:val="00574930"/>
    <w:rsid w:val="00574D4F"/>
    <w:rsid w:val="005750FE"/>
    <w:rsid w:val="005751E2"/>
    <w:rsid w:val="005755A2"/>
    <w:rsid w:val="00575638"/>
    <w:rsid w:val="0057566E"/>
    <w:rsid w:val="005758EA"/>
    <w:rsid w:val="00575D09"/>
    <w:rsid w:val="00575EBB"/>
    <w:rsid w:val="005760F0"/>
    <w:rsid w:val="005765F3"/>
    <w:rsid w:val="00576B47"/>
    <w:rsid w:val="00576E67"/>
    <w:rsid w:val="00577202"/>
    <w:rsid w:val="0057730B"/>
    <w:rsid w:val="005773A7"/>
    <w:rsid w:val="00577497"/>
    <w:rsid w:val="00577D54"/>
    <w:rsid w:val="00577D8C"/>
    <w:rsid w:val="00580971"/>
    <w:rsid w:val="0058099B"/>
    <w:rsid w:val="005809BA"/>
    <w:rsid w:val="00580EC8"/>
    <w:rsid w:val="0058108C"/>
    <w:rsid w:val="005813A0"/>
    <w:rsid w:val="00581409"/>
    <w:rsid w:val="00581798"/>
    <w:rsid w:val="005817F0"/>
    <w:rsid w:val="00581A18"/>
    <w:rsid w:val="00581AA6"/>
    <w:rsid w:val="00581E3D"/>
    <w:rsid w:val="005827F3"/>
    <w:rsid w:val="00582B01"/>
    <w:rsid w:val="00582B18"/>
    <w:rsid w:val="00582B56"/>
    <w:rsid w:val="00582B7D"/>
    <w:rsid w:val="00582E32"/>
    <w:rsid w:val="00582F99"/>
    <w:rsid w:val="005831BC"/>
    <w:rsid w:val="00583241"/>
    <w:rsid w:val="00583245"/>
    <w:rsid w:val="005837D7"/>
    <w:rsid w:val="0058386C"/>
    <w:rsid w:val="0058394A"/>
    <w:rsid w:val="0058404F"/>
    <w:rsid w:val="00584743"/>
    <w:rsid w:val="00584D94"/>
    <w:rsid w:val="00584F6E"/>
    <w:rsid w:val="005854DB"/>
    <w:rsid w:val="005857A1"/>
    <w:rsid w:val="00585EFC"/>
    <w:rsid w:val="005861F5"/>
    <w:rsid w:val="00586448"/>
    <w:rsid w:val="005866BF"/>
    <w:rsid w:val="00586936"/>
    <w:rsid w:val="0058710E"/>
    <w:rsid w:val="0058742A"/>
    <w:rsid w:val="00587590"/>
    <w:rsid w:val="00587591"/>
    <w:rsid w:val="0058760A"/>
    <w:rsid w:val="0058790C"/>
    <w:rsid w:val="00587971"/>
    <w:rsid w:val="00587B00"/>
    <w:rsid w:val="00587DB7"/>
    <w:rsid w:val="00590769"/>
    <w:rsid w:val="00590AF1"/>
    <w:rsid w:val="00590C13"/>
    <w:rsid w:val="00590C5C"/>
    <w:rsid w:val="00590D80"/>
    <w:rsid w:val="00591198"/>
    <w:rsid w:val="00591284"/>
    <w:rsid w:val="00591771"/>
    <w:rsid w:val="005918CE"/>
    <w:rsid w:val="0059190C"/>
    <w:rsid w:val="00591C40"/>
    <w:rsid w:val="00592399"/>
    <w:rsid w:val="0059296C"/>
    <w:rsid w:val="00592B56"/>
    <w:rsid w:val="00593671"/>
    <w:rsid w:val="00593A00"/>
    <w:rsid w:val="00593FDC"/>
    <w:rsid w:val="005940EB"/>
    <w:rsid w:val="005941C7"/>
    <w:rsid w:val="0059456C"/>
    <w:rsid w:val="00595308"/>
    <w:rsid w:val="005954A7"/>
    <w:rsid w:val="005959AF"/>
    <w:rsid w:val="00595B9C"/>
    <w:rsid w:val="00595BCB"/>
    <w:rsid w:val="00595D57"/>
    <w:rsid w:val="00595DF2"/>
    <w:rsid w:val="005963C4"/>
    <w:rsid w:val="0059648D"/>
    <w:rsid w:val="005967F8"/>
    <w:rsid w:val="00596858"/>
    <w:rsid w:val="00596927"/>
    <w:rsid w:val="00596D1C"/>
    <w:rsid w:val="00596D54"/>
    <w:rsid w:val="00596FA2"/>
    <w:rsid w:val="00597549"/>
    <w:rsid w:val="00597674"/>
    <w:rsid w:val="00597884"/>
    <w:rsid w:val="00597EC7"/>
    <w:rsid w:val="005A002A"/>
    <w:rsid w:val="005A0212"/>
    <w:rsid w:val="005A023D"/>
    <w:rsid w:val="005A0479"/>
    <w:rsid w:val="005A079E"/>
    <w:rsid w:val="005A098A"/>
    <w:rsid w:val="005A0A75"/>
    <w:rsid w:val="005A0F7E"/>
    <w:rsid w:val="005A128F"/>
    <w:rsid w:val="005A12ED"/>
    <w:rsid w:val="005A1BCC"/>
    <w:rsid w:val="005A201E"/>
    <w:rsid w:val="005A2046"/>
    <w:rsid w:val="005A229B"/>
    <w:rsid w:val="005A24D7"/>
    <w:rsid w:val="005A2573"/>
    <w:rsid w:val="005A25DE"/>
    <w:rsid w:val="005A269B"/>
    <w:rsid w:val="005A2B52"/>
    <w:rsid w:val="005A2B76"/>
    <w:rsid w:val="005A2C84"/>
    <w:rsid w:val="005A32DD"/>
    <w:rsid w:val="005A33CD"/>
    <w:rsid w:val="005A33FA"/>
    <w:rsid w:val="005A3421"/>
    <w:rsid w:val="005A392A"/>
    <w:rsid w:val="005A3A50"/>
    <w:rsid w:val="005A3C44"/>
    <w:rsid w:val="005A3C83"/>
    <w:rsid w:val="005A3CFC"/>
    <w:rsid w:val="005A3E4B"/>
    <w:rsid w:val="005A3EBF"/>
    <w:rsid w:val="005A3FF5"/>
    <w:rsid w:val="005A4005"/>
    <w:rsid w:val="005A45AB"/>
    <w:rsid w:val="005A48B1"/>
    <w:rsid w:val="005A4BEE"/>
    <w:rsid w:val="005A4DC0"/>
    <w:rsid w:val="005A522B"/>
    <w:rsid w:val="005A55D7"/>
    <w:rsid w:val="005A5B48"/>
    <w:rsid w:val="005A5D58"/>
    <w:rsid w:val="005A5D6E"/>
    <w:rsid w:val="005A6226"/>
    <w:rsid w:val="005A6407"/>
    <w:rsid w:val="005A641F"/>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E8F"/>
    <w:rsid w:val="005B312A"/>
    <w:rsid w:val="005B386A"/>
    <w:rsid w:val="005B38B4"/>
    <w:rsid w:val="005B398E"/>
    <w:rsid w:val="005B39A9"/>
    <w:rsid w:val="005B3E44"/>
    <w:rsid w:val="005B3F2A"/>
    <w:rsid w:val="005B3F3B"/>
    <w:rsid w:val="005B4052"/>
    <w:rsid w:val="005B4128"/>
    <w:rsid w:val="005B4208"/>
    <w:rsid w:val="005B434C"/>
    <w:rsid w:val="005B4EF6"/>
    <w:rsid w:val="005B5018"/>
    <w:rsid w:val="005B5499"/>
    <w:rsid w:val="005B56CA"/>
    <w:rsid w:val="005B5808"/>
    <w:rsid w:val="005B5B6C"/>
    <w:rsid w:val="005B5BDD"/>
    <w:rsid w:val="005B5E35"/>
    <w:rsid w:val="005B5FE1"/>
    <w:rsid w:val="005B668C"/>
    <w:rsid w:val="005B68BA"/>
    <w:rsid w:val="005B6E9D"/>
    <w:rsid w:val="005B70C6"/>
    <w:rsid w:val="005B7314"/>
    <w:rsid w:val="005B745B"/>
    <w:rsid w:val="005B77F3"/>
    <w:rsid w:val="005B7BDD"/>
    <w:rsid w:val="005C0553"/>
    <w:rsid w:val="005C0DAA"/>
    <w:rsid w:val="005C0E91"/>
    <w:rsid w:val="005C123A"/>
    <w:rsid w:val="005C13E3"/>
    <w:rsid w:val="005C140A"/>
    <w:rsid w:val="005C1437"/>
    <w:rsid w:val="005C28DB"/>
    <w:rsid w:val="005C2B05"/>
    <w:rsid w:val="005C2CC2"/>
    <w:rsid w:val="005C2D8B"/>
    <w:rsid w:val="005C2DB8"/>
    <w:rsid w:val="005C32BD"/>
    <w:rsid w:val="005C33E6"/>
    <w:rsid w:val="005C3A8D"/>
    <w:rsid w:val="005C3C67"/>
    <w:rsid w:val="005C4558"/>
    <w:rsid w:val="005C46DF"/>
    <w:rsid w:val="005C48E4"/>
    <w:rsid w:val="005C4C15"/>
    <w:rsid w:val="005C4C84"/>
    <w:rsid w:val="005C51B8"/>
    <w:rsid w:val="005C5D23"/>
    <w:rsid w:val="005C64D5"/>
    <w:rsid w:val="005C6579"/>
    <w:rsid w:val="005C751A"/>
    <w:rsid w:val="005C76DF"/>
    <w:rsid w:val="005C7786"/>
    <w:rsid w:val="005C7843"/>
    <w:rsid w:val="005C7A73"/>
    <w:rsid w:val="005C7DF1"/>
    <w:rsid w:val="005C7F8F"/>
    <w:rsid w:val="005C7FB9"/>
    <w:rsid w:val="005D0DB7"/>
    <w:rsid w:val="005D0F72"/>
    <w:rsid w:val="005D14EA"/>
    <w:rsid w:val="005D15CD"/>
    <w:rsid w:val="005D1830"/>
    <w:rsid w:val="005D1876"/>
    <w:rsid w:val="005D1B33"/>
    <w:rsid w:val="005D1B43"/>
    <w:rsid w:val="005D1DC6"/>
    <w:rsid w:val="005D207C"/>
    <w:rsid w:val="005D2653"/>
    <w:rsid w:val="005D2C7C"/>
    <w:rsid w:val="005D2E4B"/>
    <w:rsid w:val="005D2FFB"/>
    <w:rsid w:val="005D3019"/>
    <w:rsid w:val="005D3056"/>
    <w:rsid w:val="005D32F9"/>
    <w:rsid w:val="005D3AC8"/>
    <w:rsid w:val="005D3B0F"/>
    <w:rsid w:val="005D3D4B"/>
    <w:rsid w:val="005D41D6"/>
    <w:rsid w:val="005D4415"/>
    <w:rsid w:val="005D4A18"/>
    <w:rsid w:val="005D4A70"/>
    <w:rsid w:val="005D4C7C"/>
    <w:rsid w:val="005D4FBC"/>
    <w:rsid w:val="005D508A"/>
    <w:rsid w:val="005D551F"/>
    <w:rsid w:val="005D583D"/>
    <w:rsid w:val="005D589F"/>
    <w:rsid w:val="005D5E97"/>
    <w:rsid w:val="005D6D72"/>
    <w:rsid w:val="005D6EC0"/>
    <w:rsid w:val="005D764A"/>
    <w:rsid w:val="005E00BF"/>
    <w:rsid w:val="005E0170"/>
    <w:rsid w:val="005E0354"/>
    <w:rsid w:val="005E04E8"/>
    <w:rsid w:val="005E0538"/>
    <w:rsid w:val="005E079D"/>
    <w:rsid w:val="005E0C9D"/>
    <w:rsid w:val="005E13A7"/>
    <w:rsid w:val="005E16EE"/>
    <w:rsid w:val="005E17D9"/>
    <w:rsid w:val="005E1BD3"/>
    <w:rsid w:val="005E1F33"/>
    <w:rsid w:val="005E250F"/>
    <w:rsid w:val="005E28C3"/>
    <w:rsid w:val="005E2D6D"/>
    <w:rsid w:val="005E360E"/>
    <w:rsid w:val="005E3AF0"/>
    <w:rsid w:val="005E400B"/>
    <w:rsid w:val="005E43F2"/>
    <w:rsid w:val="005E4449"/>
    <w:rsid w:val="005E449C"/>
    <w:rsid w:val="005E4FBB"/>
    <w:rsid w:val="005E5412"/>
    <w:rsid w:val="005E56A9"/>
    <w:rsid w:val="005E595D"/>
    <w:rsid w:val="005E5A3A"/>
    <w:rsid w:val="005E5C21"/>
    <w:rsid w:val="005E5CC2"/>
    <w:rsid w:val="005E6106"/>
    <w:rsid w:val="005E62B7"/>
    <w:rsid w:val="005E638B"/>
    <w:rsid w:val="005E63ED"/>
    <w:rsid w:val="005E6B1F"/>
    <w:rsid w:val="005E6C46"/>
    <w:rsid w:val="005E7588"/>
    <w:rsid w:val="005E7BA5"/>
    <w:rsid w:val="005E7F3F"/>
    <w:rsid w:val="005F0447"/>
    <w:rsid w:val="005F0E9B"/>
    <w:rsid w:val="005F1055"/>
    <w:rsid w:val="005F15D1"/>
    <w:rsid w:val="005F1740"/>
    <w:rsid w:val="005F1BBE"/>
    <w:rsid w:val="005F1F0C"/>
    <w:rsid w:val="005F2018"/>
    <w:rsid w:val="005F2164"/>
    <w:rsid w:val="005F22FA"/>
    <w:rsid w:val="005F2432"/>
    <w:rsid w:val="005F26D6"/>
    <w:rsid w:val="005F2D7E"/>
    <w:rsid w:val="005F2E51"/>
    <w:rsid w:val="005F3150"/>
    <w:rsid w:val="005F37D4"/>
    <w:rsid w:val="005F3B75"/>
    <w:rsid w:val="005F3BC9"/>
    <w:rsid w:val="005F3ED1"/>
    <w:rsid w:val="005F4069"/>
    <w:rsid w:val="005F41C7"/>
    <w:rsid w:val="005F44A2"/>
    <w:rsid w:val="005F46FC"/>
    <w:rsid w:val="005F49EC"/>
    <w:rsid w:val="005F4AD7"/>
    <w:rsid w:val="005F4C58"/>
    <w:rsid w:val="005F4C7B"/>
    <w:rsid w:val="005F5AFE"/>
    <w:rsid w:val="005F5F8C"/>
    <w:rsid w:val="005F62EB"/>
    <w:rsid w:val="005F697D"/>
    <w:rsid w:val="005F6982"/>
    <w:rsid w:val="005F6ED6"/>
    <w:rsid w:val="005F7102"/>
    <w:rsid w:val="005F757C"/>
    <w:rsid w:val="005F7754"/>
    <w:rsid w:val="005F7952"/>
    <w:rsid w:val="005F7B74"/>
    <w:rsid w:val="005F7DE4"/>
    <w:rsid w:val="00600714"/>
    <w:rsid w:val="00600D04"/>
    <w:rsid w:val="00601A4B"/>
    <w:rsid w:val="00602116"/>
    <w:rsid w:val="00602171"/>
    <w:rsid w:val="006023B9"/>
    <w:rsid w:val="006023E9"/>
    <w:rsid w:val="00602441"/>
    <w:rsid w:val="00602533"/>
    <w:rsid w:val="0060319D"/>
    <w:rsid w:val="0060335F"/>
    <w:rsid w:val="00603BE1"/>
    <w:rsid w:val="00603CD7"/>
    <w:rsid w:val="00603CEE"/>
    <w:rsid w:val="006040CB"/>
    <w:rsid w:val="006044D5"/>
    <w:rsid w:val="00604532"/>
    <w:rsid w:val="00604AA1"/>
    <w:rsid w:val="00605284"/>
    <w:rsid w:val="0060551E"/>
    <w:rsid w:val="00605D73"/>
    <w:rsid w:val="00606724"/>
    <w:rsid w:val="00606890"/>
    <w:rsid w:val="00606FCB"/>
    <w:rsid w:val="00607018"/>
    <w:rsid w:val="006074A5"/>
    <w:rsid w:val="0060754D"/>
    <w:rsid w:val="00607E6C"/>
    <w:rsid w:val="0061027F"/>
    <w:rsid w:val="00610B4E"/>
    <w:rsid w:val="00610D73"/>
    <w:rsid w:val="0061134F"/>
    <w:rsid w:val="00611540"/>
    <w:rsid w:val="0061187E"/>
    <w:rsid w:val="00611E3B"/>
    <w:rsid w:val="006121FC"/>
    <w:rsid w:val="006122A8"/>
    <w:rsid w:val="0061230C"/>
    <w:rsid w:val="00612A63"/>
    <w:rsid w:val="00612F7F"/>
    <w:rsid w:val="00612F91"/>
    <w:rsid w:val="00613119"/>
    <w:rsid w:val="00613305"/>
    <w:rsid w:val="0061349A"/>
    <w:rsid w:val="0061398E"/>
    <w:rsid w:val="00613C6A"/>
    <w:rsid w:val="00613FFE"/>
    <w:rsid w:val="006144AF"/>
    <w:rsid w:val="006145E8"/>
    <w:rsid w:val="00614D10"/>
    <w:rsid w:val="00614DCB"/>
    <w:rsid w:val="00615486"/>
    <w:rsid w:val="00615839"/>
    <w:rsid w:val="006159D1"/>
    <w:rsid w:val="00615E2D"/>
    <w:rsid w:val="006160C3"/>
    <w:rsid w:val="006160CB"/>
    <w:rsid w:val="00616C51"/>
    <w:rsid w:val="0061740D"/>
    <w:rsid w:val="00617522"/>
    <w:rsid w:val="006179DA"/>
    <w:rsid w:val="00617C09"/>
    <w:rsid w:val="00617DB9"/>
    <w:rsid w:val="00620113"/>
    <w:rsid w:val="00620181"/>
    <w:rsid w:val="006203C0"/>
    <w:rsid w:val="0062080D"/>
    <w:rsid w:val="00620DDB"/>
    <w:rsid w:val="00620E0D"/>
    <w:rsid w:val="0062148A"/>
    <w:rsid w:val="00621628"/>
    <w:rsid w:val="00621AB5"/>
    <w:rsid w:val="00621DF4"/>
    <w:rsid w:val="00622769"/>
    <w:rsid w:val="00622AFF"/>
    <w:rsid w:val="00622E50"/>
    <w:rsid w:val="00623080"/>
    <w:rsid w:val="006235AB"/>
    <w:rsid w:val="00623683"/>
    <w:rsid w:val="006237B8"/>
    <w:rsid w:val="00623ADB"/>
    <w:rsid w:val="00623B78"/>
    <w:rsid w:val="00623D92"/>
    <w:rsid w:val="00623F3A"/>
    <w:rsid w:val="00624472"/>
    <w:rsid w:val="006247FC"/>
    <w:rsid w:val="00624CB6"/>
    <w:rsid w:val="00624E95"/>
    <w:rsid w:val="006252A1"/>
    <w:rsid w:val="006252BD"/>
    <w:rsid w:val="006255FD"/>
    <w:rsid w:val="006258B9"/>
    <w:rsid w:val="00625AD7"/>
    <w:rsid w:val="00625F5B"/>
    <w:rsid w:val="00625FBC"/>
    <w:rsid w:val="006260A7"/>
    <w:rsid w:val="006262FF"/>
    <w:rsid w:val="006263A1"/>
    <w:rsid w:val="0062658D"/>
    <w:rsid w:val="00626B4D"/>
    <w:rsid w:val="00626EF5"/>
    <w:rsid w:val="00627082"/>
    <w:rsid w:val="00627084"/>
    <w:rsid w:val="00627838"/>
    <w:rsid w:val="00627A52"/>
    <w:rsid w:val="00627AB6"/>
    <w:rsid w:val="00627F99"/>
    <w:rsid w:val="006308E3"/>
    <w:rsid w:val="00630EE1"/>
    <w:rsid w:val="00630F5D"/>
    <w:rsid w:val="0063184F"/>
    <w:rsid w:val="00631864"/>
    <w:rsid w:val="00631BC3"/>
    <w:rsid w:val="00631EC4"/>
    <w:rsid w:val="006325EC"/>
    <w:rsid w:val="00632639"/>
    <w:rsid w:val="00632BF5"/>
    <w:rsid w:val="00632D60"/>
    <w:rsid w:val="00633057"/>
    <w:rsid w:val="0063355B"/>
    <w:rsid w:val="0063364B"/>
    <w:rsid w:val="00633711"/>
    <w:rsid w:val="0063374D"/>
    <w:rsid w:val="00633E51"/>
    <w:rsid w:val="00634176"/>
    <w:rsid w:val="006347AA"/>
    <w:rsid w:val="00634EE4"/>
    <w:rsid w:val="00634F50"/>
    <w:rsid w:val="00635063"/>
    <w:rsid w:val="006356A1"/>
    <w:rsid w:val="006359FD"/>
    <w:rsid w:val="00635A8A"/>
    <w:rsid w:val="00635D74"/>
    <w:rsid w:val="00636055"/>
    <w:rsid w:val="00636579"/>
    <w:rsid w:val="00636C0C"/>
    <w:rsid w:val="006370CE"/>
    <w:rsid w:val="00637F05"/>
    <w:rsid w:val="00640460"/>
    <w:rsid w:val="0064060A"/>
    <w:rsid w:val="006409AE"/>
    <w:rsid w:val="00640BC2"/>
    <w:rsid w:val="00640C1A"/>
    <w:rsid w:val="00640EFA"/>
    <w:rsid w:val="00641694"/>
    <w:rsid w:val="006417DD"/>
    <w:rsid w:val="00641C8B"/>
    <w:rsid w:val="006425C6"/>
    <w:rsid w:val="006426C8"/>
    <w:rsid w:val="00642AD9"/>
    <w:rsid w:val="00642F2D"/>
    <w:rsid w:val="0064311E"/>
    <w:rsid w:val="006431D4"/>
    <w:rsid w:val="00643D31"/>
    <w:rsid w:val="00643DFF"/>
    <w:rsid w:val="00643E73"/>
    <w:rsid w:val="00643F2E"/>
    <w:rsid w:val="00644191"/>
    <w:rsid w:val="006442B1"/>
    <w:rsid w:val="00644738"/>
    <w:rsid w:val="00644870"/>
    <w:rsid w:val="006449C6"/>
    <w:rsid w:val="00644B86"/>
    <w:rsid w:val="00644F25"/>
    <w:rsid w:val="00645087"/>
    <w:rsid w:val="006450B2"/>
    <w:rsid w:val="0064511D"/>
    <w:rsid w:val="0064534A"/>
    <w:rsid w:val="00645504"/>
    <w:rsid w:val="00645869"/>
    <w:rsid w:val="00646166"/>
    <w:rsid w:val="00646251"/>
    <w:rsid w:val="0064640F"/>
    <w:rsid w:val="006464CB"/>
    <w:rsid w:val="0064683D"/>
    <w:rsid w:val="00646967"/>
    <w:rsid w:val="00646AD0"/>
    <w:rsid w:val="00646F1F"/>
    <w:rsid w:val="0064714A"/>
    <w:rsid w:val="00647317"/>
    <w:rsid w:val="00647539"/>
    <w:rsid w:val="00647A91"/>
    <w:rsid w:val="00647B41"/>
    <w:rsid w:val="00647DEC"/>
    <w:rsid w:val="00647ED1"/>
    <w:rsid w:val="00650154"/>
    <w:rsid w:val="006502F5"/>
    <w:rsid w:val="006508C5"/>
    <w:rsid w:val="006509A0"/>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A81"/>
    <w:rsid w:val="00653D48"/>
    <w:rsid w:val="0065477D"/>
    <w:rsid w:val="00654B7B"/>
    <w:rsid w:val="0065539D"/>
    <w:rsid w:val="00655630"/>
    <w:rsid w:val="00655818"/>
    <w:rsid w:val="006558B6"/>
    <w:rsid w:val="00655DE1"/>
    <w:rsid w:val="00655E5D"/>
    <w:rsid w:val="006562E6"/>
    <w:rsid w:val="00656468"/>
    <w:rsid w:val="0065674D"/>
    <w:rsid w:val="006568B3"/>
    <w:rsid w:val="0065696A"/>
    <w:rsid w:val="00656BFC"/>
    <w:rsid w:val="00656DFD"/>
    <w:rsid w:val="00656EED"/>
    <w:rsid w:val="00656F4D"/>
    <w:rsid w:val="00656FD7"/>
    <w:rsid w:val="00656FD9"/>
    <w:rsid w:val="006575F6"/>
    <w:rsid w:val="006576CE"/>
    <w:rsid w:val="0065786E"/>
    <w:rsid w:val="006578A8"/>
    <w:rsid w:val="00657C21"/>
    <w:rsid w:val="00657FBA"/>
    <w:rsid w:val="00660363"/>
    <w:rsid w:val="00660974"/>
    <w:rsid w:val="00661818"/>
    <w:rsid w:val="00662477"/>
    <w:rsid w:val="00662840"/>
    <w:rsid w:val="00662940"/>
    <w:rsid w:val="00662970"/>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A2"/>
    <w:rsid w:val="00665802"/>
    <w:rsid w:val="00665D02"/>
    <w:rsid w:val="00665DEB"/>
    <w:rsid w:val="00665E30"/>
    <w:rsid w:val="00665EA8"/>
    <w:rsid w:val="00666C35"/>
    <w:rsid w:val="00666C39"/>
    <w:rsid w:val="00666F6F"/>
    <w:rsid w:val="006675BD"/>
    <w:rsid w:val="00667A4B"/>
    <w:rsid w:val="00667B8F"/>
    <w:rsid w:val="00667F1D"/>
    <w:rsid w:val="00670102"/>
    <w:rsid w:val="00670191"/>
    <w:rsid w:val="006705BF"/>
    <w:rsid w:val="00670779"/>
    <w:rsid w:val="00670987"/>
    <w:rsid w:val="00670ACB"/>
    <w:rsid w:val="00671008"/>
    <w:rsid w:val="00671190"/>
    <w:rsid w:val="006716A2"/>
    <w:rsid w:val="0067176B"/>
    <w:rsid w:val="0067176F"/>
    <w:rsid w:val="00671A3F"/>
    <w:rsid w:val="00671A6D"/>
    <w:rsid w:val="00671D00"/>
    <w:rsid w:val="006720F0"/>
    <w:rsid w:val="006722E8"/>
    <w:rsid w:val="006726D2"/>
    <w:rsid w:val="00672918"/>
    <w:rsid w:val="00672A6F"/>
    <w:rsid w:val="00672C41"/>
    <w:rsid w:val="006731CB"/>
    <w:rsid w:val="0067394F"/>
    <w:rsid w:val="00673B70"/>
    <w:rsid w:val="00673D22"/>
    <w:rsid w:val="00673F46"/>
    <w:rsid w:val="00674A91"/>
    <w:rsid w:val="00674B3F"/>
    <w:rsid w:val="00674F17"/>
    <w:rsid w:val="0067518C"/>
    <w:rsid w:val="006753C7"/>
    <w:rsid w:val="006754E3"/>
    <w:rsid w:val="0067560C"/>
    <w:rsid w:val="00675A62"/>
    <w:rsid w:val="00675B8F"/>
    <w:rsid w:val="00675FAE"/>
    <w:rsid w:val="0067671A"/>
    <w:rsid w:val="00676ABE"/>
    <w:rsid w:val="00676E4D"/>
    <w:rsid w:val="00676FAC"/>
    <w:rsid w:val="006770AF"/>
    <w:rsid w:val="006773C5"/>
    <w:rsid w:val="006778DF"/>
    <w:rsid w:val="00677BC4"/>
    <w:rsid w:val="00677BD3"/>
    <w:rsid w:val="006802F3"/>
    <w:rsid w:val="006807EF"/>
    <w:rsid w:val="006808B5"/>
    <w:rsid w:val="00680B69"/>
    <w:rsid w:val="00680C9D"/>
    <w:rsid w:val="00680ED9"/>
    <w:rsid w:val="006810DF"/>
    <w:rsid w:val="0068123C"/>
    <w:rsid w:val="00681407"/>
    <w:rsid w:val="006818FD"/>
    <w:rsid w:val="00681DF3"/>
    <w:rsid w:val="006824F3"/>
    <w:rsid w:val="006825E1"/>
    <w:rsid w:val="00682697"/>
    <w:rsid w:val="006828D7"/>
    <w:rsid w:val="00682C98"/>
    <w:rsid w:val="00683577"/>
    <w:rsid w:val="00683C1B"/>
    <w:rsid w:val="00684689"/>
    <w:rsid w:val="00684829"/>
    <w:rsid w:val="00684850"/>
    <w:rsid w:val="00684B4C"/>
    <w:rsid w:val="00684DDA"/>
    <w:rsid w:val="00685218"/>
    <w:rsid w:val="00685752"/>
    <w:rsid w:val="00685930"/>
    <w:rsid w:val="00686142"/>
    <w:rsid w:val="006862D6"/>
    <w:rsid w:val="00686573"/>
    <w:rsid w:val="006872CE"/>
    <w:rsid w:val="006874B2"/>
    <w:rsid w:val="006875A6"/>
    <w:rsid w:val="00687C63"/>
    <w:rsid w:val="00687D0F"/>
    <w:rsid w:val="00687DA2"/>
    <w:rsid w:val="00687FDD"/>
    <w:rsid w:val="0069015E"/>
    <w:rsid w:val="00690391"/>
    <w:rsid w:val="0069096E"/>
    <w:rsid w:val="00690BDE"/>
    <w:rsid w:val="00691014"/>
    <w:rsid w:val="00691651"/>
    <w:rsid w:val="006916D8"/>
    <w:rsid w:val="00691709"/>
    <w:rsid w:val="00692568"/>
    <w:rsid w:val="00692AD5"/>
    <w:rsid w:val="00692BDA"/>
    <w:rsid w:val="00692D80"/>
    <w:rsid w:val="00693119"/>
    <w:rsid w:val="006931DF"/>
    <w:rsid w:val="006933AA"/>
    <w:rsid w:val="006936F8"/>
    <w:rsid w:val="0069393C"/>
    <w:rsid w:val="00693F24"/>
    <w:rsid w:val="00693F71"/>
    <w:rsid w:val="006947EC"/>
    <w:rsid w:val="00694A83"/>
    <w:rsid w:val="00694BF3"/>
    <w:rsid w:val="00694F10"/>
    <w:rsid w:val="00694FFD"/>
    <w:rsid w:val="00695177"/>
    <w:rsid w:val="00695563"/>
    <w:rsid w:val="006956E6"/>
    <w:rsid w:val="00695916"/>
    <w:rsid w:val="0069594F"/>
    <w:rsid w:val="00695976"/>
    <w:rsid w:val="00695FF9"/>
    <w:rsid w:val="00696580"/>
    <w:rsid w:val="006967BC"/>
    <w:rsid w:val="00696C44"/>
    <w:rsid w:val="00696C76"/>
    <w:rsid w:val="00696F55"/>
    <w:rsid w:val="00696FA7"/>
    <w:rsid w:val="0069741E"/>
    <w:rsid w:val="0069769E"/>
    <w:rsid w:val="00697721"/>
    <w:rsid w:val="00697754"/>
    <w:rsid w:val="00697832"/>
    <w:rsid w:val="00697CAF"/>
    <w:rsid w:val="00697D62"/>
    <w:rsid w:val="006A0655"/>
    <w:rsid w:val="006A09DF"/>
    <w:rsid w:val="006A0B64"/>
    <w:rsid w:val="006A11CB"/>
    <w:rsid w:val="006A1BB1"/>
    <w:rsid w:val="006A1C6C"/>
    <w:rsid w:val="006A1D41"/>
    <w:rsid w:val="006A1DF3"/>
    <w:rsid w:val="006A20A8"/>
    <w:rsid w:val="006A2286"/>
    <w:rsid w:val="006A22A5"/>
    <w:rsid w:val="006A242B"/>
    <w:rsid w:val="006A2515"/>
    <w:rsid w:val="006A260F"/>
    <w:rsid w:val="006A30F5"/>
    <w:rsid w:val="006A3C70"/>
    <w:rsid w:val="006A3FF8"/>
    <w:rsid w:val="006A4F1F"/>
    <w:rsid w:val="006A50D7"/>
    <w:rsid w:val="006A50E1"/>
    <w:rsid w:val="006A536D"/>
    <w:rsid w:val="006A538A"/>
    <w:rsid w:val="006A5A8A"/>
    <w:rsid w:val="006A5B14"/>
    <w:rsid w:val="006A5FCE"/>
    <w:rsid w:val="006A610C"/>
    <w:rsid w:val="006A638F"/>
    <w:rsid w:val="006A6575"/>
    <w:rsid w:val="006A6628"/>
    <w:rsid w:val="006A6C81"/>
    <w:rsid w:val="006A736C"/>
    <w:rsid w:val="006A7993"/>
    <w:rsid w:val="006A7A7F"/>
    <w:rsid w:val="006A7BB0"/>
    <w:rsid w:val="006A7D60"/>
    <w:rsid w:val="006A7E11"/>
    <w:rsid w:val="006B06D1"/>
    <w:rsid w:val="006B0954"/>
    <w:rsid w:val="006B0987"/>
    <w:rsid w:val="006B0CA0"/>
    <w:rsid w:val="006B1255"/>
    <w:rsid w:val="006B146D"/>
    <w:rsid w:val="006B1BE8"/>
    <w:rsid w:val="006B1EAF"/>
    <w:rsid w:val="006B1F6A"/>
    <w:rsid w:val="006B2517"/>
    <w:rsid w:val="006B2BF2"/>
    <w:rsid w:val="006B2C64"/>
    <w:rsid w:val="006B3007"/>
    <w:rsid w:val="006B32A2"/>
    <w:rsid w:val="006B346D"/>
    <w:rsid w:val="006B380D"/>
    <w:rsid w:val="006B3B7F"/>
    <w:rsid w:val="006B3FEA"/>
    <w:rsid w:val="006B4328"/>
    <w:rsid w:val="006B4612"/>
    <w:rsid w:val="006B483E"/>
    <w:rsid w:val="006B4898"/>
    <w:rsid w:val="006B49A3"/>
    <w:rsid w:val="006B4E0D"/>
    <w:rsid w:val="006B4E91"/>
    <w:rsid w:val="006B5041"/>
    <w:rsid w:val="006B508F"/>
    <w:rsid w:val="006B5720"/>
    <w:rsid w:val="006B5AC3"/>
    <w:rsid w:val="006B5C3C"/>
    <w:rsid w:val="006B6027"/>
    <w:rsid w:val="006B6119"/>
    <w:rsid w:val="006B656A"/>
    <w:rsid w:val="006B6761"/>
    <w:rsid w:val="006B7203"/>
    <w:rsid w:val="006B773E"/>
    <w:rsid w:val="006B7F1F"/>
    <w:rsid w:val="006C069D"/>
    <w:rsid w:val="006C06BB"/>
    <w:rsid w:val="006C098D"/>
    <w:rsid w:val="006C09D3"/>
    <w:rsid w:val="006C0BB6"/>
    <w:rsid w:val="006C0D1B"/>
    <w:rsid w:val="006C0DA4"/>
    <w:rsid w:val="006C1110"/>
    <w:rsid w:val="006C1A3C"/>
    <w:rsid w:val="006C1A99"/>
    <w:rsid w:val="006C24B2"/>
    <w:rsid w:val="006C2B2E"/>
    <w:rsid w:val="006C2CA0"/>
    <w:rsid w:val="006C2D12"/>
    <w:rsid w:val="006C2D85"/>
    <w:rsid w:val="006C33AA"/>
    <w:rsid w:val="006C33F4"/>
    <w:rsid w:val="006C3563"/>
    <w:rsid w:val="006C3599"/>
    <w:rsid w:val="006C372A"/>
    <w:rsid w:val="006C3813"/>
    <w:rsid w:val="006C3862"/>
    <w:rsid w:val="006C3B01"/>
    <w:rsid w:val="006C3D0F"/>
    <w:rsid w:val="006C3DB3"/>
    <w:rsid w:val="006C3EB1"/>
    <w:rsid w:val="006C3EC3"/>
    <w:rsid w:val="006C3F83"/>
    <w:rsid w:val="006C4103"/>
    <w:rsid w:val="006C462F"/>
    <w:rsid w:val="006C46C7"/>
    <w:rsid w:val="006C4893"/>
    <w:rsid w:val="006C4CAD"/>
    <w:rsid w:val="006C4D46"/>
    <w:rsid w:val="006C4FE1"/>
    <w:rsid w:val="006C5028"/>
    <w:rsid w:val="006C5312"/>
    <w:rsid w:val="006C54C4"/>
    <w:rsid w:val="006C6C87"/>
    <w:rsid w:val="006C6D52"/>
    <w:rsid w:val="006C7184"/>
    <w:rsid w:val="006C7821"/>
    <w:rsid w:val="006C7D8E"/>
    <w:rsid w:val="006D0015"/>
    <w:rsid w:val="006D0381"/>
    <w:rsid w:val="006D03AE"/>
    <w:rsid w:val="006D0822"/>
    <w:rsid w:val="006D08C3"/>
    <w:rsid w:val="006D0B56"/>
    <w:rsid w:val="006D0EE7"/>
    <w:rsid w:val="006D10F8"/>
    <w:rsid w:val="006D128B"/>
    <w:rsid w:val="006D14E7"/>
    <w:rsid w:val="006D150B"/>
    <w:rsid w:val="006D1641"/>
    <w:rsid w:val="006D18B7"/>
    <w:rsid w:val="006D1A15"/>
    <w:rsid w:val="006D1A62"/>
    <w:rsid w:val="006D1EE2"/>
    <w:rsid w:val="006D2147"/>
    <w:rsid w:val="006D2321"/>
    <w:rsid w:val="006D2598"/>
    <w:rsid w:val="006D282D"/>
    <w:rsid w:val="006D292A"/>
    <w:rsid w:val="006D29F5"/>
    <w:rsid w:val="006D2ACD"/>
    <w:rsid w:val="006D2C1A"/>
    <w:rsid w:val="006D2CA9"/>
    <w:rsid w:val="006D2F80"/>
    <w:rsid w:val="006D30EC"/>
    <w:rsid w:val="006D3270"/>
    <w:rsid w:val="006D37BB"/>
    <w:rsid w:val="006D3F35"/>
    <w:rsid w:val="006D40AA"/>
    <w:rsid w:val="006D43AB"/>
    <w:rsid w:val="006D443F"/>
    <w:rsid w:val="006D4569"/>
    <w:rsid w:val="006D4A72"/>
    <w:rsid w:val="006D52CB"/>
    <w:rsid w:val="006D5905"/>
    <w:rsid w:val="006D6774"/>
    <w:rsid w:val="006D67EE"/>
    <w:rsid w:val="006D6C13"/>
    <w:rsid w:val="006D714F"/>
    <w:rsid w:val="006D71A1"/>
    <w:rsid w:val="006D752C"/>
    <w:rsid w:val="006D7CB5"/>
    <w:rsid w:val="006D7D74"/>
    <w:rsid w:val="006D7F2D"/>
    <w:rsid w:val="006D7F93"/>
    <w:rsid w:val="006E0032"/>
    <w:rsid w:val="006E006D"/>
    <w:rsid w:val="006E0298"/>
    <w:rsid w:val="006E038A"/>
    <w:rsid w:val="006E0437"/>
    <w:rsid w:val="006E06B1"/>
    <w:rsid w:val="006E0CD3"/>
    <w:rsid w:val="006E15CD"/>
    <w:rsid w:val="006E16BA"/>
    <w:rsid w:val="006E1754"/>
    <w:rsid w:val="006E1767"/>
    <w:rsid w:val="006E193D"/>
    <w:rsid w:val="006E1BE1"/>
    <w:rsid w:val="006E1E53"/>
    <w:rsid w:val="006E2390"/>
    <w:rsid w:val="006E23F6"/>
    <w:rsid w:val="006E25B1"/>
    <w:rsid w:val="006E27CC"/>
    <w:rsid w:val="006E284A"/>
    <w:rsid w:val="006E2BA8"/>
    <w:rsid w:val="006E30B7"/>
    <w:rsid w:val="006E331A"/>
    <w:rsid w:val="006E36A7"/>
    <w:rsid w:val="006E36FB"/>
    <w:rsid w:val="006E3923"/>
    <w:rsid w:val="006E3A08"/>
    <w:rsid w:val="006E3D6E"/>
    <w:rsid w:val="006E439C"/>
    <w:rsid w:val="006E45E5"/>
    <w:rsid w:val="006E4977"/>
    <w:rsid w:val="006E4C6A"/>
    <w:rsid w:val="006E4EDC"/>
    <w:rsid w:val="006E503D"/>
    <w:rsid w:val="006E50AB"/>
    <w:rsid w:val="006E5AC1"/>
    <w:rsid w:val="006E5EAB"/>
    <w:rsid w:val="006E66EE"/>
    <w:rsid w:val="006E715B"/>
    <w:rsid w:val="006E738A"/>
    <w:rsid w:val="006E7456"/>
    <w:rsid w:val="006E757B"/>
    <w:rsid w:val="006E78CF"/>
    <w:rsid w:val="006F02FE"/>
    <w:rsid w:val="006F039F"/>
    <w:rsid w:val="006F08F4"/>
    <w:rsid w:val="006F14CC"/>
    <w:rsid w:val="006F1804"/>
    <w:rsid w:val="006F19C3"/>
    <w:rsid w:val="006F1AD8"/>
    <w:rsid w:val="006F1F90"/>
    <w:rsid w:val="006F21D1"/>
    <w:rsid w:val="006F2453"/>
    <w:rsid w:val="006F2891"/>
    <w:rsid w:val="006F2DCB"/>
    <w:rsid w:val="006F2E8D"/>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46B"/>
    <w:rsid w:val="006F6472"/>
    <w:rsid w:val="006F69EC"/>
    <w:rsid w:val="006F6BA6"/>
    <w:rsid w:val="006F6E39"/>
    <w:rsid w:val="006F6EB7"/>
    <w:rsid w:val="006F705E"/>
    <w:rsid w:val="006F7597"/>
    <w:rsid w:val="006F7F39"/>
    <w:rsid w:val="00700997"/>
    <w:rsid w:val="00700D85"/>
    <w:rsid w:val="007010EB"/>
    <w:rsid w:val="007011DE"/>
    <w:rsid w:val="0070139F"/>
    <w:rsid w:val="00701AFE"/>
    <w:rsid w:val="00701C5B"/>
    <w:rsid w:val="00701E1D"/>
    <w:rsid w:val="0070223D"/>
    <w:rsid w:val="0070260F"/>
    <w:rsid w:val="0070263F"/>
    <w:rsid w:val="00702B67"/>
    <w:rsid w:val="00702C36"/>
    <w:rsid w:val="00702E9A"/>
    <w:rsid w:val="007036D4"/>
    <w:rsid w:val="007037A0"/>
    <w:rsid w:val="0070421A"/>
    <w:rsid w:val="00704603"/>
    <w:rsid w:val="00704DCA"/>
    <w:rsid w:val="00705B67"/>
    <w:rsid w:val="00705DE6"/>
    <w:rsid w:val="00706064"/>
    <w:rsid w:val="00706119"/>
    <w:rsid w:val="00706406"/>
    <w:rsid w:val="00706568"/>
    <w:rsid w:val="00706623"/>
    <w:rsid w:val="00706C7B"/>
    <w:rsid w:val="007072DE"/>
    <w:rsid w:val="00707300"/>
    <w:rsid w:val="00707383"/>
    <w:rsid w:val="00707A6E"/>
    <w:rsid w:val="00707ADB"/>
    <w:rsid w:val="00707EB4"/>
    <w:rsid w:val="007100F6"/>
    <w:rsid w:val="007101FE"/>
    <w:rsid w:val="00710566"/>
    <w:rsid w:val="00710933"/>
    <w:rsid w:val="00710BAC"/>
    <w:rsid w:val="00710E5A"/>
    <w:rsid w:val="00710F4D"/>
    <w:rsid w:val="00711040"/>
    <w:rsid w:val="00711521"/>
    <w:rsid w:val="00711A3A"/>
    <w:rsid w:val="00711C7A"/>
    <w:rsid w:val="00711DB8"/>
    <w:rsid w:val="00711F7E"/>
    <w:rsid w:val="0071272D"/>
    <w:rsid w:val="00712F6B"/>
    <w:rsid w:val="007131E1"/>
    <w:rsid w:val="0071325D"/>
    <w:rsid w:val="00713470"/>
    <w:rsid w:val="007135FD"/>
    <w:rsid w:val="00713E89"/>
    <w:rsid w:val="0071413C"/>
    <w:rsid w:val="00714590"/>
    <w:rsid w:val="0071478D"/>
    <w:rsid w:val="007147C3"/>
    <w:rsid w:val="007148A4"/>
    <w:rsid w:val="00714C86"/>
    <w:rsid w:val="007150A2"/>
    <w:rsid w:val="0071540A"/>
    <w:rsid w:val="00715EDF"/>
    <w:rsid w:val="007169EC"/>
    <w:rsid w:val="00716A76"/>
    <w:rsid w:val="00716AA3"/>
    <w:rsid w:val="00716D9A"/>
    <w:rsid w:val="00716EFE"/>
    <w:rsid w:val="00716FE1"/>
    <w:rsid w:val="00717036"/>
    <w:rsid w:val="00717191"/>
    <w:rsid w:val="00717676"/>
    <w:rsid w:val="007176C6"/>
    <w:rsid w:val="007177CC"/>
    <w:rsid w:val="00717F73"/>
    <w:rsid w:val="00720143"/>
    <w:rsid w:val="00720235"/>
    <w:rsid w:val="00720295"/>
    <w:rsid w:val="00720751"/>
    <w:rsid w:val="007207C2"/>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2130"/>
    <w:rsid w:val="0072278A"/>
    <w:rsid w:val="00722CA2"/>
    <w:rsid w:val="00722CE1"/>
    <w:rsid w:val="00723A2C"/>
    <w:rsid w:val="007240A9"/>
    <w:rsid w:val="007241BB"/>
    <w:rsid w:val="00724254"/>
    <w:rsid w:val="00724774"/>
    <w:rsid w:val="007247E1"/>
    <w:rsid w:val="00724A2F"/>
    <w:rsid w:val="00724B61"/>
    <w:rsid w:val="00725001"/>
    <w:rsid w:val="00725737"/>
    <w:rsid w:val="00725B83"/>
    <w:rsid w:val="00725E63"/>
    <w:rsid w:val="00726037"/>
    <w:rsid w:val="007267B8"/>
    <w:rsid w:val="00726B61"/>
    <w:rsid w:val="00726DCB"/>
    <w:rsid w:val="007270C9"/>
    <w:rsid w:val="007276E6"/>
    <w:rsid w:val="00727C21"/>
    <w:rsid w:val="00727F8B"/>
    <w:rsid w:val="0073018B"/>
    <w:rsid w:val="0073041E"/>
    <w:rsid w:val="0073055A"/>
    <w:rsid w:val="00730E54"/>
    <w:rsid w:val="00730FC2"/>
    <w:rsid w:val="0073104F"/>
    <w:rsid w:val="007312E3"/>
    <w:rsid w:val="007313C7"/>
    <w:rsid w:val="007314DA"/>
    <w:rsid w:val="0073176A"/>
    <w:rsid w:val="00731D2F"/>
    <w:rsid w:val="0073220A"/>
    <w:rsid w:val="007325CC"/>
    <w:rsid w:val="00732935"/>
    <w:rsid w:val="00732F5E"/>
    <w:rsid w:val="007332CA"/>
    <w:rsid w:val="007334B9"/>
    <w:rsid w:val="007335D4"/>
    <w:rsid w:val="007336B7"/>
    <w:rsid w:val="007337F9"/>
    <w:rsid w:val="00733CC2"/>
    <w:rsid w:val="00733F5A"/>
    <w:rsid w:val="00734404"/>
    <w:rsid w:val="007347A6"/>
    <w:rsid w:val="00734824"/>
    <w:rsid w:val="00734ACE"/>
    <w:rsid w:val="00734D59"/>
    <w:rsid w:val="00734E9A"/>
    <w:rsid w:val="00734EB9"/>
    <w:rsid w:val="007352D8"/>
    <w:rsid w:val="00735CBF"/>
    <w:rsid w:val="00736281"/>
    <w:rsid w:val="007364FA"/>
    <w:rsid w:val="0073679E"/>
    <w:rsid w:val="007367B2"/>
    <w:rsid w:val="007368C6"/>
    <w:rsid w:val="007368FB"/>
    <w:rsid w:val="00736BD8"/>
    <w:rsid w:val="00736CC4"/>
    <w:rsid w:val="00736F20"/>
    <w:rsid w:val="00737486"/>
    <w:rsid w:val="00737615"/>
    <w:rsid w:val="007377EE"/>
    <w:rsid w:val="007378E9"/>
    <w:rsid w:val="007379C2"/>
    <w:rsid w:val="007379C4"/>
    <w:rsid w:val="00737B33"/>
    <w:rsid w:val="00737CAF"/>
    <w:rsid w:val="0074004B"/>
    <w:rsid w:val="007405B7"/>
    <w:rsid w:val="00741112"/>
    <w:rsid w:val="0074142A"/>
    <w:rsid w:val="00741778"/>
    <w:rsid w:val="00741887"/>
    <w:rsid w:val="00741F10"/>
    <w:rsid w:val="007427F6"/>
    <w:rsid w:val="0074296C"/>
    <w:rsid w:val="00742974"/>
    <w:rsid w:val="00742B16"/>
    <w:rsid w:val="00742CA6"/>
    <w:rsid w:val="00742D91"/>
    <w:rsid w:val="007431DC"/>
    <w:rsid w:val="007434B9"/>
    <w:rsid w:val="007436C0"/>
    <w:rsid w:val="00743846"/>
    <w:rsid w:val="00743966"/>
    <w:rsid w:val="00743A2D"/>
    <w:rsid w:val="00743B89"/>
    <w:rsid w:val="00744423"/>
    <w:rsid w:val="0074457E"/>
    <w:rsid w:val="00744774"/>
    <w:rsid w:val="007448F0"/>
    <w:rsid w:val="00744E8D"/>
    <w:rsid w:val="00745422"/>
    <w:rsid w:val="00745430"/>
    <w:rsid w:val="00745E97"/>
    <w:rsid w:val="0074632C"/>
    <w:rsid w:val="00746595"/>
    <w:rsid w:val="0074678C"/>
    <w:rsid w:val="00746D08"/>
    <w:rsid w:val="00746E8E"/>
    <w:rsid w:val="0074711F"/>
    <w:rsid w:val="007472FF"/>
    <w:rsid w:val="00747531"/>
    <w:rsid w:val="00747705"/>
    <w:rsid w:val="0074799E"/>
    <w:rsid w:val="00747DBC"/>
    <w:rsid w:val="007502C2"/>
    <w:rsid w:val="007503FB"/>
    <w:rsid w:val="007504E6"/>
    <w:rsid w:val="00750C86"/>
    <w:rsid w:val="00750F87"/>
    <w:rsid w:val="00751111"/>
    <w:rsid w:val="007511CE"/>
    <w:rsid w:val="00751E3B"/>
    <w:rsid w:val="00751E64"/>
    <w:rsid w:val="007520B3"/>
    <w:rsid w:val="007521A1"/>
    <w:rsid w:val="00752361"/>
    <w:rsid w:val="007525CC"/>
    <w:rsid w:val="00752702"/>
    <w:rsid w:val="0075291C"/>
    <w:rsid w:val="0075301F"/>
    <w:rsid w:val="007532D7"/>
    <w:rsid w:val="007533C0"/>
    <w:rsid w:val="00753450"/>
    <w:rsid w:val="00753518"/>
    <w:rsid w:val="0075362B"/>
    <w:rsid w:val="00753D75"/>
    <w:rsid w:val="007544E1"/>
    <w:rsid w:val="0075500F"/>
    <w:rsid w:val="007551C6"/>
    <w:rsid w:val="007551F1"/>
    <w:rsid w:val="0075542F"/>
    <w:rsid w:val="00755CA9"/>
    <w:rsid w:val="00755E2E"/>
    <w:rsid w:val="00755F1A"/>
    <w:rsid w:val="00756225"/>
    <w:rsid w:val="00756549"/>
    <w:rsid w:val="00756B64"/>
    <w:rsid w:val="00756BE4"/>
    <w:rsid w:val="00756CC6"/>
    <w:rsid w:val="00756F61"/>
    <w:rsid w:val="00756FDD"/>
    <w:rsid w:val="007571FA"/>
    <w:rsid w:val="00757753"/>
    <w:rsid w:val="0075794B"/>
    <w:rsid w:val="00757D41"/>
    <w:rsid w:val="00757FF8"/>
    <w:rsid w:val="0076005E"/>
    <w:rsid w:val="0076060F"/>
    <w:rsid w:val="00760761"/>
    <w:rsid w:val="00760B54"/>
    <w:rsid w:val="00760F0D"/>
    <w:rsid w:val="0076169C"/>
    <w:rsid w:val="007616F4"/>
    <w:rsid w:val="00761CF1"/>
    <w:rsid w:val="00762398"/>
    <w:rsid w:val="00762842"/>
    <w:rsid w:val="007629DA"/>
    <w:rsid w:val="00762A03"/>
    <w:rsid w:val="00762A25"/>
    <w:rsid w:val="00762C7F"/>
    <w:rsid w:val="00762F9F"/>
    <w:rsid w:val="007631CF"/>
    <w:rsid w:val="0076325C"/>
    <w:rsid w:val="0076336E"/>
    <w:rsid w:val="00763D08"/>
    <w:rsid w:val="00763DCB"/>
    <w:rsid w:val="00763E77"/>
    <w:rsid w:val="0076469B"/>
    <w:rsid w:val="00764ADF"/>
    <w:rsid w:val="00764AE6"/>
    <w:rsid w:val="00764BDC"/>
    <w:rsid w:val="00765041"/>
    <w:rsid w:val="00765074"/>
    <w:rsid w:val="00765A63"/>
    <w:rsid w:val="00765CCC"/>
    <w:rsid w:val="00765E44"/>
    <w:rsid w:val="00765F20"/>
    <w:rsid w:val="007660BA"/>
    <w:rsid w:val="00766737"/>
    <w:rsid w:val="00766859"/>
    <w:rsid w:val="00766C4B"/>
    <w:rsid w:val="00766DA3"/>
    <w:rsid w:val="00766EB0"/>
    <w:rsid w:val="0076742C"/>
    <w:rsid w:val="00767507"/>
    <w:rsid w:val="00767BDE"/>
    <w:rsid w:val="00767BF9"/>
    <w:rsid w:val="00767CDB"/>
    <w:rsid w:val="00770207"/>
    <w:rsid w:val="00770312"/>
    <w:rsid w:val="007705AF"/>
    <w:rsid w:val="007705B5"/>
    <w:rsid w:val="00770A5D"/>
    <w:rsid w:val="00770ACC"/>
    <w:rsid w:val="00770B34"/>
    <w:rsid w:val="00770C3B"/>
    <w:rsid w:val="00770D56"/>
    <w:rsid w:val="00770DFE"/>
    <w:rsid w:val="00770F75"/>
    <w:rsid w:val="0077123A"/>
    <w:rsid w:val="0077130F"/>
    <w:rsid w:val="007717B2"/>
    <w:rsid w:val="00771B30"/>
    <w:rsid w:val="00771F9B"/>
    <w:rsid w:val="00772091"/>
    <w:rsid w:val="00772248"/>
    <w:rsid w:val="007722DF"/>
    <w:rsid w:val="007723B2"/>
    <w:rsid w:val="0077253A"/>
    <w:rsid w:val="0077260A"/>
    <w:rsid w:val="00772A0E"/>
    <w:rsid w:val="00772AFA"/>
    <w:rsid w:val="00772D3F"/>
    <w:rsid w:val="00772D64"/>
    <w:rsid w:val="007742FA"/>
    <w:rsid w:val="00774316"/>
    <w:rsid w:val="00774451"/>
    <w:rsid w:val="0077490F"/>
    <w:rsid w:val="00774C40"/>
    <w:rsid w:val="0077502F"/>
    <w:rsid w:val="007750DD"/>
    <w:rsid w:val="007755E6"/>
    <w:rsid w:val="00775F70"/>
    <w:rsid w:val="007764C8"/>
    <w:rsid w:val="00776698"/>
    <w:rsid w:val="0077770F"/>
    <w:rsid w:val="00777835"/>
    <w:rsid w:val="00777B93"/>
    <w:rsid w:val="00777BC2"/>
    <w:rsid w:val="00777C40"/>
    <w:rsid w:val="00777F89"/>
    <w:rsid w:val="007800DA"/>
    <w:rsid w:val="007801DD"/>
    <w:rsid w:val="00780780"/>
    <w:rsid w:val="007808B1"/>
    <w:rsid w:val="00780DBF"/>
    <w:rsid w:val="00780E33"/>
    <w:rsid w:val="00780E9F"/>
    <w:rsid w:val="00781095"/>
    <w:rsid w:val="0078133E"/>
    <w:rsid w:val="0078157E"/>
    <w:rsid w:val="00781C84"/>
    <w:rsid w:val="00781CCB"/>
    <w:rsid w:val="00781FA8"/>
    <w:rsid w:val="00782082"/>
    <w:rsid w:val="00782215"/>
    <w:rsid w:val="007822BA"/>
    <w:rsid w:val="00782307"/>
    <w:rsid w:val="0078273F"/>
    <w:rsid w:val="00782D05"/>
    <w:rsid w:val="00782EC7"/>
    <w:rsid w:val="0078334B"/>
    <w:rsid w:val="00783A40"/>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5A"/>
    <w:rsid w:val="00786F5E"/>
    <w:rsid w:val="00787052"/>
    <w:rsid w:val="00787060"/>
    <w:rsid w:val="00787388"/>
    <w:rsid w:val="0078740B"/>
    <w:rsid w:val="007874B0"/>
    <w:rsid w:val="007876AF"/>
    <w:rsid w:val="00787AC1"/>
    <w:rsid w:val="00787B6D"/>
    <w:rsid w:val="00787DE8"/>
    <w:rsid w:val="00787F9E"/>
    <w:rsid w:val="007901F5"/>
    <w:rsid w:val="00790334"/>
    <w:rsid w:val="007908A8"/>
    <w:rsid w:val="00790E3B"/>
    <w:rsid w:val="0079106E"/>
    <w:rsid w:val="007910A5"/>
    <w:rsid w:val="007912D1"/>
    <w:rsid w:val="00791AF7"/>
    <w:rsid w:val="00791CBB"/>
    <w:rsid w:val="00792046"/>
    <w:rsid w:val="00792302"/>
    <w:rsid w:val="00792355"/>
    <w:rsid w:val="00792777"/>
    <w:rsid w:val="007927D6"/>
    <w:rsid w:val="00792AEC"/>
    <w:rsid w:val="00792B27"/>
    <w:rsid w:val="00793012"/>
    <w:rsid w:val="007932E9"/>
    <w:rsid w:val="007933F3"/>
    <w:rsid w:val="0079343F"/>
    <w:rsid w:val="00793CAD"/>
    <w:rsid w:val="00793E86"/>
    <w:rsid w:val="00793F39"/>
    <w:rsid w:val="00793F86"/>
    <w:rsid w:val="007941C5"/>
    <w:rsid w:val="007941C7"/>
    <w:rsid w:val="0079515A"/>
    <w:rsid w:val="007951E9"/>
    <w:rsid w:val="007953DE"/>
    <w:rsid w:val="007957A3"/>
    <w:rsid w:val="0079588F"/>
    <w:rsid w:val="007958FD"/>
    <w:rsid w:val="007959DD"/>
    <w:rsid w:val="00795AD0"/>
    <w:rsid w:val="00795D31"/>
    <w:rsid w:val="00795DC9"/>
    <w:rsid w:val="00795EA6"/>
    <w:rsid w:val="007963AE"/>
    <w:rsid w:val="00796D19"/>
    <w:rsid w:val="00797013"/>
    <w:rsid w:val="0079718C"/>
    <w:rsid w:val="007972DC"/>
    <w:rsid w:val="00797A00"/>
    <w:rsid w:val="00797CE2"/>
    <w:rsid w:val="00797D82"/>
    <w:rsid w:val="007A0462"/>
    <w:rsid w:val="007A0A06"/>
    <w:rsid w:val="007A0EAE"/>
    <w:rsid w:val="007A11C2"/>
    <w:rsid w:val="007A15B7"/>
    <w:rsid w:val="007A17C0"/>
    <w:rsid w:val="007A1885"/>
    <w:rsid w:val="007A19C5"/>
    <w:rsid w:val="007A1AA8"/>
    <w:rsid w:val="007A1C83"/>
    <w:rsid w:val="007A28EA"/>
    <w:rsid w:val="007A2D0F"/>
    <w:rsid w:val="007A31A4"/>
    <w:rsid w:val="007A3529"/>
    <w:rsid w:val="007A3E11"/>
    <w:rsid w:val="007A4779"/>
    <w:rsid w:val="007A4FE0"/>
    <w:rsid w:val="007A5016"/>
    <w:rsid w:val="007A51A6"/>
    <w:rsid w:val="007A6181"/>
    <w:rsid w:val="007A64E6"/>
    <w:rsid w:val="007A66AA"/>
    <w:rsid w:val="007A6B2B"/>
    <w:rsid w:val="007A6B6A"/>
    <w:rsid w:val="007A6B6C"/>
    <w:rsid w:val="007A7262"/>
    <w:rsid w:val="007A7320"/>
    <w:rsid w:val="007A778C"/>
    <w:rsid w:val="007A7ACE"/>
    <w:rsid w:val="007A7FA7"/>
    <w:rsid w:val="007B0503"/>
    <w:rsid w:val="007B0B46"/>
    <w:rsid w:val="007B0BF1"/>
    <w:rsid w:val="007B10B6"/>
    <w:rsid w:val="007B14F1"/>
    <w:rsid w:val="007B1553"/>
    <w:rsid w:val="007B1D88"/>
    <w:rsid w:val="007B1F92"/>
    <w:rsid w:val="007B1FAC"/>
    <w:rsid w:val="007B1FAD"/>
    <w:rsid w:val="007B20FF"/>
    <w:rsid w:val="007B2321"/>
    <w:rsid w:val="007B2714"/>
    <w:rsid w:val="007B2CC5"/>
    <w:rsid w:val="007B31BE"/>
    <w:rsid w:val="007B38BE"/>
    <w:rsid w:val="007B3BA0"/>
    <w:rsid w:val="007B401C"/>
    <w:rsid w:val="007B4780"/>
    <w:rsid w:val="007B47D1"/>
    <w:rsid w:val="007B4969"/>
    <w:rsid w:val="007B4B51"/>
    <w:rsid w:val="007B4C0D"/>
    <w:rsid w:val="007B516F"/>
    <w:rsid w:val="007B5B51"/>
    <w:rsid w:val="007B60C1"/>
    <w:rsid w:val="007B62BF"/>
    <w:rsid w:val="007B62FE"/>
    <w:rsid w:val="007B6351"/>
    <w:rsid w:val="007B688F"/>
    <w:rsid w:val="007B6C94"/>
    <w:rsid w:val="007B745D"/>
    <w:rsid w:val="007B760F"/>
    <w:rsid w:val="007B7664"/>
    <w:rsid w:val="007B79EF"/>
    <w:rsid w:val="007B7A3F"/>
    <w:rsid w:val="007B7B02"/>
    <w:rsid w:val="007B7CCC"/>
    <w:rsid w:val="007B7CE2"/>
    <w:rsid w:val="007B7F9C"/>
    <w:rsid w:val="007C00F9"/>
    <w:rsid w:val="007C0962"/>
    <w:rsid w:val="007C0AA1"/>
    <w:rsid w:val="007C0ACF"/>
    <w:rsid w:val="007C118F"/>
    <w:rsid w:val="007C20C2"/>
    <w:rsid w:val="007C2288"/>
    <w:rsid w:val="007C2432"/>
    <w:rsid w:val="007C26CA"/>
    <w:rsid w:val="007C2A61"/>
    <w:rsid w:val="007C32FC"/>
    <w:rsid w:val="007C3656"/>
    <w:rsid w:val="007C371C"/>
    <w:rsid w:val="007C3C43"/>
    <w:rsid w:val="007C3CC2"/>
    <w:rsid w:val="007C3F58"/>
    <w:rsid w:val="007C40FC"/>
    <w:rsid w:val="007C440F"/>
    <w:rsid w:val="007C4577"/>
    <w:rsid w:val="007C45A6"/>
    <w:rsid w:val="007C45C8"/>
    <w:rsid w:val="007C48A1"/>
    <w:rsid w:val="007C4BE6"/>
    <w:rsid w:val="007C4D7F"/>
    <w:rsid w:val="007C53A3"/>
    <w:rsid w:val="007C541C"/>
    <w:rsid w:val="007C55E0"/>
    <w:rsid w:val="007C5697"/>
    <w:rsid w:val="007C5BC5"/>
    <w:rsid w:val="007C608B"/>
    <w:rsid w:val="007C62B2"/>
    <w:rsid w:val="007C6335"/>
    <w:rsid w:val="007C64B7"/>
    <w:rsid w:val="007C64EB"/>
    <w:rsid w:val="007C671A"/>
    <w:rsid w:val="007C6D8E"/>
    <w:rsid w:val="007C6E8A"/>
    <w:rsid w:val="007C6F8E"/>
    <w:rsid w:val="007C72CB"/>
    <w:rsid w:val="007C75C0"/>
    <w:rsid w:val="007C7787"/>
    <w:rsid w:val="007C785C"/>
    <w:rsid w:val="007C79A6"/>
    <w:rsid w:val="007C7BA5"/>
    <w:rsid w:val="007C7F63"/>
    <w:rsid w:val="007C7FF9"/>
    <w:rsid w:val="007D0295"/>
    <w:rsid w:val="007D0324"/>
    <w:rsid w:val="007D053C"/>
    <w:rsid w:val="007D090A"/>
    <w:rsid w:val="007D0EBF"/>
    <w:rsid w:val="007D0EC9"/>
    <w:rsid w:val="007D0F0E"/>
    <w:rsid w:val="007D129C"/>
    <w:rsid w:val="007D1728"/>
    <w:rsid w:val="007D228F"/>
    <w:rsid w:val="007D2364"/>
    <w:rsid w:val="007D2C92"/>
    <w:rsid w:val="007D2DFB"/>
    <w:rsid w:val="007D3121"/>
    <w:rsid w:val="007D34EB"/>
    <w:rsid w:val="007D36B1"/>
    <w:rsid w:val="007D380E"/>
    <w:rsid w:val="007D381E"/>
    <w:rsid w:val="007D3AC7"/>
    <w:rsid w:val="007D3BAA"/>
    <w:rsid w:val="007D430C"/>
    <w:rsid w:val="007D4EE5"/>
    <w:rsid w:val="007D4FF3"/>
    <w:rsid w:val="007D50AD"/>
    <w:rsid w:val="007D5254"/>
    <w:rsid w:val="007D5740"/>
    <w:rsid w:val="007D5772"/>
    <w:rsid w:val="007D6091"/>
    <w:rsid w:val="007D6579"/>
    <w:rsid w:val="007D682F"/>
    <w:rsid w:val="007D6B0B"/>
    <w:rsid w:val="007D6BC9"/>
    <w:rsid w:val="007D6DEF"/>
    <w:rsid w:val="007D6E20"/>
    <w:rsid w:val="007D7557"/>
    <w:rsid w:val="007D77FD"/>
    <w:rsid w:val="007D79CF"/>
    <w:rsid w:val="007D79ED"/>
    <w:rsid w:val="007E00F3"/>
    <w:rsid w:val="007E0BE8"/>
    <w:rsid w:val="007E17F4"/>
    <w:rsid w:val="007E18A7"/>
    <w:rsid w:val="007E1F10"/>
    <w:rsid w:val="007E233D"/>
    <w:rsid w:val="007E24C5"/>
    <w:rsid w:val="007E2AFC"/>
    <w:rsid w:val="007E2CBD"/>
    <w:rsid w:val="007E2EC9"/>
    <w:rsid w:val="007E2EF7"/>
    <w:rsid w:val="007E3BD0"/>
    <w:rsid w:val="007E3C66"/>
    <w:rsid w:val="007E3D60"/>
    <w:rsid w:val="007E3E65"/>
    <w:rsid w:val="007E46E8"/>
    <w:rsid w:val="007E4A5B"/>
    <w:rsid w:val="007E4B91"/>
    <w:rsid w:val="007E4BDB"/>
    <w:rsid w:val="007E4CB8"/>
    <w:rsid w:val="007E4F32"/>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B27"/>
    <w:rsid w:val="007E7C24"/>
    <w:rsid w:val="007F0004"/>
    <w:rsid w:val="007F097E"/>
    <w:rsid w:val="007F0991"/>
    <w:rsid w:val="007F107C"/>
    <w:rsid w:val="007F1630"/>
    <w:rsid w:val="007F26AC"/>
    <w:rsid w:val="007F26AE"/>
    <w:rsid w:val="007F26F4"/>
    <w:rsid w:val="007F275D"/>
    <w:rsid w:val="007F330E"/>
    <w:rsid w:val="007F34D4"/>
    <w:rsid w:val="007F355F"/>
    <w:rsid w:val="007F35EC"/>
    <w:rsid w:val="007F39FD"/>
    <w:rsid w:val="007F4698"/>
    <w:rsid w:val="007F496A"/>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ED5"/>
    <w:rsid w:val="0080033E"/>
    <w:rsid w:val="00800388"/>
    <w:rsid w:val="008006EB"/>
    <w:rsid w:val="0080072A"/>
    <w:rsid w:val="008009BD"/>
    <w:rsid w:val="008009D0"/>
    <w:rsid w:val="00800AA6"/>
    <w:rsid w:val="00800B6A"/>
    <w:rsid w:val="0080103F"/>
    <w:rsid w:val="008012A6"/>
    <w:rsid w:val="00801F4D"/>
    <w:rsid w:val="0080201D"/>
    <w:rsid w:val="00802225"/>
    <w:rsid w:val="00802352"/>
    <w:rsid w:val="008023E1"/>
    <w:rsid w:val="00802513"/>
    <w:rsid w:val="008029E0"/>
    <w:rsid w:val="0080335D"/>
    <w:rsid w:val="008037B1"/>
    <w:rsid w:val="0080381C"/>
    <w:rsid w:val="00803C64"/>
    <w:rsid w:val="00804171"/>
    <w:rsid w:val="00804351"/>
    <w:rsid w:val="008044BE"/>
    <w:rsid w:val="008048D4"/>
    <w:rsid w:val="008049CB"/>
    <w:rsid w:val="008049D5"/>
    <w:rsid w:val="00804A8C"/>
    <w:rsid w:val="00804B01"/>
    <w:rsid w:val="00804D5E"/>
    <w:rsid w:val="0080507A"/>
    <w:rsid w:val="00805080"/>
    <w:rsid w:val="008052EA"/>
    <w:rsid w:val="008053EE"/>
    <w:rsid w:val="00805E7E"/>
    <w:rsid w:val="0080624F"/>
    <w:rsid w:val="00806805"/>
    <w:rsid w:val="008068C4"/>
    <w:rsid w:val="00806953"/>
    <w:rsid w:val="00806B2A"/>
    <w:rsid w:val="00806B77"/>
    <w:rsid w:val="0080742F"/>
    <w:rsid w:val="0080769F"/>
    <w:rsid w:val="00807C1B"/>
    <w:rsid w:val="00810012"/>
    <w:rsid w:val="00810515"/>
    <w:rsid w:val="00810AFF"/>
    <w:rsid w:val="00810E25"/>
    <w:rsid w:val="008115A1"/>
    <w:rsid w:val="00811B37"/>
    <w:rsid w:val="00811D5A"/>
    <w:rsid w:val="008123FA"/>
    <w:rsid w:val="008124A7"/>
    <w:rsid w:val="008137A7"/>
    <w:rsid w:val="00813EC3"/>
    <w:rsid w:val="008140E9"/>
    <w:rsid w:val="0081411A"/>
    <w:rsid w:val="00814305"/>
    <w:rsid w:val="00814834"/>
    <w:rsid w:val="008148A0"/>
    <w:rsid w:val="00814B1E"/>
    <w:rsid w:val="00814D15"/>
    <w:rsid w:val="00815062"/>
    <w:rsid w:val="0081510C"/>
    <w:rsid w:val="00815463"/>
    <w:rsid w:val="0081592A"/>
    <w:rsid w:val="008159D3"/>
    <w:rsid w:val="00815F5E"/>
    <w:rsid w:val="00815F70"/>
    <w:rsid w:val="00816013"/>
    <w:rsid w:val="008167E6"/>
    <w:rsid w:val="00816A4E"/>
    <w:rsid w:val="00817344"/>
    <w:rsid w:val="008173A8"/>
    <w:rsid w:val="0081747E"/>
    <w:rsid w:val="0081751B"/>
    <w:rsid w:val="0081769E"/>
    <w:rsid w:val="00817816"/>
    <w:rsid w:val="00817A97"/>
    <w:rsid w:val="00817B8B"/>
    <w:rsid w:val="00817FA3"/>
    <w:rsid w:val="00820138"/>
    <w:rsid w:val="00820200"/>
    <w:rsid w:val="008202CE"/>
    <w:rsid w:val="00820725"/>
    <w:rsid w:val="008208E5"/>
    <w:rsid w:val="008208F6"/>
    <w:rsid w:val="0082095E"/>
    <w:rsid w:val="008209E6"/>
    <w:rsid w:val="00820D88"/>
    <w:rsid w:val="00821402"/>
    <w:rsid w:val="00821E1B"/>
    <w:rsid w:val="00822C8A"/>
    <w:rsid w:val="00822FD0"/>
    <w:rsid w:val="008233CE"/>
    <w:rsid w:val="00823635"/>
    <w:rsid w:val="008237A2"/>
    <w:rsid w:val="00824BC8"/>
    <w:rsid w:val="00825A65"/>
    <w:rsid w:val="00825CAA"/>
    <w:rsid w:val="0082644D"/>
    <w:rsid w:val="008267E6"/>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DD2"/>
    <w:rsid w:val="0083201D"/>
    <w:rsid w:val="00832403"/>
    <w:rsid w:val="00832546"/>
    <w:rsid w:val="00832F24"/>
    <w:rsid w:val="00833083"/>
    <w:rsid w:val="00833578"/>
    <w:rsid w:val="00833AC1"/>
    <w:rsid w:val="00833CFD"/>
    <w:rsid w:val="00833DB2"/>
    <w:rsid w:val="00834077"/>
    <w:rsid w:val="008349B1"/>
    <w:rsid w:val="00834B04"/>
    <w:rsid w:val="00834F9F"/>
    <w:rsid w:val="00835CA1"/>
    <w:rsid w:val="00835FFA"/>
    <w:rsid w:val="00836130"/>
    <w:rsid w:val="00836316"/>
    <w:rsid w:val="008365EF"/>
    <w:rsid w:val="008366E7"/>
    <w:rsid w:val="008372A3"/>
    <w:rsid w:val="00837442"/>
    <w:rsid w:val="0083748B"/>
    <w:rsid w:val="008374EB"/>
    <w:rsid w:val="00837964"/>
    <w:rsid w:val="00837D7F"/>
    <w:rsid w:val="00837E15"/>
    <w:rsid w:val="00837E70"/>
    <w:rsid w:val="00840042"/>
    <w:rsid w:val="008400F6"/>
    <w:rsid w:val="008401BF"/>
    <w:rsid w:val="0084047D"/>
    <w:rsid w:val="00840661"/>
    <w:rsid w:val="0084088A"/>
    <w:rsid w:val="00840B45"/>
    <w:rsid w:val="008410C5"/>
    <w:rsid w:val="008414FA"/>
    <w:rsid w:val="0084174A"/>
    <w:rsid w:val="00841B34"/>
    <w:rsid w:val="00841C68"/>
    <w:rsid w:val="0084294A"/>
    <w:rsid w:val="00842FBE"/>
    <w:rsid w:val="00843103"/>
    <w:rsid w:val="008431EE"/>
    <w:rsid w:val="0084362D"/>
    <w:rsid w:val="00843649"/>
    <w:rsid w:val="0084376D"/>
    <w:rsid w:val="00844269"/>
    <w:rsid w:val="00844B7E"/>
    <w:rsid w:val="00844C9B"/>
    <w:rsid w:val="00845035"/>
    <w:rsid w:val="00845221"/>
    <w:rsid w:val="00845503"/>
    <w:rsid w:val="008455D8"/>
    <w:rsid w:val="0084597C"/>
    <w:rsid w:val="00845E3E"/>
    <w:rsid w:val="0084624C"/>
    <w:rsid w:val="008462BD"/>
    <w:rsid w:val="00846578"/>
    <w:rsid w:val="0084663B"/>
    <w:rsid w:val="00846B66"/>
    <w:rsid w:val="00846C07"/>
    <w:rsid w:val="00846C7F"/>
    <w:rsid w:val="008470ED"/>
    <w:rsid w:val="00847D1D"/>
    <w:rsid w:val="008500A3"/>
    <w:rsid w:val="008500CB"/>
    <w:rsid w:val="00850155"/>
    <w:rsid w:val="00850589"/>
    <w:rsid w:val="0085063A"/>
    <w:rsid w:val="0085067E"/>
    <w:rsid w:val="00850777"/>
    <w:rsid w:val="00851A9A"/>
    <w:rsid w:val="00851DAF"/>
    <w:rsid w:val="00852604"/>
    <w:rsid w:val="00852DC6"/>
    <w:rsid w:val="008530F9"/>
    <w:rsid w:val="008531C8"/>
    <w:rsid w:val="00853397"/>
    <w:rsid w:val="0085392E"/>
    <w:rsid w:val="00854098"/>
    <w:rsid w:val="00854212"/>
    <w:rsid w:val="00854246"/>
    <w:rsid w:val="00854CFA"/>
    <w:rsid w:val="00854DE5"/>
    <w:rsid w:val="00854EBF"/>
    <w:rsid w:val="00854F31"/>
    <w:rsid w:val="008552AD"/>
    <w:rsid w:val="00855433"/>
    <w:rsid w:val="008558A5"/>
    <w:rsid w:val="00855D8E"/>
    <w:rsid w:val="00855E54"/>
    <w:rsid w:val="0085635F"/>
    <w:rsid w:val="0085678C"/>
    <w:rsid w:val="008572B6"/>
    <w:rsid w:val="00857318"/>
    <w:rsid w:val="00860011"/>
    <w:rsid w:val="00860414"/>
    <w:rsid w:val="00860490"/>
    <w:rsid w:val="008606E5"/>
    <w:rsid w:val="00860F77"/>
    <w:rsid w:val="0086141C"/>
    <w:rsid w:val="008614BC"/>
    <w:rsid w:val="00861575"/>
    <w:rsid w:val="00861DAB"/>
    <w:rsid w:val="0086222A"/>
    <w:rsid w:val="008623ED"/>
    <w:rsid w:val="00862525"/>
    <w:rsid w:val="0086275C"/>
    <w:rsid w:val="00862DD5"/>
    <w:rsid w:val="00862F26"/>
    <w:rsid w:val="008632DB"/>
    <w:rsid w:val="008634FC"/>
    <w:rsid w:val="008635AF"/>
    <w:rsid w:val="00863672"/>
    <w:rsid w:val="0086374A"/>
    <w:rsid w:val="0086388B"/>
    <w:rsid w:val="008638F1"/>
    <w:rsid w:val="00863EDC"/>
    <w:rsid w:val="0086438C"/>
    <w:rsid w:val="008643DE"/>
    <w:rsid w:val="0086457C"/>
    <w:rsid w:val="00864FF9"/>
    <w:rsid w:val="00865653"/>
    <w:rsid w:val="00865735"/>
    <w:rsid w:val="00865D3C"/>
    <w:rsid w:val="00865F1B"/>
    <w:rsid w:val="00865FEB"/>
    <w:rsid w:val="00866A88"/>
    <w:rsid w:val="00866C02"/>
    <w:rsid w:val="00866DFE"/>
    <w:rsid w:val="00866F11"/>
    <w:rsid w:val="0086702A"/>
    <w:rsid w:val="008673E0"/>
    <w:rsid w:val="00867CEC"/>
    <w:rsid w:val="00867D97"/>
    <w:rsid w:val="00870051"/>
    <w:rsid w:val="00870163"/>
    <w:rsid w:val="00870311"/>
    <w:rsid w:val="008703FE"/>
    <w:rsid w:val="008706EE"/>
    <w:rsid w:val="008708A7"/>
    <w:rsid w:val="00871000"/>
    <w:rsid w:val="0087150C"/>
    <w:rsid w:val="0087193F"/>
    <w:rsid w:val="00871BD8"/>
    <w:rsid w:val="008720AE"/>
    <w:rsid w:val="0087221D"/>
    <w:rsid w:val="008722DB"/>
    <w:rsid w:val="00872AD4"/>
    <w:rsid w:val="00872E7E"/>
    <w:rsid w:val="00872EC0"/>
    <w:rsid w:val="00873503"/>
    <w:rsid w:val="0087365B"/>
    <w:rsid w:val="00873839"/>
    <w:rsid w:val="008742DD"/>
    <w:rsid w:val="00874E61"/>
    <w:rsid w:val="008750C2"/>
    <w:rsid w:val="0087596F"/>
    <w:rsid w:val="00875C40"/>
    <w:rsid w:val="00875F1F"/>
    <w:rsid w:val="00876168"/>
    <w:rsid w:val="008762CB"/>
    <w:rsid w:val="00876446"/>
    <w:rsid w:val="00876B2A"/>
    <w:rsid w:val="00876CAE"/>
    <w:rsid w:val="00877020"/>
    <w:rsid w:val="0087761B"/>
    <w:rsid w:val="00877AF4"/>
    <w:rsid w:val="00877D2D"/>
    <w:rsid w:val="008816BA"/>
    <w:rsid w:val="00881F20"/>
    <w:rsid w:val="00882301"/>
    <w:rsid w:val="008829C7"/>
    <w:rsid w:val="00882F09"/>
    <w:rsid w:val="008832F2"/>
    <w:rsid w:val="00883BCF"/>
    <w:rsid w:val="00883F61"/>
    <w:rsid w:val="00884A55"/>
    <w:rsid w:val="00884E7C"/>
    <w:rsid w:val="00885051"/>
    <w:rsid w:val="0088562B"/>
    <w:rsid w:val="008856DB"/>
    <w:rsid w:val="008857EF"/>
    <w:rsid w:val="0088581A"/>
    <w:rsid w:val="00885BA3"/>
    <w:rsid w:val="00885D8F"/>
    <w:rsid w:val="008861E0"/>
    <w:rsid w:val="00886762"/>
    <w:rsid w:val="00886CCF"/>
    <w:rsid w:val="00886E72"/>
    <w:rsid w:val="0088758A"/>
    <w:rsid w:val="0088783E"/>
    <w:rsid w:val="00887915"/>
    <w:rsid w:val="00887A42"/>
    <w:rsid w:val="00887D59"/>
    <w:rsid w:val="00890663"/>
    <w:rsid w:val="008906EC"/>
    <w:rsid w:val="00890792"/>
    <w:rsid w:val="0089088B"/>
    <w:rsid w:val="00890E24"/>
    <w:rsid w:val="00890F9F"/>
    <w:rsid w:val="008910B1"/>
    <w:rsid w:val="00891302"/>
    <w:rsid w:val="0089171F"/>
    <w:rsid w:val="00891FBC"/>
    <w:rsid w:val="00892128"/>
    <w:rsid w:val="008922EE"/>
    <w:rsid w:val="00892561"/>
    <w:rsid w:val="0089285D"/>
    <w:rsid w:val="008928A7"/>
    <w:rsid w:val="00892A88"/>
    <w:rsid w:val="00892C79"/>
    <w:rsid w:val="008937F2"/>
    <w:rsid w:val="00893A5F"/>
    <w:rsid w:val="008941B1"/>
    <w:rsid w:val="008941FD"/>
    <w:rsid w:val="00894307"/>
    <w:rsid w:val="008944A2"/>
    <w:rsid w:val="0089472A"/>
    <w:rsid w:val="008947EA"/>
    <w:rsid w:val="00894BAE"/>
    <w:rsid w:val="008953CB"/>
    <w:rsid w:val="008958B4"/>
    <w:rsid w:val="00895C54"/>
    <w:rsid w:val="00895DAA"/>
    <w:rsid w:val="0089606C"/>
    <w:rsid w:val="00896323"/>
    <w:rsid w:val="008963EB"/>
    <w:rsid w:val="00896590"/>
    <w:rsid w:val="0089665B"/>
    <w:rsid w:val="00896B55"/>
    <w:rsid w:val="00896B83"/>
    <w:rsid w:val="00896C23"/>
    <w:rsid w:val="008974FC"/>
    <w:rsid w:val="008975DD"/>
    <w:rsid w:val="008976DB"/>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9D2"/>
    <w:rsid w:val="008A2DFD"/>
    <w:rsid w:val="008A307C"/>
    <w:rsid w:val="008A33A0"/>
    <w:rsid w:val="008A3C73"/>
    <w:rsid w:val="008A3ECF"/>
    <w:rsid w:val="008A406A"/>
    <w:rsid w:val="008A41FB"/>
    <w:rsid w:val="008A4314"/>
    <w:rsid w:val="008A4368"/>
    <w:rsid w:val="008A4668"/>
    <w:rsid w:val="008A54A5"/>
    <w:rsid w:val="008A5565"/>
    <w:rsid w:val="008A5602"/>
    <w:rsid w:val="008A5BE5"/>
    <w:rsid w:val="008A6085"/>
    <w:rsid w:val="008A60BE"/>
    <w:rsid w:val="008A6153"/>
    <w:rsid w:val="008A6542"/>
    <w:rsid w:val="008A66C1"/>
    <w:rsid w:val="008A756A"/>
    <w:rsid w:val="008A7A78"/>
    <w:rsid w:val="008B055C"/>
    <w:rsid w:val="008B0799"/>
    <w:rsid w:val="008B07EB"/>
    <w:rsid w:val="008B0839"/>
    <w:rsid w:val="008B09B1"/>
    <w:rsid w:val="008B0A3F"/>
    <w:rsid w:val="008B0DF1"/>
    <w:rsid w:val="008B0EC5"/>
    <w:rsid w:val="008B1176"/>
    <w:rsid w:val="008B12E9"/>
    <w:rsid w:val="008B17C8"/>
    <w:rsid w:val="008B17F0"/>
    <w:rsid w:val="008B2400"/>
    <w:rsid w:val="008B303E"/>
    <w:rsid w:val="008B3317"/>
    <w:rsid w:val="008B3678"/>
    <w:rsid w:val="008B3750"/>
    <w:rsid w:val="008B3A3C"/>
    <w:rsid w:val="008B3A54"/>
    <w:rsid w:val="008B3AB1"/>
    <w:rsid w:val="008B4371"/>
    <w:rsid w:val="008B4F2F"/>
    <w:rsid w:val="008B51D8"/>
    <w:rsid w:val="008B5674"/>
    <w:rsid w:val="008B5923"/>
    <w:rsid w:val="008B6568"/>
    <w:rsid w:val="008B697E"/>
    <w:rsid w:val="008B6D1A"/>
    <w:rsid w:val="008B7023"/>
    <w:rsid w:val="008B70F5"/>
    <w:rsid w:val="008B713C"/>
    <w:rsid w:val="008B72CC"/>
    <w:rsid w:val="008B75DA"/>
    <w:rsid w:val="008B7890"/>
    <w:rsid w:val="008B7C67"/>
    <w:rsid w:val="008B7D56"/>
    <w:rsid w:val="008B7EE5"/>
    <w:rsid w:val="008C0472"/>
    <w:rsid w:val="008C0784"/>
    <w:rsid w:val="008C08B4"/>
    <w:rsid w:val="008C0ADF"/>
    <w:rsid w:val="008C0BF8"/>
    <w:rsid w:val="008C0DAE"/>
    <w:rsid w:val="008C1B85"/>
    <w:rsid w:val="008C1FE2"/>
    <w:rsid w:val="008C22D6"/>
    <w:rsid w:val="008C2676"/>
    <w:rsid w:val="008C26CE"/>
    <w:rsid w:val="008C2827"/>
    <w:rsid w:val="008C2DFF"/>
    <w:rsid w:val="008C31B1"/>
    <w:rsid w:val="008C3527"/>
    <w:rsid w:val="008C3774"/>
    <w:rsid w:val="008C37BB"/>
    <w:rsid w:val="008C387F"/>
    <w:rsid w:val="008C3AC2"/>
    <w:rsid w:val="008C3EB9"/>
    <w:rsid w:val="008C4BA7"/>
    <w:rsid w:val="008C4C3E"/>
    <w:rsid w:val="008C50AB"/>
    <w:rsid w:val="008C52E6"/>
    <w:rsid w:val="008C52EA"/>
    <w:rsid w:val="008C57D7"/>
    <w:rsid w:val="008C597D"/>
    <w:rsid w:val="008C626E"/>
    <w:rsid w:val="008C6476"/>
    <w:rsid w:val="008C6576"/>
    <w:rsid w:val="008C671C"/>
    <w:rsid w:val="008C67DD"/>
    <w:rsid w:val="008C6A01"/>
    <w:rsid w:val="008C6BD1"/>
    <w:rsid w:val="008C6D95"/>
    <w:rsid w:val="008C729D"/>
    <w:rsid w:val="008C78E2"/>
    <w:rsid w:val="008C7AA2"/>
    <w:rsid w:val="008C7DEF"/>
    <w:rsid w:val="008C7E0E"/>
    <w:rsid w:val="008D0B9F"/>
    <w:rsid w:val="008D10D8"/>
    <w:rsid w:val="008D1461"/>
    <w:rsid w:val="008D1D42"/>
    <w:rsid w:val="008D1D87"/>
    <w:rsid w:val="008D2120"/>
    <w:rsid w:val="008D21E9"/>
    <w:rsid w:val="008D266F"/>
    <w:rsid w:val="008D275B"/>
    <w:rsid w:val="008D2B32"/>
    <w:rsid w:val="008D2BDE"/>
    <w:rsid w:val="008D2BE3"/>
    <w:rsid w:val="008D2E4D"/>
    <w:rsid w:val="008D38BF"/>
    <w:rsid w:val="008D43CC"/>
    <w:rsid w:val="008D487E"/>
    <w:rsid w:val="008D497C"/>
    <w:rsid w:val="008D4CBE"/>
    <w:rsid w:val="008D4CDE"/>
    <w:rsid w:val="008D4DB5"/>
    <w:rsid w:val="008D555A"/>
    <w:rsid w:val="008D5892"/>
    <w:rsid w:val="008D5D70"/>
    <w:rsid w:val="008D6267"/>
    <w:rsid w:val="008D6298"/>
    <w:rsid w:val="008D6689"/>
    <w:rsid w:val="008D66F6"/>
    <w:rsid w:val="008D66FE"/>
    <w:rsid w:val="008D68FF"/>
    <w:rsid w:val="008D6DFA"/>
    <w:rsid w:val="008D71A2"/>
    <w:rsid w:val="008D7350"/>
    <w:rsid w:val="008D741E"/>
    <w:rsid w:val="008D77C2"/>
    <w:rsid w:val="008D7C95"/>
    <w:rsid w:val="008E088A"/>
    <w:rsid w:val="008E10AA"/>
    <w:rsid w:val="008E1388"/>
    <w:rsid w:val="008E16ED"/>
    <w:rsid w:val="008E1704"/>
    <w:rsid w:val="008E1B57"/>
    <w:rsid w:val="008E1CB7"/>
    <w:rsid w:val="008E1D39"/>
    <w:rsid w:val="008E1DAC"/>
    <w:rsid w:val="008E2003"/>
    <w:rsid w:val="008E20BD"/>
    <w:rsid w:val="008E21B4"/>
    <w:rsid w:val="008E233E"/>
    <w:rsid w:val="008E233F"/>
    <w:rsid w:val="008E236F"/>
    <w:rsid w:val="008E23BD"/>
    <w:rsid w:val="008E287E"/>
    <w:rsid w:val="008E28E3"/>
    <w:rsid w:val="008E2C20"/>
    <w:rsid w:val="008E3055"/>
    <w:rsid w:val="008E3210"/>
    <w:rsid w:val="008E32E2"/>
    <w:rsid w:val="008E3459"/>
    <w:rsid w:val="008E392A"/>
    <w:rsid w:val="008E39DD"/>
    <w:rsid w:val="008E4176"/>
    <w:rsid w:val="008E4489"/>
    <w:rsid w:val="008E454D"/>
    <w:rsid w:val="008E4A0D"/>
    <w:rsid w:val="008E4F7C"/>
    <w:rsid w:val="008E4FE5"/>
    <w:rsid w:val="008E5604"/>
    <w:rsid w:val="008E5728"/>
    <w:rsid w:val="008E6291"/>
    <w:rsid w:val="008E65C9"/>
    <w:rsid w:val="008E683A"/>
    <w:rsid w:val="008E697F"/>
    <w:rsid w:val="008E7034"/>
    <w:rsid w:val="008E75E0"/>
    <w:rsid w:val="008E7715"/>
    <w:rsid w:val="008F00C8"/>
    <w:rsid w:val="008F019F"/>
    <w:rsid w:val="008F0245"/>
    <w:rsid w:val="008F0358"/>
    <w:rsid w:val="008F06CD"/>
    <w:rsid w:val="008F07BF"/>
    <w:rsid w:val="008F0C29"/>
    <w:rsid w:val="008F0EC9"/>
    <w:rsid w:val="008F12C2"/>
    <w:rsid w:val="008F13CE"/>
    <w:rsid w:val="008F14F2"/>
    <w:rsid w:val="008F1870"/>
    <w:rsid w:val="008F19AE"/>
    <w:rsid w:val="008F1B38"/>
    <w:rsid w:val="008F1DF4"/>
    <w:rsid w:val="008F2426"/>
    <w:rsid w:val="008F26F3"/>
    <w:rsid w:val="008F2754"/>
    <w:rsid w:val="008F2B3E"/>
    <w:rsid w:val="008F2DB4"/>
    <w:rsid w:val="008F2E46"/>
    <w:rsid w:val="008F30A8"/>
    <w:rsid w:val="008F3752"/>
    <w:rsid w:val="008F38BC"/>
    <w:rsid w:val="008F38F9"/>
    <w:rsid w:val="008F3F8D"/>
    <w:rsid w:val="008F4222"/>
    <w:rsid w:val="008F4406"/>
    <w:rsid w:val="008F48F1"/>
    <w:rsid w:val="008F4BC0"/>
    <w:rsid w:val="008F4C0A"/>
    <w:rsid w:val="008F4EB9"/>
    <w:rsid w:val="008F4FEC"/>
    <w:rsid w:val="008F5117"/>
    <w:rsid w:val="008F5318"/>
    <w:rsid w:val="008F5A86"/>
    <w:rsid w:val="008F5B0E"/>
    <w:rsid w:val="008F69CC"/>
    <w:rsid w:val="008F6BA0"/>
    <w:rsid w:val="008F6BCF"/>
    <w:rsid w:val="008F6CED"/>
    <w:rsid w:val="008F7027"/>
    <w:rsid w:val="008F762E"/>
    <w:rsid w:val="008F770B"/>
    <w:rsid w:val="008F794E"/>
    <w:rsid w:val="008F7C1D"/>
    <w:rsid w:val="008F7CF9"/>
    <w:rsid w:val="00900703"/>
    <w:rsid w:val="009007F0"/>
    <w:rsid w:val="0090095B"/>
    <w:rsid w:val="0090102C"/>
    <w:rsid w:val="00901433"/>
    <w:rsid w:val="00901520"/>
    <w:rsid w:val="0090224A"/>
    <w:rsid w:val="009023F8"/>
    <w:rsid w:val="00902655"/>
    <w:rsid w:val="00902A00"/>
    <w:rsid w:val="009030CD"/>
    <w:rsid w:val="00903798"/>
    <w:rsid w:val="00903887"/>
    <w:rsid w:val="009039D6"/>
    <w:rsid w:val="00903CF7"/>
    <w:rsid w:val="00903DFE"/>
    <w:rsid w:val="009040F1"/>
    <w:rsid w:val="00904274"/>
    <w:rsid w:val="00904A9E"/>
    <w:rsid w:val="00904C10"/>
    <w:rsid w:val="00904EE1"/>
    <w:rsid w:val="009052E3"/>
    <w:rsid w:val="009068F7"/>
    <w:rsid w:val="00906CB1"/>
    <w:rsid w:val="00906CBF"/>
    <w:rsid w:val="00907557"/>
    <w:rsid w:val="009075C4"/>
    <w:rsid w:val="009079DE"/>
    <w:rsid w:val="00907BA0"/>
    <w:rsid w:val="009104A4"/>
    <w:rsid w:val="0091089B"/>
    <w:rsid w:val="00910D84"/>
    <w:rsid w:val="00911DDA"/>
    <w:rsid w:val="00912AC1"/>
    <w:rsid w:val="00912C54"/>
    <w:rsid w:val="00912E2D"/>
    <w:rsid w:val="00912EA0"/>
    <w:rsid w:val="009130C6"/>
    <w:rsid w:val="0091355F"/>
    <w:rsid w:val="0091360A"/>
    <w:rsid w:val="009142DA"/>
    <w:rsid w:val="009147CD"/>
    <w:rsid w:val="00914897"/>
    <w:rsid w:val="00914F85"/>
    <w:rsid w:val="009150AC"/>
    <w:rsid w:val="009156FF"/>
    <w:rsid w:val="009158CE"/>
    <w:rsid w:val="00915B45"/>
    <w:rsid w:val="00916130"/>
    <w:rsid w:val="00916FA1"/>
    <w:rsid w:val="009170D0"/>
    <w:rsid w:val="009174F5"/>
    <w:rsid w:val="009177BF"/>
    <w:rsid w:val="009201A3"/>
    <w:rsid w:val="00920941"/>
    <w:rsid w:val="00920D29"/>
    <w:rsid w:val="00920D3B"/>
    <w:rsid w:val="00921137"/>
    <w:rsid w:val="0092128E"/>
    <w:rsid w:val="0092172A"/>
    <w:rsid w:val="009217ED"/>
    <w:rsid w:val="00921A86"/>
    <w:rsid w:val="00921AD5"/>
    <w:rsid w:val="00921DEE"/>
    <w:rsid w:val="00921F51"/>
    <w:rsid w:val="009224D5"/>
    <w:rsid w:val="00922505"/>
    <w:rsid w:val="009226B3"/>
    <w:rsid w:val="0092318C"/>
    <w:rsid w:val="00923B82"/>
    <w:rsid w:val="00923CFC"/>
    <w:rsid w:val="00924073"/>
    <w:rsid w:val="0092425A"/>
    <w:rsid w:val="009249EA"/>
    <w:rsid w:val="009255F3"/>
    <w:rsid w:val="00925711"/>
    <w:rsid w:val="00925918"/>
    <w:rsid w:val="00925C18"/>
    <w:rsid w:val="00925FC2"/>
    <w:rsid w:val="0092603B"/>
    <w:rsid w:val="009260F8"/>
    <w:rsid w:val="009261C2"/>
    <w:rsid w:val="00926AA4"/>
    <w:rsid w:val="00927999"/>
    <w:rsid w:val="00927BAC"/>
    <w:rsid w:val="00927D8B"/>
    <w:rsid w:val="00927EC2"/>
    <w:rsid w:val="0093032D"/>
    <w:rsid w:val="0093051A"/>
    <w:rsid w:val="009309F1"/>
    <w:rsid w:val="00930CB7"/>
    <w:rsid w:val="009310A9"/>
    <w:rsid w:val="00931153"/>
    <w:rsid w:val="0093117D"/>
    <w:rsid w:val="009312C6"/>
    <w:rsid w:val="009313A1"/>
    <w:rsid w:val="009315D1"/>
    <w:rsid w:val="009316EC"/>
    <w:rsid w:val="00931CA4"/>
    <w:rsid w:val="00931F56"/>
    <w:rsid w:val="00932206"/>
    <w:rsid w:val="00932317"/>
    <w:rsid w:val="00932347"/>
    <w:rsid w:val="0093249D"/>
    <w:rsid w:val="00932649"/>
    <w:rsid w:val="0093285E"/>
    <w:rsid w:val="0093286F"/>
    <w:rsid w:val="00933077"/>
    <w:rsid w:val="009330F9"/>
    <w:rsid w:val="00933370"/>
    <w:rsid w:val="009336FA"/>
    <w:rsid w:val="0093396A"/>
    <w:rsid w:val="00933A6F"/>
    <w:rsid w:val="00933BDE"/>
    <w:rsid w:val="00933BE3"/>
    <w:rsid w:val="00933C1A"/>
    <w:rsid w:val="00933FCD"/>
    <w:rsid w:val="0093442E"/>
    <w:rsid w:val="009344C2"/>
    <w:rsid w:val="009345C0"/>
    <w:rsid w:val="00934755"/>
    <w:rsid w:val="009348D1"/>
    <w:rsid w:val="009348D7"/>
    <w:rsid w:val="009348EF"/>
    <w:rsid w:val="009358DA"/>
    <w:rsid w:val="00935912"/>
    <w:rsid w:val="00935C93"/>
    <w:rsid w:val="009363BD"/>
    <w:rsid w:val="00936634"/>
    <w:rsid w:val="009366BF"/>
    <w:rsid w:val="00936838"/>
    <w:rsid w:val="009368B9"/>
    <w:rsid w:val="00936A8A"/>
    <w:rsid w:val="00936BE1"/>
    <w:rsid w:val="00936CBC"/>
    <w:rsid w:val="00936D53"/>
    <w:rsid w:val="00937482"/>
    <w:rsid w:val="00940D91"/>
    <w:rsid w:val="009411B9"/>
    <w:rsid w:val="0094122F"/>
    <w:rsid w:val="0094129C"/>
    <w:rsid w:val="00941B71"/>
    <w:rsid w:val="00941C8B"/>
    <w:rsid w:val="0094264B"/>
    <w:rsid w:val="009427E5"/>
    <w:rsid w:val="00942D07"/>
    <w:rsid w:val="009432DD"/>
    <w:rsid w:val="009434F1"/>
    <w:rsid w:val="009439A2"/>
    <w:rsid w:val="00943BA4"/>
    <w:rsid w:val="00943F89"/>
    <w:rsid w:val="00943FD7"/>
    <w:rsid w:val="009441D6"/>
    <w:rsid w:val="009443A4"/>
    <w:rsid w:val="00944539"/>
    <w:rsid w:val="009445BB"/>
    <w:rsid w:val="00944E3F"/>
    <w:rsid w:val="009456D4"/>
    <w:rsid w:val="00945C66"/>
    <w:rsid w:val="00945CF3"/>
    <w:rsid w:val="009461DC"/>
    <w:rsid w:val="00946257"/>
    <w:rsid w:val="0094686C"/>
    <w:rsid w:val="00946992"/>
    <w:rsid w:val="009473FE"/>
    <w:rsid w:val="009474FA"/>
    <w:rsid w:val="00947701"/>
    <w:rsid w:val="00947B90"/>
    <w:rsid w:val="00947EBC"/>
    <w:rsid w:val="00950061"/>
    <w:rsid w:val="00950063"/>
    <w:rsid w:val="00950379"/>
    <w:rsid w:val="00950551"/>
    <w:rsid w:val="00950A77"/>
    <w:rsid w:val="00951B39"/>
    <w:rsid w:val="00951DA8"/>
    <w:rsid w:val="00952CE1"/>
    <w:rsid w:val="00952D28"/>
    <w:rsid w:val="00952D2C"/>
    <w:rsid w:val="00952EFF"/>
    <w:rsid w:val="00952F1B"/>
    <w:rsid w:val="00952FE8"/>
    <w:rsid w:val="0095342F"/>
    <w:rsid w:val="0095360A"/>
    <w:rsid w:val="0095374C"/>
    <w:rsid w:val="0095387D"/>
    <w:rsid w:val="00953A65"/>
    <w:rsid w:val="00953B1D"/>
    <w:rsid w:val="00953FA1"/>
    <w:rsid w:val="009543A2"/>
    <w:rsid w:val="009544BE"/>
    <w:rsid w:val="0095469E"/>
    <w:rsid w:val="009548CA"/>
    <w:rsid w:val="009548E0"/>
    <w:rsid w:val="00954FA9"/>
    <w:rsid w:val="0095515C"/>
    <w:rsid w:val="00955C70"/>
    <w:rsid w:val="00955F6F"/>
    <w:rsid w:val="009560B3"/>
    <w:rsid w:val="009566C7"/>
    <w:rsid w:val="009569CB"/>
    <w:rsid w:val="00956B2E"/>
    <w:rsid w:val="00957999"/>
    <w:rsid w:val="00957AAC"/>
    <w:rsid w:val="00957C2C"/>
    <w:rsid w:val="00957E9B"/>
    <w:rsid w:val="00957FF7"/>
    <w:rsid w:val="009603AE"/>
    <w:rsid w:val="009604BF"/>
    <w:rsid w:val="00960698"/>
    <w:rsid w:val="00960748"/>
    <w:rsid w:val="00960E98"/>
    <w:rsid w:val="009612B1"/>
    <w:rsid w:val="00961608"/>
    <w:rsid w:val="00961B7D"/>
    <w:rsid w:val="00961CE6"/>
    <w:rsid w:val="00961D5F"/>
    <w:rsid w:val="00961D80"/>
    <w:rsid w:val="00961E59"/>
    <w:rsid w:val="00961FCA"/>
    <w:rsid w:val="009625F1"/>
    <w:rsid w:val="0096274F"/>
    <w:rsid w:val="009627E1"/>
    <w:rsid w:val="0096283B"/>
    <w:rsid w:val="00962F22"/>
    <w:rsid w:val="0096308D"/>
    <w:rsid w:val="00964267"/>
    <w:rsid w:val="0096434B"/>
    <w:rsid w:val="009644DE"/>
    <w:rsid w:val="009645C6"/>
    <w:rsid w:val="009645D8"/>
    <w:rsid w:val="00964802"/>
    <w:rsid w:val="00964BFE"/>
    <w:rsid w:val="0096514C"/>
    <w:rsid w:val="009655E9"/>
    <w:rsid w:val="00965985"/>
    <w:rsid w:val="00965C63"/>
    <w:rsid w:val="00965CED"/>
    <w:rsid w:val="00966068"/>
    <w:rsid w:val="0096610A"/>
    <w:rsid w:val="0096625A"/>
    <w:rsid w:val="0096644E"/>
    <w:rsid w:val="00966645"/>
    <w:rsid w:val="00966727"/>
    <w:rsid w:val="00966783"/>
    <w:rsid w:val="009668EB"/>
    <w:rsid w:val="00966AC6"/>
    <w:rsid w:val="00966C04"/>
    <w:rsid w:val="0096754D"/>
    <w:rsid w:val="0096754E"/>
    <w:rsid w:val="0096761E"/>
    <w:rsid w:val="00967B40"/>
    <w:rsid w:val="00970195"/>
    <w:rsid w:val="009702B3"/>
    <w:rsid w:val="009704BB"/>
    <w:rsid w:val="00970A2A"/>
    <w:rsid w:val="00970ADE"/>
    <w:rsid w:val="00970B22"/>
    <w:rsid w:val="00970E76"/>
    <w:rsid w:val="009715B3"/>
    <w:rsid w:val="009718DA"/>
    <w:rsid w:val="00971978"/>
    <w:rsid w:val="009719E5"/>
    <w:rsid w:val="00971B5C"/>
    <w:rsid w:val="00971C43"/>
    <w:rsid w:val="00971E41"/>
    <w:rsid w:val="00971E4A"/>
    <w:rsid w:val="0097223A"/>
    <w:rsid w:val="0097246C"/>
    <w:rsid w:val="0097268F"/>
    <w:rsid w:val="009727F7"/>
    <w:rsid w:val="0097287C"/>
    <w:rsid w:val="009728BA"/>
    <w:rsid w:val="00972EF0"/>
    <w:rsid w:val="00973518"/>
    <w:rsid w:val="0097378B"/>
    <w:rsid w:val="00974470"/>
    <w:rsid w:val="009746ED"/>
    <w:rsid w:val="0097497B"/>
    <w:rsid w:val="00974B1E"/>
    <w:rsid w:val="00974C2C"/>
    <w:rsid w:val="00975599"/>
    <w:rsid w:val="0097579F"/>
    <w:rsid w:val="00976376"/>
    <w:rsid w:val="009764A0"/>
    <w:rsid w:val="0097664A"/>
    <w:rsid w:val="00976669"/>
    <w:rsid w:val="009767DB"/>
    <w:rsid w:val="00976F2A"/>
    <w:rsid w:val="00976F8E"/>
    <w:rsid w:val="00977286"/>
    <w:rsid w:val="0097754D"/>
    <w:rsid w:val="00977579"/>
    <w:rsid w:val="00977875"/>
    <w:rsid w:val="00977A1F"/>
    <w:rsid w:val="00977A81"/>
    <w:rsid w:val="00977C30"/>
    <w:rsid w:val="00977D01"/>
    <w:rsid w:val="00977DEB"/>
    <w:rsid w:val="0098002B"/>
    <w:rsid w:val="00980607"/>
    <w:rsid w:val="00980B4D"/>
    <w:rsid w:val="00980CC9"/>
    <w:rsid w:val="00980E62"/>
    <w:rsid w:val="00981353"/>
    <w:rsid w:val="009818B5"/>
    <w:rsid w:val="00982B96"/>
    <w:rsid w:val="00982BDE"/>
    <w:rsid w:val="00982D14"/>
    <w:rsid w:val="00982E01"/>
    <w:rsid w:val="00982E58"/>
    <w:rsid w:val="00982EBB"/>
    <w:rsid w:val="00982F44"/>
    <w:rsid w:val="00983034"/>
    <w:rsid w:val="00983903"/>
    <w:rsid w:val="00983B67"/>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87E"/>
    <w:rsid w:val="00986977"/>
    <w:rsid w:val="00986AAA"/>
    <w:rsid w:val="00986D05"/>
    <w:rsid w:val="0098752F"/>
    <w:rsid w:val="00987933"/>
    <w:rsid w:val="00987987"/>
    <w:rsid w:val="00987B49"/>
    <w:rsid w:val="00987F1A"/>
    <w:rsid w:val="00987FDE"/>
    <w:rsid w:val="00990158"/>
    <w:rsid w:val="00990577"/>
    <w:rsid w:val="009907BA"/>
    <w:rsid w:val="00990B19"/>
    <w:rsid w:val="00990B6B"/>
    <w:rsid w:val="0099166F"/>
    <w:rsid w:val="009916EF"/>
    <w:rsid w:val="0099181F"/>
    <w:rsid w:val="00991B9A"/>
    <w:rsid w:val="00991DBB"/>
    <w:rsid w:val="009925C9"/>
    <w:rsid w:val="009928DB"/>
    <w:rsid w:val="00992A29"/>
    <w:rsid w:val="00992FAB"/>
    <w:rsid w:val="009930DA"/>
    <w:rsid w:val="0099375D"/>
    <w:rsid w:val="00993C2D"/>
    <w:rsid w:val="00993D3C"/>
    <w:rsid w:val="00993F0F"/>
    <w:rsid w:val="0099403F"/>
    <w:rsid w:val="009941A7"/>
    <w:rsid w:val="009941F6"/>
    <w:rsid w:val="009942E0"/>
    <w:rsid w:val="0099447F"/>
    <w:rsid w:val="00994832"/>
    <w:rsid w:val="0099496D"/>
    <w:rsid w:val="00994A94"/>
    <w:rsid w:val="00994AB3"/>
    <w:rsid w:val="00994B74"/>
    <w:rsid w:val="00994EEC"/>
    <w:rsid w:val="009951FC"/>
    <w:rsid w:val="009958CF"/>
    <w:rsid w:val="009958DB"/>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920"/>
    <w:rsid w:val="009A0BA4"/>
    <w:rsid w:val="009A0D2F"/>
    <w:rsid w:val="009A0D57"/>
    <w:rsid w:val="009A1054"/>
    <w:rsid w:val="009A1062"/>
    <w:rsid w:val="009A1664"/>
    <w:rsid w:val="009A17EA"/>
    <w:rsid w:val="009A1821"/>
    <w:rsid w:val="009A2893"/>
    <w:rsid w:val="009A2ADB"/>
    <w:rsid w:val="009A2CEB"/>
    <w:rsid w:val="009A3D7C"/>
    <w:rsid w:val="009A3DC1"/>
    <w:rsid w:val="009A3F33"/>
    <w:rsid w:val="009A3F98"/>
    <w:rsid w:val="009A3FE1"/>
    <w:rsid w:val="009A42BC"/>
    <w:rsid w:val="009A44B6"/>
    <w:rsid w:val="009A4923"/>
    <w:rsid w:val="009A4DDF"/>
    <w:rsid w:val="009A4EC6"/>
    <w:rsid w:val="009A53C3"/>
    <w:rsid w:val="009A54AB"/>
    <w:rsid w:val="009A5917"/>
    <w:rsid w:val="009A60AD"/>
    <w:rsid w:val="009A640A"/>
    <w:rsid w:val="009A6958"/>
    <w:rsid w:val="009A6EDA"/>
    <w:rsid w:val="009A6F73"/>
    <w:rsid w:val="009A72B7"/>
    <w:rsid w:val="009A753E"/>
    <w:rsid w:val="009A75DD"/>
    <w:rsid w:val="009A76DC"/>
    <w:rsid w:val="009A7FA3"/>
    <w:rsid w:val="009B0433"/>
    <w:rsid w:val="009B0665"/>
    <w:rsid w:val="009B07C8"/>
    <w:rsid w:val="009B0A5A"/>
    <w:rsid w:val="009B15E6"/>
    <w:rsid w:val="009B1651"/>
    <w:rsid w:val="009B17E1"/>
    <w:rsid w:val="009B1990"/>
    <w:rsid w:val="009B1CCC"/>
    <w:rsid w:val="009B211C"/>
    <w:rsid w:val="009B286D"/>
    <w:rsid w:val="009B2B7A"/>
    <w:rsid w:val="009B2C2A"/>
    <w:rsid w:val="009B30B7"/>
    <w:rsid w:val="009B352A"/>
    <w:rsid w:val="009B3779"/>
    <w:rsid w:val="009B3917"/>
    <w:rsid w:val="009B3A05"/>
    <w:rsid w:val="009B4067"/>
    <w:rsid w:val="009B4129"/>
    <w:rsid w:val="009B46DE"/>
    <w:rsid w:val="009B49A9"/>
    <w:rsid w:val="009B4B71"/>
    <w:rsid w:val="009B5047"/>
    <w:rsid w:val="009B578F"/>
    <w:rsid w:val="009B59A7"/>
    <w:rsid w:val="009B5AFC"/>
    <w:rsid w:val="009B5B56"/>
    <w:rsid w:val="009B5DD3"/>
    <w:rsid w:val="009B6102"/>
    <w:rsid w:val="009B6287"/>
    <w:rsid w:val="009B6295"/>
    <w:rsid w:val="009B6333"/>
    <w:rsid w:val="009B67CA"/>
    <w:rsid w:val="009B690D"/>
    <w:rsid w:val="009B7419"/>
    <w:rsid w:val="009B793A"/>
    <w:rsid w:val="009B7B18"/>
    <w:rsid w:val="009C1004"/>
    <w:rsid w:val="009C115E"/>
    <w:rsid w:val="009C12B2"/>
    <w:rsid w:val="009C1A07"/>
    <w:rsid w:val="009C1C8A"/>
    <w:rsid w:val="009C1E26"/>
    <w:rsid w:val="009C1F7C"/>
    <w:rsid w:val="009C202A"/>
    <w:rsid w:val="009C203A"/>
    <w:rsid w:val="009C20FA"/>
    <w:rsid w:val="009C2110"/>
    <w:rsid w:val="009C2767"/>
    <w:rsid w:val="009C279E"/>
    <w:rsid w:val="009C27BA"/>
    <w:rsid w:val="009C28A1"/>
    <w:rsid w:val="009C2A5B"/>
    <w:rsid w:val="009C2C5D"/>
    <w:rsid w:val="009C3F0D"/>
    <w:rsid w:val="009C4015"/>
    <w:rsid w:val="009C4048"/>
    <w:rsid w:val="009C43FF"/>
    <w:rsid w:val="009C47DD"/>
    <w:rsid w:val="009C4814"/>
    <w:rsid w:val="009C4AD0"/>
    <w:rsid w:val="009C4FF7"/>
    <w:rsid w:val="009C5017"/>
    <w:rsid w:val="009C51B3"/>
    <w:rsid w:val="009C5437"/>
    <w:rsid w:val="009C5B36"/>
    <w:rsid w:val="009C5B7C"/>
    <w:rsid w:val="009C5BA4"/>
    <w:rsid w:val="009C64B4"/>
    <w:rsid w:val="009C652D"/>
    <w:rsid w:val="009C67AC"/>
    <w:rsid w:val="009C6C69"/>
    <w:rsid w:val="009C720B"/>
    <w:rsid w:val="009C7611"/>
    <w:rsid w:val="009C777A"/>
    <w:rsid w:val="009C77B2"/>
    <w:rsid w:val="009C78A9"/>
    <w:rsid w:val="009C7A90"/>
    <w:rsid w:val="009C7B74"/>
    <w:rsid w:val="009C7DB9"/>
    <w:rsid w:val="009C7DFD"/>
    <w:rsid w:val="009C7E15"/>
    <w:rsid w:val="009C7E55"/>
    <w:rsid w:val="009C7F6D"/>
    <w:rsid w:val="009D0308"/>
    <w:rsid w:val="009D03C3"/>
    <w:rsid w:val="009D0414"/>
    <w:rsid w:val="009D06C8"/>
    <w:rsid w:val="009D079B"/>
    <w:rsid w:val="009D0A37"/>
    <w:rsid w:val="009D0C9C"/>
    <w:rsid w:val="009D0D14"/>
    <w:rsid w:val="009D12FF"/>
    <w:rsid w:val="009D13AB"/>
    <w:rsid w:val="009D1A8E"/>
    <w:rsid w:val="009D1BD6"/>
    <w:rsid w:val="009D2493"/>
    <w:rsid w:val="009D251B"/>
    <w:rsid w:val="009D338F"/>
    <w:rsid w:val="009D33E7"/>
    <w:rsid w:val="009D4326"/>
    <w:rsid w:val="009D44D1"/>
    <w:rsid w:val="009D4D8C"/>
    <w:rsid w:val="009D4DD5"/>
    <w:rsid w:val="009D506C"/>
    <w:rsid w:val="009D5B53"/>
    <w:rsid w:val="009D5C20"/>
    <w:rsid w:val="009D5D3F"/>
    <w:rsid w:val="009D5ED2"/>
    <w:rsid w:val="009D6F3D"/>
    <w:rsid w:val="009D6FA9"/>
    <w:rsid w:val="009D79D4"/>
    <w:rsid w:val="009E0024"/>
    <w:rsid w:val="009E037D"/>
    <w:rsid w:val="009E0770"/>
    <w:rsid w:val="009E078E"/>
    <w:rsid w:val="009E1124"/>
    <w:rsid w:val="009E1C60"/>
    <w:rsid w:val="009E2133"/>
    <w:rsid w:val="009E2590"/>
    <w:rsid w:val="009E25E0"/>
    <w:rsid w:val="009E2639"/>
    <w:rsid w:val="009E2773"/>
    <w:rsid w:val="009E2817"/>
    <w:rsid w:val="009E2885"/>
    <w:rsid w:val="009E2BC9"/>
    <w:rsid w:val="009E2BCB"/>
    <w:rsid w:val="009E2D94"/>
    <w:rsid w:val="009E31DC"/>
    <w:rsid w:val="009E3470"/>
    <w:rsid w:val="009E364A"/>
    <w:rsid w:val="009E3745"/>
    <w:rsid w:val="009E38B1"/>
    <w:rsid w:val="009E39CF"/>
    <w:rsid w:val="009E3A6F"/>
    <w:rsid w:val="009E4360"/>
    <w:rsid w:val="009E43D7"/>
    <w:rsid w:val="009E493F"/>
    <w:rsid w:val="009E4D15"/>
    <w:rsid w:val="009E5115"/>
    <w:rsid w:val="009E5184"/>
    <w:rsid w:val="009E547B"/>
    <w:rsid w:val="009E58BD"/>
    <w:rsid w:val="009E5F69"/>
    <w:rsid w:val="009E6070"/>
    <w:rsid w:val="009E6539"/>
    <w:rsid w:val="009E6A01"/>
    <w:rsid w:val="009E6A19"/>
    <w:rsid w:val="009E6A4B"/>
    <w:rsid w:val="009E6D16"/>
    <w:rsid w:val="009E71E1"/>
    <w:rsid w:val="009E73EE"/>
    <w:rsid w:val="009F0538"/>
    <w:rsid w:val="009F0967"/>
    <w:rsid w:val="009F0A2E"/>
    <w:rsid w:val="009F0BD2"/>
    <w:rsid w:val="009F1176"/>
    <w:rsid w:val="009F160E"/>
    <w:rsid w:val="009F17C7"/>
    <w:rsid w:val="009F182D"/>
    <w:rsid w:val="009F1BEA"/>
    <w:rsid w:val="009F224C"/>
    <w:rsid w:val="009F2451"/>
    <w:rsid w:val="009F2EB3"/>
    <w:rsid w:val="009F2FDF"/>
    <w:rsid w:val="009F3440"/>
    <w:rsid w:val="009F3474"/>
    <w:rsid w:val="009F43A8"/>
    <w:rsid w:val="009F44BA"/>
    <w:rsid w:val="009F47DE"/>
    <w:rsid w:val="009F4B25"/>
    <w:rsid w:val="009F4BBA"/>
    <w:rsid w:val="009F4D49"/>
    <w:rsid w:val="009F4D6C"/>
    <w:rsid w:val="009F4DE7"/>
    <w:rsid w:val="009F4F18"/>
    <w:rsid w:val="009F54AD"/>
    <w:rsid w:val="009F5583"/>
    <w:rsid w:val="009F6027"/>
    <w:rsid w:val="009F6314"/>
    <w:rsid w:val="009F6B6B"/>
    <w:rsid w:val="009F6EBE"/>
    <w:rsid w:val="009F6F98"/>
    <w:rsid w:val="009F7E1A"/>
    <w:rsid w:val="009F7E80"/>
    <w:rsid w:val="009F7EE3"/>
    <w:rsid w:val="00A0011C"/>
    <w:rsid w:val="00A00567"/>
    <w:rsid w:val="00A00988"/>
    <w:rsid w:val="00A00CEA"/>
    <w:rsid w:val="00A00E35"/>
    <w:rsid w:val="00A01528"/>
    <w:rsid w:val="00A01BBC"/>
    <w:rsid w:val="00A01CF2"/>
    <w:rsid w:val="00A01F61"/>
    <w:rsid w:val="00A021F7"/>
    <w:rsid w:val="00A0243C"/>
    <w:rsid w:val="00A0248E"/>
    <w:rsid w:val="00A02837"/>
    <w:rsid w:val="00A028B2"/>
    <w:rsid w:val="00A02AAC"/>
    <w:rsid w:val="00A03C16"/>
    <w:rsid w:val="00A047C0"/>
    <w:rsid w:val="00A04B4C"/>
    <w:rsid w:val="00A04B52"/>
    <w:rsid w:val="00A04B65"/>
    <w:rsid w:val="00A04FAB"/>
    <w:rsid w:val="00A0503F"/>
    <w:rsid w:val="00A05089"/>
    <w:rsid w:val="00A05141"/>
    <w:rsid w:val="00A0542F"/>
    <w:rsid w:val="00A055B2"/>
    <w:rsid w:val="00A05E90"/>
    <w:rsid w:val="00A0606C"/>
    <w:rsid w:val="00A0631C"/>
    <w:rsid w:val="00A0635C"/>
    <w:rsid w:val="00A0637F"/>
    <w:rsid w:val="00A06427"/>
    <w:rsid w:val="00A06509"/>
    <w:rsid w:val="00A06848"/>
    <w:rsid w:val="00A068DA"/>
    <w:rsid w:val="00A069B4"/>
    <w:rsid w:val="00A06BB5"/>
    <w:rsid w:val="00A06D4B"/>
    <w:rsid w:val="00A077AB"/>
    <w:rsid w:val="00A07867"/>
    <w:rsid w:val="00A07A4E"/>
    <w:rsid w:val="00A07D41"/>
    <w:rsid w:val="00A07FAE"/>
    <w:rsid w:val="00A07FBD"/>
    <w:rsid w:val="00A1000C"/>
    <w:rsid w:val="00A1039E"/>
    <w:rsid w:val="00A1040F"/>
    <w:rsid w:val="00A1068D"/>
    <w:rsid w:val="00A10FDE"/>
    <w:rsid w:val="00A11010"/>
    <w:rsid w:val="00A114E3"/>
    <w:rsid w:val="00A114F1"/>
    <w:rsid w:val="00A11845"/>
    <w:rsid w:val="00A11B60"/>
    <w:rsid w:val="00A11C31"/>
    <w:rsid w:val="00A11D0D"/>
    <w:rsid w:val="00A124EC"/>
    <w:rsid w:val="00A1253A"/>
    <w:rsid w:val="00A12694"/>
    <w:rsid w:val="00A128B0"/>
    <w:rsid w:val="00A12AC0"/>
    <w:rsid w:val="00A12ED5"/>
    <w:rsid w:val="00A13083"/>
    <w:rsid w:val="00A13676"/>
    <w:rsid w:val="00A136F6"/>
    <w:rsid w:val="00A13A77"/>
    <w:rsid w:val="00A13F04"/>
    <w:rsid w:val="00A13FB7"/>
    <w:rsid w:val="00A14F11"/>
    <w:rsid w:val="00A1548A"/>
    <w:rsid w:val="00A15543"/>
    <w:rsid w:val="00A15590"/>
    <w:rsid w:val="00A1652F"/>
    <w:rsid w:val="00A16577"/>
    <w:rsid w:val="00A16607"/>
    <w:rsid w:val="00A16C3E"/>
    <w:rsid w:val="00A17558"/>
    <w:rsid w:val="00A1760F"/>
    <w:rsid w:val="00A17FCF"/>
    <w:rsid w:val="00A2000D"/>
    <w:rsid w:val="00A201DB"/>
    <w:rsid w:val="00A201E0"/>
    <w:rsid w:val="00A20577"/>
    <w:rsid w:val="00A20926"/>
    <w:rsid w:val="00A20F5D"/>
    <w:rsid w:val="00A2124E"/>
    <w:rsid w:val="00A21441"/>
    <w:rsid w:val="00A214A1"/>
    <w:rsid w:val="00A21754"/>
    <w:rsid w:val="00A21C0B"/>
    <w:rsid w:val="00A21CDB"/>
    <w:rsid w:val="00A21D9F"/>
    <w:rsid w:val="00A223A5"/>
    <w:rsid w:val="00A22D5C"/>
    <w:rsid w:val="00A22F98"/>
    <w:rsid w:val="00A230C4"/>
    <w:rsid w:val="00A231CC"/>
    <w:rsid w:val="00A23321"/>
    <w:rsid w:val="00A235CE"/>
    <w:rsid w:val="00A237E0"/>
    <w:rsid w:val="00A23A18"/>
    <w:rsid w:val="00A24008"/>
    <w:rsid w:val="00A244EE"/>
    <w:rsid w:val="00A24799"/>
    <w:rsid w:val="00A24DCE"/>
    <w:rsid w:val="00A252B8"/>
    <w:rsid w:val="00A25982"/>
    <w:rsid w:val="00A25C70"/>
    <w:rsid w:val="00A25F9B"/>
    <w:rsid w:val="00A26556"/>
    <w:rsid w:val="00A26AF7"/>
    <w:rsid w:val="00A26B34"/>
    <w:rsid w:val="00A26DD1"/>
    <w:rsid w:val="00A27339"/>
    <w:rsid w:val="00A275FA"/>
    <w:rsid w:val="00A30036"/>
    <w:rsid w:val="00A30340"/>
    <w:rsid w:val="00A30415"/>
    <w:rsid w:val="00A305A3"/>
    <w:rsid w:val="00A305B5"/>
    <w:rsid w:val="00A30E2F"/>
    <w:rsid w:val="00A30FAE"/>
    <w:rsid w:val="00A31169"/>
    <w:rsid w:val="00A313C5"/>
    <w:rsid w:val="00A3162C"/>
    <w:rsid w:val="00A31748"/>
    <w:rsid w:val="00A31789"/>
    <w:rsid w:val="00A31D81"/>
    <w:rsid w:val="00A3257A"/>
    <w:rsid w:val="00A328B9"/>
    <w:rsid w:val="00A328CA"/>
    <w:rsid w:val="00A32C54"/>
    <w:rsid w:val="00A32D66"/>
    <w:rsid w:val="00A32F32"/>
    <w:rsid w:val="00A33816"/>
    <w:rsid w:val="00A33CB0"/>
    <w:rsid w:val="00A33D95"/>
    <w:rsid w:val="00A340AF"/>
    <w:rsid w:val="00A34326"/>
    <w:rsid w:val="00A34B8F"/>
    <w:rsid w:val="00A35133"/>
    <w:rsid w:val="00A353B0"/>
    <w:rsid w:val="00A354DA"/>
    <w:rsid w:val="00A35738"/>
    <w:rsid w:val="00A35824"/>
    <w:rsid w:val="00A358F9"/>
    <w:rsid w:val="00A3619B"/>
    <w:rsid w:val="00A366AA"/>
    <w:rsid w:val="00A36B49"/>
    <w:rsid w:val="00A36C07"/>
    <w:rsid w:val="00A36F1F"/>
    <w:rsid w:val="00A37078"/>
    <w:rsid w:val="00A376CD"/>
    <w:rsid w:val="00A37B2B"/>
    <w:rsid w:val="00A40098"/>
    <w:rsid w:val="00A406B4"/>
    <w:rsid w:val="00A40CAB"/>
    <w:rsid w:val="00A41544"/>
    <w:rsid w:val="00A42246"/>
    <w:rsid w:val="00A42716"/>
    <w:rsid w:val="00A429AD"/>
    <w:rsid w:val="00A42A30"/>
    <w:rsid w:val="00A42CEC"/>
    <w:rsid w:val="00A42E1E"/>
    <w:rsid w:val="00A42ECA"/>
    <w:rsid w:val="00A42ED6"/>
    <w:rsid w:val="00A4416D"/>
    <w:rsid w:val="00A4448F"/>
    <w:rsid w:val="00A4455F"/>
    <w:rsid w:val="00A446B4"/>
    <w:rsid w:val="00A4477A"/>
    <w:rsid w:val="00A44841"/>
    <w:rsid w:val="00A44F21"/>
    <w:rsid w:val="00A451CF"/>
    <w:rsid w:val="00A45399"/>
    <w:rsid w:val="00A45C55"/>
    <w:rsid w:val="00A45D01"/>
    <w:rsid w:val="00A45FB0"/>
    <w:rsid w:val="00A4632A"/>
    <w:rsid w:val="00A46393"/>
    <w:rsid w:val="00A46611"/>
    <w:rsid w:val="00A46810"/>
    <w:rsid w:val="00A4691C"/>
    <w:rsid w:val="00A46D08"/>
    <w:rsid w:val="00A46D21"/>
    <w:rsid w:val="00A46E8F"/>
    <w:rsid w:val="00A4714A"/>
    <w:rsid w:val="00A474A1"/>
    <w:rsid w:val="00A47E4C"/>
    <w:rsid w:val="00A50081"/>
    <w:rsid w:val="00A502DD"/>
    <w:rsid w:val="00A503A0"/>
    <w:rsid w:val="00A50B02"/>
    <w:rsid w:val="00A50CD3"/>
    <w:rsid w:val="00A5201D"/>
    <w:rsid w:val="00A523CF"/>
    <w:rsid w:val="00A52525"/>
    <w:rsid w:val="00A525B8"/>
    <w:rsid w:val="00A5293B"/>
    <w:rsid w:val="00A52985"/>
    <w:rsid w:val="00A52A94"/>
    <w:rsid w:val="00A52C3C"/>
    <w:rsid w:val="00A53723"/>
    <w:rsid w:val="00A5391C"/>
    <w:rsid w:val="00A53D9A"/>
    <w:rsid w:val="00A54092"/>
    <w:rsid w:val="00A54224"/>
    <w:rsid w:val="00A54237"/>
    <w:rsid w:val="00A542E9"/>
    <w:rsid w:val="00A543B5"/>
    <w:rsid w:val="00A543D9"/>
    <w:rsid w:val="00A545BC"/>
    <w:rsid w:val="00A54912"/>
    <w:rsid w:val="00A54B05"/>
    <w:rsid w:val="00A54EC5"/>
    <w:rsid w:val="00A55A71"/>
    <w:rsid w:val="00A55BE8"/>
    <w:rsid w:val="00A55E11"/>
    <w:rsid w:val="00A560AF"/>
    <w:rsid w:val="00A56188"/>
    <w:rsid w:val="00A5696A"/>
    <w:rsid w:val="00A56C25"/>
    <w:rsid w:val="00A57157"/>
    <w:rsid w:val="00A57B80"/>
    <w:rsid w:val="00A57FDD"/>
    <w:rsid w:val="00A60184"/>
    <w:rsid w:val="00A604E9"/>
    <w:rsid w:val="00A60526"/>
    <w:rsid w:val="00A6070B"/>
    <w:rsid w:val="00A60CD0"/>
    <w:rsid w:val="00A60D88"/>
    <w:rsid w:val="00A60DE6"/>
    <w:rsid w:val="00A60EED"/>
    <w:rsid w:val="00A60FA4"/>
    <w:rsid w:val="00A610C5"/>
    <w:rsid w:val="00A61885"/>
    <w:rsid w:val="00A61CCC"/>
    <w:rsid w:val="00A622BA"/>
    <w:rsid w:val="00A6255C"/>
    <w:rsid w:val="00A62724"/>
    <w:rsid w:val="00A627AF"/>
    <w:rsid w:val="00A6281E"/>
    <w:rsid w:val="00A629E1"/>
    <w:rsid w:val="00A62BA8"/>
    <w:rsid w:val="00A62C81"/>
    <w:rsid w:val="00A62CEB"/>
    <w:rsid w:val="00A62FC4"/>
    <w:rsid w:val="00A63CDA"/>
    <w:rsid w:val="00A63EB2"/>
    <w:rsid w:val="00A641E3"/>
    <w:rsid w:val="00A647D9"/>
    <w:rsid w:val="00A64E3A"/>
    <w:rsid w:val="00A652E5"/>
    <w:rsid w:val="00A65567"/>
    <w:rsid w:val="00A655EF"/>
    <w:rsid w:val="00A658AD"/>
    <w:rsid w:val="00A659EF"/>
    <w:rsid w:val="00A65DB0"/>
    <w:rsid w:val="00A66483"/>
    <w:rsid w:val="00A66721"/>
    <w:rsid w:val="00A667A4"/>
    <w:rsid w:val="00A6710B"/>
    <w:rsid w:val="00A676E6"/>
    <w:rsid w:val="00A70219"/>
    <w:rsid w:val="00A70545"/>
    <w:rsid w:val="00A706AC"/>
    <w:rsid w:val="00A70CAB"/>
    <w:rsid w:val="00A710F5"/>
    <w:rsid w:val="00A71199"/>
    <w:rsid w:val="00A7142E"/>
    <w:rsid w:val="00A71624"/>
    <w:rsid w:val="00A7177F"/>
    <w:rsid w:val="00A71838"/>
    <w:rsid w:val="00A71C01"/>
    <w:rsid w:val="00A72324"/>
    <w:rsid w:val="00A7254A"/>
    <w:rsid w:val="00A726ED"/>
    <w:rsid w:val="00A72E97"/>
    <w:rsid w:val="00A7339E"/>
    <w:rsid w:val="00A73558"/>
    <w:rsid w:val="00A738B1"/>
    <w:rsid w:val="00A73CB4"/>
    <w:rsid w:val="00A742F1"/>
    <w:rsid w:val="00A7435B"/>
    <w:rsid w:val="00A7435E"/>
    <w:rsid w:val="00A746D7"/>
    <w:rsid w:val="00A749FD"/>
    <w:rsid w:val="00A74B13"/>
    <w:rsid w:val="00A74B2D"/>
    <w:rsid w:val="00A74B5C"/>
    <w:rsid w:val="00A750AE"/>
    <w:rsid w:val="00A750BC"/>
    <w:rsid w:val="00A750FD"/>
    <w:rsid w:val="00A755AD"/>
    <w:rsid w:val="00A766F2"/>
    <w:rsid w:val="00A76AF0"/>
    <w:rsid w:val="00A76FCE"/>
    <w:rsid w:val="00A77084"/>
    <w:rsid w:val="00A770BB"/>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FF6"/>
    <w:rsid w:val="00A821B3"/>
    <w:rsid w:val="00A82378"/>
    <w:rsid w:val="00A828E8"/>
    <w:rsid w:val="00A82EFD"/>
    <w:rsid w:val="00A8312E"/>
    <w:rsid w:val="00A8329D"/>
    <w:rsid w:val="00A838A1"/>
    <w:rsid w:val="00A83C4D"/>
    <w:rsid w:val="00A8422D"/>
    <w:rsid w:val="00A8429B"/>
    <w:rsid w:val="00A84577"/>
    <w:rsid w:val="00A84644"/>
    <w:rsid w:val="00A846BB"/>
    <w:rsid w:val="00A84B77"/>
    <w:rsid w:val="00A84DFE"/>
    <w:rsid w:val="00A850E0"/>
    <w:rsid w:val="00A85286"/>
    <w:rsid w:val="00A85462"/>
    <w:rsid w:val="00A854BF"/>
    <w:rsid w:val="00A859CD"/>
    <w:rsid w:val="00A865D2"/>
    <w:rsid w:val="00A866BC"/>
    <w:rsid w:val="00A86811"/>
    <w:rsid w:val="00A86FA3"/>
    <w:rsid w:val="00A8739B"/>
    <w:rsid w:val="00A87B27"/>
    <w:rsid w:val="00A87C24"/>
    <w:rsid w:val="00A87FFA"/>
    <w:rsid w:val="00A90161"/>
    <w:rsid w:val="00A90409"/>
    <w:rsid w:val="00A9045D"/>
    <w:rsid w:val="00A904AD"/>
    <w:rsid w:val="00A904D0"/>
    <w:rsid w:val="00A904E1"/>
    <w:rsid w:val="00A90972"/>
    <w:rsid w:val="00A90F1E"/>
    <w:rsid w:val="00A90FE2"/>
    <w:rsid w:val="00A91038"/>
    <w:rsid w:val="00A91BAD"/>
    <w:rsid w:val="00A91D2D"/>
    <w:rsid w:val="00A92616"/>
    <w:rsid w:val="00A9290F"/>
    <w:rsid w:val="00A92B47"/>
    <w:rsid w:val="00A92D36"/>
    <w:rsid w:val="00A92E26"/>
    <w:rsid w:val="00A9310F"/>
    <w:rsid w:val="00A9323B"/>
    <w:rsid w:val="00A93B61"/>
    <w:rsid w:val="00A93B8C"/>
    <w:rsid w:val="00A93F15"/>
    <w:rsid w:val="00A94905"/>
    <w:rsid w:val="00A94E7A"/>
    <w:rsid w:val="00A94EBE"/>
    <w:rsid w:val="00A957FA"/>
    <w:rsid w:val="00A95861"/>
    <w:rsid w:val="00A95A66"/>
    <w:rsid w:val="00A95BA1"/>
    <w:rsid w:val="00A95E4B"/>
    <w:rsid w:val="00A9616C"/>
    <w:rsid w:val="00A963C4"/>
    <w:rsid w:val="00A96429"/>
    <w:rsid w:val="00A965B8"/>
    <w:rsid w:val="00A96DF1"/>
    <w:rsid w:val="00A97027"/>
    <w:rsid w:val="00A9748A"/>
    <w:rsid w:val="00A977AC"/>
    <w:rsid w:val="00A97E6B"/>
    <w:rsid w:val="00AA0B93"/>
    <w:rsid w:val="00AA0CC2"/>
    <w:rsid w:val="00AA0FBC"/>
    <w:rsid w:val="00AA1174"/>
    <w:rsid w:val="00AA17F8"/>
    <w:rsid w:val="00AA1946"/>
    <w:rsid w:val="00AA1D3E"/>
    <w:rsid w:val="00AA1F6B"/>
    <w:rsid w:val="00AA262C"/>
    <w:rsid w:val="00AA2D5A"/>
    <w:rsid w:val="00AA3099"/>
    <w:rsid w:val="00AA397B"/>
    <w:rsid w:val="00AA39C8"/>
    <w:rsid w:val="00AA3BC0"/>
    <w:rsid w:val="00AA4321"/>
    <w:rsid w:val="00AA5001"/>
    <w:rsid w:val="00AA51C7"/>
    <w:rsid w:val="00AA52A3"/>
    <w:rsid w:val="00AA59A0"/>
    <w:rsid w:val="00AA5D08"/>
    <w:rsid w:val="00AA60C2"/>
    <w:rsid w:val="00AA6922"/>
    <w:rsid w:val="00AA78B5"/>
    <w:rsid w:val="00AA799C"/>
    <w:rsid w:val="00AA7AE6"/>
    <w:rsid w:val="00AB05BD"/>
    <w:rsid w:val="00AB0724"/>
    <w:rsid w:val="00AB1200"/>
    <w:rsid w:val="00AB17BC"/>
    <w:rsid w:val="00AB19C8"/>
    <w:rsid w:val="00AB1B6F"/>
    <w:rsid w:val="00AB2148"/>
    <w:rsid w:val="00AB22E6"/>
    <w:rsid w:val="00AB23D7"/>
    <w:rsid w:val="00AB273D"/>
    <w:rsid w:val="00AB2843"/>
    <w:rsid w:val="00AB2B1B"/>
    <w:rsid w:val="00AB2DCD"/>
    <w:rsid w:val="00AB351B"/>
    <w:rsid w:val="00AB38D4"/>
    <w:rsid w:val="00AB39DA"/>
    <w:rsid w:val="00AB3AF5"/>
    <w:rsid w:val="00AB4189"/>
    <w:rsid w:val="00AB41D3"/>
    <w:rsid w:val="00AB46A4"/>
    <w:rsid w:val="00AB46DC"/>
    <w:rsid w:val="00AB4B6C"/>
    <w:rsid w:val="00AB50D0"/>
    <w:rsid w:val="00AB536C"/>
    <w:rsid w:val="00AB58AC"/>
    <w:rsid w:val="00AB5929"/>
    <w:rsid w:val="00AB5A2C"/>
    <w:rsid w:val="00AB5A86"/>
    <w:rsid w:val="00AB5D62"/>
    <w:rsid w:val="00AB61A3"/>
    <w:rsid w:val="00AB6282"/>
    <w:rsid w:val="00AB675E"/>
    <w:rsid w:val="00AB6963"/>
    <w:rsid w:val="00AB6A3B"/>
    <w:rsid w:val="00AB6DB8"/>
    <w:rsid w:val="00AB7587"/>
    <w:rsid w:val="00AB7FE5"/>
    <w:rsid w:val="00AC09EC"/>
    <w:rsid w:val="00AC0D66"/>
    <w:rsid w:val="00AC14A0"/>
    <w:rsid w:val="00AC1508"/>
    <w:rsid w:val="00AC165D"/>
    <w:rsid w:val="00AC1B5B"/>
    <w:rsid w:val="00AC23A8"/>
    <w:rsid w:val="00AC2440"/>
    <w:rsid w:val="00AC25F2"/>
    <w:rsid w:val="00AC2860"/>
    <w:rsid w:val="00AC29A0"/>
    <w:rsid w:val="00AC2D19"/>
    <w:rsid w:val="00AC2DFC"/>
    <w:rsid w:val="00AC2EDD"/>
    <w:rsid w:val="00AC3009"/>
    <w:rsid w:val="00AC3035"/>
    <w:rsid w:val="00AC330F"/>
    <w:rsid w:val="00AC3401"/>
    <w:rsid w:val="00AC35AE"/>
    <w:rsid w:val="00AC36A0"/>
    <w:rsid w:val="00AC3E08"/>
    <w:rsid w:val="00AC3E40"/>
    <w:rsid w:val="00AC4010"/>
    <w:rsid w:val="00AC4185"/>
    <w:rsid w:val="00AC45DA"/>
    <w:rsid w:val="00AC46B5"/>
    <w:rsid w:val="00AC46BC"/>
    <w:rsid w:val="00AC4BEC"/>
    <w:rsid w:val="00AC53B7"/>
    <w:rsid w:val="00AC55E5"/>
    <w:rsid w:val="00AC5CE9"/>
    <w:rsid w:val="00AC5D93"/>
    <w:rsid w:val="00AC619A"/>
    <w:rsid w:val="00AC6554"/>
    <w:rsid w:val="00AC65C3"/>
    <w:rsid w:val="00AC6BAB"/>
    <w:rsid w:val="00AC7190"/>
    <w:rsid w:val="00AC71F6"/>
    <w:rsid w:val="00AC76A0"/>
    <w:rsid w:val="00AC784C"/>
    <w:rsid w:val="00AC7A4C"/>
    <w:rsid w:val="00AC7BB3"/>
    <w:rsid w:val="00AC7D5B"/>
    <w:rsid w:val="00AC7E4E"/>
    <w:rsid w:val="00AD09A7"/>
    <w:rsid w:val="00AD0FFC"/>
    <w:rsid w:val="00AD12F8"/>
    <w:rsid w:val="00AD1BF6"/>
    <w:rsid w:val="00AD1EBE"/>
    <w:rsid w:val="00AD2490"/>
    <w:rsid w:val="00AD2494"/>
    <w:rsid w:val="00AD269E"/>
    <w:rsid w:val="00AD28EF"/>
    <w:rsid w:val="00AD2DB6"/>
    <w:rsid w:val="00AD3945"/>
    <w:rsid w:val="00AD3C22"/>
    <w:rsid w:val="00AD3D7B"/>
    <w:rsid w:val="00AD47CE"/>
    <w:rsid w:val="00AD4B08"/>
    <w:rsid w:val="00AD4BDE"/>
    <w:rsid w:val="00AD4EA0"/>
    <w:rsid w:val="00AD5329"/>
    <w:rsid w:val="00AD5C35"/>
    <w:rsid w:val="00AD60DE"/>
    <w:rsid w:val="00AD616B"/>
    <w:rsid w:val="00AD632C"/>
    <w:rsid w:val="00AD632F"/>
    <w:rsid w:val="00AD6477"/>
    <w:rsid w:val="00AD650E"/>
    <w:rsid w:val="00AD6B94"/>
    <w:rsid w:val="00AD6D99"/>
    <w:rsid w:val="00AD6F66"/>
    <w:rsid w:val="00AD77D4"/>
    <w:rsid w:val="00AD7AC0"/>
    <w:rsid w:val="00AD7D30"/>
    <w:rsid w:val="00AE004A"/>
    <w:rsid w:val="00AE05C1"/>
    <w:rsid w:val="00AE086E"/>
    <w:rsid w:val="00AE0984"/>
    <w:rsid w:val="00AE1F65"/>
    <w:rsid w:val="00AE2023"/>
    <w:rsid w:val="00AE21E1"/>
    <w:rsid w:val="00AE2812"/>
    <w:rsid w:val="00AE28E9"/>
    <w:rsid w:val="00AE2D51"/>
    <w:rsid w:val="00AE2DE0"/>
    <w:rsid w:val="00AE329C"/>
    <w:rsid w:val="00AE3E59"/>
    <w:rsid w:val="00AE3F8C"/>
    <w:rsid w:val="00AE46BC"/>
    <w:rsid w:val="00AE4815"/>
    <w:rsid w:val="00AE4838"/>
    <w:rsid w:val="00AE4D1A"/>
    <w:rsid w:val="00AE5179"/>
    <w:rsid w:val="00AE5CD8"/>
    <w:rsid w:val="00AE5F3E"/>
    <w:rsid w:val="00AE6F6A"/>
    <w:rsid w:val="00AE73B8"/>
    <w:rsid w:val="00AE7455"/>
    <w:rsid w:val="00AE75FF"/>
    <w:rsid w:val="00AE778A"/>
    <w:rsid w:val="00AE795A"/>
    <w:rsid w:val="00AE79A5"/>
    <w:rsid w:val="00AE7CA1"/>
    <w:rsid w:val="00AE7E2E"/>
    <w:rsid w:val="00AF024E"/>
    <w:rsid w:val="00AF1303"/>
    <w:rsid w:val="00AF13F9"/>
    <w:rsid w:val="00AF1520"/>
    <w:rsid w:val="00AF185C"/>
    <w:rsid w:val="00AF190F"/>
    <w:rsid w:val="00AF1C63"/>
    <w:rsid w:val="00AF2927"/>
    <w:rsid w:val="00AF2C5B"/>
    <w:rsid w:val="00AF2D7A"/>
    <w:rsid w:val="00AF316C"/>
    <w:rsid w:val="00AF336C"/>
    <w:rsid w:val="00AF3A30"/>
    <w:rsid w:val="00AF3BE2"/>
    <w:rsid w:val="00AF3C64"/>
    <w:rsid w:val="00AF41DA"/>
    <w:rsid w:val="00AF47BC"/>
    <w:rsid w:val="00AF4A0C"/>
    <w:rsid w:val="00AF52A9"/>
    <w:rsid w:val="00AF5599"/>
    <w:rsid w:val="00AF59AE"/>
    <w:rsid w:val="00AF5C3B"/>
    <w:rsid w:val="00AF625A"/>
    <w:rsid w:val="00AF6827"/>
    <w:rsid w:val="00AF732E"/>
    <w:rsid w:val="00AF7CE4"/>
    <w:rsid w:val="00AF7D8F"/>
    <w:rsid w:val="00B00612"/>
    <w:rsid w:val="00B0064C"/>
    <w:rsid w:val="00B00A2A"/>
    <w:rsid w:val="00B00AD6"/>
    <w:rsid w:val="00B00BCB"/>
    <w:rsid w:val="00B00F6F"/>
    <w:rsid w:val="00B01683"/>
    <w:rsid w:val="00B016DC"/>
    <w:rsid w:val="00B019F6"/>
    <w:rsid w:val="00B01C4B"/>
    <w:rsid w:val="00B020A8"/>
    <w:rsid w:val="00B02525"/>
    <w:rsid w:val="00B02FD2"/>
    <w:rsid w:val="00B030E2"/>
    <w:rsid w:val="00B032A5"/>
    <w:rsid w:val="00B032F9"/>
    <w:rsid w:val="00B03341"/>
    <w:rsid w:val="00B033C2"/>
    <w:rsid w:val="00B03C17"/>
    <w:rsid w:val="00B03EC3"/>
    <w:rsid w:val="00B03F8F"/>
    <w:rsid w:val="00B03FAC"/>
    <w:rsid w:val="00B0452F"/>
    <w:rsid w:val="00B045D8"/>
    <w:rsid w:val="00B046AC"/>
    <w:rsid w:val="00B046D0"/>
    <w:rsid w:val="00B04B6B"/>
    <w:rsid w:val="00B04BAF"/>
    <w:rsid w:val="00B04D62"/>
    <w:rsid w:val="00B04F1E"/>
    <w:rsid w:val="00B0506C"/>
    <w:rsid w:val="00B05150"/>
    <w:rsid w:val="00B05500"/>
    <w:rsid w:val="00B05994"/>
    <w:rsid w:val="00B05CDC"/>
    <w:rsid w:val="00B06144"/>
    <w:rsid w:val="00B062F6"/>
    <w:rsid w:val="00B064AC"/>
    <w:rsid w:val="00B0652F"/>
    <w:rsid w:val="00B067F5"/>
    <w:rsid w:val="00B06B7D"/>
    <w:rsid w:val="00B06C3B"/>
    <w:rsid w:val="00B0711D"/>
    <w:rsid w:val="00B07556"/>
    <w:rsid w:val="00B076BD"/>
    <w:rsid w:val="00B078C0"/>
    <w:rsid w:val="00B10009"/>
    <w:rsid w:val="00B104B0"/>
    <w:rsid w:val="00B10564"/>
    <w:rsid w:val="00B10587"/>
    <w:rsid w:val="00B106EB"/>
    <w:rsid w:val="00B109B9"/>
    <w:rsid w:val="00B10B2B"/>
    <w:rsid w:val="00B10EC9"/>
    <w:rsid w:val="00B10F9E"/>
    <w:rsid w:val="00B1105F"/>
    <w:rsid w:val="00B11397"/>
    <w:rsid w:val="00B118F1"/>
    <w:rsid w:val="00B11B62"/>
    <w:rsid w:val="00B11BD4"/>
    <w:rsid w:val="00B11FA9"/>
    <w:rsid w:val="00B12688"/>
    <w:rsid w:val="00B1277A"/>
    <w:rsid w:val="00B12B7F"/>
    <w:rsid w:val="00B12C4F"/>
    <w:rsid w:val="00B13307"/>
    <w:rsid w:val="00B13470"/>
    <w:rsid w:val="00B13534"/>
    <w:rsid w:val="00B135E1"/>
    <w:rsid w:val="00B1399D"/>
    <w:rsid w:val="00B13CA3"/>
    <w:rsid w:val="00B14402"/>
    <w:rsid w:val="00B148B7"/>
    <w:rsid w:val="00B15A24"/>
    <w:rsid w:val="00B15C30"/>
    <w:rsid w:val="00B15E97"/>
    <w:rsid w:val="00B15FE3"/>
    <w:rsid w:val="00B168EB"/>
    <w:rsid w:val="00B1694D"/>
    <w:rsid w:val="00B16A34"/>
    <w:rsid w:val="00B16AAD"/>
    <w:rsid w:val="00B16C4A"/>
    <w:rsid w:val="00B1736C"/>
    <w:rsid w:val="00B17744"/>
    <w:rsid w:val="00B1778B"/>
    <w:rsid w:val="00B177D4"/>
    <w:rsid w:val="00B178F1"/>
    <w:rsid w:val="00B17BD2"/>
    <w:rsid w:val="00B20039"/>
    <w:rsid w:val="00B20086"/>
    <w:rsid w:val="00B203A7"/>
    <w:rsid w:val="00B2041D"/>
    <w:rsid w:val="00B20536"/>
    <w:rsid w:val="00B205F0"/>
    <w:rsid w:val="00B20651"/>
    <w:rsid w:val="00B20A46"/>
    <w:rsid w:val="00B20BEC"/>
    <w:rsid w:val="00B210D0"/>
    <w:rsid w:val="00B21234"/>
    <w:rsid w:val="00B2146A"/>
    <w:rsid w:val="00B218FC"/>
    <w:rsid w:val="00B220E0"/>
    <w:rsid w:val="00B22473"/>
    <w:rsid w:val="00B22620"/>
    <w:rsid w:val="00B227A2"/>
    <w:rsid w:val="00B22EBE"/>
    <w:rsid w:val="00B23062"/>
    <w:rsid w:val="00B23365"/>
    <w:rsid w:val="00B238F8"/>
    <w:rsid w:val="00B23EB4"/>
    <w:rsid w:val="00B23F84"/>
    <w:rsid w:val="00B23FE8"/>
    <w:rsid w:val="00B241D3"/>
    <w:rsid w:val="00B24267"/>
    <w:rsid w:val="00B245BA"/>
    <w:rsid w:val="00B246D7"/>
    <w:rsid w:val="00B24BDF"/>
    <w:rsid w:val="00B24FD8"/>
    <w:rsid w:val="00B254DE"/>
    <w:rsid w:val="00B2578A"/>
    <w:rsid w:val="00B25813"/>
    <w:rsid w:val="00B25A52"/>
    <w:rsid w:val="00B265CF"/>
    <w:rsid w:val="00B26A32"/>
    <w:rsid w:val="00B26AD4"/>
    <w:rsid w:val="00B26BD3"/>
    <w:rsid w:val="00B27037"/>
    <w:rsid w:val="00B272C7"/>
    <w:rsid w:val="00B27711"/>
    <w:rsid w:val="00B301AC"/>
    <w:rsid w:val="00B30327"/>
    <w:rsid w:val="00B3035C"/>
    <w:rsid w:val="00B304BA"/>
    <w:rsid w:val="00B30E79"/>
    <w:rsid w:val="00B30EC3"/>
    <w:rsid w:val="00B30F04"/>
    <w:rsid w:val="00B31932"/>
    <w:rsid w:val="00B31A81"/>
    <w:rsid w:val="00B31DAC"/>
    <w:rsid w:val="00B32322"/>
    <w:rsid w:val="00B3240B"/>
    <w:rsid w:val="00B325BE"/>
    <w:rsid w:val="00B33018"/>
    <w:rsid w:val="00B34257"/>
    <w:rsid w:val="00B34292"/>
    <w:rsid w:val="00B34453"/>
    <w:rsid w:val="00B34925"/>
    <w:rsid w:val="00B34A76"/>
    <w:rsid w:val="00B34ADB"/>
    <w:rsid w:val="00B34B9B"/>
    <w:rsid w:val="00B34BA7"/>
    <w:rsid w:val="00B35276"/>
    <w:rsid w:val="00B3544D"/>
    <w:rsid w:val="00B35A03"/>
    <w:rsid w:val="00B360F8"/>
    <w:rsid w:val="00B36754"/>
    <w:rsid w:val="00B3683C"/>
    <w:rsid w:val="00B36AD1"/>
    <w:rsid w:val="00B36EEB"/>
    <w:rsid w:val="00B371B9"/>
    <w:rsid w:val="00B37788"/>
    <w:rsid w:val="00B37A1C"/>
    <w:rsid w:val="00B37BDD"/>
    <w:rsid w:val="00B37D58"/>
    <w:rsid w:val="00B40024"/>
    <w:rsid w:val="00B4024C"/>
    <w:rsid w:val="00B40389"/>
    <w:rsid w:val="00B404AE"/>
    <w:rsid w:val="00B40AC0"/>
    <w:rsid w:val="00B40E65"/>
    <w:rsid w:val="00B41037"/>
    <w:rsid w:val="00B41A7F"/>
    <w:rsid w:val="00B41D60"/>
    <w:rsid w:val="00B42679"/>
    <w:rsid w:val="00B42699"/>
    <w:rsid w:val="00B42717"/>
    <w:rsid w:val="00B432C4"/>
    <w:rsid w:val="00B4343C"/>
    <w:rsid w:val="00B43762"/>
    <w:rsid w:val="00B437B1"/>
    <w:rsid w:val="00B438DF"/>
    <w:rsid w:val="00B44181"/>
    <w:rsid w:val="00B44574"/>
    <w:rsid w:val="00B44C74"/>
    <w:rsid w:val="00B44DF0"/>
    <w:rsid w:val="00B452AB"/>
    <w:rsid w:val="00B4559F"/>
    <w:rsid w:val="00B45930"/>
    <w:rsid w:val="00B461D3"/>
    <w:rsid w:val="00B461F3"/>
    <w:rsid w:val="00B46331"/>
    <w:rsid w:val="00B4696A"/>
    <w:rsid w:val="00B46FB9"/>
    <w:rsid w:val="00B47005"/>
    <w:rsid w:val="00B4714D"/>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7FB"/>
    <w:rsid w:val="00B53927"/>
    <w:rsid w:val="00B539C5"/>
    <w:rsid w:val="00B549CC"/>
    <w:rsid w:val="00B54D7B"/>
    <w:rsid w:val="00B54EEA"/>
    <w:rsid w:val="00B55108"/>
    <w:rsid w:val="00B555BD"/>
    <w:rsid w:val="00B560A8"/>
    <w:rsid w:val="00B5643A"/>
    <w:rsid w:val="00B56515"/>
    <w:rsid w:val="00B569DC"/>
    <w:rsid w:val="00B56CB9"/>
    <w:rsid w:val="00B57413"/>
    <w:rsid w:val="00B5759C"/>
    <w:rsid w:val="00B57B23"/>
    <w:rsid w:val="00B57E22"/>
    <w:rsid w:val="00B60309"/>
    <w:rsid w:val="00B606AA"/>
    <w:rsid w:val="00B61012"/>
    <w:rsid w:val="00B6141F"/>
    <w:rsid w:val="00B616B9"/>
    <w:rsid w:val="00B618F6"/>
    <w:rsid w:val="00B618FF"/>
    <w:rsid w:val="00B6196F"/>
    <w:rsid w:val="00B61DC7"/>
    <w:rsid w:val="00B62106"/>
    <w:rsid w:val="00B62177"/>
    <w:rsid w:val="00B62BD0"/>
    <w:rsid w:val="00B6304B"/>
    <w:rsid w:val="00B6323C"/>
    <w:rsid w:val="00B6325F"/>
    <w:rsid w:val="00B639DE"/>
    <w:rsid w:val="00B6407E"/>
    <w:rsid w:val="00B64377"/>
    <w:rsid w:val="00B64659"/>
    <w:rsid w:val="00B6497C"/>
    <w:rsid w:val="00B64A50"/>
    <w:rsid w:val="00B64A96"/>
    <w:rsid w:val="00B64BD1"/>
    <w:rsid w:val="00B64DDC"/>
    <w:rsid w:val="00B64E28"/>
    <w:rsid w:val="00B65311"/>
    <w:rsid w:val="00B65517"/>
    <w:rsid w:val="00B655AA"/>
    <w:rsid w:val="00B655F3"/>
    <w:rsid w:val="00B65A71"/>
    <w:rsid w:val="00B65D15"/>
    <w:rsid w:val="00B65E18"/>
    <w:rsid w:val="00B662AF"/>
    <w:rsid w:val="00B6641D"/>
    <w:rsid w:val="00B665BB"/>
    <w:rsid w:val="00B6685A"/>
    <w:rsid w:val="00B66A01"/>
    <w:rsid w:val="00B66B54"/>
    <w:rsid w:val="00B66C67"/>
    <w:rsid w:val="00B66F0C"/>
    <w:rsid w:val="00B6746A"/>
    <w:rsid w:val="00B678B1"/>
    <w:rsid w:val="00B67A74"/>
    <w:rsid w:val="00B67EC3"/>
    <w:rsid w:val="00B7007E"/>
    <w:rsid w:val="00B7032E"/>
    <w:rsid w:val="00B709F9"/>
    <w:rsid w:val="00B70E9F"/>
    <w:rsid w:val="00B71039"/>
    <w:rsid w:val="00B71454"/>
    <w:rsid w:val="00B71624"/>
    <w:rsid w:val="00B71860"/>
    <w:rsid w:val="00B71892"/>
    <w:rsid w:val="00B71936"/>
    <w:rsid w:val="00B71B2B"/>
    <w:rsid w:val="00B71D4C"/>
    <w:rsid w:val="00B72508"/>
    <w:rsid w:val="00B7270E"/>
    <w:rsid w:val="00B73933"/>
    <w:rsid w:val="00B7397A"/>
    <w:rsid w:val="00B73C86"/>
    <w:rsid w:val="00B73EB7"/>
    <w:rsid w:val="00B749D5"/>
    <w:rsid w:val="00B74D75"/>
    <w:rsid w:val="00B75101"/>
    <w:rsid w:val="00B7528B"/>
    <w:rsid w:val="00B75B5D"/>
    <w:rsid w:val="00B75C1C"/>
    <w:rsid w:val="00B75FBB"/>
    <w:rsid w:val="00B761B3"/>
    <w:rsid w:val="00B763A6"/>
    <w:rsid w:val="00B763D7"/>
    <w:rsid w:val="00B76CA5"/>
    <w:rsid w:val="00B76CFD"/>
    <w:rsid w:val="00B76DCE"/>
    <w:rsid w:val="00B772B1"/>
    <w:rsid w:val="00B7753A"/>
    <w:rsid w:val="00B77904"/>
    <w:rsid w:val="00B77ACD"/>
    <w:rsid w:val="00B77F88"/>
    <w:rsid w:val="00B80144"/>
    <w:rsid w:val="00B80173"/>
    <w:rsid w:val="00B8039B"/>
    <w:rsid w:val="00B805DF"/>
    <w:rsid w:val="00B80705"/>
    <w:rsid w:val="00B80803"/>
    <w:rsid w:val="00B80B25"/>
    <w:rsid w:val="00B80C80"/>
    <w:rsid w:val="00B80DFB"/>
    <w:rsid w:val="00B80E32"/>
    <w:rsid w:val="00B80F19"/>
    <w:rsid w:val="00B81004"/>
    <w:rsid w:val="00B815F5"/>
    <w:rsid w:val="00B81D66"/>
    <w:rsid w:val="00B82525"/>
    <w:rsid w:val="00B8259B"/>
    <w:rsid w:val="00B825FC"/>
    <w:rsid w:val="00B83011"/>
    <w:rsid w:val="00B8301C"/>
    <w:rsid w:val="00B83A55"/>
    <w:rsid w:val="00B840DC"/>
    <w:rsid w:val="00B8458A"/>
    <w:rsid w:val="00B84667"/>
    <w:rsid w:val="00B84980"/>
    <w:rsid w:val="00B84A87"/>
    <w:rsid w:val="00B8533F"/>
    <w:rsid w:val="00B853B4"/>
    <w:rsid w:val="00B85C4E"/>
    <w:rsid w:val="00B85D6F"/>
    <w:rsid w:val="00B861D8"/>
    <w:rsid w:val="00B86626"/>
    <w:rsid w:val="00B86D27"/>
    <w:rsid w:val="00B871E3"/>
    <w:rsid w:val="00B872D6"/>
    <w:rsid w:val="00B877B3"/>
    <w:rsid w:val="00B878EA"/>
    <w:rsid w:val="00B8790B"/>
    <w:rsid w:val="00B87C17"/>
    <w:rsid w:val="00B87E8D"/>
    <w:rsid w:val="00B900BD"/>
    <w:rsid w:val="00B900FD"/>
    <w:rsid w:val="00B90146"/>
    <w:rsid w:val="00B901F8"/>
    <w:rsid w:val="00B9063A"/>
    <w:rsid w:val="00B907C9"/>
    <w:rsid w:val="00B90998"/>
    <w:rsid w:val="00B90DB0"/>
    <w:rsid w:val="00B90DD6"/>
    <w:rsid w:val="00B91047"/>
    <w:rsid w:val="00B911D4"/>
    <w:rsid w:val="00B9172E"/>
    <w:rsid w:val="00B91E87"/>
    <w:rsid w:val="00B920BE"/>
    <w:rsid w:val="00B92E7B"/>
    <w:rsid w:val="00B92F3E"/>
    <w:rsid w:val="00B937CB"/>
    <w:rsid w:val="00B93F9A"/>
    <w:rsid w:val="00B94224"/>
    <w:rsid w:val="00B9439E"/>
    <w:rsid w:val="00B9458D"/>
    <w:rsid w:val="00B94590"/>
    <w:rsid w:val="00B94E22"/>
    <w:rsid w:val="00B950FB"/>
    <w:rsid w:val="00B95143"/>
    <w:rsid w:val="00B95175"/>
    <w:rsid w:val="00B9528E"/>
    <w:rsid w:val="00B957D6"/>
    <w:rsid w:val="00B9586C"/>
    <w:rsid w:val="00B958B7"/>
    <w:rsid w:val="00B95BA7"/>
    <w:rsid w:val="00B95E3A"/>
    <w:rsid w:val="00B960DB"/>
    <w:rsid w:val="00B96381"/>
    <w:rsid w:val="00B96586"/>
    <w:rsid w:val="00B96744"/>
    <w:rsid w:val="00B97378"/>
    <w:rsid w:val="00B9743E"/>
    <w:rsid w:val="00B97492"/>
    <w:rsid w:val="00B9776B"/>
    <w:rsid w:val="00B97864"/>
    <w:rsid w:val="00B9786A"/>
    <w:rsid w:val="00B9790D"/>
    <w:rsid w:val="00B97B23"/>
    <w:rsid w:val="00BA0C41"/>
    <w:rsid w:val="00BA0FA6"/>
    <w:rsid w:val="00BA1259"/>
    <w:rsid w:val="00BA13CD"/>
    <w:rsid w:val="00BA1440"/>
    <w:rsid w:val="00BA187E"/>
    <w:rsid w:val="00BA1AF6"/>
    <w:rsid w:val="00BA2162"/>
    <w:rsid w:val="00BA24CF"/>
    <w:rsid w:val="00BA25B0"/>
    <w:rsid w:val="00BA2B8A"/>
    <w:rsid w:val="00BA2C93"/>
    <w:rsid w:val="00BA2F81"/>
    <w:rsid w:val="00BA3053"/>
    <w:rsid w:val="00BA3295"/>
    <w:rsid w:val="00BA38AD"/>
    <w:rsid w:val="00BA392D"/>
    <w:rsid w:val="00BA3B53"/>
    <w:rsid w:val="00BA40BB"/>
    <w:rsid w:val="00BA505D"/>
    <w:rsid w:val="00BA5067"/>
    <w:rsid w:val="00BA52FA"/>
    <w:rsid w:val="00BA5573"/>
    <w:rsid w:val="00BA568B"/>
    <w:rsid w:val="00BA5962"/>
    <w:rsid w:val="00BA5C2D"/>
    <w:rsid w:val="00BA61ED"/>
    <w:rsid w:val="00BA6AEB"/>
    <w:rsid w:val="00BA6E7D"/>
    <w:rsid w:val="00BA754A"/>
    <w:rsid w:val="00BA764F"/>
    <w:rsid w:val="00BA7790"/>
    <w:rsid w:val="00BA7A07"/>
    <w:rsid w:val="00BA7E73"/>
    <w:rsid w:val="00BA7F13"/>
    <w:rsid w:val="00BB0126"/>
    <w:rsid w:val="00BB0523"/>
    <w:rsid w:val="00BB173B"/>
    <w:rsid w:val="00BB18F2"/>
    <w:rsid w:val="00BB1CA9"/>
    <w:rsid w:val="00BB1D8A"/>
    <w:rsid w:val="00BB1E8D"/>
    <w:rsid w:val="00BB1F86"/>
    <w:rsid w:val="00BB2257"/>
    <w:rsid w:val="00BB244C"/>
    <w:rsid w:val="00BB28BB"/>
    <w:rsid w:val="00BB2A3E"/>
    <w:rsid w:val="00BB2CCA"/>
    <w:rsid w:val="00BB2D53"/>
    <w:rsid w:val="00BB2E0D"/>
    <w:rsid w:val="00BB2E23"/>
    <w:rsid w:val="00BB2E5E"/>
    <w:rsid w:val="00BB331E"/>
    <w:rsid w:val="00BB358E"/>
    <w:rsid w:val="00BB3706"/>
    <w:rsid w:val="00BB38DF"/>
    <w:rsid w:val="00BB3A08"/>
    <w:rsid w:val="00BB3A53"/>
    <w:rsid w:val="00BB3F38"/>
    <w:rsid w:val="00BB43F1"/>
    <w:rsid w:val="00BB4441"/>
    <w:rsid w:val="00BB4634"/>
    <w:rsid w:val="00BB4680"/>
    <w:rsid w:val="00BB490D"/>
    <w:rsid w:val="00BB4B40"/>
    <w:rsid w:val="00BB4EB8"/>
    <w:rsid w:val="00BB4EC4"/>
    <w:rsid w:val="00BB527B"/>
    <w:rsid w:val="00BB5486"/>
    <w:rsid w:val="00BB551F"/>
    <w:rsid w:val="00BB5EB1"/>
    <w:rsid w:val="00BB61C8"/>
    <w:rsid w:val="00BB6BA3"/>
    <w:rsid w:val="00BB6D1F"/>
    <w:rsid w:val="00BB6EA6"/>
    <w:rsid w:val="00BB7132"/>
    <w:rsid w:val="00BB722D"/>
    <w:rsid w:val="00BB739E"/>
    <w:rsid w:val="00BB77DD"/>
    <w:rsid w:val="00BB7D63"/>
    <w:rsid w:val="00BB7E23"/>
    <w:rsid w:val="00BB7FB9"/>
    <w:rsid w:val="00BC006C"/>
    <w:rsid w:val="00BC097D"/>
    <w:rsid w:val="00BC0B4E"/>
    <w:rsid w:val="00BC0BDE"/>
    <w:rsid w:val="00BC1071"/>
    <w:rsid w:val="00BC154D"/>
    <w:rsid w:val="00BC1B68"/>
    <w:rsid w:val="00BC1FB9"/>
    <w:rsid w:val="00BC210E"/>
    <w:rsid w:val="00BC2286"/>
    <w:rsid w:val="00BC3107"/>
    <w:rsid w:val="00BC36A0"/>
    <w:rsid w:val="00BC3948"/>
    <w:rsid w:val="00BC45AD"/>
    <w:rsid w:val="00BC4744"/>
    <w:rsid w:val="00BC4CA5"/>
    <w:rsid w:val="00BC549D"/>
    <w:rsid w:val="00BC567F"/>
    <w:rsid w:val="00BC568F"/>
    <w:rsid w:val="00BC570E"/>
    <w:rsid w:val="00BC60F3"/>
    <w:rsid w:val="00BC66CE"/>
    <w:rsid w:val="00BC6ADD"/>
    <w:rsid w:val="00BC6C41"/>
    <w:rsid w:val="00BC6E15"/>
    <w:rsid w:val="00BC71F8"/>
    <w:rsid w:val="00BC7479"/>
    <w:rsid w:val="00BC747B"/>
    <w:rsid w:val="00BC796E"/>
    <w:rsid w:val="00BC7DF5"/>
    <w:rsid w:val="00BC7E41"/>
    <w:rsid w:val="00BC7FED"/>
    <w:rsid w:val="00BD061B"/>
    <w:rsid w:val="00BD077D"/>
    <w:rsid w:val="00BD07D4"/>
    <w:rsid w:val="00BD0842"/>
    <w:rsid w:val="00BD0AB7"/>
    <w:rsid w:val="00BD0C79"/>
    <w:rsid w:val="00BD0EB2"/>
    <w:rsid w:val="00BD0F61"/>
    <w:rsid w:val="00BD1B03"/>
    <w:rsid w:val="00BD1D69"/>
    <w:rsid w:val="00BD23DF"/>
    <w:rsid w:val="00BD2C93"/>
    <w:rsid w:val="00BD2CBE"/>
    <w:rsid w:val="00BD3EAE"/>
    <w:rsid w:val="00BD46D7"/>
    <w:rsid w:val="00BD4748"/>
    <w:rsid w:val="00BD4CCA"/>
    <w:rsid w:val="00BD4D58"/>
    <w:rsid w:val="00BD4E00"/>
    <w:rsid w:val="00BD4FC8"/>
    <w:rsid w:val="00BD529C"/>
    <w:rsid w:val="00BD5487"/>
    <w:rsid w:val="00BD5FA9"/>
    <w:rsid w:val="00BD6406"/>
    <w:rsid w:val="00BD669B"/>
    <w:rsid w:val="00BD7538"/>
    <w:rsid w:val="00BD7613"/>
    <w:rsid w:val="00BD76ED"/>
    <w:rsid w:val="00BD76F4"/>
    <w:rsid w:val="00BD78CF"/>
    <w:rsid w:val="00BD7901"/>
    <w:rsid w:val="00BD7EAC"/>
    <w:rsid w:val="00BE0648"/>
    <w:rsid w:val="00BE0668"/>
    <w:rsid w:val="00BE08AB"/>
    <w:rsid w:val="00BE0E42"/>
    <w:rsid w:val="00BE0EFD"/>
    <w:rsid w:val="00BE1513"/>
    <w:rsid w:val="00BE1591"/>
    <w:rsid w:val="00BE1E1F"/>
    <w:rsid w:val="00BE211B"/>
    <w:rsid w:val="00BE226A"/>
    <w:rsid w:val="00BE241A"/>
    <w:rsid w:val="00BE2997"/>
    <w:rsid w:val="00BE2BA6"/>
    <w:rsid w:val="00BE2FF6"/>
    <w:rsid w:val="00BE32BD"/>
    <w:rsid w:val="00BE3671"/>
    <w:rsid w:val="00BE3A25"/>
    <w:rsid w:val="00BE4581"/>
    <w:rsid w:val="00BE4A63"/>
    <w:rsid w:val="00BE56F4"/>
    <w:rsid w:val="00BE57A8"/>
    <w:rsid w:val="00BE5AF8"/>
    <w:rsid w:val="00BE5C39"/>
    <w:rsid w:val="00BE5CFA"/>
    <w:rsid w:val="00BE6123"/>
    <w:rsid w:val="00BE6202"/>
    <w:rsid w:val="00BE6DF6"/>
    <w:rsid w:val="00BE6F4C"/>
    <w:rsid w:val="00BE7A5E"/>
    <w:rsid w:val="00BF0756"/>
    <w:rsid w:val="00BF0E75"/>
    <w:rsid w:val="00BF0E89"/>
    <w:rsid w:val="00BF1352"/>
    <w:rsid w:val="00BF13BF"/>
    <w:rsid w:val="00BF149F"/>
    <w:rsid w:val="00BF14F7"/>
    <w:rsid w:val="00BF18D0"/>
    <w:rsid w:val="00BF1B71"/>
    <w:rsid w:val="00BF211E"/>
    <w:rsid w:val="00BF268D"/>
    <w:rsid w:val="00BF28F4"/>
    <w:rsid w:val="00BF2BAD"/>
    <w:rsid w:val="00BF3340"/>
    <w:rsid w:val="00BF359E"/>
    <w:rsid w:val="00BF3C66"/>
    <w:rsid w:val="00BF3CB6"/>
    <w:rsid w:val="00BF3FB4"/>
    <w:rsid w:val="00BF4FE2"/>
    <w:rsid w:val="00BF5282"/>
    <w:rsid w:val="00BF5B24"/>
    <w:rsid w:val="00BF5E73"/>
    <w:rsid w:val="00BF63BF"/>
    <w:rsid w:val="00BF6952"/>
    <w:rsid w:val="00BF72E6"/>
    <w:rsid w:val="00BF749C"/>
    <w:rsid w:val="00BF74F9"/>
    <w:rsid w:val="00BF75EB"/>
    <w:rsid w:val="00BF765A"/>
    <w:rsid w:val="00BF7692"/>
    <w:rsid w:val="00BF7C48"/>
    <w:rsid w:val="00BF7CCC"/>
    <w:rsid w:val="00C0025A"/>
    <w:rsid w:val="00C0025D"/>
    <w:rsid w:val="00C0053A"/>
    <w:rsid w:val="00C005D3"/>
    <w:rsid w:val="00C00BEC"/>
    <w:rsid w:val="00C00F48"/>
    <w:rsid w:val="00C00FF7"/>
    <w:rsid w:val="00C0127C"/>
    <w:rsid w:val="00C01361"/>
    <w:rsid w:val="00C01B4F"/>
    <w:rsid w:val="00C01F12"/>
    <w:rsid w:val="00C01F75"/>
    <w:rsid w:val="00C02467"/>
    <w:rsid w:val="00C02BE6"/>
    <w:rsid w:val="00C032F8"/>
    <w:rsid w:val="00C03400"/>
    <w:rsid w:val="00C03733"/>
    <w:rsid w:val="00C03753"/>
    <w:rsid w:val="00C03869"/>
    <w:rsid w:val="00C04330"/>
    <w:rsid w:val="00C04A1F"/>
    <w:rsid w:val="00C05032"/>
    <w:rsid w:val="00C0540E"/>
    <w:rsid w:val="00C0549D"/>
    <w:rsid w:val="00C0667D"/>
    <w:rsid w:val="00C06738"/>
    <w:rsid w:val="00C06B27"/>
    <w:rsid w:val="00C06CFF"/>
    <w:rsid w:val="00C07096"/>
    <w:rsid w:val="00C078B9"/>
    <w:rsid w:val="00C07F97"/>
    <w:rsid w:val="00C07FDF"/>
    <w:rsid w:val="00C1009D"/>
    <w:rsid w:val="00C101FB"/>
    <w:rsid w:val="00C1036A"/>
    <w:rsid w:val="00C1054F"/>
    <w:rsid w:val="00C1079D"/>
    <w:rsid w:val="00C10948"/>
    <w:rsid w:val="00C10B9A"/>
    <w:rsid w:val="00C10DAC"/>
    <w:rsid w:val="00C10DE1"/>
    <w:rsid w:val="00C10F67"/>
    <w:rsid w:val="00C112B1"/>
    <w:rsid w:val="00C11712"/>
    <w:rsid w:val="00C11F21"/>
    <w:rsid w:val="00C1230B"/>
    <w:rsid w:val="00C12322"/>
    <w:rsid w:val="00C12391"/>
    <w:rsid w:val="00C126DA"/>
    <w:rsid w:val="00C127B5"/>
    <w:rsid w:val="00C12A08"/>
    <w:rsid w:val="00C12C04"/>
    <w:rsid w:val="00C12F25"/>
    <w:rsid w:val="00C1339D"/>
    <w:rsid w:val="00C1371A"/>
    <w:rsid w:val="00C14007"/>
    <w:rsid w:val="00C14194"/>
    <w:rsid w:val="00C1485C"/>
    <w:rsid w:val="00C14B8F"/>
    <w:rsid w:val="00C14F73"/>
    <w:rsid w:val="00C151D3"/>
    <w:rsid w:val="00C1550F"/>
    <w:rsid w:val="00C15CF2"/>
    <w:rsid w:val="00C15ED0"/>
    <w:rsid w:val="00C15FEB"/>
    <w:rsid w:val="00C161EE"/>
    <w:rsid w:val="00C16358"/>
    <w:rsid w:val="00C16506"/>
    <w:rsid w:val="00C16550"/>
    <w:rsid w:val="00C1697D"/>
    <w:rsid w:val="00C16A38"/>
    <w:rsid w:val="00C16AC6"/>
    <w:rsid w:val="00C174D3"/>
    <w:rsid w:val="00C179F5"/>
    <w:rsid w:val="00C17C0F"/>
    <w:rsid w:val="00C17EC9"/>
    <w:rsid w:val="00C2024C"/>
    <w:rsid w:val="00C20271"/>
    <w:rsid w:val="00C20697"/>
    <w:rsid w:val="00C206DF"/>
    <w:rsid w:val="00C207C3"/>
    <w:rsid w:val="00C20A0E"/>
    <w:rsid w:val="00C20E42"/>
    <w:rsid w:val="00C21095"/>
    <w:rsid w:val="00C2121B"/>
    <w:rsid w:val="00C21605"/>
    <w:rsid w:val="00C216BD"/>
    <w:rsid w:val="00C219AA"/>
    <w:rsid w:val="00C219F1"/>
    <w:rsid w:val="00C223B7"/>
    <w:rsid w:val="00C22CF3"/>
    <w:rsid w:val="00C2321F"/>
    <w:rsid w:val="00C236EC"/>
    <w:rsid w:val="00C2389F"/>
    <w:rsid w:val="00C23A48"/>
    <w:rsid w:val="00C23A66"/>
    <w:rsid w:val="00C23B11"/>
    <w:rsid w:val="00C23BD2"/>
    <w:rsid w:val="00C23CAC"/>
    <w:rsid w:val="00C23FE5"/>
    <w:rsid w:val="00C242AD"/>
    <w:rsid w:val="00C2448C"/>
    <w:rsid w:val="00C248E1"/>
    <w:rsid w:val="00C24904"/>
    <w:rsid w:val="00C24D47"/>
    <w:rsid w:val="00C2516B"/>
    <w:rsid w:val="00C252FE"/>
    <w:rsid w:val="00C252FF"/>
    <w:rsid w:val="00C25511"/>
    <w:rsid w:val="00C25DC2"/>
    <w:rsid w:val="00C25E68"/>
    <w:rsid w:val="00C25FB5"/>
    <w:rsid w:val="00C26206"/>
    <w:rsid w:val="00C267F5"/>
    <w:rsid w:val="00C26B71"/>
    <w:rsid w:val="00C26DBA"/>
    <w:rsid w:val="00C26DC7"/>
    <w:rsid w:val="00C26ED9"/>
    <w:rsid w:val="00C2754F"/>
    <w:rsid w:val="00C27556"/>
    <w:rsid w:val="00C27C33"/>
    <w:rsid w:val="00C27D76"/>
    <w:rsid w:val="00C301C1"/>
    <w:rsid w:val="00C307CE"/>
    <w:rsid w:val="00C30D91"/>
    <w:rsid w:val="00C30E4F"/>
    <w:rsid w:val="00C31452"/>
    <w:rsid w:val="00C317D0"/>
    <w:rsid w:val="00C31A90"/>
    <w:rsid w:val="00C31C89"/>
    <w:rsid w:val="00C3278E"/>
    <w:rsid w:val="00C32D4B"/>
    <w:rsid w:val="00C32FFE"/>
    <w:rsid w:val="00C33043"/>
    <w:rsid w:val="00C33167"/>
    <w:rsid w:val="00C33E2C"/>
    <w:rsid w:val="00C33E9F"/>
    <w:rsid w:val="00C33F30"/>
    <w:rsid w:val="00C33FF6"/>
    <w:rsid w:val="00C34119"/>
    <w:rsid w:val="00C342C7"/>
    <w:rsid w:val="00C34739"/>
    <w:rsid w:val="00C3473E"/>
    <w:rsid w:val="00C347B3"/>
    <w:rsid w:val="00C355B0"/>
    <w:rsid w:val="00C355DD"/>
    <w:rsid w:val="00C35659"/>
    <w:rsid w:val="00C35674"/>
    <w:rsid w:val="00C357D0"/>
    <w:rsid w:val="00C3628B"/>
    <w:rsid w:val="00C363ED"/>
    <w:rsid w:val="00C36817"/>
    <w:rsid w:val="00C36840"/>
    <w:rsid w:val="00C3693D"/>
    <w:rsid w:val="00C36B14"/>
    <w:rsid w:val="00C3766B"/>
    <w:rsid w:val="00C37AE5"/>
    <w:rsid w:val="00C37CDE"/>
    <w:rsid w:val="00C37CF7"/>
    <w:rsid w:val="00C37D9E"/>
    <w:rsid w:val="00C37FB3"/>
    <w:rsid w:val="00C40331"/>
    <w:rsid w:val="00C409FD"/>
    <w:rsid w:val="00C40DA6"/>
    <w:rsid w:val="00C410EA"/>
    <w:rsid w:val="00C41BA6"/>
    <w:rsid w:val="00C41C3A"/>
    <w:rsid w:val="00C4209C"/>
    <w:rsid w:val="00C4215E"/>
    <w:rsid w:val="00C42313"/>
    <w:rsid w:val="00C427A9"/>
    <w:rsid w:val="00C42B40"/>
    <w:rsid w:val="00C42DE2"/>
    <w:rsid w:val="00C42DE7"/>
    <w:rsid w:val="00C43436"/>
    <w:rsid w:val="00C4379F"/>
    <w:rsid w:val="00C43C6B"/>
    <w:rsid w:val="00C444F6"/>
    <w:rsid w:val="00C445AC"/>
    <w:rsid w:val="00C4478A"/>
    <w:rsid w:val="00C4485B"/>
    <w:rsid w:val="00C452CB"/>
    <w:rsid w:val="00C456AC"/>
    <w:rsid w:val="00C456C5"/>
    <w:rsid w:val="00C459F8"/>
    <w:rsid w:val="00C45BF3"/>
    <w:rsid w:val="00C45D62"/>
    <w:rsid w:val="00C466C6"/>
    <w:rsid w:val="00C46879"/>
    <w:rsid w:val="00C46C99"/>
    <w:rsid w:val="00C46CDF"/>
    <w:rsid w:val="00C46FE4"/>
    <w:rsid w:val="00C47112"/>
    <w:rsid w:val="00C47482"/>
    <w:rsid w:val="00C47726"/>
    <w:rsid w:val="00C47C39"/>
    <w:rsid w:val="00C47EDC"/>
    <w:rsid w:val="00C5034B"/>
    <w:rsid w:val="00C50570"/>
    <w:rsid w:val="00C50574"/>
    <w:rsid w:val="00C50979"/>
    <w:rsid w:val="00C50A4D"/>
    <w:rsid w:val="00C50AEE"/>
    <w:rsid w:val="00C50D7F"/>
    <w:rsid w:val="00C51471"/>
    <w:rsid w:val="00C519A8"/>
    <w:rsid w:val="00C51B8B"/>
    <w:rsid w:val="00C51BD2"/>
    <w:rsid w:val="00C51F21"/>
    <w:rsid w:val="00C520FF"/>
    <w:rsid w:val="00C528CD"/>
    <w:rsid w:val="00C528D4"/>
    <w:rsid w:val="00C52911"/>
    <w:rsid w:val="00C52BE3"/>
    <w:rsid w:val="00C52C49"/>
    <w:rsid w:val="00C52F66"/>
    <w:rsid w:val="00C53647"/>
    <w:rsid w:val="00C53811"/>
    <w:rsid w:val="00C538F3"/>
    <w:rsid w:val="00C54366"/>
    <w:rsid w:val="00C545EB"/>
    <w:rsid w:val="00C547CA"/>
    <w:rsid w:val="00C549CE"/>
    <w:rsid w:val="00C54B9C"/>
    <w:rsid w:val="00C54F38"/>
    <w:rsid w:val="00C5521B"/>
    <w:rsid w:val="00C55455"/>
    <w:rsid w:val="00C55723"/>
    <w:rsid w:val="00C5572A"/>
    <w:rsid w:val="00C55B16"/>
    <w:rsid w:val="00C55DD1"/>
    <w:rsid w:val="00C5610D"/>
    <w:rsid w:val="00C56197"/>
    <w:rsid w:val="00C56732"/>
    <w:rsid w:val="00C56736"/>
    <w:rsid w:val="00C56947"/>
    <w:rsid w:val="00C56D72"/>
    <w:rsid w:val="00C57214"/>
    <w:rsid w:val="00C573BF"/>
    <w:rsid w:val="00C575D1"/>
    <w:rsid w:val="00C57734"/>
    <w:rsid w:val="00C57C04"/>
    <w:rsid w:val="00C57FE4"/>
    <w:rsid w:val="00C605F8"/>
    <w:rsid w:val="00C60709"/>
    <w:rsid w:val="00C612E4"/>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803"/>
    <w:rsid w:val="00C63E68"/>
    <w:rsid w:val="00C64202"/>
    <w:rsid w:val="00C64240"/>
    <w:rsid w:val="00C64847"/>
    <w:rsid w:val="00C64A9D"/>
    <w:rsid w:val="00C64CB9"/>
    <w:rsid w:val="00C64D3A"/>
    <w:rsid w:val="00C65272"/>
    <w:rsid w:val="00C65552"/>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EF"/>
    <w:rsid w:val="00C67C7A"/>
    <w:rsid w:val="00C67D96"/>
    <w:rsid w:val="00C70059"/>
    <w:rsid w:val="00C70450"/>
    <w:rsid w:val="00C707AF"/>
    <w:rsid w:val="00C70C4D"/>
    <w:rsid w:val="00C7104B"/>
    <w:rsid w:val="00C71239"/>
    <w:rsid w:val="00C712FD"/>
    <w:rsid w:val="00C71566"/>
    <w:rsid w:val="00C71802"/>
    <w:rsid w:val="00C71EF4"/>
    <w:rsid w:val="00C72569"/>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BF6"/>
    <w:rsid w:val="00C74C61"/>
    <w:rsid w:val="00C74D2F"/>
    <w:rsid w:val="00C7500E"/>
    <w:rsid w:val="00C7554E"/>
    <w:rsid w:val="00C75683"/>
    <w:rsid w:val="00C75C54"/>
    <w:rsid w:val="00C760D4"/>
    <w:rsid w:val="00C761BE"/>
    <w:rsid w:val="00C7651D"/>
    <w:rsid w:val="00C767F8"/>
    <w:rsid w:val="00C76CA8"/>
    <w:rsid w:val="00C76DEC"/>
    <w:rsid w:val="00C76E8D"/>
    <w:rsid w:val="00C76FF0"/>
    <w:rsid w:val="00C771B0"/>
    <w:rsid w:val="00C772AE"/>
    <w:rsid w:val="00C77ED6"/>
    <w:rsid w:val="00C77F3F"/>
    <w:rsid w:val="00C800B3"/>
    <w:rsid w:val="00C80165"/>
    <w:rsid w:val="00C808EE"/>
    <w:rsid w:val="00C80B19"/>
    <w:rsid w:val="00C80C46"/>
    <w:rsid w:val="00C80EE3"/>
    <w:rsid w:val="00C812CA"/>
    <w:rsid w:val="00C813AC"/>
    <w:rsid w:val="00C815D1"/>
    <w:rsid w:val="00C81709"/>
    <w:rsid w:val="00C81730"/>
    <w:rsid w:val="00C8183F"/>
    <w:rsid w:val="00C818AE"/>
    <w:rsid w:val="00C8195C"/>
    <w:rsid w:val="00C81A8D"/>
    <w:rsid w:val="00C82076"/>
    <w:rsid w:val="00C823E3"/>
    <w:rsid w:val="00C825B3"/>
    <w:rsid w:val="00C82677"/>
    <w:rsid w:val="00C82A06"/>
    <w:rsid w:val="00C82DF4"/>
    <w:rsid w:val="00C831F0"/>
    <w:rsid w:val="00C83256"/>
    <w:rsid w:val="00C8329C"/>
    <w:rsid w:val="00C8348D"/>
    <w:rsid w:val="00C83F79"/>
    <w:rsid w:val="00C8453A"/>
    <w:rsid w:val="00C84670"/>
    <w:rsid w:val="00C84716"/>
    <w:rsid w:val="00C8506B"/>
    <w:rsid w:val="00C8508C"/>
    <w:rsid w:val="00C85355"/>
    <w:rsid w:val="00C8558C"/>
    <w:rsid w:val="00C85FC9"/>
    <w:rsid w:val="00C8603F"/>
    <w:rsid w:val="00C86281"/>
    <w:rsid w:val="00C866B2"/>
    <w:rsid w:val="00C869FA"/>
    <w:rsid w:val="00C86A35"/>
    <w:rsid w:val="00C86DC0"/>
    <w:rsid w:val="00C87D28"/>
    <w:rsid w:val="00C90416"/>
    <w:rsid w:val="00C90456"/>
    <w:rsid w:val="00C90A4A"/>
    <w:rsid w:val="00C90AF1"/>
    <w:rsid w:val="00C90BB7"/>
    <w:rsid w:val="00C90CEA"/>
    <w:rsid w:val="00C90EC9"/>
    <w:rsid w:val="00C90F1D"/>
    <w:rsid w:val="00C9123D"/>
    <w:rsid w:val="00C9134C"/>
    <w:rsid w:val="00C9184E"/>
    <w:rsid w:val="00C91926"/>
    <w:rsid w:val="00C92125"/>
    <w:rsid w:val="00C92768"/>
    <w:rsid w:val="00C9310F"/>
    <w:rsid w:val="00C93141"/>
    <w:rsid w:val="00C9314B"/>
    <w:rsid w:val="00C932B3"/>
    <w:rsid w:val="00C936E0"/>
    <w:rsid w:val="00C93D32"/>
    <w:rsid w:val="00C94697"/>
    <w:rsid w:val="00C9481F"/>
    <w:rsid w:val="00C94BD9"/>
    <w:rsid w:val="00C95136"/>
    <w:rsid w:val="00C95324"/>
    <w:rsid w:val="00C95519"/>
    <w:rsid w:val="00C955FA"/>
    <w:rsid w:val="00C9570A"/>
    <w:rsid w:val="00C95E23"/>
    <w:rsid w:val="00C95FA9"/>
    <w:rsid w:val="00C96187"/>
    <w:rsid w:val="00C961B2"/>
    <w:rsid w:val="00C96715"/>
    <w:rsid w:val="00C967BC"/>
    <w:rsid w:val="00C969E9"/>
    <w:rsid w:val="00C96A65"/>
    <w:rsid w:val="00C96F27"/>
    <w:rsid w:val="00C96FC2"/>
    <w:rsid w:val="00C9764F"/>
    <w:rsid w:val="00C97882"/>
    <w:rsid w:val="00C97A31"/>
    <w:rsid w:val="00CA019B"/>
    <w:rsid w:val="00CA019E"/>
    <w:rsid w:val="00CA0213"/>
    <w:rsid w:val="00CA056E"/>
    <w:rsid w:val="00CA059D"/>
    <w:rsid w:val="00CA0CB0"/>
    <w:rsid w:val="00CA0D90"/>
    <w:rsid w:val="00CA0DC5"/>
    <w:rsid w:val="00CA0EC8"/>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5043"/>
    <w:rsid w:val="00CA5058"/>
    <w:rsid w:val="00CA54F7"/>
    <w:rsid w:val="00CA56E0"/>
    <w:rsid w:val="00CA5845"/>
    <w:rsid w:val="00CA59BB"/>
    <w:rsid w:val="00CA5B6B"/>
    <w:rsid w:val="00CA5EF9"/>
    <w:rsid w:val="00CA6225"/>
    <w:rsid w:val="00CA63CD"/>
    <w:rsid w:val="00CA66C8"/>
    <w:rsid w:val="00CA68EB"/>
    <w:rsid w:val="00CA6C09"/>
    <w:rsid w:val="00CA6FE6"/>
    <w:rsid w:val="00CA745D"/>
    <w:rsid w:val="00CA7CC9"/>
    <w:rsid w:val="00CA7E01"/>
    <w:rsid w:val="00CB01BE"/>
    <w:rsid w:val="00CB054B"/>
    <w:rsid w:val="00CB05F0"/>
    <w:rsid w:val="00CB0C30"/>
    <w:rsid w:val="00CB0D8F"/>
    <w:rsid w:val="00CB13B3"/>
    <w:rsid w:val="00CB1571"/>
    <w:rsid w:val="00CB16AF"/>
    <w:rsid w:val="00CB1942"/>
    <w:rsid w:val="00CB1A9F"/>
    <w:rsid w:val="00CB1DE9"/>
    <w:rsid w:val="00CB1E61"/>
    <w:rsid w:val="00CB1F4A"/>
    <w:rsid w:val="00CB2361"/>
    <w:rsid w:val="00CB26DA"/>
    <w:rsid w:val="00CB2C30"/>
    <w:rsid w:val="00CB2DF8"/>
    <w:rsid w:val="00CB3654"/>
    <w:rsid w:val="00CB3926"/>
    <w:rsid w:val="00CB392B"/>
    <w:rsid w:val="00CB3AF4"/>
    <w:rsid w:val="00CB3FEB"/>
    <w:rsid w:val="00CB42C0"/>
    <w:rsid w:val="00CB42DF"/>
    <w:rsid w:val="00CB45AA"/>
    <w:rsid w:val="00CB45B7"/>
    <w:rsid w:val="00CB4B70"/>
    <w:rsid w:val="00CB4FAC"/>
    <w:rsid w:val="00CB5217"/>
    <w:rsid w:val="00CB5256"/>
    <w:rsid w:val="00CB56B7"/>
    <w:rsid w:val="00CB59C4"/>
    <w:rsid w:val="00CB5B5A"/>
    <w:rsid w:val="00CB5C4B"/>
    <w:rsid w:val="00CB5C55"/>
    <w:rsid w:val="00CB5DF7"/>
    <w:rsid w:val="00CB5F5D"/>
    <w:rsid w:val="00CB6122"/>
    <w:rsid w:val="00CB66D9"/>
    <w:rsid w:val="00CB6D39"/>
    <w:rsid w:val="00CB6DD8"/>
    <w:rsid w:val="00CB7102"/>
    <w:rsid w:val="00CB71C7"/>
    <w:rsid w:val="00CB76B9"/>
    <w:rsid w:val="00CB788C"/>
    <w:rsid w:val="00CB7920"/>
    <w:rsid w:val="00CC0028"/>
    <w:rsid w:val="00CC008A"/>
    <w:rsid w:val="00CC0D36"/>
    <w:rsid w:val="00CC13A6"/>
    <w:rsid w:val="00CC1740"/>
    <w:rsid w:val="00CC1A2D"/>
    <w:rsid w:val="00CC1C10"/>
    <w:rsid w:val="00CC1D26"/>
    <w:rsid w:val="00CC21C1"/>
    <w:rsid w:val="00CC22AD"/>
    <w:rsid w:val="00CC2403"/>
    <w:rsid w:val="00CC2598"/>
    <w:rsid w:val="00CC2CF3"/>
    <w:rsid w:val="00CC2D3A"/>
    <w:rsid w:val="00CC2F84"/>
    <w:rsid w:val="00CC3001"/>
    <w:rsid w:val="00CC3032"/>
    <w:rsid w:val="00CC308F"/>
    <w:rsid w:val="00CC3608"/>
    <w:rsid w:val="00CC36E5"/>
    <w:rsid w:val="00CC38F6"/>
    <w:rsid w:val="00CC410B"/>
    <w:rsid w:val="00CC47DD"/>
    <w:rsid w:val="00CC523D"/>
    <w:rsid w:val="00CC58A2"/>
    <w:rsid w:val="00CC66C1"/>
    <w:rsid w:val="00CC6747"/>
    <w:rsid w:val="00CC6DBC"/>
    <w:rsid w:val="00CC73A7"/>
    <w:rsid w:val="00CC77A1"/>
    <w:rsid w:val="00CC7972"/>
    <w:rsid w:val="00CC79A2"/>
    <w:rsid w:val="00CC7B22"/>
    <w:rsid w:val="00CC7D01"/>
    <w:rsid w:val="00CC7E01"/>
    <w:rsid w:val="00CC7E65"/>
    <w:rsid w:val="00CD0029"/>
    <w:rsid w:val="00CD096F"/>
    <w:rsid w:val="00CD0974"/>
    <w:rsid w:val="00CD0B23"/>
    <w:rsid w:val="00CD0C3C"/>
    <w:rsid w:val="00CD0DDC"/>
    <w:rsid w:val="00CD0E2B"/>
    <w:rsid w:val="00CD0ECA"/>
    <w:rsid w:val="00CD1280"/>
    <w:rsid w:val="00CD132A"/>
    <w:rsid w:val="00CD17DF"/>
    <w:rsid w:val="00CD1B16"/>
    <w:rsid w:val="00CD246A"/>
    <w:rsid w:val="00CD2506"/>
    <w:rsid w:val="00CD2698"/>
    <w:rsid w:val="00CD31F8"/>
    <w:rsid w:val="00CD3850"/>
    <w:rsid w:val="00CD3C96"/>
    <w:rsid w:val="00CD3E40"/>
    <w:rsid w:val="00CD45EB"/>
    <w:rsid w:val="00CD5136"/>
    <w:rsid w:val="00CD55EB"/>
    <w:rsid w:val="00CD57AA"/>
    <w:rsid w:val="00CD5CA5"/>
    <w:rsid w:val="00CD5D68"/>
    <w:rsid w:val="00CD5DDD"/>
    <w:rsid w:val="00CD5F97"/>
    <w:rsid w:val="00CD625E"/>
    <w:rsid w:val="00CD6579"/>
    <w:rsid w:val="00CD6666"/>
    <w:rsid w:val="00CD6B62"/>
    <w:rsid w:val="00CD6BBB"/>
    <w:rsid w:val="00CD6C73"/>
    <w:rsid w:val="00CD7332"/>
    <w:rsid w:val="00CD73B5"/>
    <w:rsid w:val="00CD7B8A"/>
    <w:rsid w:val="00CD7C40"/>
    <w:rsid w:val="00CD7D7A"/>
    <w:rsid w:val="00CD7DB5"/>
    <w:rsid w:val="00CD7E8E"/>
    <w:rsid w:val="00CE0291"/>
    <w:rsid w:val="00CE0BE2"/>
    <w:rsid w:val="00CE151A"/>
    <w:rsid w:val="00CE1533"/>
    <w:rsid w:val="00CE16E9"/>
    <w:rsid w:val="00CE1A3B"/>
    <w:rsid w:val="00CE1B09"/>
    <w:rsid w:val="00CE1ECF"/>
    <w:rsid w:val="00CE1F19"/>
    <w:rsid w:val="00CE2371"/>
    <w:rsid w:val="00CE23A4"/>
    <w:rsid w:val="00CE2418"/>
    <w:rsid w:val="00CE263B"/>
    <w:rsid w:val="00CE3421"/>
    <w:rsid w:val="00CE360B"/>
    <w:rsid w:val="00CE3659"/>
    <w:rsid w:val="00CE3B93"/>
    <w:rsid w:val="00CE3D07"/>
    <w:rsid w:val="00CE452F"/>
    <w:rsid w:val="00CE4BB8"/>
    <w:rsid w:val="00CE4D9A"/>
    <w:rsid w:val="00CE4DB0"/>
    <w:rsid w:val="00CE5171"/>
    <w:rsid w:val="00CE543D"/>
    <w:rsid w:val="00CE54FD"/>
    <w:rsid w:val="00CE5A48"/>
    <w:rsid w:val="00CE6269"/>
    <w:rsid w:val="00CE640A"/>
    <w:rsid w:val="00CE7277"/>
    <w:rsid w:val="00CE7DCD"/>
    <w:rsid w:val="00CF0032"/>
    <w:rsid w:val="00CF00F1"/>
    <w:rsid w:val="00CF0141"/>
    <w:rsid w:val="00CF0558"/>
    <w:rsid w:val="00CF061B"/>
    <w:rsid w:val="00CF08B2"/>
    <w:rsid w:val="00CF0934"/>
    <w:rsid w:val="00CF0C13"/>
    <w:rsid w:val="00CF0FAA"/>
    <w:rsid w:val="00CF1096"/>
    <w:rsid w:val="00CF10AE"/>
    <w:rsid w:val="00CF14F3"/>
    <w:rsid w:val="00CF20BF"/>
    <w:rsid w:val="00CF2383"/>
    <w:rsid w:val="00CF2511"/>
    <w:rsid w:val="00CF2692"/>
    <w:rsid w:val="00CF2751"/>
    <w:rsid w:val="00CF284F"/>
    <w:rsid w:val="00CF28FC"/>
    <w:rsid w:val="00CF31A5"/>
    <w:rsid w:val="00CF325E"/>
    <w:rsid w:val="00CF3599"/>
    <w:rsid w:val="00CF3857"/>
    <w:rsid w:val="00CF3CB2"/>
    <w:rsid w:val="00CF3DE4"/>
    <w:rsid w:val="00CF425A"/>
    <w:rsid w:val="00CF43F4"/>
    <w:rsid w:val="00CF4FB5"/>
    <w:rsid w:val="00CF547E"/>
    <w:rsid w:val="00CF5966"/>
    <w:rsid w:val="00CF6749"/>
    <w:rsid w:val="00CF68A6"/>
    <w:rsid w:val="00CF6CB3"/>
    <w:rsid w:val="00CF754C"/>
    <w:rsid w:val="00CF7D8A"/>
    <w:rsid w:val="00CF7D94"/>
    <w:rsid w:val="00CF7EA2"/>
    <w:rsid w:val="00CF7F20"/>
    <w:rsid w:val="00CF7F79"/>
    <w:rsid w:val="00D0018C"/>
    <w:rsid w:val="00D00592"/>
    <w:rsid w:val="00D006AF"/>
    <w:rsid w:val="00D00B7F"/>
    <w:rsid w:val="00D00C0D"/>
    <w:rsid w:val="00D00C19"/>
    <w:rsid w:val="00D00C88"/>
    <w:rsid w:val="00D01159"/>
    <w:rsid w:val="00D012B8"/>
    <w:rsid w:val="00D01544"/>
    <w:rsid w:val="00D01727"/>
    <w:rsid w:val="00D01A0E"/>
    <w:rsid w:val="00D01CE0"/>
    <w:rsid w:val="00D021F0"/>
    <w:rsid w:val="00D0265D"/>
    <w:rsid w:val="00D02686"/>
    <w:rsid w:val="00D027D9"/>
    <w:rsid w:val="00D028EB"/>
    <w:rsid w:val="00D029C9"/>
    <w:rsid w:val="00D02EA1"/>
    <w:rsid w:val="00D02F8F"/>
    <w:rsid w:val="00D034C6"/>
    <w:rsid w:val="00D034FE"/>
    <w:rsid w:val="00D03879"/>
    <w:rsid w:val="00D0395F"/>
    <w:rsid w:val="00D03A5A"/>
    <w:rsid w:val="00D03CD0"/>
    <w:rsid w:val="00D0426B"/>
    <w:rsid w:val="00D0498A"/>
    <w:rsid w:val="00D04A68"/>
    <w:rsid w:val="00D04DA2"/>
    <w:rsid w:val="00D05257"/>
    <w:rsid w:val="00D0561D"/>
    <w:rsid w:val="00D05AC6"/>
    <w:rsid w:val="00D05BAA"/>
    <w:rsid w:val="00D06351"/>
    <w:rsid w:val="00D0647D"/>
    <w:rsid w:val="00D06C0D"/>
    <w:rsid w:val="00D071FD"/>
    <w:rsid w:val="00D0755B"/>
    <w:rsid w:val="00D07573"/>
    <w:rsid w:val="00D0773F"/>
    <w:rsid w:val="00D077BB"/>
    <w:rsid w:val="00D10113"/>
    <w:rsid w:val="00D1054C"/>
    <w:rsid w:val="00D10551"/>
    <w:rsid w:val="00D1099F"/>
    <w:rsid w:val="00D11268"/>
    <w:rsid w:val="00D1154E"/>
    <w:rsid w:val="00D11959"/>
    <w:rsid w:val="00D11A76"/>
    <w:rsid w:val="00D11DD0"/>
    <w:rsid w:val="00D12241"/>
    <w:rsid w:val="00D122ED"/>
    <w:rsid w:val="00D1286E"/>
    <w:rsid w:val="00D12A92"/>
    <w:rsid w:val="00D12AA5"/>
    <w:rsid w:val="00D131BB"/>
    <w:rsid w:val="00D136B6"/>
    <w:rsid w:val="00D1406E"/>
    <w:rsid w:val="00D1449E"/>
    <w:rsid w:val="00D14759"/>
    <w:rsid w:val="00D14762"/>
    <w:rsid w:val="00D14C79"/>
    <w:rsid w:val="00D14F00"/>
    <w:rsid w:val="00D1550E"/>
    <w:rsid w:val="00D1553D"/>
    <w:rsid w:val="00D1563C"/>
    <w:rsid w:val="00D158D0"/>
    <w:rsid w:val="00D15B33"/>
    <w:rsid w:val="00D15C89"/>
    <w:rsid w:val="00D15E7F"/>
    <w:rsid w:val="00D15E84"/>
    <w:rsid w:val="00D15FAA"/>
    <w:rsid w:val="00D16867"/>
    <w:rsid w:val="00D16B8F"/>
    <w:rsid w:val="00D170D8"/>
    <w:rsid w:val="00D17201"/>
    <w:rsid w:val="00D17429"/>
    <w:rsid w:val="00D176B6"/>
    <w:rsid w:val="00D1796B"/>
    <w:rsid w:val="00D20001"/>
    <w:rsid w:val="00D202BD"/>
    <w:rsid w:val="00D202FD"/>
    <w:rsid w:val="00D20342"/>
    <w:rsid w:val="00D20A32"/>
    <w:rsid w:val="00D2126E"/>
    <w:rsid w:val="00D212B6"/>
    <w:rsid w:val="00D213A7"/>
    <w:rsid w:val="00D21AC2"/>
    <w:rsid w:val="00D22CFF"/>
    <w:rsid w:val="00D22E9B"/>
    <w:rsid w:val="00D23B90"/>
    <w:rsid w:val="00D23CA0"/>
    <w:rsid w:val="00D23F6F"/>
    <w:rsid w:val="00D24372"/>
    <w:rsid w:val="00D244F0"/>
    <w:rsid w:val="00D245FB"/>
    <w:rsid w:val="00D24911"/>
    <w:rsid w:val="00D25595"/>
    <w:rsid w:val="00D25B92"/>
    <w:rsid w:val="00D25BAA"/>
    <w:rsid w:val="00D25DAF"/>
    <w:rsid w:val="00D25DD2"/>
    <w:rsid w:val="00D26897"/>
    <w:rsid w:val="00D26C86"/>
    <w:rsid w:val="00D2725E"/>
    <w:rsid w:val="00D277E0"/>
    <w:rsid w:val="00D27CDB"/>
    <w:rsid w:val="00D27D19"/>
    <w:rsid w:val="00D27D7E"/>
    <w:rsid w:val="00D30678"/>
    <w:rsid w:val="00D30B00"/>
    <w:rsid w:val="00D315F4"/>
    <w:rsid w:val="00D316A3"/>
    <w:rsid w:val="00D316A5"/>
    <w:rsid w:val="00D31705"/>
    <w:rsid w:val="00D31AA0"/>
    <w:rsid w:val="00D3206F"/>
    <w:rsid w:val="00D320CE"/>
    <w:rsid w:val="00D32A4D"/>
    <w:rsid w:val="00D32B1C"/>
    <w:rsid w:val="00D33490"/>
    <w:rsid w:val="00D33916"/>
    <w:rsid w:val="00D33DFA"/>
    <w:rsid w:val="00D33EC3"/>
    <w:rsid w:val="00D3427F"/>
    <w:rsid w:val="00D34305"/>
    <w:rsid w:val="00D3430B"/>
    <w:rsid w:val="00D3454A"/>
    <w:rsid w:val="00D347F2"/>
    <w:rsid w:val="00D34BC9"/>
    <w:rsid w:val="00D35699"/>
    <w:rsid w:val="00D356DE"/>
    <w:rsid w:val="00D36056"/>
    <w:rsid w:val="00D360B1"/>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539"/>
    <w:rsid w:val="00D429D7"/>
    <w:rsid w:val="00D42F55"/>
    <w:rsid w:val="00D42FCA"/>
    <w:rsid w:val="00D4302B"/>
    <w:rsid w:val="00D434C2"/>
    <w:rsid w:val="00D435E4"/>
    <w:rsid w:val="00D4372B"/>
    <w:rsid w:val="00D43774"/>
    <w:rsid w:val="00D43782"/>
    <w:rsid w:val="00D43B4D"/>
    <w:rsid w:val="00D43D58"/>
    <w:rsid w:val="00D441BC"/>
    <w:rsid w:val="00D441D8"/>
    <w:rsid w:val="00D44582"/>
    <w:rsid w:val="00D45302"/>
    <w:rsid w:val="00D46080"/>
    <w:rsid w:val="00D4622E"/>
    <w:rsid w:val="00D464C9"/>
    <w:rsid w:val="00D466B5"/>
    <w:rsid w:val="00D4685A"/>
    <w:rsid w:val="00D46B00"/>
    <w:rsid w:val="00D47146"/>
    <w:rsid w:val="00D4731E"/>
    <w:rsid w:val="00D476C4"/>
    <w:rsid w:val="00D4770F"/>
    <w:rsid w:val="00D47E50"/>
    <w:rsid w:val="00D501AE"/>
    <w:rsid w:val="00D50AEC"/>
    <w:rsid w:val="00D50BAB"/>
    <w:rsid w:val="00D51594"/>
    <w:rsid w:val="00D5224A"/>
    <w:rsid w:val="00D5240F"/>
    <w:rsid w:val="00D524B0"/>
    <w:rsid w:val="00D52CC7"/>
    <w:rsid w:val="00D52D40"/>
    <w:rsid w:val="00D5385E"/>
    <w:rsid w:val="00D53CC7"/>
    <w:rsid w:val="00D53EF3"/>
    <w:rsid w:val="00D53FE7"/>
    <w:rsid w:val="00D5426A"/>
    <w:rsid w:val="00D54928"/>
    <w:rsid w:val="00D55046"/>
    <w:rsid w:val="00D55492"/>
    <w:rsid w:val="00D556FE"/>
    <w:rsid w:val="00D5570C"/>
    <w:rsid w:val="00D5576D"/>
    <w:rsid w:val="00D55F81"/>
    <w:rsid w:val="00D56000"/>
    <w:rsid w:val="00D56385"/>
    <w:rsid w:val="00D563E5"/>
    <w:rsid w:val="00D565B4"/>
    <w:rsid w:val="00D56ABF"/>
    <w:rsid w:val="00D56CC9"/>
    <w:rsid w:val="00D56E50"/>
    <w:rsid w:val="00D571DB"/>
    <w:rsid w:val="00D57A92"/>
    <w:rsid w:val="00D57B93"/>
    <w:rsid w:val="00D57DEB"/>
    <w:rsid w:val="00D60167"/>
    <w:rsid w:val="00D60BF3"/>
    <w:rsid w:val="00D60E5E"/>
    <w:rsid w:val="00D61240"/>
    <w:rsid w:val="00D612F3"/>
    <w:rsid w:val="00D615B4"/>
    <w:rsid w:val="00D617A6"/>
    <w:rsid w:val="00D61D52"/>
    <w:rsid w:val="00D625E7"/>
    <w:rsid w:val="00D62762"/>
    <w:rsid w:val="00D631A3"/>
    <w:rsid w:val="00D6320F"/>
    <w:rsid w:val="00D63323"/>
    <w:rsid w:val="00D63848"/>
    <w:rsid w:val="00D63AC0"/>
    <w:rsid w:val="00D63F58"/>
    <w:rsid w:val="00D64451"/>
    <w:rsid w:val="00D644A3"/>
    <w:rsid w:val="00D6461B"/>
    <w:rsid w:val="00D64D17"/>
    <w:rsid w:val="00D657E0"/>
    <w:rsid w:val="00D65C1A"/>
    <w:rsid w:val="00D65C61"/>
    <w:rsid w:val="00D65EF7"/>
    <w:rsid w:val="00D66088"/>
    <w:rsid w:val="00D663BE"/>
    <w:rsid w:val="00D665E7"/>
    <w:rsid w:val="00D6724F"/>
    <w:rsid w:val="00D674FF"/>
    <w:rsid w:val="00D676F4"/>
    <w:rsid w:val="00D679CC"/>
    <w:rsid w:val="00D67DB0"/>
    <w:rsid w:val="00D703C1"/>
    <w:rsid w:val="00D70FAD"/>
    <w:rsid w:val="00D716E2"/>
    <w:rsid w:val="00D7196C"/>
    <w:rsid w:val="00D71DD2"/>
    <w:rsid w:val="00D72566"/>
    <w:rsid w:val="00D7266D"/>
    <w:rsid w:val="00D728BD"/>
    <w:rsid w:val="00D7317A"/>
    <w:rsid w:val="00D7335C"/>
    <w:rsid w:val="00D73959"/>
    <w:rsid w:val="00D73C43"/>
    <w:rsid w:val="00D740D8"/>
    <w:rsid w:val="00D742DB"/>
    <w:rsid w:val="00D748B7"/>
    <w:rsid w:val="00D74980"/>
    <w:rsid w:val="00D74ABA"/>
    <w:rsid w:val="00D75B3E"/>
    <w:rsid w:val="00D75E45"/>
    <w:rsid w:val="00D76556"/>
    <w:rsid w:val="00D76EE0"/>
    <w:rsid w:val="00D77325"/>
    <w:rsid w:val="00D776BC"/>
    <w:rsid w:val="00D7775A"/>
    <w:rsid w:val="00D778E9"/>
    <w:rsid w:val="00D80171"/>
    <w:rsid w:val="00D8087B"/>
    <w:rsid w:val="00D809FF"/>
    <w:rsid w:val="00D80A1E"/>
    <w:rsid w:val="00D80A95"/>
    <w:rsid w:val="00D813AD"/>
    <w:rsid w:val="00D8185F"/>
    <w:rsid w:val="00D81CEE"/>
    <w:rsid w:val="00D821A2"/>
    <w:rsid w:val="00D8261B"/>
    <w:rsid w:val="00D8267A"/>
    <w:rsid w:val="00D826B9"/>
    <w:rsid w:val="00D8272B"/>
    <w:rsid w:val="00D82732"/>
    <w:rsid w:val="00D83B96"/>
    <w:rsid w:val="00D83C7B"/>
    <w:rsid w:val="00D843F0"/>
    <w:rsid w:val="00D848A7"/>
    <w:rsid w:val="00D84B23"/>
    <w:rsid w:val="00D85511"/>
    <w:rsid w:val="00D85525"/>
    <w:rsid w:val="00D85709"/>
    <w:rsid w:val="00D866B4"/>
    <w:rsid w:val="00D86726"/>
    <w:rsid w:val="00D875B3"/>
    <w:rsid w:val="00D87C84"/>
    <w:rsid w:val="00D901A3"/>
    <w:rsid w:val="00D903FB"/>
    <w:rsid w:val="00D9094C"/>
    <w:rsid w:val="00D90B83"/>
    <w:rsid w:val="00D90F63"/>
    <w:rsid w:val="00D91512"/>
    <w:rsid w:val="00D915A4"/>
    <w:rsid w:val="00D918DF"/>
    <w:rsid w:val="00D91A6E"/>
    <w:rsid w:val="00D92701"/>
    <w:rsid w:val="00D92FE1"/>
    <w:rsid w:val="00D9316E"/>
    <w:rsid w:val="00D932BC"/>
    <w:rsid w:val="00D93409"/>
    <w:rsid w:val="00D93BF5"/>
    <w:rsid w:val="00D9449A"/>
    <w:rsid w:val="00D9450C"/>
    <w:rsid w:val="00D946EF"/>
    <w:rsid w:val="00D94C7A"/>
    <w:rsid w:val="00D94D7E"/>
    <w:rsid w:val="00D952F9"/>
    <w:rsid w:val="00D95441"/>
    <w:rsid w:val="00D9556A"/>
    <w:rsid w:val="00D95778"/>
    <w:rsid w:val="00D958D7"/>
    <w:rsid w:val="00D959F2"/>
    <w:rsid w:val="00D95A34"/>
    <w:rsid w:val="00D95D39"/>
    <w:rsid w:val="00D95D96"/>
    <w:rsid w:val="00D962C7"/>
    <w:rsid w:val="00D963AB"/>
    <w:rsid w:val="00D964C5"/>
    <w:rsid w:val="00D96951"/>
    <w:rsid w:val="00D96A78"/>
    <w:rsid w:val="00D974BD"/>
    <w:rsid w:val="00D974DC"/>
    <w:rsid w:val="00D9772D"/>
    <w:rsid w:val="00D97FB7"/>
    <w:rsid w:val="00DA0113"/>
    <w:rsid w:val="00DA03E0"/>
    <w:rsid w:val="00DA04F1"/>
    <w:rsid w:val="00DA063D"/>
    <w:rsid w:val="00DA06DF"/>
    <w:rsid w:val="00DA07E4"/>
    <w:rsid w:val="00DA0C8B"/>
    <w:rsid w:val="00DA0E9F"/>
    <w:rsid w:val="00DA1180"/>
    <w:rsid w:val="00DA130B"/>
    <w:rsid w:val="00DA1349"/>
    <w:rsid w:val="00DA1B28"/>
    <w:rsid w:val="00DA1B5C"/>
    <w:rsid w:val="00DA1BD0"/>
    <w:rsid w:val="00DA1D11"/>
    <w:rsid w:val="00DA1E9E"/>
    <w:rsid w:val="00DA21BF"/>
    <w:rsid w:val="00DA2338"/>
    <w:rsid w:val="00DA24C0"/>
    <w:rsid w:val="00DA25F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6040"/>
    <w:rsid w:val="00DA6275"/>
    <w:rsid w:val="00DA653A"/>
    <w:rsid w:val="00DA68D2"/>
    <w:rsid w:val="00DA72D5"/>
    <w:rsid w:val="00DA74A9"/>
    <w:rsid w:val="00DA7B14"/>
    <w:rsid w:val="00DA7FB0"/>
    <w:rsid w:val="00DB001E"/>
    <w:rsid w:val="00DB009F"/>
    <w:rsid w:val="00DB078E"/>
    <w:rsid w:val="00DB0902"/>
    <w:rsid w:val="00DB0E31"/>
    <w:rsid w:val="00DB101D"/>
    <w:rsid w:val="00DB13D7"/>
    <w:rsid w:val="00DB14FC"/>
    <w:rsid w:val="00DB1656"/>
    <w:rsid w:val="00DB1D2F"/>
    <w:rsid w:val="00DB227A"/>
    <w:rsid w:val="00DB2F66"/>
    <w:rsid w:val="00DB30B8"/>
    <w:rsid w:val="00DB3102"/>
    <w:rsid w:val="00DB33F0"/>
    <w:rsid w:val="00DB3585"/>
    <w:rsid w:val="00DB3A58"/>
    <w:rsid w:val="00DB3A7F"/>
    <w:rsid w:val="00DB44D3"/>
    <w:rsid w:val="00DB4B0D"/>
    <w:rsid w:val="00DB4B88"/>
    <w:rsid w:val="00DB4DA1"/>
    <w:rsid w:val="00DB56EA"/>
    <w:rsid w:val="00DB572D"/>
    <w:rsid w:val="00DB5AE2"/>
    <w:rsid w:val="00DB6ABE"/>
    <w:rsid w:val="00DB6E8F"/>
    <w:rsid w:val="00DB6F52"/>
    <w:rsid w:val="00DB7A4E"/>
    <w:rsid w:val="00DB7A51"/>
    <w:rsid w:val="00DB7B9A"/>
    <w:rsid w:val="00DB7DB3"/>
    <w:rsid w:val="00DC07BF"/>
    <w:rsid w:val="00DC0AD3"/>
    <w:rsid w:val="00DC0B7C"/>
    <w:rsid w:val="00DC0E6F"/>
    <w:rsid w:val="00DC0FAF"/>
    <w:rsid w:val="00DC0FDF"/>
    <w:rsid w:val="00DC1083"/>
    <w:rsid w:val="00DC1118"/>
    <w:rsid w:val="00DC1272"/>
    <w:rsid w:val="00DC14EF"/>
    <w:rsid w:val="00DC18DB"/>
    <w:rsid w:val="00DC1B1B"/>
    <w:rsid w:val="00DC1CE0"/>
    <w:rsid w:val="00DC249D"/>
    <w:rsid w:val="00DC24E5"/>
    <w:rsid w:val="00DC24FD"/>
    <w:rsid w:val="00DC28AF"/>
    <w:rsid w:val="00DC2961"/>
    <w:rsid w:val="00DC2CF2"/>
    <w:rsid w:val="00DC330F"/>
    <w:rsid w:val="00DC3485"/>
    <w:rsid w:val="00DC3716"/>
    <w:rsid w:val="00DC3E3A"/>
    <w:rsid w:val="00DC3F73"/>
    <w:rsid w:val="00DC5198"/>
    <w:rsid w:val="00DC5580"/>
    <w:rsid w:val="00DC55D5"/>
    <w:rsid w:val="00DC580F"/>
    <w:rsid w:val="00DC5AB1"/>
    <w:rsid w:val="00DC5C28"/>
    <w:rsid w:val="00DC5D62"/>
    <w:rsid w:val="00DC5F39"/>
    <w:rsid w:val="00DC62B8"/>
    <w:rsid w:val="00DC62C7"/>
    <w:rsid w:val="00DC65C0"/>
    <w:rsid w:val="00DC68EB"/>
    <w:rsid w:val="00DC708A"/>
    <w:rsid w:val="00DC70CF"/>
    <w:rsid w:val="00DC7960"/>
    <w:rsid w:val="00DC7AFF"/>
    <w:rsid w:val="00DD087F"/>
    <w:rsid w:val="00DD0914"/>
    <w:rsid w:val="00DD0AC5"/>
    <w:rsid w:val="00DD0B9F"/>
    <w:rsid w:val="00DD0D93"/>
    <w:rsid w:val="00DD15AE"/>
    <w:rsid w:val="00DD1840"/>
    <w:rsid w:val="00DD1D62"/>
    <w:rsid w:val="00DD1E60"/>
    <w:rsid w:val="00DD2245"/>
    <w:rsid w:val="00DD249E"/>
    <w:rsid w:val="00DD25D5"/>
    <w:rsid w:val="00DD26C8"/>
    <w:rsid w:val="00DD2918"/>
    <w:rsid w:val="00DD2985"/>
    <w:rsid w:val="00DD2AFC"/>
    <w:rsid w:val="00DD2C12"/>
    <w:rsid w:val="00DD3139"/>
    <w:rsid w:val="00DD31C8"/>
    <w:rsid w:val="00DD3681"/>
    <w:rsid w:val="00DD39B6"/>
    <w:rsid w:val="00DD3AFF"/>
    <w:rsid w:val="00DD3C98"/>
    <w:rsid w:val="00DD3EDB"/>
    <w:rsid w:val="00DD4059"/>
    <w:rsid w:val="00DD4828"/>
    <w:rsid w:val="00DD4837"/>
    <w:rsid w:val="00DD4957"/>
    <w:rsid w:val="00DD4FBE"/>
    <w:rsid w:val="00DD5544"/>
    <w:rsid w:val="00DD555F"/>
    <w:rsid w:val="00DD5A67"/>
    <w:rsid w:val="00DD5E5E"/>
    <w:rsid w:val="00DD5ED0"/>
    <w:rsid w:val="00DD6254"/>
    <w:rsid w:val="00DD6664"/>
    <w:rsid w:val="00DD6782"/>
    <w:rsid w:val="00DD6885"/>
    <w:rsid w:val="00DD69D3"/>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E75"/>
    <w:rsid w:val="00DE2629"/>
    <w:rsid w:val="00DE2C5A"/>
    <w:rsid w:val="00DE2D2E"/>
    <w:rsid w:val="00DE3460"/>
    <w:rsid w:val="00DE3721"/>
    <w:rsid w:val="00DE37CA"/>
    <w:rsid w:val="00DE4801"/>
    <w:rsid w:val="00DE4914"/>
    <w:rsid w:val="00DE4A5C"/>
    <w:rsid w:val="00DE520E"/>
    <w:rsid w:val="00DE5872"/>
    <w:rsid w:val="00DE6105"/>
    <w:rsid w:val="00DE625D"/>
    <w:rsid w:val="00DE6989"/>
    <w:rsid w:val="00DE6D39"/>
    <w:rsid w:val="00DE6E8F"/>
    <w:rsid w:val="00DE6EF7"/>
    <w:rsid w:val="00DE726B"/>
    <w:rsid w:val="00DE77E9"/>
    <w:rsid w:val="00DE7BDE"/>
    <w:rsid w:val="00DF0E13"/>
    <w:rsid w:val="00DF112A"/>
    <w:rsid w:val="00DF1167"/>
    <w:rsid w:val="00DF1B65"/>
    <w:rsid w:val="00DF1D0D"/>
    <w:rsid w:val="00DF1D48"/>
    <w:rsid w:val="00DF1DF0"/>
    <w:rsid w:val="00DF248A"/>
    <w:rsid w:val="00DF2A17"/>
    <w:rsid w:val="00DF2C91"/>
    <w:rsid w:val="00DF3230"/>
    <w:rsid w:val="00DF34BA"/>
    <w:rsid w:val="00DF37C8"/>
    <w:rsid w:val="00DF3871"/>
    <w:rsid w:val="00DF39D1"/>
    <w:rsid w:val="00DF3C7A"/>
    <w:rsid w:val="00DF3FF4"/>
    <w:rsid w:val="00DF412D"/>
    <w:rsid w:val="00DF4693"/>
    <w:rsid w:val="00DF4CAE"/>
    <w:rsid w:val="00DF5AB2"/>
    <w:rsid w:val="00DF5CF9"/>
    <w:rsid w:val="00DF5E56"/>
    <w:rsid w:val="00DF65EC"/>
    <w:rsid w:val="00DF690E"/>
    <w:rsid w:val="00DF69EE"/>
    <w:rsid w:val="00DF6B7D"/>
    <w:rsid w:val="00DF6E02"/>
    <w:rsid w:val="00DF73F3"/>
    <w:rsid w:val="00DF76BA"/>
    <w:rsid w:val="00DF7745"/>
    <w:rsid w:val="00DF7E4E"/>
    <w:rsid w:val="00E007C8"/>
    <w:rsid w:val="00E007D0"/>
    <w:rsid w:val="00E007D4"/>
    <w:rsid w:val="00E00ADB"/>
    <w:rsid w:val="00E00EB8"/>
    <w:rsid w:val="00E01232"/>
    <w:rsid w:val="00E01559"/>
    <w:rsid w:val="00E016DC"/>
    <w:rsid w:val="00E01A54"/>
    <w:rsid w:val="00E01CDB"/>
    <w:rsid w:val="00E022ED"/>
    <w:rsid w:val="00E024DB"/>
    <w:rsid w:val="00E0259D"/>
    <w:rsid w:val="00E026D1"/>
    <w:rsid w:val="00E02893"/>
    <w:rsid w:val="00E02C04"/>
    <w:rsid w:val="00E031E8"/>
    <w:rsid w:val="00E03430"/>
    <w:rsid w:val="00E03497"/>
    <w:rsid w:val="00E03B1A"/>
    <w:rsid w:val="00E03B6E"/>
    <w:rsid w:val="00E03B77"/>
    <w:rsid w:val="00E03CF8"/>
    <w:rsid w:val="00E03E02"/>
    <w:rsid w:val="00E04531"/>
    <w:rsid w:val="00E04665"/>
    <w:rsid w:val="00E04820"/>
    <w:rsid w:val="00E04829"/>
    <w:rsid w:val="00E048E7"/>
    <w:rsid w:val="00E050AB"/>
    <w:rsid w:val="00E054A1"/>
    <w:rsid w:val="00E05812"/>
    <w:rsid w:val="00E05DAC"/>
    <w:rsid w:val="00E05E4E"/>
    <w:rsid w:val="00E06B09"/>
    <w:rsid w:val="00E06C0A"/>
    <w:rsid w:val="00E07420"/>
    <w:rsid w:val="00E0774C"/>
    <w:rsid w:val="00E07AB7"/>
    <w:rsid w:val="00E07DB6"/>
    <w:rsid w:val="00E101D7"/>
    <w:rsid w:val="00E10508"/>
    <w:rsid w:val="00E10A0D"/>
    <w:rsid w:val="00E10B32"/>
    <w:rsid w:val="00E110B0"/>
    <w:rsid w:val="00E11103"/>
    <w:rsid w:val="00E1117D"/>
    <w:rsid w:val="00E112E4"/>
    <w:rsid w:val="00E116DF"/>
    <w:rsid w:val="00E11F47"/>
    <w:rsid w:val="00E12199"/>
    <w:rsid w:val="00E1272E"/>
    <w:rsid w:val="00E12B81"/>
    <w:rsid w:val="00E12E92"/>
    <w:rsid w:val="00E12EB6"/>
    <w:rsid w:val="00E12F7C"/>
    <w:rsid w:val="00E13163"/>
    <w:rsid w:val="00E13886"/>
    <w:rsid w:val="00E13BE2"/>
    <w:rsid w:val="00E13F7B"/>
    <w:rsid w:val="00E143D4"/>
    <w:rsid w:val="00E1463E"/>
    <w:rsid w:val="00E146EF"/>
    <w:rsid w:val="00E14991"/>
    <w:rsid w:val="00E14F73"/>
    <w:rsid w:val="00E151F9"/>
    <w:rsid w:val="00E1577A"/>
    <w:rsid w:val="00E15894"/>
    <w:rsid w:val="00E15F21"/>
    <w:rsid w:val="00E168B3"/>
    <w:rsid w:val="00E174B8"/>
    <w:rsid w:val="00E17666"/>
    <w:rsid w:val="00E178A9"/>
    <w:rsid w:val="00E17945"/>
    <w:rsid w:val="00E179FF"/>
    <w:rsid w:val="00E17AF9"/>
    <w:rsid w:val="00E17B15"/>
    <w:rsid w:val="00E17D75"/>
    <w:rsid w:val="00E20332"/>
    <w:rsid w:val="00E20506"/>
    <w:rsid w:val="00E20986"/>
    <w:rsid w:val="00E209BC"/>
    <w:rsid w:val="00E209EE"/>
    <w:rsid w:val="00E20C6A"/>
    <w:rsid w:val="00E20E2F"/>
    <w:rsid w:val="00E20E4C"/>
    <w:rsid w:val="00E21489"/>
    <w:rsid w:val="00E214F0"/>
    <w:rsid w:val="00E2167E"/>
    <w:rsid w:val="00E21890"/>
    <w:rsid w:val="00E2196D"/>
    <w:rsid w:val="00E21C21"/>
    <w:rsid w:val="00E21E89"/>
    <w:rsid w:val="00E228AA"/>
    <w:rsid w:val="00E22A2E"/>
    <w:rsid w:val="00E22ADF"/>
    <w:rsid w:val="00E22C8F"/>
    <w:rsid w:val="00E22EC0"/>
    <w:rsid w:val="00E23072"/>
    <w:rsid w:val="00E23456"/>
    <w:rsid w:val="00E2360A"/>
    <w:rsid w:val="00E237B2"/>
    <w:rsid w:val="00E23ACD"/>
    <w:rsid w:val="00E23AF0"/>
    <w:rsid w:val="00E241A4"/>
    <w:rsid w:val="00E24CC0"/>
    <w:rsid w:val="00E24D18"/>
    <w:rsid w:val="00E25040"/>
    <w:rsid w:val="00E2512D"/>
    <w:rsid w:val="00E252F5"/>
    <w:rsid w:val="00E2542A"/>
    <w:rsid w:val="00E2549B"/>
    <w:rsid w:val="00E254D2"/>
    <w:rsid w:val="00E2555E"/>
    <w:rsid w:val="00E2558E"/>
    <w:rsid w:val="00E255B6"/>
    <w:rsid w:val="00E25B87"/>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A80"/>
    <w:rsid w:val="00E31AF5"/>
    <w:rsid w:val="00E31D6D"/>
    <w:rsid w:val="00E31DA0"/>
    <w:rsid w:val="00E32394"/>
    <w:rsid w:val="00E32AE3"/>
    <w:rsid w:val="00E32E06"/>
    <w:rsid w:val="00E3325B"/>
    <w:rsid w:val="00E3352F"/>
    <w:rsid w:val="00E33795"/>
    <w:rsid w:val="00E33F57"/>
    <w:rsid w:val="00E345C9"/>
    <w:rsid w:val="00E3495F"/>
    <w:rsid w:val="00E34C9D"/>
    <w:rsid w:val="00E34F3A"/>
    <w:rsid w:val="00E3530C"/>
    <w:rsid w:val="00E35767"/>
    <w:rsid w:val="00E35F62"/>
    <w:rsid w:val="00E35FC5"/>
    <w:rsid w:val="00E36269"/>
    <w:rsid w:val="00E362A4"/>
    <w:rsid w:val="00E3642D"/>
    <w:rsid w:val="00E3696F"/>
    <w:rsid w:val="00E37011"/>
    <w:rsid w:val="00E37370"/>
    <w:rsid w:val="00E373B3"/>
    <w:rsid w:val="00E37632"/>
    <w:rsid w:val="00E37E06"/>
    <w:rsid w:val="00E401A3"/>
    <w:rsid w:val="00E40504"/>
    <w:rsid w:val="00E40861"/>
    <w:rsid w:val="00E41497"/>
    <w:rsid w:val="00E416E8"/>
    <w:rsid w:val="00E41BDA"/>
    <w:rsid w:val="00E42258"/>
    <w:rsid w:val="00E425BF"/>
    <w:rsid w:val="00E42698"/>
    <w:rsid w:val="00E429B1"/>
    <w:rsid w:val="00E42C03"/>
    <w:rsid w:val="00E43285"/>
    <w:rsid w:val="00E436FC"/>
    <w:rsid w:val="00E43CE9"/>
    <w:rsid w:val="00E43D18"/>
    <w:rsid w:val="00E43DEB"/>
    <w:rsid w:val="00E43F39"/>
    <w:rsid w:val="00E44321"/>
    <w:rsid w:val="00E44642"/>
    <w:rsid w:val="00E44654"/>
    <w:rsid w:val="00E45451"/>
    <w:rsid w:val="00E45472"/>
    <w:rsid w:val="00E4564F"/>
    <w:rsid w:val="00E4566E"/>
    <w:rsid w:val="00E4589C"/>
    <w:rsid w:val="00E45931"/>
    <w:rsid w:val="00E45DCF"/>
    <w:rsid w:val="00E4674E"/>
    <w:rsid w:val="00E46E51"/>
    <w:rsid w:val="00E472E5"/>
    <w:rsid w:val="00E47564"/>
    <w:rsid w:val="00E47D0A"/>
    <w:rsid w:val="00E50807"/>
    <w:rsid w:val="00E50DF7"/>
    <w:rsid w:val="00E50E34"/>
    <w:rsid w:val="00E51243"/>
    <w:rsid w:val="00E51263"/>
    <w:rsid w:val="00E51F16"/>
    <w:rsid w:val="00E5208F"/>
    <w:rsid w:val="00E520DD"/>
    <w:rsid w:val="00E521A6"/>
    <w:rsid w:val="00E52415"/>
    <w:rsid w:val="00E52BBC"/>
    <w:rsid w:val="00E52C56"/>
    <w:rsid w:val="00E52D47"/>
    <w:rsid w:val="00E52FF2"/>
    <w:rsid w:val="00E535DA"/>
    <w:rsid w:val="00E5383C"/>
    <w:rsid w:val="00E53EE5"/>
    <w:rsid w:val="00E54388"/>
    <w:rsid w:val="00E544D1"/>
    <w:rsid w:val="00E54C6D"/>
    <w:rsid w:val="00E54E09"/>
    <w:rsid w:val="00E54E3E"/>
    <w:rsid w:val="00E553B5"/>
    <w:rsid w:val="00E55638"/>
    <w:rsid w:val="00E55B6B"/>
    <w:rsid w:val="00E55D42"/>
    <w:rsid w:val="00E56792"/>
    <w:rsid w:val="00E56CA1"/>
    <w:rsid w:val="00E57167"/>
    <w:rsid w:val="00E57602"/>
    <w:rsid w:val="00E576D8"/>
    <w:rsid w:val="00E577DE"/>
    <w:rsid w:val="00E57A4C"/>
    <w:rsid w:val="00E57DD7"/>
    <w:rsid w:val="00E57FA6"/>
    <w:rsid w:val="00E60156"/>
    <w:rsid w:val="00E603A7"/>
    <w:rsid w:val="00E60564"/>
    <w:rsid w:val="00E6068D"/>
    <w:rsid w:val="00E60787"/>
    <w:rsid w:val="00E60D23"/>
    <w:rsid w:val="00E60F93"/>
    <w:rsid w:val="00E61059"/>
    <w:rsid w:val="00E6138D"/>
    <w:rsid w:val="00E6154B"/>
    <w:rsid w:val="00E61A30"/>
    <w:rsid w:val="00E62436"/>
    <w:rsid w:val="00E62748"/>
    <w:rsid w:val="00E62795"/>
    <w:rsid w:val="00E62B77"/>
    <w:rsid w:val="00E6309A"/>
    <w:rsid w:val="00E631CF"/>
    <w:rsid w:val="00E633C7"/>
    <w:rsid w:val="00E63402"/>
    <w:rsid w:val="00E63915"/>
    <w:rsid w:val="00E639FB"/>
    <w:rsid w:val="00E63BED"/>
    <w:rsid w:val="00E63C90"/>
    <w:rsid w:val="00E63CEF"/>
    <w:rsid w:val="00E63E74"/>
    <w:rsid w:val="00E64549"/>
    <w:rsid w:val="00E64896"/>
    <w:rsid w:val="00E64FE0"/>
    <w:rsid w:val="00E6564D"/>
    <w:rsid w:val="00E65BB8"/>
    <w:rsid w:val="00E65FE6"/>
    <w:rsid w:val="00E660C9"/>
    <w:rsid w:val="00E66581"/>
    <w:rsid w:val="00E667B3"/>
    <w:rsid w:val="00E66908"/>
    <w:rsid w:val="00E673E1"/>
    <w:rsid w:val="00E6777B"/>
    <w:rsid w:val="00E67972"/>
    <w:rsid w:val="00E67BE8"/>
    <w:rsid w:val="00E67D36"/>
    <w:rsid w:val="00E70091"/>
    <w:rsid w:val="00E70499"/>
    <w:rsid w:val="00E704C4"/>
    <w:rsid w:val="00E70719"/>
    <w:rsid w:val="00E70914"/>
    <w:rsid w:val="00E70AB4"/>
    <w:rsid w:val="00E71118"/>
    <w:rsid w:val="00E713F5"/>
    <w:rsid w:val="00E71762"/>
    <w:rsid w:val="00E7190D"/>
    <w:rsid w:val="00E719C1"/>
    <w:rsid w:val="00E71A82"/>
    <w:rsid w:val="00E7213D"/>
    <w:rsid w:val="00E72BE9"/>
    <w:rsid w:val="00E72E67"/>
    <w:rsid w:val="00E72FD2"/>
    <w:rsid w:val="00E7314C"/>
    <w:rsid w:val="00E73332"/>
    <w:rsid w:val="00E73377"/>
    <w:rsid w:val="00E7358D"/>
    <w:rsid w:val="00E73803"/>
    <w:rsid w:val="00E73A82"/>
    <w:rsid w:val="00E74541"/>
    <w:rsid w:val="00E749B6"/>
    <w:rsid w:val="00E74A01"/>
    <w:rsid w:val="00E753E2"/>
    <w:rsid w:val="00E75895"/>
    <w:rsid w:val="00E75BA3"/>
    <w:rsid w:val="00E75C83"/>
    <w:rsid w:val="00E75EA9"/>
    <w:rsid w:val="00E75F7E"/>
    <w:rsid w:val="00E76A62"/>
    <w:rsid w:val="00E76A88"/>
    <w:rsid w:val="00E7710B"/>
    <w:rsid w:val="00E7725A"/>
    <w:rsid w:val="00E7739B"/>
    <w:rsid w:val="00E775AF"/>
    <w:rsid w:val="00E77F03"/>
    <w:rsid w:val="00E80127"/>
    <w:rsid w:val="00E80201"/>
    <w:rsid w:val="00E80EA6"/>
    <w:rsid w:val="00E81206"/>
    <w:rsid w:val="00E814F2"/>
    <w:rsid w:val="00E815E3"/>
    <w:rsid w:val="00E81649"/>
    <w:rsid w:val="00E816F3"/>
    <w:rsid w:val="00E81723"/>
    <w:rsid w:val="00E8180A"/>
    <w:rsid w:val="00E8186D"/>
    <w:rsid w:val="00E81CC0"/>
    <w:rsid w:val="00E82B13"/>
    <w:rsid w:val="00E82D66"/>
    <w:rsid w:val="00E8373B"/>
    <w:rsid w:val="00E83785"/>
    <w:rsid w:val="00E83A2F"/>
    <w:rsid w:val="00E8402D"/>
    <w:rsid w:val="00E84540"/>
    <w:rsid w:val="00E8495C"/>
    <w:rsid w:val="00E84A8F"/>
    <w:rsid w:val="00E84BDF"/>
    <w:rsid w:val="00E85711"/>
    <w:rsid w:val="00E85E95"/>
    <w:rsid w:val="00E867A6"/>
    <w:rsid w:val="00E86927"/>
    <w:rsid w:val="00E86D38"/>
    <w:rsid w:val="00E87336"/>
    <w:rsid w:val="00E876D3"/>
    <w:rsid w:val="00E877D6"/>
    <w:rsid w:val="00E87970"/>
    <w:rsid w:val="00E87E45"/>
    <w:rsid w:val="00E87EAF"/>
    <w:rsid w:val="00E901AC"/>
    <w:rsid w:val="00E90B62"/>
    <w:rsid w:val="00E90B81"/>
    <w:rsid w:val="00E90C0C"/>
    <w:rsid w:val="00E90CEA"/>
    <w:rsid w:val="00E91647"/>
    <w:rsid w:val="00E9186A"/>
    <w:rsid w:val="00E919AB"/>
    <w:rsid w:val="00E91CF3"/>
    <w:rsid w:val="00E9291F"/>
    <w:rsid w:val="00E9324D"/>
    <w:rsid w:val="00E9367A"/>
    <w:rsid w:val="00E93A18"/>
    <w:rsid w:val="00E93B63"/>
    <w:rsid w:val="00E93C2B"/>
    <w:rsid w:val="00E93EF5"/>
    <w:rsid w:val="00E94491"/>
    <w:rsid w:val="00E944F1"/>
    <w:rsid w:val="00E9466B"/>
    <w:rsid w:val="00E94B0C"/>
    <w:rsid w:val="00E94F86"/>
    <w:rsid w:val="00E9517F"/>
    <w:rsid w:val="00E9599D"/>
    <w:rsid w:val="00E95A50"/>
    <w:rsid w:val="00E95DB2"/>
    <w:rsid w:val="00E961A5"/>
    <w:rsid w:val="00E9624C"/>
    <w:rsid w:val="00E96567"/>
    <w:rsid w:val="00E96887"/>
    <w:rsid w:val="00E969A7"/>
    <w:rsid w:val="00E969F8"/>
    <w:rsid w:val="00E96DE5"/>
    <w:rsid w:val="00E96E29"/>
    <w:rsid w:val="00E96E81"/>
    <w:rsid w:val="00E96F38"/>
    <w:rsid w:val="00E97339"/>
    <w:rsid w:val="00E97524"/>
    <w:rsid w:val="00E97E44"/>
    <w:rsid w:val="00EA01F5"/>
    <w:rsid w:val="00EA0324"/>
    <w:rsid w:val="00EA0549"/>
    <w:rsid w:val="00EA072A"/>
    <w:rsid w:val="00EA07C0"/>
    <w:rsid w:val="00EA0FF0"/>
    <w:rsid w:val="00EA1152"/>
    <w:rsid w:val="00EA1173"/>
    <w:rsid w:val="00EA171B"/>
    <w:rsid w:val="00EA1745"/>
    <w:rsid w:val="00EA1829"/>
    <w:rsid w:val="00EA1A5B"/>
    <w:rsid w:val="00EA1C32"/>
    <w:rsid w:val="00EA2040"/>
    <w:rsid w:val="00EA2C36"/>
    <w:rsid w:val="00EA2FD3"/>
    <w:rsid w:val="00EA3676"/>
    <w:rsid w:val="00EA38FF"/>
    <w:rsid w:val="00EA3916"/>
    <w:rsid w:val="00EA3966"/>
    <w:rsid w:val="00EA3B34"/>
    <w:rsid w:val="00EA3C14"/>
    <w:rsid w:val="00EA401E"/>
    <w:rsid w:val="00EA4203"/>
    <w:rsid w:val="00EA44CA"/>
    <w:rsid w:val="00EA49F1"/>
    <w:rsid w:val="00EA4BC8"/>
    <w:rsid w:val="00EA4F92"/>
    <w:rsid w:val="00EA5014"/>
    <w:rsid w:val="00EA5D9E"/>
    <w:rsid w:val="00EA5DFC"/>
    <w:rsid w:val="00EA6074"/>
    <w:rsid w:val="00EA6AFD"/>
    <w:rsid w:val="00EA6FAB"/>
    <w:rsid w:val="00EA72C0"/>
    <w:rsid w:val="00EA790F"/>
    <w:rsid w:val="00EA7A36"/>
    <w:rsid w:val="00EA7C47"/>
    <w:rsid w:val="00EB0A58"/>
    <w:rsid w:val="00EB0D83"/>
    <w:rsid w:val="00EB12C0"/>
    <w:rsid w:val="00EB12F1"/>
    <w:rsid w:val="00EB1379"/>
    <w:rsid w:val="00EB137A"/>
    <w:rsid w:val="00EB14AC"/>
    <w:rsid w:val="00EB15BE"/>
    <w:rsid w:val="00EB16C2"/>
    <w:rsid w:val="00EB17B5"/>
    <w:rsid w:val="00EB1814"/>
    <w:rsid w:val="00EB1BC7"/>
    <w:rsid w:val="00EB1CCE"/>
    <w:rsid w:val="00EB1D28"/>
    <w:rsid w:val="00EB1D7C"/>
    <w:rsid w:val="00EB1E2E"/>
    <w:rsid w:val="00EB2552"/>
    <w:rsid w:val="00EB289E"/>
    <w:rsid w:val="00EB2910"/>
    <w:rsid w:val="00EB2A50"/>
    <w:rsid w:val="00EB323E"/>
    <w:rsid w:val="00EB343C"/>
    <w:rsid w:val="00EB35F9"/>
    <w:rsid w:val="00EB3693"/>
    <w:rsid w:val="00EB3738"/>
    <w:rsid w:val="00EB37F7"/>
    <w:rsid w:val="00EB3A37"/>
    <w:rsid w:val="00EB3CFE"/>
    <w:rsid w:val="00EB3EFA"/>
    <w:rsid w:val="00EB478A"/>
    <w:rsid w:val="00EB50B3"/>
    <w:rsid w:val="00EB5A35"/>
    <w:rsid w:val="00EB5B37"/>
    <w:rsid w:val="00EB5D50"/>
    <w:rsid w:val="00EB5FFF"/>
    <w:rsid w:val="00EB619F"/>
    <w:rsid w:val="00EB6340"/>
    <w:rsid w:val="00EB6383"/>
    <w:rsid w:val="00EB64C1"/>
    <w:rsid w:val="00EB67E7"/>
    <w:rsid w:val="00EB69E3"/>
    <w:rsid w:val="00EB6B3F"/>
    <w:rsid w:val="00EB73D4"/>
    <w:rsid w:val="00EB7C5C"/>
    <w:rsid w:val="00EC04F2"/>
    <w:rsid w:val="00EC0969"/>
    <w:rsid w:val="00EC0BF1"/>
    <w:rsid w:val="00EC0F40"/>
    <w:rsid w:val="00EC0FCE"/>
    <w:rsid w:val="00EC190A"/>
    <w:rsid w:val="00EC1ADB"/>
    <w:rsid w:val="00EC218C"/>
    <w:rsid w:val="00EC2359"/>
    <w:rsid w:val="00EC2415"/>
    <w:rsid w:val="00EC2969"/>
    <w:rsid w:val="00EC2D36"/>
    <w:rsid w:val="00EC30BC"/>
    <w:rsid w:val="00EC3A04"/>
    <w:rsid w:val="00EC3DAB"/>
    <w:rsid w:val="00EC3DCE"/>
    <w:rsid w:val="00EC3EB2"/>
    <w:rsid w:val="00EC3FA4"/>
    <w:rsid w:val="00EC411F"/>
    <w:rsid w:val="00EC429F"/>
    <w:rsid w:val="00EC4B6E"/>
    <w:rsid w:val="00EC51C6"/>
    <w:rsid w:val="00EC53C8"/>
    <w:rsid w:val="00EC5404"/>
    <w:rsid w:val="00EC640E"/>
    <w:rsid w:val="00EC6424"/>
    <w:rsid w:val="00EC64DD"/>
    <w:rsid w:val="00EC6BED"/>
    <w:rsid w:val="00EC6DB9"/>
    <w:rsid w:val="00EC6EFB"/>
    <w:rsid w:val="00EC71F1"/>
    <w:rsid w:val="00EC75A2"/>
    <w:rsid w:val="00ED0363"/>
    <w:rsid w:val="00ED03CB"/>
    <w:rsid w:val="00ED07FB"/>
    <w:rsid w:val="00ED08F7"/>
    <w:rsid w:val="00ED1761"/>
    <w:rsid w:val="00ED1946"/>
    <w:rsid w:val="00ED1B19"/>
    <w:rsid w:val="00ED1C26"/>
    <w:rsid w:val="00ED1C96"/>
    <w:rsid w:val="00ED1E9C"/>
    <w:rsid w:val="00ED2490"/>
    <w:rsid w:val="00ED2874"/>
    <w:rsid w:val="00ED29C7"/>
    <w:rsid w:val="00ED29FC"/>
    <w:rsid w:val="00ED2B36"/>
    <w:rsid w:val="00ED31A6"/>
    <w:rsid w:val="00ED34E6"/>
    <w:rsid w:val="00ED3A04"/>
    <w:rsid w:val="00ED4146"/>
    <w:rsid w:val="00ED4A08"/>
    <w:rsid w:val="00ED4B3D"/>
    <w:rsid w:val="00ED5222"/>
    <w:rsid w:val="00ED534D"/>
    <w:rsid w:val="00ED5599"/>
    <w:rsid w:val="00ED5961"/>
    <w:rsid w:val="00ED5A73"/>
    <w:rsid w:val="00ED5B48"/>
    <w:rsid w:val="00ED5C1D"/>
    <w:rsid w:val="00ED5D99"/>
    <w:rsid w:val="00ED631C"/>
    <w:rsid w:val="00ED6C80"/>
    <w:rsid w:val="00ED6F48"/>
    <w:rsid w:val="00ED70D4"/>
    <w:rsid w:val="00ED758E"/>
    <w:rsid w:val="00EE010E"/>
    <w:rsid w:val="00EE0266"/>
    <w:rsid w:val="00EE02C4"/>
    <w:rsid w:val="00EE02E8"/>
    <w:rsid w:val="00EE0747"/>
    <w:rsid w:val="00EE0B93"/>
    <w:rsid w:val="00EE0FC3"/>
    <w:rsid w:val="00EE11F6"/>
    <w:rsid w:val="00EE1649"/>
    <w:rsid w:val="00EE172E"/>
    <w:rsid w:val="00EE1B87"/>
    <w:rsid w:val="00EE1BD9"/>
    <w:rsid w:val="00EE1C1D"/>
    <w:rsid w:val="00EE1E6C"/>
    <w:rsid w:val="00EE1F0B"/>
    <w:rsid w:val="00EE1F38"/>
    <w:rsid w:val="00EE216B"/>
    <w:rsid w:val="00EE26D9"/>
    <w:rsid w:val="00EE276E"/>
    <w:rsid w:val="00EE2A03"/>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B3B"/>
    <w:rsid w:val="00EE4EA1"/>
    <w:rsid w:val="00EE595C"/>
    <w:rsid w:val="00EE5B78"/>
    <w:rsid w:val="00EE5EC1"/>
    <w:rsid w:val="00EE6139"/>
    <w:rsid w:val="00EE62D9"/>
    <w:rsid w:val="00EE63D7"/>
    <w:rsid w:val="00EE69CD"/>
    <w:rsid w:val="00EE69DC"/>
    <w:rsid w:val="00EE6AEC"/>
    <w:rsid w:val="00EE7AD7"/>
    <w:rsid w:val="00EF018D"/>
    <w:rsid w:val="00EF03EB"/>
    <w:rsid w:val="00EF047F"/>
    <w:rsid w:val="00EF08DB"/>
    <w:rsid w:val="00EF0F65"/>
    <w:rsid w:val="00EF0FDC"/>
    <w:rsid w:val="00EF10FF"/>
    <w:rsid w:val="00EF11D3"/>
    <w:rsid w:val="00EF1587"/>
    <w:rsid w:val="00EF1877"/>
    <w:rsid w:val="00EF1E96"/>
    <w:rsid w:val="00EF234F"/>
    <w:rsid w:val="00EF2933"/>
    <w:rsid w:val="00EF29BE"/>
    <w:rsid w:val="00EF2E94"/>
    <w:rsid w:val="00EF340A"/>
    <w:rsid w:val="00EF3510"/>
    <w:rsid w:val="00EF35EE"/>
    <w:rsid w:val="00EF3A93"/>
    <w:rsid w:val="00EF3ABA"/>
    <w:rsid w:val="00EF3C58"/>
    <w:rsid w:val="00EF40D1"/>
    <w:rsid w:val="00EF491D"/>
    <w:rsid w:val="00EF4B08"/>
    <w:rsid w:val="00EF4C12"/>
    <w:rsid w:val="00EF4D32"/>
    <w:rsid w:val="00EF4FB3"/>
    <w:rsid w:val="00EF52BD"/>
    <w:rsid w:val="00EF5A42"/>
    <w:rsid w:val="00EF5D9B"/>
    <w:rsid w:val="00EF5F73"/>
    <w:rsid w:val="00EF5F96"/>
    <w:rsid w:val="00EF6349"/>
    <w:rsid w:val="00EF69EC"/>
    <w:rsid w:val="00EF6C02"/>
    <w:rsid w:val="00EF6E6E"/>
    <w:rsid w:val="00EF6FF1"/>
    <w:rsid w:val="00EF7308"/>
    <w:rsid w:val="00EF79FA"/>
    <w:rsid w:val="00EF7CC3"/>
    <w:rsid w:val="00EF7DBA"/>
    <w:rsid w:val="00EF7F66"/>
    <w:rsid w:val="00F007BD"/>
    <w:rsid w:val="00F00A48"/>
    <w:rsid w:val="00F015E1"/>
    <w:rsid w:val="00F019B0"/>
    <w:rsid w:val="00F01DA3"/>
    <w:rsid w:val="00F01FBB"/>
    <w:rsid w:val="00F022B6"/>
    <w:rsid w:val="00F02542"/>
    <w:rsid w:val="00F02CFD"/>
    <w:rsid w:val="00F02DB5"/>
    <w:rsid w:val="00F02DC5"/>
    <w:rsid w:val="00F03294"/>
    <w:rsid w:val="00F036C7"/>
    <w:rsid w:val="00F036E9"/>
    <w:rsid w:val="00F037F5"/>
    <w:rsid w:val="00F03982"/>
    <w:rsid w:val="00F039AD"/>
    <w:rsid w:val="00F03A95"/>
    <w:rsid w:val="00F03DBE"/>
    <w:rsid w:val="00F04171"/>
    <w:rsid w:val="00F0430C"/>
    <w:rsid w:val="00F0447D"/>
    <w:rsid w:val="00F04589"/>
    <w:rsid w:val="00F0463A"/>
    <w:rsid w:val="00F048E0"/>
    <w:rsid w:val="00F04AD2"/>
    <w:rsid w:val="00F04BF9"/>
    <w:rsid w:val="00F04F89"/>
    <w:rsid w:val="00F05311"/>
    <w:rsid w:val="00F053D5"/>
    <w:rsid w:val="00F0546A"/>
    <w:rsid w:val="00F05513"/>
    <w:rsid w:val="00F0587A"/>
    <w:rsid w:val="00F059C5"/>
    <w:rsid w:val="00F065BF"/>
    <w:rsid w:val="00F06733"/>
    <w:rsid w:val="00F06826"/>
    <w:rsid w:val="00F06D32"/>
    <w:rsid w:val="00F10989"/>
    <w:rsid w:val="00F10AD3"/>
    <w:rsid w:val="00F10F9F"/>
    <w:rsid w:val="00F1108C"/>
    <w:rsid w:val="00F111A2"/>
    <w:rsid w:val="00F1121F"/>
    <w:rsid w:val="00F1133A"/>
    <w:rsid w:val="00F114D8"/>
    <w:rsid w:val="00F11AF3"/>
    <w:rsid w:val="00F11B0D"/>
    <w:rsid w:val="00F11C22"/>
    <w:rsid w:val="00F120F3"/>
    <w:rsid w:val="00F12435"/>
    <w:rsid w:val="00F1284E"/>
    <w:rsid w:val="00F12DC1"/>
    <w:rsid w:val="00F12DEB"/>
    <w:rsid w:val="00F13112"/>
    <w:rsid w:val="00F13145"/>
    <w:rsid w:val="00F13300"/>
    <w:rsid w:val="00F1332E"/>
    <w:rsid w:val="00F13523"/>
    <w:rsid w:val="00F135B8"/>
    <w:rsid w:val="00F13629"/>
    <w:rsid w:val="00F13803"/>
    <w:rsid w:val="00F138B2"/>
    <w:rsid w:val="00F13F9E"/>
    <w:rsid w:val="00F14335"/>
    <w:rsid w:val="00F14390"/>
    <w:rsid w:val="00F14676"/>
    <w:rsid w:val="00F149E6"/>
    <w:rsid w:val="00F14F06"/>
    <w:rsid w:val="00F1503B"/>
    <w:rsid w:val="00F15412"/>
    <w:rsid w:val="00F154E4"/>
    <w:rsid w:val="00F157E7"/>
    <w:rsid w:val="00F159C6"/>
    <w:rsid w:val="00F15CA8"/>
    <w:rsid w:val="00F15DBF"/>
    <w:rsid w:val="00F16597"/>
    <w:rsid w:val="00F1668C"/>
    <w:rsid w:val="00F167E8"/>
    <w:rsid w:val="00F16A94"/>
    <w:rsid w:val="00F17013"/>
    <w:rsid w:val="00F17303"/>
    <w:rsid w:val="00F173EB"/>
    <w:rsid w:val="00F17595"/>
    <w:rsid w:val="00F177EC"/>
    <w:rsid w:val="00F178BF"/>
    <w:rsid w:val="00F17A85"/>
    <w:rsid w:val="00F2015D"/>
    <w:rsid w:val="00F20170"/>
    <w:rsid w:val="00F2096F"/>
    <w:rsid w:val="00F20C76"/>
    <w:rsid w:val="00F20F44"/>
    <w:rsid w:val="00F216BC"/>
    <w:rsid w:val="00F218DF"/>
    <w:rsid w:val="00F21A33"/>
    <w:rsid w:val="00F220A0"/>
    <w:rsid w:val="00F222CA"/>
    <w:rsid w:val="00F22577"/>
    <w:rsid w:val="00F2262F"/>
    <w:rsid w:val="00F226AE"/>
    <w:rsid w:val="00F2293D"/>
    <w:rsid w:val="00F22944"/>
    <w:rsid w:val="00F22D00"/>
    <w:rsid w:val="00F22E8B"/>
    <w:rsid w:val="00F230D0"/>
    <w:rsid w:val="00F23316"/>
    <w:rsid w:val="00F23700"/>
    <w:rsid w:val="00F23AB2"/>
    <w:rsid w:val="00F23D97"/>
    <w:rsid w:val="00F23FAD"/>
    <w:rsid w:val="00F24121"/>
    <w:rsid w:val="00F2424E"/>
    <w:rsid w:val="00F2453D"/>
    <w:rsid w:val="00F24733"/>
    <w:rsid w:val="00F24A30"/>
    <w:rsid w:val="00F24A39"/>
    <w:rsid w:val="00F24C80"/>
    <w:rsid w:val="00F25165"/>
    <w:rsid w:val="00F255A1"/>
    <w:rsid w:val="00F25718"/>
    <w:rsid w:val="00F25885"/>
    <w:rsid w:val="00F25DD4"/>
    <w:rsid w:val="00F25E9D"/>
    <w:rsid w:val="00F2618E"/>
    <w:rsid w:val="00F264DD"/>
    <w:rsid w:val="00F265DA"/>
    <w:rsid w:val="00F2669E"/>
    <w:rsid w:val="00F266AB"/>
    <w:rsid w:val="00F268C7"/>
    <w:rsid w:val="00F2712C"/>
    <w:rsid w:val="00F271BD"/>
    <w:rsid w:val="00F27410"/>
    <w:rsid w:val="00F2776B"/>
    <w:rsid w:val="00F27E27"/>
    <w:rsid w:val="00F27F3B"/>
    <w:rsid w:val="00F3034B"/>
    <w:rsid w:val="00F30F11"/>
    <w:rsid w:val="00F31394"/>
    <w:rsid w:val="00F31A0D"/>
    <w:rsid w:val="00F31BFB"/>
    <w:rsid w:val="00F32148"/>
    <w:rsid w:val="00F324FD"/>
    <w:rsid w:val="00F327B2"/>
    <w:rsid w:val="00F32E0B"/>
    <w:rsid w:val="00F32FBB"/>
    <w:rsid w:val="00F33068"/>
    <w:rsid w:val="00F33218"/>
    <w:rsid w:val="00F3328F"/>
    <w:rsid w:val="00F334A3"/>
    <w:rsid w:val="00F33BBD"/>
    <w:rsid w:val="00F33D83"/>
    <w:rsid w:val="00F33F2F"/>
    <w:rsid w:val="00F34437"/>
    <w:rsid w:val="00F34444"/>
    <w:rsid w:val="00F34464"/>
    <w:rsid w:val="00F3507D"/>
    <w:rsid w:val="00F352F5"/>
    <w:rsid w:val="00F35498"/>
    <w:rsid w:val="00F354E0"/>
    <w:rsid w:val="00F35E9E"/>
    <w:rsid w:val="00F35FD8"/>
    <w:rsid w:val="00F36145"/>
    <w:rsid w:val="00F366AD"/>
    <w:rsid w:val="00F368A3"/>
    <w:rsid w:val="00F36914"/>
    <w:rsid w:val="00F36981"/>
    <w:rsid w:val="00F36BBA"/>
    <w:rsid w:val="00F3763E"/>
    <w:rsid w:val="00F37905"/>
    <w:rsid w:val="00F37947"/>
    <w:rsid w:val="00F37997"/>
    <w:rsid w:val="00F37BFC"/>
    <w:rsid w:val="00F40C39"/>
    <w:rsid w:val="00F40ED7"/>
    <w:rsid w:val="00F40F1D"/>
    <w:rsid w:val="00F41055"/>
    <w:rsid w:val="00F4129D"/>
    <w:rsid w:val="00F414B1"/>
    <w:rsid w:val="00F414C5"/>
    <w:rsid w:val="00F41582"/>
    <w:rsid w:val="00F41C3B"/>
    <w:rsid w:val="00F41F40"/>
    <w:rsid w:val="00F41FA8"/>
    <w:rsid w:val="00F42035"/>
    <w:rsid w:val="00F420E5"/>
    <w:rsid w:val="00F4268E"/>
    <w:rsid w:val="00F42A4E"/>
    <w:rsid w:val="00F42D6F"/>
    <w:rsid w:val="00F43297"/>
    <w:rsid w:val="00F43445"/>
    <w:rsid w:val="00F4367F"/>
    <w:rsid w:val="00F43AA3"/>
    <w:rsid w:val="00F43DA5"/>
    <w:rsid w:val="00F43DC7"/>
    <w:rsid w:val="00F43E5E"/>
    <w:rsid w:val="00F448D2"/>
    <w:rsid w:val="00F44BB6"/>
    <w:rsid w:val="00F45073"/>
    <w:rsid w:val="00F459A4"/>
    <w:rsid w:val="00F46513"/>
    <w:rsid w:val="00F46662"/>
    <w:rsid w:val="00F47044"/>
    <w:rsid w:val="00F4720D"/>
    <w:rsid w:val="00F47216"/>
    <w:rsid w:val="00F47376"/>
    <w:rsid w:val="00F474E9"/>
    <w:rsid w:val="00F479DD"/>
    <w:rsid w:val="00F47BC8"/>
    <w:rsid w:val="00F47CE3"/>
    <w:rsid w:val="00F500FC"/>
    <w:rsid w:val="00F5024E"/>
    <w:rsid w:val="00F508F3"/>
    <w:rsid w:val="00F50E6F"/>
    <w:rsid w:val="00F519DC"/>
    <w:rsid w:val="00F52232"/>
    <w:rsid w:val="00F527B4"/>
    <w:rsid w:val="00F52990"/>
    <w:rsid w:val="00F52A7D"/>
    <w:rsid w:val="00F52C56"/>
    <w:rsid w:val="00F531AB"/>
    <w:rsid w:val="00F538B0"/>
    <w:rsid w:val="00F53A0C"/>
    <w:rsid w:val="00F53E3A"/>
    <w:rsid w:val="00F53E5C"/>
    <w:rsid w:val="00F54A53"/>
    <w:rsid w:val="00F54C83"/>
    <w:rsid w:val="00F5518C"/>
    <w:rsid w:val="00F552FA"/>
    <w:rsid w:val="00F5586D"/>
    <w:rsid w:val="00F55AC3"/>
    <w:rsid w:val="00F55DFC"/>
    <w:rsid w:val="00F55E2C"/>
    <w:rsid w:val="00F55EF6"/>
    <w:rsid w:val="00F55F24"/>
    <w:rsid w:val="00F56098"/>
    <w:rsid w:val="00F56196"/>
    <w:rsid w:val="00F56606"/>
    <w:rsid w:val="00F56720"/>
    <w:rsid w:val="00F5681A"/>
    <w:rsid w:val="00F568F1"/>
    <w:rsid w:val="00F56997"/>
    <w:rsid w:val="00F57097"/>
    <w:rsid w:val="00F571BE"/>
    <w:rsid w:val="00F572A9"/>
    <w:rsid w:val="00F57497"/>
    <w:rsid w:val="00F57615"/>
    <w:rsid w:val="00F57650"/>
    <w:rsid w:val="00F5791F"/>
    <w:rsid w:val="00F6007E"/>
    <w:rsid w:val="00F6022E"/>
    <w:rsid w:val="00F602B0"/>
    <w:rsid w:val="00F6038A"/>
    <w:rsid w:val="00F6056B"/>
    <w:rsid w:val="00F6074F"/>
    <w:rsid w:val="00F60783"/>
    <w:rsid w:val="00F60ABD"/>
    <w:rsid w:val="00F60D35"/>
    <w:rsid w:val="00F60DEF"/>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F13"/>
    <w:rsid w:val="00F63FC3"/>
    <w:rsid w:val="00F643AE"/>
    <w:rsid w:val="00F644F3"/>
    <w:rsid w:val="00F645A5"/>
    <w:rsid w:val="00F6461F"/>
    <w:rsid w:val="00F64E86"/>
    <w:rsid w:val="00F64F70"/>
    <w:rsid w:val="00F6564B"/>
    <w:rsid w:val="00F6564D"/>
    <w:rsid w:val="00F65E94"/>
    <w:rsid w:val="00F6627A"/>
    <w:rsid w:val="00F66367"/>
    <w:rsid w:val="00F670C0"/>
    <w:rsid w:val="00F70252"/>
    <w:rsid w:val="00F709BA"/>
    <w:rsid w:val="00F70D8C"/>
    <w:rsid w:val="00F70DF1"/>
    <w:rsid w:val="00F71183"/>
    <w:rsid w:val="00F719C0"/>
    <w:rsid w:val="00F71A93"/>
    <w:rsid w:val="00F71B86"/>
    <w:rsid w:val="00F7227F"/>
    <w:rsid w:val="00F725F3"/>
    <w:rsid w:val="00F72ED9"/>
    <w:rsid w:val="00F72F2A"/>
    <w:rsid w:val="00F73829"/>
    <w:rsid w:val="00F73A12"/>
    <w:rsid w:val="00F73ADE"/>
    <w:rsid w:val="00F73B5D"/>
    <w:rsid w:val="00F73F99"/>
    <w:rsid w:val="00F73FC6"/>
    <w:rsid w:val="00F743C6"/>
    <w:rsid w:val="00F7471C"/>
    <w:rsid w:val="00F7485F"/>
    <w:rsid w:val="00F74960"/>
    <w:rsid w:val="00F74986"/>
    <w:rsid w:val="00F74DE1"/>
    <w:rsid w:val="00F74DEB"/>
    <w:rsid w:val="00F7520D"/>
    <w:rsid w:val="00F753DD"/>
    <w:rsid w:val="00F75405"/>
    <w:rsid w:val="00F7548A"/>
    <w:rsid w:val="00F75B48"/>
    <w:rsid w:val="00F75E70"/>
    <w:rsid w:val="00F75F31"/>
    <w:rsid w:val="00F76012"/>
    <w:rsid w:val="00F7613B"/>
    <w:rsid w:val="00F767DD"/>
    <w:rsid w:val="00F768C9"/>
    <w:rsid w:val="00F76913"/>
    <w:rsid w:val="00F76A13"/>
    <w:rsid w:val="00F76A8C"/>
    <w:rsid w:val="00F76AD3"/>
    <w:rsid w:val="00F76BCD"/>
    <w:rsid w:val="00F76D7C"/>
    <w:rsid w:val="00F77462"/>
    <w:rsid w:val="00F77553"/>
    <w:rsid w:val="00F7766C"/>
    <w:rsid w:val="00F776D6"/>
    <w:rsid w:val="00F77797"/>
    <w:rsid w:val="00F77900"/>
    <w:rsid w:val="00F7795E"/>
    <w:rsid w:val="00F80004"/>
    <w:rsid w:val="00F80532"/>
    <w:rsid w:val="00F806DA"/>
    <w:rsid w:val="00F80B91"/>
    <w:rsid w:val="00F80ED3"/>
    <w:rsid w:val="00F80F64"/>
    <w:rsid w:val="00F817F1"/>
    <w:rsid w:val="00F819D1"/>
    <w:rsid w:val="00F81AD7"/>
    <w:rsid w:val="00F81B96"/>
    <w:rsid w:val="00F81BBA"/>
    <w:rsid w:val="00F820D7"/>
    <w:rsid w:val="00F820D9"/>
    <w:rsid w:val="00F827FC"/>
    <w:rsid w:val="00F82A6B"/>
    <w:rsid w:val="00F83423"/>
    <w:rsid w:val="00F835D4"/>
    <w:rsid w:val="00F83ABA"/>
    <w:rsid w:val="00F83EB2"/>
    <w:rsid w:val="00F84456"/>
    <w:rsid w:val="00F84ABA"/>
    <w:rsid w:val="00F84D0B"/>
    <w:rsid w:val="00F84DFF"/>
    <w:rsid w:val="00F84E46"/>
    <w:rsid w:val="00F84FED"/>
    <w:rsid w:val="00F850EA"/>
    <w:rsid w:val="00F861E0"/>
    <w:rsid w:val="00F8620E"/>
    <w:rsid w:val="00F866B4"/>
    <w:rsid w:val="00F86726"/>
    <w:rsid w:val="00F86B22"/>
    <w:rsid w:val="00F87247"/>
    <w:rsid w:val="00F87AF6"/>
    <w:rsid w:val="00F905D0"/>
    <w:rsid w:val="00F9072C"/>
    <w:rsid w:val="00F907A1"/>
    <w:rsid w:val="00F90B14"/>
    <w:rsid w:val="00F91BC0"/>
    <w:rsid w:val="00F92138"/>
    <w:rsid w:val="00F923E5"/>
    <w:rsid w:val="00F92596"/>
    <w:rsid w:val="00F92DB7"/>
    <w:rsid w:val="00F93349"/>
    <w:rsid w:val="00F934C2"/>
    <w:rsid w:val="00F935D9"/>
    <w:rsid w:val="00F935DA"/>
    <w:rsid w:val="00F93A6A"/>
    <w:rsid w:val="00F9439F"/>
    <w:rsid w:val="00F94805"/>
    <w:rsid w:val="00F94E89"/>
    <w:rsid w:val="00F9516F"/>
    <w:rsid w:val="00F95C4E"/>
    <w:rsid w:val="00F95F94"/>
    <w:rsid w:val="00F96018"/>
    <w:rsid w:val="00F960B0"/>
    <w:rsid w:val="00F9654C"/>
    <w:rsid w:val="00F96871"/>
    <w:rsid w:val="00F96D5B"/>
    <w:rsid w:val="00F9723A"/>
    <w:rsid w:val="00F97278"/>
    <w:rsid w:val="00F9746D"/>
    <w:rsid w:val="00F975D7"/>
    <w:rsid w:val="00F97AE5"/>
    <w:rsid w:val="00FA079E"/>
    <w:rsid w:val="00FA13D4"/>
    <w:rsid w:val="00FA1458"/>
    <w:rsid w:val="00FA15FB"/>
    <w:rsid w:val="00FA1A3E"/>
    <w:rsid w:val="00FA1B66"/>
    <w:rsid w:val="00FA1BCE"/>
    <w:rsid w:val="00FA1C41"/>
    <w:rsid w:val="00FA2122"/>
    <w:rsid w:val="00FA21D2"/>
    <w:rsid w:val="00FA22B7"/>
    <w:rsid w:val="00FA22D3"/>
    <w:rsid w:val="00FA26EC"/>
    <w:rsid w:val="00FA29F2"/>
    <w:rsid w:val="00FA2C2F"/>
    <w:rsid w:val="00FA2E13"/>
    <w:rsid w:val="00FA319B"/>
    <w:rsid w:val="00FA3669"/>
    <w:rsid w:val="00FA3746"/>
    <w:rsid w:val="00FA37B7"/>
    <w:rsid w:val="00FA3C37"/>
    <w:rsid w:val="00FA3C6C"/>
    <w:rsid w:val="00FA42BF"/>
    <w:rsid w:val="00FA4509"/>
    <w:rsid w:val="00FA4999"/>
    <w:rsid w:val="00FA49A7"/>
    <w:rsid w:val="00FA4AA0"/>
    <w:rsid w:val="00FA5312"/>
    <w:rsid w:val="00FA54DE"/>
    <w:rsid w:val="00FA587B"/>
    <w:rsid w:val="00FA5CB5"/>
    <w:rsid w:val="00FA6579"/>
    <w:rsid w:val="00FA6892"/>
    <w:rsid w:val="00FA6E6C"/>
    <w:rsid w:val="00FA6EF7"/>
    <w:rsid w:val="00FA75BE"/>
    <w:rsid w:val="00FA7741"/>
    <w:rsid w:val="00FA785D"/>
    <w:rsid w:val="00FA7DF2"/>
    <w:rsid w:val="00FA7F5A"/>
    <w:rsid w:val="00FB0199"/>
    <w:rsid w:val="00FB06AE"/>
    <w:rsid w:val="00FB0708"/>
    <w:rsid w:val="00FB1624"/>
    <w:rsid w:val="00FB1B9F"/>
    <w:rsid w:val="00FB1E2C"/>
    <w:rsid w:val="00FB20A7"/>
    <w:rsid w:val="00FB20E0"/>
    <w:rsid w:val="00FB2890"/>
    <w:rsid w:val="00FB29D8"/>
    <w:rsid w:val="00FB2BA0"/>
    <w:rsid w:val="00FB2D3D"/>
    <w:rsid w:val="00FB3624"/>
    <w:rsid w:val="00FB36D8"/>
    <w:rsid w:val="00FB36FE"/>
    <w:rsid w:val="00FB37BE"/>
    <w:rsid w:val="00FB3909"/>
    <w:rsid w:val="00FB3B0C"/>
    <w:rsid w:val="00FB41BE"/>
    <w:rsid w:val="00FB4443"/>
    <w:rsid w:val="00FB44AB"/>
    <w:rsid w:val="00FB4B5C"/>
    <w:rsid w:val="00FB4F5A"/>
    <w:rsid w:val="00FB56FE"/>
    <w:rsid w:val="00FB5B54"/>
    <w:rsid w:val="00FB5E4B"/>
    <w:rsid w:val="00FB63CF"/>
    <w:rsid w:val="00FB6883"/>
    <w:rsid w:val="00FB70B4"/>
    <w:rsid w:val="00FB7274"/>
    <w:rsid w:val="00FB78C2"/>
    <w:rsid w:val="00FB7C13"/>
    <w:rsid w:val="00FB7CFB"/>
    <w:rsid w:val="00FC093A"/>
    <w:rsid w:val="00FC0ACB"/>
    <w:rsid w:val="00FC176E"/>
    <w:rsid w:val="00FC17B1"/>
    <w:rsid w:val="00FC21BC"/>
    <w:rsid w:val="00FC2469"/>
    <w:rsid w:val="00FC259E"/>
    <w:rsid w:val="00FC2E62"/>
    <w:rsid w:val="00FC3079"/>
    <w:rsid w:val="00FC30A2"/>
    <w:rsid w:val="00FC31D7"/>
    <w:rsid w:val="00FC343C"/>
    <w:rsid w:val="00FC3F4D"/>
    <w:rsid w:val="00FC42A3"/>
    <w:rsid w:val="00FC4339"/>
    <w:rsid w:val="00FC4ED4"/>
    <w:rsid w:val="00FC5489"/>
    <w:rsid w:val="00FC5EC3"/>
    <w:rsid w:val="00FC6AE1"/>
    <w:rsid w:val="00FC7066"/>
    <w:rsid w:val="00FC70D5"/>
    <w:rsid w:val="00FC7391"/>
    <w:rsid w:val="00FC75D1"/>
    <w:rsid w:val="00FD0237"/>
    <w:rsid w:val="00FD0577"/>
    <w:rsid w:val="00FD0DDD"/>
    <w:rsid w:val="00FD0FE8"/>
    <w:rsid w:val="00FD14EA"/>
    <w:rsid w:val="00FD169E"/>
    <w:rsid w:val="00FD1BE6"/>
    <w:rsid w:val="00FD20C3"/>
    <w:rsid w:val="00FD22A4"/>
    <w:rsid w:val="00FD2544"/>
    <w:rsid w:val="00FD2B9A"/>
    <w:rsid w:val="00FD2D65"/>
    <w:rsid w:val="00FD2E07"/>
    <w:rsid w:val="00FD2EC2"/>
    <w:rsid w:val="00FD3011"/>
    <w:rsid w:val="00FD3038"/>
    <w:rsid w:val="00FD3587"/>
    <w:rsid w:val="00FD415E"/>
    <w:rsid w:val="00FD416B"/>
    <w:rsid w:val="00FD44EA"/>
    <w:rsid w:val="00FD4775"/>
    <w:rsid w:val="00FD477B"/>
    <w:rsid w:val="00FD4872"/>
    <w:rsid w:val="00FD496D"/>
    <w:rsid w:val="00FD4D32"/>
    <w:rsid w:val="00FD5128"/>
    <w:rsid w:val="00FD512A"/>
    <w:rsid w:val="00FD5403"/>
    <w:rsid w:val="00FD55D0"/>
    <w:rsid w:val="00FD57D0"/>
    <w:rsid w:val="00FD5974"/>
    <w:rsid w:val="00FD5D0B"/>
    <w:rsid w:val="00FD5F41"/>
    <w:rsid w:val="00FD5F79"/>
    <w:rsid w:val="00FD63F3"/>
    <w:rsid w:val="00FD675A"/>
    <w:rsid w:val="00FD694D"/>
    <w:rsid w:val="00FD69F0"/>
    <w:rsid w:val="00FD6BEF"/>
    <w:rsid w:val="00FD71F9"/>
    <w:rsid w:val="00FD75ED"/>
    <w:rsid w:val="00FD77BE"/>
    <w:rsid w:val="00FD78B1"/>
    <w:rsid w:val="00FD79D7"/>
    <w:rsid w:val="00FD7C18"/>
    <w:rsid w:val="00FD7E4C"/>
    <w:rsid w:val="00FD7E9C"/>
    <w:rsid w:val="00FD7F39"/>
    <w:rsid w:val="00FE0530"/>
    <w:rsid w:val="00FE054D"/>
    <w:rsid w:val="00FE063C"/>
    <w:rsid w:val="00FE0B8F"/>
    <w:rsid w:val="00FE0DB1"/>
    <w:rsid w:val="00FE0FA9"/>
    <w:rsid w:val="00FE12F4"/>
    <w:rsid w:val="00FE1E66"/>
    <w:rsid w:val="00FE2CDF"/>
    <w:rsid w:val="00FE2E16"/>
    <w:rsid w:val="00FE3263"/>
    <w:rsid w:val="00FE3642"/>
    <w:rsid w:val="00FE3F6C"/>
    <w:rsid w:val="00FE406D"/>
    <w:rsid w:val="00FE4635"/>
    <w:rsid w:val="00FE465D"/>
    <w:rsid w:val="00FE4769"/>
    <w:rsid w:val="00FE48DE"/>
    <w:rsid w:val="00FE533E"/>
    <w:rsid w:val="00FE5516"/>
    <w:rsid w:val="00FE625F"/>
    <w:rsid w:val="00FE6566"/>
    <w:rsid w:val="00FE68BC"/>
    <w:rsid w:val="00FE6C7C"/>
    <w:rsid w:val="00FE7163"/>
    <w:rsid w:val="00FE72BE"/>
    <w:rsid w:val="00FE7884"/>
    <w:rsid w:val="00FE7A44"/>
    <w:rsid w:val="00FE7BF2"/>
    <w:rsid w:val="00FE7DB4"/>
    <w:rsid w:val="00FF004B"/>
    <w:rsid w:val="00FF052D"/>
    <w:rsid w:val="00FF0A4D"/>
    <w:rsid w:val="00FF2133"/>
    <w:rsid w:val="00FF243A"/>
    <w:rsid w:val="00FF25A4"/>
    <w:rsid w:val="00FF2625"/>
    <w:rsid w:val="00FF2960"/>
    <w:rsid w:val="00FF2C14"/>
    <w:rsid w:val="00FF2D5F"/>
    <w:rsid w:val="00FF2DE3"/>
    <w:rsid w:val="00FF358A"/>
    <w:rsid w:val="00FF3743"/>
    <w:rsid w:val="00FF3C18"/>
    <w:rsid w:val="00FF40F5"/>
    <w:rsid w:val="00FF43D8"/>
    <w:rsid w:val="00FF444E"/>
    <w:rsid w:val="00FF4B5E"/>
    <w:rsid w:val="00FF4EEB"/>
    <w:rsid w:val="00FF54A0"/>
    <w:rsid w:val="00FF566D"/>
    <w:rsid w:val="00FF59EE"/>
    <w:rsid w:val="00FF5B6A"/>
    <w:rsid w:val="00FF5F39"/>
    <w:rsid w:val="00FF5FEF"/>
    <w:rsid w:val="00FF6162"/>
    <w:rsid w:val="00FF685C"/>
    <w:rsid w:val="00FF6952"/>
    <w:rsid w:val="00FF6961"/>
    <w:rsid w:val="00FF6AD6"/>
    <w:rsid w:val="00FF6ADB"/>
    <w:rsid w:val="00FF6CAC"/>
    <w:rsid w:val="00FF6D13"/>
    <w:rsid w:val="00FF6F4B"/>
    <w:rsid w:val="00FF73F1"/>
    <w:rsid w:val="00FF76F8"/>
    <w:rsid w:val="00FF77DA"/>
    <w:rsid w:val="00FF7F16"/>
    <w:rsid w:val="011B0745"/>
    <w:rsid w:val="012333D4"/>
    <w:rsid w:val="019D738A"/>
    <w:rsid w:val="020462ED"/>
    <w:rsid w:val="02096AF9"/>
    <w:rsid w:val="02101B60"/>
    <w:rsid w:val="021E11D3"/>
    <w:rsid w:val="024C2B81"/>
    <w:rsid w:val="027D2D3A"/>
    <w:rsid w:val="02873BB9"/>
    <w:rsid w:val="02D75414"/>
    <w:rsid w:val="02DD1A2B"/>
    <w:rsid w:val="02FA25DD"/>
    <w:rsid w:val="02FF2C6A"/>
    <w:rsid w:val="03062D2F"/>
    <w:rsid w:val="031E3C02"/>
    <w:rsid w:val="03350A3A"/>
    <w:rsid w:val="03656A2C"/>
    <w:rsid w:val="03743A17"/>
    <w:rsid w:val="03773244"/>
    <w:rsid w:val="03854E2F"/>
    <w:rsid w:val="03993BA4"/>
    <w:rsid w:val="03AE3AF3"/>
    <w:rsid w:val="03E01199"/>
    <w:rsid w:val="041D47D5"/>
    <w:rsid w:val="04267B2D"/>
    <w:rsid w:val="044A05EF"/>
    <w:rsid w:val="046B78AF"/>
    <w:rsid w:val="047D4239"/>
    <w:rsid w:val="049727BB"/>
    <w:rsid w:val="04F03BAF"/>
    <w:rsid w:val="04F63F85"/>
    <w:rsid w:val="05025231"/>
    <w:rsid w:val="05026C2E"/>
    <w:rsid w:val="050A3AC4"/>
    <w:rsid w:val="050F05C1"/>
    <w:rsid w:val="05174F49"/>
    <w:rsid w:val="051A6F66"/>
    <w:rsid w:val="05303C1B"/>
    <w:rsid w:val="05574F02"/>
    <w:rsid w:val="056A64D2"/>
    <w:rsid w:val="05946180"/>
    <w:rsid w:val="05B60A3D"/>
    <w:rsid w:val="05C960A8"/>
    <w:rsid w:val="05D47115"/>
    <w:rsid w:val="05ED04BF"/>
    <w:rsid w:val="064038A2"/>
    <w:rsid w:val="06420522"/>
    <w:rsid w:val="064F49ED"/>
    <w:rsid w:val="0651180C"/>
    <w:rsid w:val="065D535C"/>
    <w:rsid w:val="06777989"/>
    <w:rsid w:val="068154EF"/>
    <w:rsid w:val="06997ECB"/>
    <w:rsid w:val="06C32EA7"/>
    <w:rsid w:val="06E74C61"/>
    <w:rsid w:val="0709141D"/>
    <w:rsid w:val="071C5F9E"/>
    <w:rsid w:val="074D53D1"/>
    <w:rsid w:val="0765096C"/>
    <w:rsid w:val="07733BF3"/>
    <w:rsid w:val="078276E4"/>
    <w:rsid w:val="07FA0B61"/>
    <w:rsid w:val="07FC0BA5"/>
    <w:rsid w:val="081A1FD7"/>
    <w:rsid w:val="08372DF7"/>
    <w:rsid w:val="08607DD9"/>
    <w:rsid w:val="086546C9"/>
    <w:rsid w:val="08742BCF"/>
    <w:rsid w:val="08856DEC"/>
    <w:rsid w:val="08EF5C01"/>
    <w:rsid w:val="08FA69DB"/>
    <w:rsid w:val="0907317A"/>
    <w:rsid w:val="09781E69"/>
    <w:rsid w:val="09BA053E"/>
    <w:rsid w:val="09C35C7A"/>
    <w:rsid w:val="09DB056C"/>
    <w:rsid w:val="09ED307B"/>
    <w:rsid w:val="0A0B3CBF"/>
    <w:rsid w:val="0A597C43"/>
    <w:rsid w:val="0A5A5398"/>
    <w:rsid w:val="0A5B04A3"/>
    <w:rsid w:val="0A5D1DCF"/>
    <w:rsid w:val="0A6D5F2C"/>
    <w:rsid w:val="0A8235E3"/>
    <w:rsid w:val="0A913C3F"/>
    <w:rsid w:val="0AA14702"/>
    <w:rsid w:val="0AA94BEB"/>
    <w:rsid w:val="0AAF0AA0"/>
    <w:rsid w:val="0AD86032"/>
    <w:rsid w:val="0AEF5A26"/>
    <w:rsid w:val="0AFD2B73"/>
    <w:rsid w:val="0B29135F"/>
    <w:rsid w:val="0B7D318A"/>
    <w:rsid w:val="0B8D0A75"/>
    <w:rsid w:val="0B955598"/>
    <w:rsid w:val="0BC5166E"/>
    <w:rsid w:val="0BC850C3"/>
    <w:rsid w:val="0BCB720C"/>
    <w:rsid w:val="0BEF6D35"/>
    <w:rsid w:val="0C14470F"/>
    <w:rsid w:val="0C1C6EA4"/>
    <w:rsid w:val="0C2B1E54"/>
    <w:rsid w:val="0C324B95"/>
    <w:rsid w:val="0C5448B4"/>
    <w:rsid w:val="0C5603BC"/>
    <w:rsid w:val="0C597B42"/>
    <w:rsid w:val="0C6329E2"/>
    <w:rsid w:val="0C6A4FEB"/>
    <w:rsid w:val="0C6F7804"/>
    <w:rsid w:val="0C7B7BBA"/>
    <w:rsid w:val="0C7D0506"/>
    <w:rsid w:val="0C972783"/>
    <w:rsid w:val="0CBF0D7C"/>
    <w:rsid w:val="0CE57E5A"/>
    <w:rsid w:val="0CE95B9C"/>
    <w:rsid w:val="0CF2509C"/>
    <w:rsid w:val="0CF72B8E"/>
    <w:rsid w:val="0D0C3638"/>
    <w:rsid w:val="0D181FDD"/>
    <w:rsid w:val="0D1F6055"/>
    <w:rsid w:val="0D26294C"/>
    <w:rsid w:val="0D4109FB"/>
    <w:rsid w:val="0D43783F"/>
    <w:rsid w:val="0D5648B3"/>
    <w:rsid w:val="0D5E59FE"/>
    <w:rsid w:val="0D614171"/>
    <w:rsid w:val="0D696CDD"/>
    <w:rsid w:val="0D7C6A10"/>
    <w:rsid w:val="0DA85345"/>
    <w:rsid w:val="0DD020BC"/>
    <w:rsid w:val="0DDE74AB"/>
    <w:rsid w:val="0DDF6F9F"/>
    <w:rsid w:val="0E5C6154"/>
    <w:rsid w:val="0E796AAB"/>
    <w:rsid w:val="0E7B09CE"/>
    <w:rsid w:val="0E7C659C"/>
    <w:rsid w:val="0E7C79C3"/>
    <w:rsid w:val="0E990EFC"/>
    <w:rsid w:val="0ECF2B6F"/>
    <w:rsid w:val="0ED10FDA"/>
    <w:rsid w:val="0F040A6B"/>
    <w:rsid w:val="0F313AE1"/>
    <w:rsid w:val="0F4A710C"/>
    <w:rsid w:val="0F4D24EA"/>
    <w:rsid w:val="0F615C11"/>
    <w:rsid w:val="0F6B4A79"/>
    <w:rsid w:val="0F7A60BE"/>
    <w:rsid w:val="0F97569E"/>
    <w:rsid w:val="0FAF3384"/>
    <w:rsid w:val="0FC41FA8"/>
    <w:rsid w:val="0FCA7068"/>
    <w:rsid w:val="0FCB1589"/>
    <w:rsid w:val="0FF06A72"/>
    <w:rsid w:val="10233173"/>
    <w:rsid w:val="10454D05"/>
    <w:rsid w:val="104F2B5A"/>
    <w:rsid w:val="10560E6D"/>
    <w:rsid w:val="107078C2"/>
    <w:rsid w:val="1085333E"/>
    <w:rsid w:val="108E5D60"/>
    <w:rsid w:val="109758B5"/>
    <w:rsid w:val="10B71725"/>
    <w:rsid w:val="10BA0C81"/>
    <w:rsid w:val="10E723F2"/>
    <w:rsid w:val="118B2A1C"/>
    <w:rsid w:val="11CE710E"/>
    <w:rsid w:val="11EF63FD"/>
    <w:rsid w:val="11FD5C45"/>
    <w:rsid w:val="12047CB0"/>
    <w:rsid w:val="121E6DC4"/>
    <w:rsid w:val="123A47A4"/>
    <w:rsid w:val="123B7E74"/>
    <w:rsid w:val="12497FC2"/>
    <w:rsid w:val="125D4779"/>
    <w:rsid w:val="12854F44"/>
    <w:rsid w:val="128B1A18"/>
    <w:rsid w:val="12935F60"/>
    <w:rsid w:val="12AD6EB2"/>
    <w:rsid w:val="12D25402"/>
    <w:rsid w:val="12D63D30"/>
    <w:rsid w:val="130848A2"/>
    <w:rsid w:val="13311FAF"/>
    <w:rsid w:val="13394A5B"/>
    <w:rsid w:val="1348219C"/>
    <w:rsid w:val="13502C05"/>
    <w:rsid w:val="13694F8A"/>
    <w:rsid w:val="13A730B3"/>
    <w:rsid w:val="13BC5DB8"/>
    <w:rsid w:val="13C24A51"/>
    <w:rsid w:val="13F22D4B"/>
    <w:rsid w:val="14107746"/>
    <w:rsid w:val="14151C2B"/>
    <w:rsid w:val="14246835"/>
    <w:rsid w:val="14361B45"/>
    <w:rsid w:val="14780BF1"/>
    <w:rsid w:val="14AF537E"/>
    <w:rsid w:val="14E704E1"/>
    <w:rsid w:val="150712B5"/>
    <w:rsid w:val="158517CC"/>
    <w:rsid w:val="15AC1679"/>
    <w:rsid w:val="15C54CCC"/>
    <w:rsid w:val="15F75DA4"/>
    <w:rsid w:val="16127AFE"/>
    <w:rsid w:val="16322361"/>
    <w:rsid w:val="163D1F5C"/>
    <w:rsid w:val="165E2796"/>
    <w:rsid w:val="166E7112"/>
    <w:rsid w:val="16970684"/>
    <w:rsid w:val="16996FF2"/>
    <w:rsid w:val="169E4366"/>
    <w:rsid w:val="16B57597"/>
    <w:rsid w:val="16EB0BF1"/>
    <w:rsid w:val="17A95E0C"/>
    <w:rsid w:val="17AA5F28"/>
    <w:rsid w:val="17B423F4"/>
    <w:rsid w:val="17D0746E"/>
    <w:rsid w:val="17E26C8C"/>
    <w:rsid w:val="18312189"/>
    <w:rsid w:val="186276D4"/>
    <w:rsid w:val="186E51A7"/>
    <w:rsid w:val="18906A92"/>
    <w:rsid w:val="18A67F53"/>
    <w:rsid w:val="18AB1F57"/>
    <w:rsid w:val="18B828C6"/>
    <w:rsid w:val="18B96DA5"/>
    <w:rsid w:val="18BE50BA"/>
    <w:rsid w:val="18BE7198"/>
    <w:rsid w:val="18D536B7"/>
    <w:rsid w:val="18D55CC8"/>
    <w:rsid w:val="18E45A6A"/>
    <w:rsid w:val="190B2328"/>
    <w:rsid w:val="19212258"/>
    <w:rsid w:val="19715320"/>
    <w:rsid w:val="19722563"/>
    <w:rsid w:val="19743984"/>
    <w:rsid w:val="19A96D61"/>
    <w:rsid w:val="19C86B39"/>
    <w:rsid w:val="1A6E148E"/>
    <w:rsid w:val="1A742B0A"/>
    <w:rsid w:val="1A757FC2"/>
    <w:rsid w:val="1A8E7D82"/>
    <w:rsid w:val="1A9F789A"/>
    <w:rsid w:val="1AA46A08"/>
    <w:rsid w:val="1AB328E2"/>
    <w:rsid w:val="1AC76789"/>
    <w:rsid w:val="1ACB0549"/>
    <w:rsid w:val="1ADA1B37"/>
    <w:rsid w:val="1AE165BB"/>
    <w:rsid w:val="1AFC292C"/>
    <w:rsid w:val="1AFE249D"/>
    <w:rsid w:val="1B0E2C71"/>
    <w:rsid w:val="1B275AED"/>
    <w:rsid w:val="1B2D759B"/>
    <w:rsid w:val="1B326960"/>
    <w:rsid w:val="1B697EA8"/>
    <w:rsid w:val="1B84497F"/>
    <w:rsid w:val="1B88705D"/>
    <w:rsid w:val="1BAA36DF"/>
    <w:rsid w:val="1BB92BDD"/>
    <w:rsid w:val="1BC36E0A"/>
    <w:rsid w:val="1BD417C5"/>
    <w:rsid w:val="1BE95B78"/>
    <w:rsid w:val="1C1D0557"/>
    <w:rsid w:val="1C4B6210"/>
    <w:rsid w:val="1C6070C2"/>
    <w:rsid w:val="1C6F027F"/>
    <w:rsid w:val="1C7D00AF"/>
    <w:rsid w:val="1C8C7C07"/>
    <w:rsid w:val="1CB533A4"/>
    <w:rsid w:val="1CBA06A7"/>
    <w:rsid w:val="1CC63AF9"/>
    <w:rsid w:val="1CD0766E"/>
    <w:rsid w:val="1D1722B1"/>
    <w:rsid w:val="1D1A3B4F"/>
    <w:rsid w:val="1D4D000A"/>
    <w:rsid w:val="1D5D20D6"/>
    <w:rsid w:val="1D784489"/>
    <w:rsid w:val="1DA6438C"/>
    <w:rsid w:val="1DAB2868"/>
    <w:rsid w:val="1DB179E9"/>
    <w:rsid w:val="1DB5464C"/>
    <w:rsid w:val="1DD51E94"/>
    <w:rsid w:val="1E6C03DB"/>
    <w:rsid w:val="1E763CC9"/>
    <w:rsid w:val="1E991A34"/>
    <w:rsid w:val="1EEF4E63"/>
    <w:rsid w:val="1EFF2FFD"/>
    <w:rsid w:val="1F642E60"/>
    <w:rsid w:val="1F656F4D"/>
    <w:rsid w:val="1FB24C1E"/>
    <w:rsid w:val="1FC3402A"/>
    <w:rsid w:val="1FC55FF4"/>
    <w:rsid w:val="1FE17A01"/>
    <w:rsid w:val="1FF13AA8"/>
    <w:rsid w:val="1FFB0F80"/>
    <w:rsid w:val="200C3C23"/>
    <w:rsid w:val="204313B4"/>
    <w:rsid w:val="20971013"/>
    <w:rsid w:val="20BD316F"/>
    <w:rsid w:val="20C30CA9"/>
    <w:rsid w:val="20CE0ED9"/>
    <w:rsid w:val="20E24984"/>
    <w:rsid w:val="211A3E43"/>
    <w:rsid w:val="216A0134"/>
    <w:rsid w:val="2187631F"/>
    <w:rsid w:val="21A4380A"/>
    <w:rsid w:val="220C20F0"/>
    <w:rsid w:val="220F1D81"/>
    <w:rsid w:val="224B0D6E"/>
    <w:rsid w:val="22574F86"/>
    <w:rsid w:val="22794E74"/>
    <w:rsid w:val="227E5704"/>
    <w:rsid w:val="228E7917"/>
    <w:rsid w:val="22A16179"/>
    <w:rsid w:val="22CA3922"/>
    <w:rsid w:val="22E33884"/>
    <w:rsid w:val="231511CE"/>
    <w:rsid w:val="23185178"/>
    <w:rsid w:val="23502079"/>
    <w:rsid w:val="237C4C1C"/>
    <w:rsid w:val="23A470D8"/>
    <w:rsid w:val="23B9332C"/>
    <w:rsid w:val="23F75E7E"/>
    <w:rsid w:val="2426246A"/>
    <w:rsid w:val="245826E9"/>
    <w:rsid w:val="245D400B"/>
    <w:rsid w:val="246A4A80"/>
    <w:rsid w:val="24767F32"/>
    <w:rsid w:val="24A87C93"/>
    <w:rsid w:val="24C41D56"/>
    <w:rsid w:val="24DC5EBB"/>
    <w:rsid w:val="25080CAD"/>
    <w:rsid w:val="25144DAF"/>
    <w:rsid w:val="25276F08"/>
    <w:rsid w:val="253F5165"/>
    <w:rsid w:val="25517CE4"/>
    <w:rsid w:val="25703EC3"/>
    <w:rsid w:val="25874F28"/>
    <w:rsid w:val="25A02BF9"/>
    <w:rsid w:val="25A721CD"/>
    <w:rsid w:val="25D52D09"/>
    <w:rsid w:val="25F95F1C"/>
    <w:rsid w:val="265F1920"/>
    <w:rsid w:val="265F25D3"/>
    <w:rsid w:val="266C3528"/>
    <w:rsid w:val="268F110A"/>
    <w:rsid w:val="269D20C2"/>
    <w:rsid w:val="26A219CE"/>
    <w:rsid w:val="26A85D28"/>
    <w:rsid w:val="26F43175"/>
    <w:rsid w:val="27000AAB"/>
    <w:rsid w:val="27076EF2"/>
    <w:rsid w:val="271E3122"/>
    <w:rsid w:val="27400656"/>
    <w:rsid w:val="274F6DD1"/>
    <w:rsid w:val="27B366BF"/>
    <w:rsid w:val="280412BD"/>
    <w:rsid w:val="283E4B96"/>
    <w:rsid w:val="28490223"/>
    <w:rsid w:val="28610884"/>
    <w:rsid w:val="28675388"/>
    <w:rsid w:val="286B1703"/>
    <w:rsid w:val="288735DA"/>
    <w:rsid w:val="288E278C"/>
    <w:rsid w:val="28916651"/>
    <w:rsid w:val="28A43A43"/>
    <w:rsid w:val="28E15521"/>
    <w:rsid w:val="29053906"/>
    <w:rsid w:val="290D27BA"/>
    <w:rsid w:val="291C2A21"/>
    <w:rsid w:val="293B613B"/>
    <w:rsid w:val="296E070E"/>
    <w:rsid w:val="29737B86"/>
    <w:rsid w:val="299049E8"/>
    <w:rsid w:val="29CC61D1"/>
    <w:rsid w:val="29E84155"/>
    <w:rsid w:val="2A08519E"/>
    <w:rsid w:val="2A134FA1"/>
    <w:rsid w:val="2A1466DF"/>
    <w:rsid w:val="2A62665C"/>
    <w:rsid w:val="2A830C79"/>
    <w:rsid w:val="2A832D34"/>
    <w:rsid w:val="2AA17AB1"/>
    <w:rsid w:val="2AAB7658"/>
    <w:rsid w:val="2ABF4C21"/>
    <w:rsid w:val="2AD60653"/>
    <w:rsid w:val="2B1223AB"/>
    <w:rsid w:val="2B370C76"/>
    <w:rsid w:val="2B822211"/>
    <w:rsid w:val="2B941E8F"/>
    <w:rsid w:val="2BB802F1"/>
    <w:rsid w:val="2BB86778"/>
    <w:rsid w:val="2BCA41E5"/>
    <w:rsid w:val="2C3A38C6"/>
    <w:rsid w:val="2C453CB2"/>
    <w:rsid w:val="2C5B55EB"/>
    <w:rsid w:val="2C663C74"/>
    <w:rsid w:val="2C8C56B5"/>
    <w:rsid w:val="2D012BC6"/>
    <w:rsid w:val="2D5A1FBB"/>
    <w:rsid w:val="2D66371B"/>
    <w:rsid w:val="2D876921"/>
    <w:rsid w:val="2D8D7A26"/>
    <w:rsid w:val="2DDD09AD"/>
    <w:rsid w:val="2E2C5703"/>
    <w:rsid w:val="2E381134"/>
    <w:rsid w:val="2E5C22EE"/>
    <w:rsid w:val="2E7E4C1F"/>
    <w:rsid w:val="2EC44A97"/>
    <w:rsid w:val="2EF80714"/>
    <w:rsid w:val="2F16569A"/>
    <w:rsid w:val="2F2D7712"/>
    <w:rsid w:val="2F661460"/>
    <w:rsid w:val="2F7336C7"/>
    <w:rsid w:val="2F7409FD"/>
    <w:rsid w:val="2F835584"/>
    <w:rsid w:val="2F9C6646"/>
    <w:rsid w:val="2FAC02A1"/>
    <w:rsid w:val="2FAD1F3D"/>
    <w:rsid w:val="2FBB71FA"/>
    <w:rsid w:val="2FE05711"/>
    <w:rsid w:val="2FF53F4B"/>
    <w:rsid w:val="2FF61339"/>
    <w:rsid w:val="30073ABF"/>
    <w:rsid w:val="3038011D"/>
    <w:rsid w:val="30455DB9"/>
    <w:rsid w:val="3059610A"/>
    <w:rsid w:val="305C10FB"/>
    <w:rsid w:val="30CF0F8B"/>
    <w:rsid w:val="30FE4B91"/>
    <w:rsid w:val="310421D2"/>
    <w:rsid w:val="311A52A5"/>
    <w:rsid w:val="319408FA"/>
    <w:rsid w:val="31D57D89"/>
    <w:rsid w:val="3207341B"/>
    <w:rsid w:val="32250B75"/>
    <w:rsid w:val="32253A1E"/>
    <w:rsid w:val="32466C35"/>
    <w:rsid w:val="326E3016"/>
    <w:rsid w:val="32BC6F27"/>
    <w:rsid w:val="32C16E4F"/>
    <w:rsid w:val="32C83822"/>
    <w:rsid w:val="32EF4667"/>
    <w:rsid w:val="32FA790B"/>
    <w:rsid w:val="32FC18EF"/>
    <w:rsid w:val="33266952"/>
    <w:rsid w:val="338673F1"/>
    <w:rsid w:val="339148A8"/>
    <w:rsid w:val="34433534"/>
    <w:rsid w:val="348222AE"/>
    <w:rsid w:val="34DF36B3"/>
    <w:rsid w:val="350008B7"/>
    <w:rsid w:val="35252377"/>
    <w:rsid w:val="35287855"/>
    <w:rsid w:val="35635B24"/>
    <w:rsid w:val="357019E1"/>
    <w:rsid w:val="35817C78"/>
    <w:rsid w:val="359C114E"/>
    <w:rsid w:val="35C30488"/>
    <w:rsid w:val="35CE79E3"/>
    <w:rsid w:val="35D40F81"/>
    <w:rsid w:val="35EA49B6"/>
    <w:rsid w:val="35ED1FD2"/>
    <w:rsid w:val="361673E1"/>
    <w:rsid w:val="362447C7"/>
    <w:rsid w:val="363B4A21"/>
    <w:rsid w:val="36573EFC"/>
    <w:rsid w:val="36847815"/>
    <w:rsid w:val="36A0704D"/>
    <w:rsid w:val="36AA1648"/>
    <w:rsid w:val="36C344B8"/>
    <w:rsid w:val="36D87F64"/>
    <w:rsid w:val="370C36FB"/>
    <w:rsid w:val="37452302"/>
    <w:rsid w:val="37563860"/>
    <w:rsid w:val="37630940"/>
    <w:rsid w:val="376F77BB"/>
    <w:rsid w:val="37713F68"/>
    <w:rsid w:val="37A5715B"/>
    <w:rsid w:val="37AB2A7D"/>
    <w:rsid w:val="37AF33BA"/>
    <w:rsid w:val="37D772E4"/>
    <w:rsid w:val="37DC5A39"/>
    <w:rsid w:val="37EF67CD"/>
    <w:rsid w:val="37F26356"/>
    <w:rsid w:val="38382E81"/>
    <w:rsid w:val="38390ED6"/>
    <w:rsid w:val="38477E80"/>
    <w:rsid w:val="386A53E3"/>
    <w:rsid w:val="38750A94"/>
    <w:rsid w:val="387576E1"/>
    <w:rsid w:val="38D673EE"/>
    <w:rsid w:val="38E80D57"/>
    <w:rsid w:val="390A2F6D"/>
    <w:rsid w:val="39115542"/>
    <w:rsid w:val="39282A63"/>
    <w:rsid w:val="392C5CA2"/>
    <w:rsid w:val="39317DFF"/>
    <w:rsid w:val="3937066D"/>
    <w:rsid w:val="396A50BF"/>
    <w:rsid w:val="39897C3B"/>
    <w:rsid w:val="39AD452D"/>
    <w:rsid w:val="39CF5253"/>
    <w:rsid w:val="39D5598E"/>
    <w:rsid w:val="39DA5E57"/>
    <w:rsid w:val="39ED1F78"/>
    <w:rsid w:val="3A2C5621"/>
    <w:rsid w:val="3A5D5AD1"/>
    <w:rsid w:val="3A6A0B07"/>
    <w:rsid w:val="3A6D582C"/>
    <w:rsid w:val="3ACA6209"/>
    <w:rsid w:val="3B021A53"/>
    <w:rsid w:val="3B075849"/>
    <w:rsid w:val="3B3862EC"/>
    <w:rsid w:val="3B3E4288"/>
    <w:rsid w:val="3B4F3512"/>
    <w:rsid w:val="3B5A363D"/>
    <w:rsid w:val="3B5F7789"/>
    <w:rsid w:val="3B6A7FB4"/>
    <w:rsid w:val="3BE1304A"/>
    <w:rsid w:val="3C2B322B"/>
    <w:rsid w:val="3C406CD7"/>
    <w:rsid w:val="3C455F53"/>
    <w:rsid w:val="3CD0023C"/>
    <w:rsid w:val="3CE448AB"/>
    <w:rsid w:val="3D0C4E0B"/>
    <w:rsid w:val="3D197528"/>
    <w:rsid w:val="3D333A7A"/>
    <w:rsid w:val="3D4A2EE7"/>
    <w:rsid w:val="3D6124AE"/>
    <w:rsid w:val="3D620ACA"/>
    <w:rsid w:val="3D6610A9"/>
    <w:rsid w:val="3D693F66"/>
    <w:rsid w:val="3D6D517E"/>
    <w:rsid w:val="3D7E4DC3"/>
    <w:rsid w:val="3D962926"/>
    <w:rsid w:val="3DA46DF1"/>
    <w:rsid w:val="3DB179DF"/>
    <w:rsid w:val="3DC172A7"/>
    <w:rsid w:val="3DCC1077"/>
    <w:rsid w:val="3DF5764D"/>
    <w:rsid w:val="3E3C5DE7"/>
    <w:rsid w:val="3E713E39"/>
    <w:rsid w:val="3E751900"/>
    <w:rsid w:val="3E7569E0"/>
    <w:rsid w:val="3E8175BE"/>
    <w:rsid w:val="3E9C21BE"/>
    <w:rsid w:val="3EAE5A4E"/>
    <w:rsid w:val="3ECF4229"/>
    <w:rsid w:val="3ED24BC8"/>
    <w:rsid w:val="3EEF23D8"/>
    <w:rsid w:val="3EF5367D"/>
    <w:rsid w:val="3EFA5617"/>
    <w:rsid w:val="3F007DF3"/>
    <w:rsid w:val="3F073CC9"/>
    <w:rsid w:val="3F125391"/>
    <w:rsid w:val="3F325A3F"/>
    <w:rsid w:val="3F4C4D25"/>
    <w:rsid w:val="3F63713D"/>
    <w:rsid w:val="3F807CD9"/>
    <w:rsid w:val="3F8A3049"/>
    <w:rsid w:val="3FFD4EDF"/>
    <w:rsid w:val="40327C7B"/>
    <w:rsid w:val="406A3401"/>
    <w:rsid w:val="407231D7"/>
    <w:rsid w:val="40837404"/>
    <w:rsid w:val="40875D69"/>
    <w:rsid w:val="408A24DB"/>
    <w:rsid w:val="409B412C"/>
    <w:rsid w:val="409C656D"/>
    <w:rsid w:val="40AF27D0"/>
    <w:rsid w:val="40C90C6F"/>
    <w:rsid w:val="40D65E30"/>
    <w:rsid w:val="40ED6D01"/>
    <w:rsid w:val="40F61EB7"/>
    <w:rsid w:val="410B1171"/>
    <w:rsid w:val="41277772"/>
    <w:rsid w:val="412F3A2A"/>
    <w:rsid w:val="41831414"/>
    <w:rsid w:val="41A27AEC"/>
    <w:rsid w:val="41D24DDF"/>
    <w:rsid w:val="41D73D23"/>
    <w:rsid w:val="41F00286"/>
    <w:rsid w:val="421729DE"/>
    <w:rsid w:val="42454447"/>
    <w:rsid w:val="42D038CA"/>
    <w:rsid w:val="4335569C"/>
    <w:rsid w:val="434012B5"/>
    <w:rsid w:val="43414302"/>
    <w:rsid w:val="43455070"/>
    <w:rsid w:val="434D215B"/>
    <w:rsid w:val="43A546AB"/>
    <w:rsid w:val="43B9111D"/>
    <w:rsid w:val="44237C62"/>
    <w:rsid w:val="445331B6"/>
    <w:rsid w:val="446908D4"/>
    <w:rsid w:val="446C5429"/>
    <w:rsid w:val="44780FD8"/>
    <w:rsid w:val="447811D7"/>
    <w:rsid w:val="447B3E1E"/>
    <w:rsid w:val="44E95A32"/>
    <w:rsid w:val="4514453F"/>
    <w:rsid w:val="451E0AF1"/>
    <w:rsid w:val="452D591E"/>
    <w:rsid w:val="457124C5"/>
    <w:rsid w:val="45900050"/>
    <w:rsid w:val="45B500A7"/>
    <w:rsid w:val="45B7168C"/>
    <w:rsid w:val="460E3694"/>
    <w:rsid w:val="462067CD"/>
    <w:rsid w:val="46281D08"/>
    <w:rsid w:val="463B109C"/>
    <w:rsid w:val="46F61076"/>
    <w:rsid w:val="47343821"/>
    <w:rsid w:val="474D535C"/>
    <w:rsid w:val="47956ADA"/>
    <w:rsid w:val="47B013AE"/>
    <w:rsid w:val="47C167F2"/>
    <w:rsid w:val="481E59F2"/>
    <w:rsid w:val="48482A6F"/>
    <w:rsid w:val="486A50DB"/>
    <w:rsid w:val="48B52334"/>
    <w:rsid w:val="48CF7E52"/>
    <w:rsid w:val="48DD765B"/>
    <w:rsid w:val="48E0721C"/>
    <w:rsid w:val="48F350D1"/>
    <w:rsid w:val="494D479C"/>
    <w:rsid w:val="49620953"/>
    <w:rsid w:val="49753D38"/>
    <w:rsid w:val="49792493"/>
    <w:rsid w:val="498C2AD2"/>
    <w:rsid w:val="49D071C0"/>
    <w:rsid w:val="49DE0233"/>
    <w:rsid w:val="49EC288C"/>
    <w:rsid w:val="4A143551"/>
    <w:rsid w:val="4A2F2139"/>
    <w:rsid w:val="4A2F4D54"/>
    <w:rsid w:val="4A631DE2"/>
    <w:rsid w:val="4A800BE6"/>
    <w:rsid w:val="4A9D4FE6"/>
    <w:rsid w:val="4AD403C0"/>
    <w:rsid w:val="4AEB07FB"/>
    <w:rsid w:val="4AF83793"/>
    <w:rsid w:val="4B814C16"/>
    <w:rsid w:val="4B9512F3"/>
    <w:rsid w:val="4BA8621E"/>
    <w:rsid w:val="4C003D8D"/>
    <w:rsid w:val="4C171438"/>
    <w:rsid w:val="4C2B5752"/>
    <w:rsid w:val="4C3517CA"/>
    <w:rsid w:val="4C3A0E8D"/>
    <w:rsid w:val="4C59437F"/>
    <w:rsid w:val="4C6166A5"/>
    <w:rsid w:val="4C667968"/>
    <w:rsid w:val="4CCB2111"/>
    <w:rsid w:val="4CFB3D11"/>
    <w:rsid w:val="4D3A5CC6"/>
    <w:rsid w:val="4D4C66A4"/>
    <w:rsid w:val="4D9F367B"/>
    <w:rsid w:val="4DA41677"/>
    <w:rsid w:val="4DA66523"/>
    <w:rsid w:val="4E2F6BAB"/>
    <w:rsid w:val="4E40044D"/>
    <w:rsid w:val="4E413604"/>
    <w:rsid w:val="4E4A7541"/>
    <w:rsid w:val="4E5A633C"/>
    <w:rsid w:val="4E9D1D67"/>
    <w:rsid w:val="4EFB2A0C"/>
    <w:rsid w:val="4F0B04A7"/>
    <w:rsid w:val="4F0C47F7"/>
    <w:rsid w:val="4F2E6E63"/>
    <w:rsid w:val="4F706CEE"/>
    <w:rsid w:val="4FD86DCF"/>
    <w:rsid w:val="4FE22F82"/>
    <w:rsid w:val="5020335E"/>
    <w:rsid w:val="5069299A"/>
    <w:rsid w:val="507C5209"/>
    <w:rsid w:val="509F5A68"/>
    <w:rsid w:val="50BC1B24"/>
    <w:rsid w:val="50C07F8E"/>
    <w:rsid w:val="50E04A65"/>
    <w:rsid w:val="5156444F"/>
    <w:rsid w:val="515D39C6"/>
    <w:rsid w:val="51890875"/>
    <w:rsid w:val="51901B14"/>
    <w:rsid w:val="51A116B0"/>
    <w:rsid w:val="51AB1BA3"/>
    <w:rsid w:val="51B178D7"/>
    <w:rsid w:val="51B3364F"/>
    <w:rsid w:val="51F46D81"/>
    <w:rsid w:val="52201F3C"/>
    <w:rsid w:val="52362E2C"/>
    <w:rsid w:val="523C0A30"/>
    <w:rsid w:val="524C0A95"/>
    <w:rsid w:val="5294304C"/>
    <w:rsid w:val="5296297B"/>
    <w:rsid w:val="52AA0C60"/>
    <w:rsid w:val="52E427A5"/>
    <w:rsid w:val="52E81FE1"/>
    <w:rsid w:val="52E90890"/>
    <w:rsid w:val="52EA4E4F"/>
    <w:rsid w:val="530C3017"/>
    <w:rsid w:val="531D551D"/>
    <w:rsid w:val="53236981"/>
    <w:rsid w:val="534433BC"/>
    <w:rsid w:val="536054BA"/>
    <w:rsid w:val="53676844"/>
    <w:rsid w:val="53AE53F8"/>
    <w:rsid w:val="53EE096F"/>
    <w:rsid w:val="53FC12DE"/>
    <w:rsid w:val="5407520C"/>
    <w:rsid w:val="5427450D"/>
    <w:rsid w:val="54437FB7"/>
    <w:rsid w:val="54554E92"/>
    <w:rsid w:val="547846DC"/>
    <w:rsid w:val="54964D1C"/>
    <w:rsid w:val="54972DB4"/>
    <w:rsid w:val="549B140C"/>
    <w:rsid w:val="550726EC"/>
    <w:rsid w:val="55301C3B"/>
    <w:rsid w:val="554D7917"/>
    <w:rsid w:val="555B50AE"/>
    <w:rsid w:val="55967510"/>
    <w:rsid w:val="559B0682"/>
    <w:rsid w:val="55B300C2"/>
    <w:rsid w:val="55BB2AD2"/>
    <w:rsid w:val="55BC0945"/>
    <w:rsid w:val="56222B52"/>
    <w:rsid w:val="56292812"/>
    <w:rsid w:val="56564E3C"/>
    <w:rsid w:val="568224D5"/>
    <w:rsid w:val="56930897"/>
    <w:rsid w:val="56AA5140"/>
    <w:rsid w:val="56B75990"/>
    <w:rsid w:val="56BA0FDC"/>
    <w:rsid w:val="56C24164"/>
    <w:rsid w:val="56C3671B"/>
    <w:rsid w:val="56C62F7F"/>
    <w:rsid w:val="571F0D65"/>
    <w:rsid w:val="574C183C"/>
    <w:rsid w:val="57517B92"/>
    <w:rsid w:val="575A4DA5"/>
    <w:rsid w:val="577D2735"/>
    <w:rsid w:val="57833AC4"/>
    <w:rsid w:val="579064EC"/>
    <w:rsid w:val="579F744F"/>
    <w:rsid w:val="58094E28"/>
    <w:rsid w:val="581C4CD8"/>
    <w:rsid w:val="584016E1"/>
    <w:rsid w:val="58665E4C"/>
    <w:rsid w:val="58E33B62"/>
    <w:rsid w:val="58EE652C"/>
    <w:rsid w:val="591B35A8"/>
    <w:rsid w:val="592C76F0"/>
    <w:rsid w:val="59711529"/>
    <w:rsid w:val="59BC54F3"/>
    <w:rsid w:val="59BE47E8"/>
    <w:rsid w:val="59C44676"/>
    <w:rsid w:val="59CF5D7B"/>
    <w:rsid w:val="59DF76D7"/>
    <w:rsid w:val="5A076DF6"/>
    <w:rsid w:val="5A2B0921"/>
    <w:rsid w:val="5A3D3EAE"/>
    <w:rsid w:val="5A4E6848"/>
    <w:rsid w:val="5A7E5715"/>
    <w:rsid w:val="5AC800CF"/>
    <w:rsid w:val="5AD308BE"/>
    <w:rsid w:val="5AFF299D"/>
    <w:rsid w:val="5B081E1C"/>
    <w:rsid w:val="5B0C0DCC"/>
    <w:rsid w:val="5B102E0E"/>
    <w:rsid w:val="5B144CC7"/>
    <w:rsid w:val="5B5E2576"/>
    <w:rsid w:val="5B694D7F"/>
    <w:rsid w:val="5B6F6AAE"/>
    <w:rsid w:val="5B751E7C"/>
    <w:rsid w:val="5B7F270C"/>
    <w:rsid w:val="5BA04490"/>
    <w:rsid w:val="5BAA70FD"/>
    <w:rsid w:val="5BDB5A74"/>
    <w:rsid w:val="5BE508A9"/>
    <w:rsid w:val="5BF31218"/>
    <w:rsid w:val="5C052CF9"/>
    <w:rsid w:val="5C6B34A4"/>
    <w:rsid w:val="5C823640"/>
    <w:rsid w:val="5C857F6D"/>
    <w:rsid w:val="5D044FCA"/>
    <w:rsid w:val="5D52007F"/>
    <w:rsid w:val="5D5757D7"/>
    <w:rsid w:val="5D6E2C84"/>
    <w:rsid w:val="5D7A579C"/>
    <w:rsid w:val="5D7A7717"/>
    <w:rsid w:val="5D8F228A"/>
    <w:rsid w:val="5DA378C7"/>
    <w:rsid w:val="5E231B5D"/>
    <w:rsid w:val="5E500B92"/>
    <w:rsid w:val="5E8D4D51"/>
    <w:rsid w:val="5EBC3592"/>
    <w:rsid w:val="5ED15115"/>
    <w:rsid w:val="5EF61967"/>
    <w:rsid w:val="5F17281A"/>
    <w:rsid w:val="5F3A67B5"/>
    <w:rsid w:val="5F3A773E"/>
    <w:rsid w:val="5F442C41"/>
    <w:rsid w:val="5F534520"/>
    <w:rsid w:val="5F566ED6"/>
    <w:rsid w:val="5F59665E"/>
    <w:rsid w:val="5F613CB5"/>
    <w:rsid w:val="5FB61869"/>
    <w:rsid w:val="5FD62261"/>
    <w:rsid w:val="5FF024DC"/>
    <w:rsid w:val="60172FFB"/>
    <w:rsid w:val="601D7525"/>
    <w:rsid w:val="602045B8"/>
    <w:rsid w:val="602C2F4B"/>
    <w:rsid w:val="606A457E"/>
    <w:rsid w:val="606C7575"/>
    <w:rsid w:val="60773674"/>
    <w:rsid w:val="607C3A1D"/>
    <w:rsid w:val="60AF592A"/>
    <w:rsid w:val="60C22332"/>
    <w:rsid w:val="611D0AE5"/>
    <w:rsid w:val="61217CBD"/>
    <w:rsid w:val="614C3178"/>
    <w:rsid w:val="61997363"/>
    <w:rsid w:val="61A30FEA"/>
    <w:rsid w:val="61B759FD"/>
    <w:rsid w:val="61E418BF"/>
    <w:rsid w:val="625247BE"/>
    <w:rsid w:val="62604393"/>
    <w:rsid w:val="626F35C2"/>
    <w:rsid w:val="62746BA1"/>
    <w:rsid w:val="62A96C5C"/>
    <w:rsid w:val="63151667"/>
    <w:rsid w:val="63337152"/>
    <w:rsid w:val="634451B5"/>
    <w:rsid w:val="635F3637"/>
    <w:rsid w:val="6384309D"/>
    <w:rsid w:val="63984453"/>
    <w:rsid w:val="6399611D"/>
    <w:rsid w:val="63A05FEC"/>
    <w:rsid w:val="63C55319"/>
    <w:rsid w:val="64077FF8"/>
    <w:rsid w:val="640B5F7D"/>
    <w:rsid w:val="641F313D"/>
    <w:rsid w:val="6453054A"/>
    <w:rsid w:val="64695DBA"/>
    <w:rsid w:val="64A357A5"/>
    <w:rsid w:val="64DC5B21"/>
    <w:rsid w:val="64E803B7"/>
    <w:rsid w:val="64F00643"/>
    <w:rsid w:val="6518779A"/>
    <w:rsid w:val="659673E5"/>
    <w:rsid w:val="65D205A1"/>
    <w:rsid w:val="65EE442E"/>
    <w:rsid w:val="660B53B0"/>
    <w:rsid w:val="66236B9E"/>
    <w:rsid w:val="662B7800"/>
    <w:rsid w:val="66315F88"/>
    <w:rsid w:val="665723A3"/>
    <w:rsid w:val="666134B9"/>
    <w:rsid w:val="666C38F9"/>
    <w:rsid w:val="6677281C"/>
    <w:rsid w:val="66EF194B"/>
    <w:rsid w:val="66F93080"/>
    <w:rsid w:val="67095D94"/>
    <w:rsid w:val="671B715E"/>
    <w:rsid w:val="67337D6A"/>
    <w:rsid w:val="67654F94"/>
    <w:rsid w:val="67833C30"/>
    <w:rsid w:val="67B67084"/>
    <w:rsid w:val="67CA266D"/>
    <w:rsid w:val="67CE442D"/>
    <w:rsid w:val="67DE0D2F"/>
    <w:rsid w:val="67E6072C"/>
    <w:rsid w:val="67F21127"/>
    <w:rsid w:val="681D761D"/>
    <w:rsid w:val="6870653E"/>
    <w:rsid w:val="689E69F0"/>
    <w:rsid w:val="68A10776"/>
    <w:rsid w:val="68BA4E6C"/>
    <w:rsid w:val="68D36FF7"/>
    <w:rsid w:val="68EC14C9"/>
    <w:rsid w:val="68FD36D6"/>
    <w:rsid w:val="69033F72"/>
    <w:rsid w:val="690A194F"/>
    <w:rsid w:val="691554F3"/>
    <w:rsid w:val="69205616"/>
    <w:rsid w:val="694A5CDD"/>
    <w:rsid w:val="694B0634"/>
    <w:rsid w:val="69710CB9"/>
    <w:rsid w:val="697419EF"/>
    <w:rsid w:val="69A93FDB"/>
    <w:rsid w:val="69D615DA"/>
    <w:rsid w:val="69DE5965"/>
    <w:rsid w:val="69EB6E59"/>
    <w:rsid w:val="69FC14BC"/>
    <w:rsid w:val="6A242172"/>
    <w:rsid w:val="6A38073E"/>
    <w:rsid w:val="6A4C0060"/>
    <w:rsid w:val="6A537326"/>
    <w:rsid w:val="6A623437"/>
    <w:rsid w:val="6A773014"/>
    <w:rsid w:val="6A8D686E"/>
    <w:rsid w:val="6ABF152D"/>
    <w:rsid w:val="6ADA02C1"/>
    <w:rsid w:val="6AF55DB4"/>
    <w:rsid w:val="6B027F9B"/>
    <w:rsid w:val="6B3358A5"/>
    <w:rsid w:val="6B475BC1"/>
    <w:rsid w:val="6B60619E"/>
    <w:rsid w:val="6B7042B9"/>
    <w:rsid w:val="6B95409A"/>
    <w:rsid w:val="6B99077F"/>
    <w:rsid w:val="6B9D0DD4"/>
    <w:rsid w:val="6BA83E8B"/>
    <w:rsid w:val="6BB06677"/>
    <w:rsid w:val="6BE50451"/>
    <w:rsid w:val="6BE97F42"/>
    <w:rsid w:val="6BFA1EB7"/>
    <w:rsid w:val="6BFF59B7"/>
    <w:rsid w:val="6C0375B0"/>
    <w:rsid w:val="6C1954FD"/>
    <w:rsid w:val="6C9C4FB4"/>
    <w:rsid w:val="6C9F4566"/>
    <w:rsid w:val="6CA237C2"/>
    <w:rsid w:val="6CCB3FBE"/>
    <w:rsid w:val="6CDD5F0C"/>
    <w:rsid w:val="6D224D47"/>
    <w:rsid w:val="6D341690"/>
    <w:rsid w:val="6D7D288C"/>
    <w:rsid w:val="6DAA3701"/>
    <w:rsid w:val="6DAF0285"/>
    <w:rsid w:val="6DC35378"/>
    <w:rsid w:val="6DE4548A"/>
    <w:rsid w:val="6DED150A"/>
    <w:rsid w:val="6DEF7365"/>
    <w:rsid w:val="6E150CAB"/>
    <w:rsid w:val="6E2A130B"/>
    <w:rsid w:val="6E5378F4"/>
    <w:rsid w:val="6E712052"/>
    <w:rsid w:val="6E726963"/>
    <w:rsid w:val="6E8B1784"/>
    <w:rsid w:val="6E8D613D"/>
    <w:rsid w:val="6E8E5F23"/>
    <w:rsid w:val="6EA939B8"/>
    <w:rsid w:val="6EAB2B5C"/>
    <w:rsid w:val="6ECD495B"/>
    <w:rsid w:val="6ECD63BB"/>
    <w:rsid w:val="6F0A2F03"/>
    <w:rsid w:val="6F180D60"/>
    <w:rsid w:val="6F6949BA"/>
    <w:rsid w:val="6F7915DC"/>
    <w:rsid w:val="700D77D4"/>
    <w:rsid w:val="704178E7"/>
    <w:rsid w:val="70A627A4"/>
    <w:rsid w:val="70B10879"/>
    <w:rsid w:val="70B7060E"/>
    <w:rsid w:val="70C96594"/>
    <w:rsid w:val="70F74353"/>
    <w:rsid w:val="70FA3914"/>
    <w:rsid w:val="711644E2"/>
    <w:rsid w:val="71550659"/>
    <w:rsid w:val="71574677"/>
    <w:rsid w:val="716C0B5E"/>
    <w:rsid w:val="718A51E3"/>
    <w:rsid w:val="71922E29"/>
    <w:rsid w:val="719636D1"/>
    <w:rsid w:val="71AD1A11"/>
    <w:rsid w:val="71F1664B"/>
    <w:rsid w:val="72185CC2"/>
    <w:rsid w:val="72482005"/>
    <w:rsid w:val="725F692E"/>
    <w:rsid w:val="72660D1B"/>
    <w:rsid w:val="727A62A2"/>
    <w:rsid w:val="72835D8F"/>
    <w:rsid w:val="7298446F"/>
    <w:rsid w:val="72BA6194"/>
    <w:rsid w:val="72CC4119"/>
    <w:rsid w:val="72CE0FA6"/>
    <w:rsid w:val="72FD2525"/>
    <w:rsid w:val="730A09E9"/>
    <w:rsid w:val="730F205D"/>
    <w:rsid w:val="73125FD0"/>
    <w:rsid w:val="73375A36"/>
    <w:rsid w:val="73423CCD"/>
    <w:rsid w:val="73596236"/>
    <w:rsid w:val="73697BBA"/>
    <w:rsid w:val="739015EB"/>
    <w:rsid w:val="739A0BE2"/>
    <w:rsid w:val="73B766CE"/>
    <w:rsid w:val="73C26A1C"/>
    <w:rsid w:val="74317A90"/>
    <w:rsid w:val="74667E03"/>
    <w:rsid w:val="749A2585"/>
    <w:rsid w:val="749A798D"/>
    <w:rsid w:val="74A314A0"/>
    <w:rsid w:val="74A46198"/>
    <w:rsid w:val="74AA6211"/>
    <w:rsid w:val="74F32D33"/>
    <w:rsid w:val="74FB4EF0"/>
    <w:rsid w:val="751B5F13"/>
    <w:rsid w:val="7524620E"/>
    <w:rsid w:val="75370592"/>
    <w:rsid w:val="75575F1C"/>
    <w:rsid w:val="756E175A"/>
    <w:rsid w:val="7582762E"/>
    <w:rsid w:val="75981543"/>
    <w:rsid w:val="75B65537"/>
    <w:rsid w:val="75B965D3"/>
    <w:rsid w:val="76063F13"/>
    <w:rsid w:val="760C401E"/>
    <w:rsid w:val="763359FC"/>
    <w:rsid w:val="76481F94"/>
    <w:rsid w:val="764D09CB"/>
    <w:rsid w:val="765425D6"/>
    <w:rsid w:val="7657219D"/>
    <w:rsid w:val="765C3110"/>
    <w:rsid w:val="76834273"/>
    <w:rsid w:val="76F64459"/>
    <w:rsid w:val="771568F7"/>
    <w:rsid w:val="772D59AC"/>
    <w:rsid w:val="772F721B"/>
    <w:rsid w:val="773611C3"/>
    <w:rsid w:val="773C186D"/>
    <w:rsid w:val="773C7ABF"/>
    <w:rsid w:val="775D3592"/>
    <w:rsid w:val="779C013C"/>
    <w:rsid w:val="77AD4519"/>
    <w:rsid w:val="77AE1EC0"/>
    <w:rsid w:val="77CB525B"/>
    <w:rsid w:val="78061A5D"/>
    <w:rsid w:val="78066D81"/>
    <w:rsid w:val="783973D7"/>
    <w:rsid w:val="789902DA"/>
    <w:rsid w:val="789D015F"/>
    <w:rsid w:val="78AD0322"/>
    <w:rsid w:val="78AD53D4"/>
    <w:rsid w:val="78C338C8"/>
    <w:rsid w:val="78D01B77"/>
    <w:rsid w:val="79604594"/>
    <w:rsid w:val="79654033"/>
    <w:rsid w:val="79922259"/>
    <w:rsid w:val="79A4194C"/>
    <w:rsid w:val="79A7325D"/>
    <w:rsid w:val="79C031FB"/>
    <w:rsid w:val="79C92416"/>
    <w:rsid w:val="79CE69C9"/>
    <w:rsid w:val="7A542B32"/>
    <w:rsid w:val="7A553AAB"/>
    <w:rsid w:val="7A590988"/>
    <w:rsid w:val="7A7011CE"/>
    <w:rsid w:val="7AC458CD"/>
    <w:rsid w:val="7AEB71DD"/>
    <w:rsid w:val="7AF67D38"/>
    <w:rsid w:val="7AF74E21"/>
    <w:rsid w:val="7AFB1A3F"/>
    <w:rsid w:val="7B494A09"/>
    <w:rsid w:val="7B555FDE"/>
    <w:rsid w:val="7B7F6FE9"/>
    <w:rsid w:val="7BA6061C"/>
    <w:rsid w:val="7BAB400B"/>
    <w:rsid w:val="7C0D1D33"/>
    <w:rsid w:val="7C7A3ADB"/>
    <w:rsid w:val="7C8F68E3"/>
    <w:rsid w:val="7C9C7B1E"/>
    <w:rsid w:val="7C9D7170"/>
    <w:rsid w:val="7CB00608"/>
    <w:rsid w:val="7D0050EB"/>
    <w:rsid w:val="7D276B1C"/>
    <w:rsid w:val="7D6E294E"/>
    <w:rsid w:val="7D9636AF"/>
    <w:rsid w:val="7DC30F2F"/>
    <w:rsid w:val="7DD71893"/>
    <w:rsid w:val="7DDC570A"/>
    <w:rsid w:val="7E4640AA"/>
    <w:rsid w:val="7E573431"/>
    <w:rsid w:val="7E7044F2"/>
    <w:rsid w:val="7E8458A8"/>
    <w:rsid w:val="7EB31E1B"/>
    <w:rsid w:val="7F022716"/>
    <w:rsid w:val="7F0A3FFF"/>
    <w:rsid w:val="7F2A54C9"/>
    <w:rsid w:val="7F3B3921"/>
    <w:rsid w:val="7F671064"/>
    <w:rsid w:val="7F9B4C14"/>
    <w:rsid w:val="7FAE623A"/>
    <w:rsid w:val="7FC6459B"/>
    <w:rsid w:val="7FF13B67"/>
    <w:rsid w:val="7FF9342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6"/>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3"/>
    <w:qFormat/>
    <w:uiPriority w:val="0"/>
    <w:pPr>
      <w:keepNext/>
      <w:keepLines/>
      <w:spacing w:before="260" w:after="260" w:line="416" w:lineRule="auto"/>
      <w:outlineLvl w:val="2"/>
    </w:pPr>
    <w:rPr>
      <w:b/>
      <w:bCs/>
      <w:sz w:val="32"/>
      <w:szCs w:val="32"/>
    </w:rPr>
  </w:style>
  <w:style w:type="paragraph" w:styleId="5">
    <w:name w:val="heading 4"/>
    <w:basedOn w:val="1"/>
    <w:next w:val="1"/>
    <w:link w:val="64"/>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5"/>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7"/>
    <w:qFormat/>
    <w:uiPriority w:val="0"/>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8"/>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0"/>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10">
    <w:name w:val="Normal Indent"/>
    <w:basedOn w:val="1"/>
    <w:link w:val="69"/>
    <w:qFormat/>
    <w:uiPriority w:val="0"/>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0"/>
    <w:pPr>
      <w:spacing w:line="400" w:lineRule="exact"/>
      <w:ind w:left="2940" w:firstLine="1044" w:firstLineChars="200"/>
      <w:jc w:val="left"/>
    </w:pPr>
  </w:style>
  <w:style w:type="paragraph" w:styleId="14">
    <w:name w:val="List Number"/>
    <w:basedOn w:val="1"/>
    <w:qFormat/>
    <w:uiPriority w:val="0"/>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0"/>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1"/>
    <w:qFormat/>
    <w:uiPriority w:val="0"/>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2"/>
    <w:qFormat/>
    <w:uiPriority w:val="99"/>
    <w:pPr>
      <w:jc w:val="left"/>
    </w:pPr>
  </w:style>
  <w:style w:type="paragraph" w:styleId="18">
    <w:name w:val="Body Text 3"/>
    <w:basedOn w:val="1"/>
    <w:link w:val="73"/>
    <w:qFormat/>
    <w:uiPriority w:val="0"/>
    <w:pPr>
      <w:spacing w:line="240" w:lineRule="exact"/>
    </w:pPr>
    <w:rPr>
      <w:rFonts w:ascii="宋体" w:hAnsi="宋体"/>
      <w:color w:val="000000"/>
      <w:szCs w:val="21"/>
    </w:rPr>
  </w:style>
  <w:style w:type="paragraph" w:styleId="19">
    <w:name w:val="Body Text"/>
    <w:basedOn w:val="1"/>
    <w:next w:val="1"/>
    <w:link w:val="74"/>
    <w:qFormat/>
    <w:uiPriority w:val="99"/>
    <w:pPr>
      <w:spacing w:line="380" w:lineRule="exact"/>
      <w:ind w:firstLine="1044" w:firstLineChars="200"/>
      <w:jc w:val="left"/>
    </w:pPr>
    <w:rPr>
      <w:sz w:val="24"/>
    </w:rPr>
  </w:style>
  <w:style w:type="paragraph" w:styleId="20">
    <w:name w:val="Body Text Indent"/>
    <w:basedOn w:val="1"/>
    <w:next w:val="21"/>
    <w:link w:val="75"/>
    <w:qFormat/>
    <w:uiPriority w:val="0"/>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0"/>
    <w:pPr>
      <w:snapToGrid w:val="0"/>
      <w:spacing w:line="400" w:lineRule="exact"/>
      <w:ind w:firstLine="1044" w:firstLineChars="200"/>
      <w:jc w:val="left"/>
    </w:pPr>
    <w:rPr>
      <w:rFonts w:ascii="Arial" w:hAnsi="Arial" w:cs="Arial"/>
    </w:rPr>
  </w:style>
  <w:style w:type="paragraph" w:styleId="22">
    <w:name w:val="List Number 3"/>
    <w:basedOn w:val="1"/>
    <w:qFormat/>
    <w:uiPriority w:val="0"/>
    <w:pPr>
      <w:numPr>
        <w:ilvl w:val="0"/>
        <w:numId w:val="1"/>
      </w:numPr>
      <w:spacing w:line="400" w:lineRule="exact"/>
      <w:ind w:firstLineChars="200"/>
      <w:jc w:val="left"/>
    </w:pPr>
  </w:style>
  <w:style w:type="paragraph" w:styleId="23">
    <w:name w:val="List 2"/>
    <w:basedOn w:val="1"/>
    <w:qFormat/>
    <w:uiPriority w:val="0"/>
    <w:pPr>
      <w:spacing w:line="400" w:lineRule="exact"/>
      <w:ind w:left="100" w:leftChars="200" w:hanging="200" w:hangingChars="200"/>
      <w:jc w:val="left"/>
    </w:pPr>
    <w:rPr>
      <w:sz w:val="28"/>
    </w:rPr>
  </w:style>
  <w:style w:type="paragraph" w:styleId="24">
    <w:name w:val="Block Text"/>
    <w:basedOn w:val="1"/>
    <w:qFormat/>
    <w:uiPriority w:val="0"/>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5"/>
    <w:link w:val="76"/>
    <w:qFormat/>
    <w:uiPriority w:val="99"/>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7"/>
    <w:qFormat/>
    <w:uiPriority w:val="0"/>
    <w:pPr>
      <w:ind w:left="100" w:leftChars="2500"/>
    </w:pPr>
  </w:style>
  <w:style w:type="paragraph" w:styleId="30">
    <w:name w:val="Body Text Indent 2"/>
    <w:basedOn w:val="1"/>
    <w:link w:val="78"/>
    <w:qFormat/>
    <w:uiPriority w:val="0"/>
    <w:pPr>
      <w:spacing w:line="400" w:lineRule="exact"/>
      <w:ind w:firstLine="630" w:firstLineChars="200"/>
      <w:jc w:val="left"/>
    </w:pPr>
    <w:rPr>
      <w:sz w:val="32"/>
      <w:szCs w:val="20"/>
    </w:rPr>
  </w:style>
  <w:style w:type="paragraph" w:styleId="31">
    <w:name w:val="Balloon Text"/>
    <w:basedOn w:val="1"/>
    <w:link w:val="79"/>
    <w:qFormat/>
    <w:uiPriority w:val="0"/>
    <w:rPr>
      <w:sz w:val="18"/>
      <w:szCs w:val="18"/>
    </w:rPr>
  </w:style>
  <w:style w:type="paragraph" w:styleId="32">
    <w:name w:val="footer"/>
    <w:basedOn w:val="1"/>
    <w:link w:val="80"/>
    <w:qFormat/>
    <w:uiPriority w:val="99"/>
    <w:pPr>
      <w:tabs>
        <w:tab w:val="center" w:pos="4153"/>
        <w:tab w:val="right" w:pos="8306"/>
      </w:tabs>
      <w:snapToGrid w:val="0"/>
      <w:jc w:val="left"/>
    </w:pPr>
    <w:rPr>
      <w:sz w:val="18"/>
      <w:szCs w:val="18"/>
    </w:rPr>
  </w:style>
  <w:style w:type="paragraph" w:styleId="33">
    <w:name w:val="header"/>
    <w:basedOn w:val="1"/>
    <w:link w:val="8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0"/>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0"/>
    <w:pPr>
      <w:spacing w:line="400" w:lineRule="exact"/>
      <w:ind w:left="2100" w:hanging="420" w:firstLineChars="200"/>
      <w:jc w:val="left"/>
    </w:pPr>
    <w:rPr>
      <w:szCs w:val="20"/>
    </w:rPr>
  </w:style>
  <w:style w:type="paragraph" w:styleId="39">
    <w:name w:val="Body Text Indent 3"/>
    <w:basedOn w:val="1"/>
    <w:link w:val="82"/>
    <w:qFormat/>
    <w:uiPriority w:val="0"/>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0"/>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3"/>
    <w:qFormat/>
    <w:uiPriority w:val="0"/>
    <w:pPr>
      <w:spacing w:after="120" w:line="480" w:lineRule="auto"/>
      <w:ind w:firstLine="1044" w:firstLineChars="200"/>
      <w:jc w:val="left"/>
    </w:pPr>
  </w:style>
  <w:style w:type="paragraph" w:styleId="44">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0"/>
    <w:pPr>
      <w:spacing w:line="400" w:lineRule="exact"/>
      <w:ind w:firstLine="420" w:firstLineChars="200"/>
      <w:jc w:val="left"/>
    </w:pPr>
    <w:rPr>
      <w:rFonts w:ascii="宋体" w:hAnsi="Courier New"/>
      <w:b/>
      <w:szCs w:val="20"/>
    </w:rPr>
  </w:style>
  <w:style w:type="paragraph" w:styleId="47">
    <w:name w:val="Title"/>
    <w:basedOn w:val="1"/>
    <w:next w:val="1"/>
    <w:link w:val="85"/>
    <w:qFormat/>
    <w:uiPriority w:val="0"/>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6"/>
    <w:qFormat/>
    <w:uiPriority w:val="0"/>
    <w:rPr>
      <w:b/>
      <w:bCs/>
      <w:kern w:val="0"/>
      <w:sz w:val="20"/>
      <w:szCs w:val="20"/>
    </w:rPr>
  </w:style>
  <w:style w:type="paragraph" w:styleId="49">
    <w:name w:val="Body Text First Indent"/>
    <w:basedOn w:val="19"/>
    <w:link w:val="87"/>
    <w:qFormat/>
    <w:uiPriority w:val="99"/>
    <w:pPr>
      <w:spacing w:beforeLines="50" w:afterLines="50" w:line="360" w:lineRule="auto"/>
      <w:ind w:firstLine="420" w:firstLineChars="100"/>
    </w:pPr>
  </w:style>
  <w:style w:type="paragraph" w:styleId="50">
    <w:name w:val="Body Text First Indent 2"/>
    <w:basedOn w:val="20"/>
    <w:link w:val="88"/>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0"/>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0"/>
    <w:rPr>
      <w:color w:val="0000FF"/>
      <w:u w:val="single"/>
    </w:rPr>
  </w:style>
  <w:style w:type="character" w:styleId="60">
    <w:name w:val="annotation reference"/>
    <w:qFormat/>
    <w:uiPriority w:val="99"/>
    <w:rPr>
      <w:sz w:val="21"/>
      <w:szCs w:val="21"/>
    </w:rPr>
  </w:style>
  <w:style w:type="character" w:customStyle="1" w:styleId="61">
    <w:name w:val="标题 1 字符"/>
    <w:link w:val="2"/>
    <w:qFormat/>
    <w:uiPriority w:val="0"/>
    <w:rPr>
      <w:b/>
      <w:bCs/>
      <w:kern w:val="44"/>
      <w:sz w:val="44"/>
      <w:szCs w:val="44"/>
    </w:rPr>
  </w:style>
  <w:style w:type="character" w:customStyle="1" w:styleId="62">
    <w:name w:val="标题 2 字符"/>
    <w:link w:val="3"/>
    <w:qFormat/>
    <w:uiPriority w:val="0"/>
    <w:rPr>
      <w:rFonts w:ascii="Cambria" w:hAnsi="Cambria" w:eastAsia="宋体" w:cs="Times New Roman"/>
      <w:b/>
      <w:bCs/>
      <w:kern w:val="2"/>
      <w:sz w:val="32"/>
      <w:szCs w:val="32"/>
    </w:rPr>
  </w:style>
  <w:style w:type="character" w:customStyle="1" w:styleId="63">
    <w:name w:val="标题 3 字符"/>
    <w:link w:val="4"/>
    <w:qFormat/>
    <w:uiPriority w:val="0"/>
    <w:rPr>
      <w:b/>
      <w:bCs/>
      <w:kern w:val="2"/>
      <w:sz w:val="32"/>
      <w:szCs w:val="32"/>
    </w:rPr>
  </w:style>
  <w:style w:type="character" w:customStyle="1" w:styleId="64">
    <w:name w:val="标题 4 字符"/>
    <w:link w:val="5"/>
    <w:qFormat/>
    <w:uiPriority w:val="0"/>
    <w:rPr>
      <w:rFonts w:ascii="Arial" w:hAnsi="Arial" w:eastAsia="黑体"/>
      <w:sz w:val="28"/>
    </w:rPr>
  </w:style>
  <w:style w:type="character" w:customStyle="1" w:styleId="65">
    <w:name w:val="标题 5 字符"/>
    <w:link w:val="6"/>
    <w:qFormat/>
    <w:uiPriority w:val="0"/>
    <w:rPr>
      <w:b/>
      <w:kern w:val="2"/>
      <w:sz w:val="28"/>
      <w:szCs w:val="24"/>
    </w:rPr>
  </w:style>
  <w:style w:type="character" w:customStyle="1" w:styleId="66">
    <w:name w:val="标题 6 字符"/>
    <w:link w:val="7"/>
    <w:qFormat/>
    <w:uiPriority w:val="0"/>
    <w:rPr>
      <w:rFonts w:ascii="Arial" w:hAnsi="Arial" w:eastAsia="黑体"/>
      <w:b/>
      <w:bCs/>
      <w:kern w:val="2"/>
      <w:sz w:val="24"/>
      <w:szCs w:val="24"/>
      <w:lang w:val="en-US" w:eastAsia="zh-CN" w:bidi="ar-SA"/>
    </w:rPr>
  </w:style>
  <w:style w:type="character" w:customStyle="1" w:styleId="67">
    <w:name w:val="标题 7 字符"/>
    <w:link w:val="8"/>
    <w:qFormat/>
    <w:uiPriority w:val="0"/>
    <w:rPr>
      <w:b/>
      <w:kern w:val="2"/>
      <w:sz w:val="24"/>
      <w:szCs w:val="24"/>
    </w:rPr>
  </w:style>
  <w:style w:type="character" w:customStyle="1" w:styleId="68">
    <w:name w:val="标题 8 字符"/>
    <w:link w:val="9"/>
    <w:qFormat/>
    <w:uiPriority w:val="0"/>
    <w:rPr>
      <w:rFonts w:ascii="Arial" w:hAnsi="Arial" w:eastAsia="黑体"/>
      <w:kern w:val="2"/>
      <w:sz w:val="24"/>
      <w:szCs w:val="24"/>
    </w:rPr>
  </w:style>
  <w:style w:type="character" w:customStyle="1" w:styleId="69">
    <w:name w:val="正文缩进 字符"/>
    <w:link w:val="10"/>
    <w:qFormat/>
    <w:locked/>
    <w:uiPriority w:val="0"/>
    <w:rPr>
      <w:rFonts w:eastAsia="宋体"/>
      <w:kern w:val="2"/>
      <w:sz w:val="21"/>
      <w:lang w:val="en-US" w:eastAsia="zh-CN" w:bidi="ar-SA"/>
    </w:rPr>
  </w:style>
  <w:style w:type="character" w:customStyle="1" w:styleId="70">
    <w:name w:val="标题 9 字符"/>
    <w:link w:val="11"/>
    <w:qFormat/>
    <w:uiPriority w:val="0"/>
    <w:rPr>
      <w:rFonts w:ascii="Arial" w:hAnsi="Arial" w:eastAsia="黑体"/>
      <w:kern w:val="2"/>
      <w:sz w:val="21"/>
      <w:szCs w:val="24"/>
    </w:rPr>
  </w:style>
  <w:style w:type="character" w:customStyle="1" w:styleId="71">
    <w:name w:val="文档结构图 字符"/>
    <w:link w:val="16"/>
    <w:qFormat/>
    <w:uiPriority w:val="0"/>
    <w:rPr>
      <w:sz w:val="21"/>
      <w:shd w:val="clear" w:color="auto" w:fill="000080"/>
    </w:rPr>
  </w:style>
  <w:style w:type="character" w:customStyle="1" w:styleId="72">
    <w:name w:val="批注文字 字符1"/>
    <w:link w:val="17"/>
    <w:qFormat/>
    <w:uiPriority w:val="99"/>
    <w:rPr>
      <w:rFonts w:eastAsia="宋体"/>
      <w:kern w:val="2"/>
      <w:sz w:val="21"/>
      <w:szCs w:val="24"/>
      <w:lang w:val="en-US" w:eastAsia="zh-CN" w:bidi="ar-SA"/>
    </w:rPr>
  </w:style>
  <w:style w:type="character" w:customStyle="1" w:styleId="73">
    <w:name w:val="正文文本 3 字符"/>
    <w:link w:val="18"/>
    <w:qFormat/>
    <w:uiPriority w:val="0"/>
    <w:rPr>
      <w:rFonts w:ascii="宋体" w:hAnsi="宋体"/>
      <w:color w:val="000000"/>
      <w:kern w:val="2"/>
      <w:sz w:val="21"/>
      <w:szCs w:val="21"/>
    </w:rPr>
  </w:style>
  <w:style w:type="character" w:customStyle="1" w:styleId="74">
    <w:name w:val="正文文本 字符"/>
    <w:link w:val="19"/>
    <w:qFormat/>
    <w:uiPriority w:val="99"/>
    <w:rPr>
      <w:kern w:val="2"/>
      <w:sz w:val="24"/>
      <w:szCs w:val="24"/>
    </w:rPr>
  </w:style>
  <w:style w:type="character" w:customStyle="1" w:styleId="75">
    <w:name w:val="正文文本缩进 字符"/>
    <w:link w:val="20"/>
    <w:qFormat/>
    <w:uiPriority w:val="0"/>
    <w:rPr>
      <w:rFonts w:ascii="仿宋_GB2312" w:eastAsia="仿宋_GB2312"/>
      <w:kern w:val="2"/>
      <w:sz w:val="32"/>
    </w:rPr>
  </w:style>
  <w:style w:type="character" w:customStyle="1" w:styleId="76">
    <w:name w:val="纯文本 字符"/>
    <w:link w:val="27"/>
    <w:qFormat/>
    <w:uiPriority w:val="99"/>
    <w:rPr>
      <w:rFonts w:ascii="宋体" w:hAnsi="Courier New" w:eastAsia="宋体"/>
      <w:kern w:val="2"/>
      <w:sz w:val="21"/>
      <w:lang w:val="en-US" w:eastAsia="zh-CN" w:bidi="ar-SA"/>
    </w:rPr>
  </w:style>
  <w:style w:type="character" w:customStyle="1" w:styleId="77">
    <w:name w:val="日期 字符"/>
    <w:link w:val="29"/>
    <w:qFormat/>
    <w:uiPriority w:val="0"/>
    <w:rPr>
      <w:kern w:val="2"/>
      <w:sz w:val="21"/>
      <w:szCs w:val="24"/>
    </w:rPr>
  </w:style>
  <w:style w:type="character" w:customStyle="1" w:styleId="78">
    <w:name w:val="正文文本缩进 2 字符"/>
    <w:link w:val="30"/>
    <w:qFormat/>
    <w:uiPriority w:val="0"/>
    <w:rPr>
      <w:kern w:val="2"/>
      <w:sz w:val="32"/>
    </w:rPr>
  </w:style>
  <w:style w:type="character" w:customStyle="1" w:styleId="79">
    <w:name w:val="批注框文本 字符"/>
    <w:link w:val="31"/>
    <w:qFormat/>
    <w:uiPriority w:val="0"/>
    <w:rPr>
      <w:kern w:val="2"/>
      <w:sz w:val="18"/>
      <w:szCs w:val="18"/>
    </w:rPr>
  </w:style>
  <w:style w:type="character" w:customStyle="1" w:styleId="80">
    <w:name w:val="页脚 字符"/>
    <w:link w:val="32"/>
    <w:qFormat/>
    <w:uiPriority w:val="99"/>
    <w:rPr>
      <w:kern w:val="2"/>
      <w:sz w:val="18"/>
      <w:szCs w:val="18"/>
    </w:rPr>
  </w:style>
  <w:style w:type="character" w:customStyle="1" w:styleId="81">
    <w:name w:val="页眉 字符"/>
    <w:link w:val="33"/>
    <w:qFormat/>
    <w:uiPriority w:val="0"/>
    <w:rPr>
      <w:kern w:val="2"/>
      <w:sz w:val="18"/>
      <w:szCs w:val="18"/>
    </w:rPr>
  </w:style>
  <w:style w:type="character" w:customStyle="1" w:styleId="82">
    <w:name w:val="正文文本缩进 3 字符"/>
    <w:link w:val="39"/>
    <w:qFormat/>
    <w:uiPriority w:val="0"/>
    <w:rPr>
      <w:kern w:val="2"/>
      <w:sz w:val="16"/>
      <w:szCs w:val="16"/>
    </w:rPr>
  </w:style>
  <w:style w:type="character" w:customStyle="1" w:styleId="83">
    <w:name w:val="正文文本 2 字符"/>
    <w:link w:val="43"/>
    <w:qFormat/>
    <w:uiPriority w:val="0"/>
    <w:rPr>
      <w:kern w:val="2"/>
      <w:sz w:val="21"/>
      <w:szCs w:val="24"/>
    </w:rPr>
  </w:style>
  <w:style w:type="character" w:customStyle="1" w:styleId="84">
    <w:name w:val="HTML 预设格式 字符"/>
    <w:link w:val="44"/>
    <w:qFormat/>
    <w:uiPriority w:val="0"/>
    <w:rPr>
      <w:rFonts w:ascii="黑体" w:hAnsi="Courier New" w:eastAsia="黑体"/>
    </w:rPr>
  </w:style>
  <w:style w:type="character" w:customStyle="1" w:styleId="85">
    <w:name w:val="标题 字符"/>
    <w:link w:val="47"/>
    <w:qFormat/>
    <w:uiPriority w:val="0"/>
    <w:rPr>
      <w:rFonts w:ascii="Cambria" w:hAnsi="Cambria"/>
      <w:b/>
      <w:bCs/>
      <w:kern w:val="2"/>
      <w:sz w:val="32"/>
      <w:szCs w:val="32"/>
    </w:rPr>
  </w:style>
  <w:style w:type="character" w:customStyle="1" w:styleId="86">
    <w:name w:val="批注主题 字符"/>
    <w:link w:val="48"/>
    <w:qFormat/>
    <w:uiPriority w:val="0"/>
    <w:rPr>
      <w:b/>
      <w:bCs/>
      <w:lang w:val="en-US" w:eastAsia="zh-CN" w:bidi="ar-SA"/>
    </w:rPr>
  </w:style>
  <w:style w:type="character" w:customStyle="1" w:styleId="87">
    <w:name w:val="正文首行缩进 字符"/>
    <w:link w:val="49"/>
    <w:qFormat/>
    <w:uiPriority w:val="99"/>
  </w:style>
  <w:style w:type="character" w:customStyle="1" w:styleId="88">
    <w:name w:val="正文首行缩进 2 字符"/>
    <w:link w:val="50"/>
    <w:qFormat/>
    <w:uiPriority w:val="99"/>
  </w:style>
  <w:style w:type="character" w:customStyle="1" w:styleId="89">
    <w:name w:val=" Char Char3"/>
    <w:qFormat/>
    <w:uiPriority w:val="0"/>
    <w:rPr>
      <w:rFonts w:ascii="宋体" w:hAnsi="Courier New" w:eastAsia="宋体"/>
      <w:kern w:val="2"/>
      <w:sz w:val="21"/>
      <w:lang w:val="en-US" w:eastAsia="zh-CN" w:bidi="ar-SA"/>
    </w:rPr>
  </w:style>
  <w:style w:type="character" w:customStyle="1" w:styleId="90">
    <w:name w:val="font112"/>
    <w:qFormat/>
    <w:uiPriority w:val="0"/>
    <w:rPr>
      <w:rFonts w:hint="eastAsia" w:ascii="宋体" w:hAnsi="宋体" w:eastAsia="宋体" w:cs="宋体"/>
      <w:color w:val="000000"/>
      <w:sz w:val="20"/>
      <w:szCs w:val="20"/>
      <w:u w:val="none"/>
    </w:rPr>
  </w:style>
  <w:style w:type="character" w:customStyle="1" w:styleId="91">
    <w:name w:val="批注文字 字符"/>
    <w:qFormat/>
    <w:uiPriority w:val="99"/>
    <w:rPr>
      <w:rFonts w:hint="eastAsia" w:ascii="宋体" w:hAnsi="宋体" w:eastAsia="宋体"/>
      <w:kern w:val="2"/>
      <w:sz w:val="21"/>
      <w:szCs w:val="24"/>
      <w:lang w:val="en-US" w:eastAsia="zh-CN" w:bidi="ar-SA"/>
    </w:rPr>
  </w:style>
  <w:style w:type="character" w:customStyle="1" w:styleId="92">
    <w:name w:val="Plain Text Char"/>
    <w:qFormat/>
    <w:uiPriority w:val="0"/>
    <w:rPr>
      <w:rFonts w:ascii="宋体" w:hAnsi="Courier New" w:eastAsia="宋体" w:cs="Times New Roman"/>
    </w:rPr>
  </w:style>
  <w:style w:type="character" w:customStyle="1" w:styleId="93">
    <w:name w:val="param-name"/>
    <w:qFormat/>
    <w:uiPriority w:val="0"/>
    <w:rPr>
      <w:rFonts w:ascii="Times New Roman" w:hAnsi="Times New Roman" w:eastAsia="宋体" w:cs="Times New Roman"/>
    </w:rPr>
  </w:style>
  <w:style w:type="character" w:customStyle="1" w:styleId="94">
    <w:name w:val="text11"/>
    <w:qFormat/>
    <w:uiPriority w:val="0"/>
    <w:rPr>
      <w:rFonts w:hint="default" w:ascii="Verdana" w:hAnsi="Verdana" w:eastAsia="宋体" w:cs="Times New Roman"/>
      <w:color w:val="4E4E4E"/>
      <w:sz w:val="18"/>
      <w:szCs w:val="18"/>
    </w:rPr>
  </w:style>
  <w:style w:type="character" w:customStyle="1" w:styleId="95">
    <w:name w:val="Char Char3"/>
    <w:qFormat/>
    <w:uiPriority w:val="0"/>
    <w:rPr>
      <w:rFonts w:hint="eastAsia" w:ascii="宋体" w:hAnsi="Courier New" w:eastAsia="宋体"/>
      <w:kern w:val="2"/>
      <w:sz w:val="21"/>
      <w:lang w:val="en-US" w:eastAsia="zh-CN" w:bidi="ar-SA"/>
    </w:rPr>
  </w:style>
  <w:style w:type="character" w:customStyle="1" w:styleId="96">
    <w:name w:val="font31"/>
    <w:qFormat/>
    <w:uiPriority w:val="0"/>
    <w:rPr>
      <w:rFonts w:ascii="AvantGarde Bk BT" w:hAnsi="AvantGarde Bk BT" w:eastAsia="AvantGarde Bk BT" w:cs="AvantGarde Bk BT"/>
      <w:color w:val="FF0000"/>
      <w:sz w:val="24"/>
      <w:szCs w:val="24"/>
      <w:u w:val="none"/>
    </w:rPr>
  </w:style>
  <w:style w:type="character" w:customStyle="1" w:styleId="97">
    <w:name w:val="font241"/>
    <w:qFormat/>
    <w:uiPriority w:val="0"/>
    <w:rPr>
      <w:rFonts w:hint="default" w:ascii="Times New Roman" w:hAnsi="Times New Roman" w:eastAsia="宋体" w:cs="Times New Roman"/>
      <w:color w:val="000000"/>
      <w:sz w:val="22"/>
      <w:szCs w:val="22"/>
      <w:u w:val="none"/>
    </w:rPr>
  </w:style>
  <w:style w:type="character" w:customStyle="1" w:styleId="98">
    <w:name w:val="列出段落 字符1"/>
    <w:link w:val="99"/>
    <w:qFormat/>
    <w:locked/>
    <w:uiPriority w:val="34"/>
    <w:rPr>
      <w:rFonts w:ascii="Calibri" w:hAnsi="Calibri" w:cs="宋体"/>
      <w:kern w:val="2"/>
      <w:sz w:val="21"/>
      <w:szCs w:val="22"/>
    </w:rPr>
  </w:style>
  <w:style w:type="paragraph" w:styleId="99">
    <w:name w:val="List Paragraph"/>
    <w:basedOn w:val="1"/>
    <w:link w:val="98"/>
    <w:qFormat/>
    <w:uiPriority w:val="34"/>
    <w:pPr>
      <w:ind w:firstLine="420" w:firstLineChars="200"/>
    </w:pPr>
    <w:rPr>
      <w:rFonts w:ascii="Calibri" w:hAnsi="Calibri"/>
      <w:szCs w:val="22"/>
    </w:rPr>
  </w:style>
  <w:style w:type="character" w:customStyle="1" w:styleId="100">
    <w:name w:val="graytext1"/>
    <w:qFormat/>
    <w:uiPriority w:val="0"/>
    <w:rPr>
      <w:rFonts w:ascii="Calibri" w:hAnsi="Calibri" w:eastAsia="宋体" w:cs="Times New Roman"/>
      <w:color w:val="666666"/>
    </w:rPr>
  </w:style>
  <w:style w:type="character" w:customStyle="1" w:styleId="101">
    <w:name w:val="llyf92"/>
    <w:qFormat/>
    <w:uiPriority w:val="0"/>
    <w:rPr>
      <w:rFonts w:ascii="Calibri" w:hAnsi="Calibri" w:eastAsia="宋体" w:cs="Times New Roman"/>
      <w:sz w:val="18"/>
      <w:szCs w:val="18"/>
    </w:rPr>
  </w:style>
  <w:style w:type="character" w:customStyle="1" w:styleId="102">
    <w:name w:val="white"/>
    <w:qFormat/>
    <w:uiPriority w:val="0"/>
    <w:rPr>
      <w:rFonts w:ascii="Calibri" w:hAnsi="Calibri" w:eastAsia="宋体" w:cs="Times New Roman"/>
    </w:rPr>
  </w:style>
  <w:style w:type="character" w:customStyle="1" w:styleId="103">
    <w:name w:val="样式1 Char"/>
    <w:link w:val="104"/>
    <w:qFormat/>
    <w:locked/>
    <w:uiPriority w:val="0"/>
    <w:rPr>
      <w:rFonts w:ascii="Cambria" w:hAnsi="Cambria"/>
      <w:b/>
      <w:bCs/>
      <w:i/>
      <w:iCs/>
      <w:sz w:val="21"/>
      <w:szCs w:val="28"/>
    </w:rPr>
  </w:style>
  <w:style w:type="paragraph" w:customStyle="1" w:styleId="104">
    <w:name w:val="样式1"/>
    <w:basedOn w:val="3"/>
    <w:link w:val="103"/>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05">
    <w:name w:val="font231"/>
    <w:qFormat/>
    <w:uiPriority w:val="0"/>
    <w:rPr>
      <w:rFonts w:hint="default" w:ascii="Times New Roman" w:hAnsi="Times New Roman" w:eastAsia="宋体" w:cs="Times New Roman"/>
      <w:b/>
      <w:bCs/>
      <w:color w:val="000000"/>
      <w:sz w:val="22"/>
      <w:szCs w:val="22"/>
      <w:u w:val="none"/>
    </w:rPr>
  </w:style>
  <w:style w:type="character" w:customStyle="1" w:styleId="106">
    <w:name w:val="small"/>
    <w:qFormat/>
    <w:uiPriority w:val="0"/>
    <w:rPr>
      <w:rFonts w:ascii="Calibri" w:hAnsi="Calibri" w:eastAsia="宋体" w:cs="Times New Roman"/>
    </w:rPr>
  </w:style>
  <w:style w:type="character" w:customStyle="1" w:styleId="107">
    <w:name w:val="font191"/>
    <w:qFormat/>
    <w:uiPriority w:val="0"/>
    <w:rPr>
      <w:rFonts w:hint="default" w:ascii="Times New Roman" w:hAnsi="Times New Roman" w:eastAsia="宋体" w:cs="Times New Roman"/>
      <w:color w:val="000000"/>
      <w:sz w:val="22"/>
      <w:szCs w:val="22"/>
      <w:u w:val="none"/>
    </w:rPr>
  </w:style>
  <w:style w:type="character" w:customStyle="1" w:styleId="108">
    <w:name w:val="1ji Char"/>
    <w:qFormat/>
    <w:uiPriority w:val="0"/>
    <w:rPr>
      <w:rFonts w:ascii="宋体" w:hAnsi="宋体" w:eastAsia="宋体" w:cs="Times New Roman"/>
      <w:b/>
      <w:bCs/>
      <w:kern w:val="44"/>
      <w:sz w:val="36"/>
      <w:szCs w:val="44"/>
    </w:rPr>
  </w:style>
  <w:style w:type="character" w:customStyle="1" w:styleId="109">
    <w:name w:val="普通文字 Char Char1"/>
    <w:qFormat/>
    <w:uiPriority w:val="0"/>
    <w:rPr>
      <w:rFonts w:ascii="宋体" w:hAnsi="Courier New" w:eastAsia="宋体" w:cs="Courier New"/>
      <w:kern w:val="2"/>
      <w:sz w:val="21"/>
      <w:szCs w:val="21"/>
      <w:lang w:val="en-US" w:eastAsia="zh-CN" w:bidi="ar-SA"/>
    </w:rPr>
  </w:style>
  <w:style w:type="character" w:customStyle="1" w:styleId="110">
    <w:name w:val="font121"/>
    <w:qFormat/>
    <w:uiPriority w:val="0"/>
    <w:rPr>
      <w:rFonts w:hint="default" w:ascii="Times New Roman" w:hAnsi="Times New Roman" w:eastAsia="宋体" w:cs="Times New Roman"/>
      <w:color w:val="000000"/>
      <w:sz w:val="22"/>
      <w:szCs w:val="22"/>
      <w:u w:val="none"/>
    </w:rPr>
  </w:style>
  <w:style w:type="character" w:customStyle="1" w:styleId="111">
    <w:name w:val="font01"/>
    <w:qFormat/>
    <w:uiPriority w:val="0"/>
    <w:rPr>
      <w:rFonts w:hint="eastAsia" w:ascii="宋体" w:hAnsi="宋体" w:eastAsia="宋体" w:cs="宋体"/>
      <w:color w:val="000000"/>
      <w:sz w:val="28"/>
      <w:szCs w:val="28"/>
      <w:u w:val="none"/>
    </w:rPr>
  </w:style>
  <w:style w:type="character" w:customStyle="1" w:styleId="112">
    <w:name w:val="普通文字 Char Char5"/>
    <w:qFormat/>
    <w:uiPriority w:val="0"/>
    <w:rPr>
      <w:rFonts w:ascii="宋体" w:hAnsi="Courier New" w:eastAsia="宋体"/>
      <w:szCs w:val="21"/>
      <w:lang w:bidi="ar-SA"/>
    </w:rPr>
  </w:style>
  <w:style w:type="character" w:customStyle="1" w:styleId="113">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15">
    <w:name w:val="font21"/>
    <w:qFormat/>
    <w:uiPriority w:val="0"/>
    <w:rPr>
      <w:rFonts w:ascii="AvantGarde Bk BT" w:hAnsi="AvantGarde Bk BT" w:eastAsia="AvantGarde Bk BT" w:cs="AvantGarde Bk BT"/>
      <w:color w:val="FF0000"/>
      <w:sz w:val="24"/>
      <w:szCs w:val="24"/>
      <w:u w:val="none"/>
    </w:rPr>
  </w:style>
  <w:style w:type="character" w:customStyle="1" w:styleId="116">
    <w:name w:val="普通文字 Char Char3"/>
    <w:qFormat/>
    <w:uiPriority w:val="0"/>
    <w:rPr>
      <w:rFonts w:hint="eastAsia" w:ascii="宋体" w:hAnsi="Courier New" w:eastAsia="宋体"/>
      <w:kern w:val="2"/>
      <w:sz w:val="21"/>
    </w:rPr>
  </w:style>
  <w:style w:type="character" w:customStyle="1" w:styleId="117">
    <w:name w:val="批注文字 Char1"/>
    <w:semiHidden/>
    <w:qFormat/>
    <w:locked/>
    <w:uiPriority w:val="99"/>
    <w:rPr>
      <w:kern w:val="2"/>
      <w:sz w:val="21"/>
      <w:szCs w:val="24"/>
    </w:rPr>
  </w:style>
  <w:style w:type="character" w:customStyle="1" w:styleId="118">
    <w:name w:val="纯文本 Char2"/>
    <w:qFormat/>
    <w:uiPriority w:val="0"/>
    <w:rPr>
      <w:rFonts w:ascii="宋体" w:hAnsi="Courier New" w:eastAsia="宋体" w:cs="Courier New"/>
      <w:szCs w:val="21"/>
    </w:rPr>
  </w:style>
  <w:style w:type="character" w:customStyle="1" w:styleId="119">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20">
    <w:name w:val="font101"/>
    <w:qFormat/>
    <w:uiPriority w:val="0"/>
    <w:rPr>
      <w:rFonts w:hint="eastAsia" w:ascii="宋体" w:hAnsi="宋体" w:eastAsia="宋体" w:cs="宋体"/>
      <w:color w:val="000000"/>
      <w:sz w:val="22"/>
      <w:szCs w:val="22"/>
      <w:u w:val="none"/>
    </w:rPr>
  </w:style>
  <w:style w:type="character" w:customStyle="1" w:styleId="121">
    <w:name w:val="doc-header-title"/>
    <w:qFormat/>
    <w:uiPriority w:val="0"/>
  </w:style>
  <w:style w:type="character" w:customStyle="1" w:styleId="122">
    <w:name w:val="textcontents"/>
    <w:qFormat/>
    <w:uiPriority w:val="0"/>
    <w:rPr>
      <w:rFonts w:ascii="Times New Roman" w:hAnsi="Times New Roman" w:eastAsia="宋体" w:cs="Times New Roman"/>
    </w:rPr>
  </w:style>
  <w:style w:type="character" w:customStyle="1" w:styleId="123">
    <w:name w:val="font61"/>
    <w:qFormat/>
    <w:uiPriority w:val="0"/>
    <w:rPr>
      <w:rFonts w:hint="eastAsia" w:ascii="宋体" w:hAnsi="宋体" w:eastAsia="宋体" w:cs="宋体"/>
      <w:color w:val="000000"/>
      <w:sz w:val="24"/>
      <w:szCs w:val="24"/>
      <w:u w:val="none"/>
    </w:rPr>
  </w:style>
  <w:style w:type="character" w:customStyle="1" w:styleId="124">
    <w:name w:val="font141"/>
    <w:qFormat/>
    <w:uiPriority w:val="0"/>
    <w:rPr>
      <w:rFonts w:hint="eastAsia" w:ascii="宋体" w:hAnsi="宋体" w:eastAsia="宋体" w:cs="宋体"/>
      <w:color w:val="000000"/>
      <w:sz w:val="22"/>
      <w:szCs w:val="22"/>
      <w:u w:val="none"/>
    </w:rPr>
  </w:style>
  <w:style w:type="character" w:customStyle="1" w:styleId="125">
    <w:name w:val="apple-converted-space"/>
    <w:qFormat/>
    <w:uiPriority w:val="0"/>
  </w:style>
  <w:style w:type="character" w:customStyle="1" w:styleId="126">
    <w:name w:val="NormalCharacter"/>
    <w:link w:val="1"/>
    <w:qFormat/>
    <w:uiPriority w:val="0"/>
    <w:rPr>
      <w:rFonts w:ascii="Times New Roman" w:hAnsi="Times New Roman" w:eastAsia="宋体" w:cs="Times New Roman"/>
      <w:kern w:val="2"/>
      <w:sz w:val="21"/>
      <w:szCs w:val="24"/>
      <w:lang w:val="en-US" w:eastAsia="zh-CN" w:bidi="ar-SA"/>
    </w:rPr>
  </w:style>
  <w:style w:type="character" w:customStyle="1" w:styleId="127">
    <w:name w:val="bookmark-item"/>
    <w:qFormat/>
    <w:uiPriority w:val="0"/>
  </w:style>
  <w:style w:type="character" w:customStyle="1" w:styleId="128">
    <w:name w:val="纯文本 字符1"/>
    <w:qFormat/>
    <w:uiPriority w:val="0"/>
    <w:rPr>
      <w:rFonts w:ascii="宋体" w:hAnsi="Courier New" w:eastAsia="宋体" w:cs="Times New Roman"/>
    </w:rPr>
  </w:style>
  <w:style w:type="character" w:customStyle="1" w:styleId="129">
    <w:name w:val="case31"/>
    <w:qFormat/>
    <w:uiPriority w:val="0"/>
    <w:rPr>
      <w:rFonts w:hint="default" w:eastAsia="宋体" w:cs="Times New Roman"/>
      <w:sz w:val="21"/>
      <w:szCs w:val="21"/>
    </w:rPr>
  </w:style>
  <w:style w:type="character" w:customStyle="1" w:styleId="130">
    <w:name w:val="font11"/>
    <w:qFormat/>
    <w:uiPriority w:val="0"/>
    <w:rPr>
      <w:rFonts w:hint="eastAsia" w:ascii="宋体" w:hAnsi="宋体" w:eastAsia="宋体" w:cs="宋体"/>
      <w:color w:val="000000"/>
      <w:sz w:val="22"/>
      <w:szCs w:val="22"/>
      <w:u w:val="none"/>
    </w:rPr>
  </w:style>
  <w:style w:type="character" w:customStyle="1" w:styleId="131">
    <w:name w:val=" Char Char1"/>
    <w:qFormat/>
    <w:uiPriority w:val="0"/>
    <w:rPr>
      <w:rFonts w:eastAsia="宋体"/>
      <w:kern w:val="2"/>
      <w:sz w:val="21"/>
      <w:szCs w:val="24"/>
      <w:lang w:val="en-US" w:eastAsia="zh-CN" w:bidi="ar-SA"/>
    </w:rPr>
  </w:style>
  <w:style w:type="character" w:customStyle="1" w:styleId="132">
    <w:name w:val="style11"/>
    <w:qFormat/>
    <w:uiPriority w:val="0"/>
    <w:rPr>
      <w:rFonts w:hint="default" w:ascii="Arial" w:hAnsi="Arial" w:eastAsia="宋体" w:cs="Arial"/>
    </w:rPr>
  </w:style>
  <w:style w:type="character" w:customStyle="1" w:styleId="133">
    <w:name w:val="Char Char10"/>
    <w:qFormat/>
    <w:locked/>
    <w:uiPriority w:val="0"/>
    <w:rPr>
      <w:rFonts w:ascii="宋体" w:hAnsi="宋体" w:eastAsia="宋体"/>
      <w:kern w:val="2"/>
      <w:sz w:val="21"/>
      <w:szCs w:val="24"/>
      <w:lang w:val="en-US" w:eastAsia="zh-CN" w:bidi="ar-SA"/>
    </w:rPr>
  </w:style>
  <w:style w:type="character" w:customStyle="1" w:styleId="134">
    <w:name w:val="UserStyle_9"/>
    <w:link w:val="135"/>
    <w:qFormat/>
    <w:locked/>
    <w:uiPriority w:val="0"/>
    <w:rPr>
      <w:kern w:val="2"/>
      <w:sz w:val="21"/>
      <w:szCs w:val="24"/>
    </w:rPr>
  </w:style>
  <w:style w:type="paragraph" w:customStyle="1" w:styleId="135">
    <w:name w:val="AnnotationText"/>
    <w:basedOn w:val="1"/>
    <w:link w:val="134"/>
    <w:qFormat/>
    <w:uiPriority w:val="0"/>
    <w:pPr>
      <w:widowControl/>
      <w:jc w:val="left"/>
    </w:pPr>
  </w:style>
  <w:style w:type="character" w:customStyle="1" w:styleId="136">
    <w:name w:val="font41"/>
    <w:qFormat/>
    <w:uiPriority w:val="0"/>
    <w:rPr>
      <w:rFonts w:hint="eastAsia" w:ascii="宋体" w:hAnsi="宋体" w:eastAsia="宋体" w:cs="宋体"/>
      <w:color w:val="000000"/>
      <w:sz w:val="24"/>
      <w:szCs w:val="24"/>
      <w:u w:val="none"/>
    </w:rPr>
  </w:style>
  <w:style w:type="character" w:customStyle="1" w:styleId="137">
    <w:name w:val="1ji Char Char"/>
    <w:link w:val="138"/>
    <w:qFormat/>
    <w:uiPriority w:val="0"/>
    <w:rPr>
      <w:rFonts w:ascii="宋体" w:hAnsi="宋体"/>
      <w:b/>
      <w:bCs/>
      <w:kern w:val="44"/>
      <w:sz w:val="36"/>
      <w:szCs w:val="44"/>
    </w:rPr>
  </w:style>
  <w:style w:type="paragraph" w:customStyle="1" w:styleId="138">
    <w:name w:val="1ji"/>
    <w:basedOn w:val="2"/>
    <w:link w:val="137"/>
    <w:qFormat/>
    <w:uiPriority w:val="0"/>
    <w:pPr>
      <w:keepLines w:val="0"/>
      <w:widowControl/>
      <w:spacing w:before="0" w:after="0" w:line="240" w:lineRule="auto"/>
      <w:jc w:val="center"/>
    </w:pPr>
    <w:rPr>
      <w:rFonts w:ascii="宋体" w:hAnsi="宋体"/>
      <w:sz w:val="36"/>
    </w:rPr>
  </w:style>
  <w:style w:type="character" w:customStyle="1" w:styleId="139">
    <w:name w:val="纯文本 Char1"/>
    <w:qFormat/>
    <w:locked/>
    <w:uiPriority w:val="0"/>
    <w:rPr>
      <w:rFonts w:ascii="宋体" w:hAnsi="Courier New" w:cs="Courier New"/>
      <w:szCs w:val="21"/>
    </w:rPr>
  </w:style>
  <w:style w:type="character" w:customStyle="1" w:styleId="140">
    <w:name w:val="font71"/>
    <w:qFormat/>
    <w:uiPriority w:val="0"/>
    <w:rPr>
      <w:rFonts w:ascii="AvantGarde Bk BT" w:hAnsi="AvantGarde Bk BT" w:eastAsia="AvantGarde Bk BT" w:cs="AvantGarde Bk BT"/>
      <w:color w:val="000000"/>
      <w:sz w:val="28"/>
      <w:szCs w:val="28"/>
      <w:u w:val="none"/>
    </w:rPr>
  </w:style>
  <w:style w:type="character" w:customStyle="1" w:styleId="141">
    <w:name w:val="正文文本 Char1"/>
    <w:qFormat/>
    <w:uiPriority w:val="0"/>
    <w:rPr>
      <w:kern w:val="2"/>
      <w:sz w:val="21"/>
      <w:szCs w:val="24"/>
    </w:rPr>
  </w:style>
  <w:style w:type="character" w:customStyle="1" w:styleId="142">
    <w:name w:val="1051"/>
    <w:qFormat/>
    <w:uiPriority w:val="0"/>
    <w:rPr>
      <w:rFonts w:ascii="Calibri" w:hAnsi="Calibri" w:eastAsia="宋体" w:cs="Times New Roman"/>
      <w:sz w:val="21"/>
      <w:szCs w:val="21"/>
    </w:rPr>
  </w:style>
  <w:style w:type="character" w:customStyle="1" w:styleId="143">
    <w:name w:val="font91"/>
    <w:qFormat/>
    <w:uiPriority w:val="0"/>
    <w:rPr>
      <w:rFonts w:hint="default" w:ascii="AvantGarde Bk BT" w:hAnsi="AvantGarde Bk BT" w:eastAsia="AvantGarde Bk BT" w:cs="AvantGarde Bk BT"/>
      <w:color w:val="000000"/>
      <w:sz w:val="28"/>
      <w:szCs w:val="28"/>
      <w:u w:val="none"/>
    </w:rPr>
  </w:style>
  <w:style w:type="character" w:customStyle="1" w:styleId="144">
    <w:name w:val="style21"/>
    <w:qFormat/>
    <w:uiPriority w:val="0"/>
    <w:rPr>
      <w:rFonts w:ascii="Times New Roman" w:hAnsi="Times New Roman" w:eastAsia="宋体" w:cs="Times New Roman"/>
      <w:color w:val="595959"/>
    </w:rPr>
  </w:style>
  <w:style w:type="character" w:customStyle="1" w:styleId="145">
    <w:name w:val="style5"/>
    <w:qFormat/>
    <w:uiPriority w:val="0"/>
    <w:rPr>
      <w:rFonts w:ascii="Calibri" w:hAnsi="Calibri" w:eastAsia="宋体" w:cs="Times New Roman"/>
    </w:rPr>
  </w:style>
  <w:style w:type="character" w:customStyle="1" w:styleId="146">
    <w:name w:val="Char Char"/>
    <w:qFormat/>
    <w:locked/>
    <w:uiPriority w:val="0"/>
    <w:rPr>
      <w:rFonts w:ascii="宋体" w:hAnsi="宋体" w:eastAsia="宋体"/>
      <w:kern w:val="2"/>
      <w:sz w:val="21"/>
      <w:szCs w:val="24"/>
      <w:lang w:val="en-US" w:eastAsia="zh-CN" w:bidi="ar-SA"/>
    </w:rPr>
  </w:style>
  <w:style w:type="character" w:customStyle="1" w:styleId="147">
    <w:name w:val="062"/>
    <w:qFormat/>
    <w:uiPriority w:val="0"/>
    <w:rPr>
      <w:rFonts w:ascii="宋体" w:hAnsi="宋体" w:eastAsia="宋体" w:cs="Times New Roman"/>
      <w:b/>
      <w:bCs/>
      <w:sz w:val="32"/>
    </w:rPr>
  </w:style>
  <w:style w:type="character" w:customStyle="1" w:styleId="148">
    <w:name w:val="font51"/>
    <w:qFormat/>
    <w:uiPriority w:val="0"/>
    <w:rPr>
      <w:rFonts w:ascii="AvantGarde Bk BT" w:hAnsi="AvantGarde Bk BT" w:eastAsia="AvantGarde Bk BT" w:cs="AvantGarde Bk BT"/>
      <w:color w:val="000000"/>
      <w:sz w:val="24"/>
      <w:szCs w:val="24"/>
      <w:u w:val="none"/>
    </w:rPr>
  </w:style>
  <w:style w:type="character" w:customStyle="1" w:styleId="149">
    <w:name w:val="font81"/>
    <w:qFormat/>
    <w:uiPriority w:val="0"/>
    <w:rPr>
      <w:rFonts w:ascii="AvantGarde Bk BT" w:hAnsi="AvantGarde Bk BT" w:eastAsia="AvantGarde Bk BT" w:cs="AvantGarde Bk BT"/>
      <w:color w:val="000000"/>
      <w:sz w:val="24"/>
      <w:szCs w:val="24"/>
      <w:u w:val="none"/>
    </w:rPr>
  </w:style>
  <w:style w:type="character" w:customStyle="1" w:styleId="150">
    <w:name w:val="apple-style-span"/>
    <w:qFormat/>
    <w:uiPriority w:val="0"/>
    <w:rPr>
      <w:rFonts w:ascii="Times New Roman" w:hAnsi="Times New Roman" w:eastAsia="宋体" w:cs="Times New Roman"/>
    </w:rPr>
  </w:style>
  <w:style w:type="character" w:customStyle="1" w:styleId="151">
    <w:name w:val="font131"/>
    <w:qFormat/>
    <w:uiPriority w:val="0"/>
    <w:rPr>
      <w:rFonts w:ascii="Arial" w:hAnsi="Arial" w:eastAsia="宋体" w:cs="Arial"/>
      <w:color w:val="000000"/>
      <w:sz w:val="22"/>
      <w:szCs w:val="22"/>
      <w:u w:val="none"/>
    </w:rPr>
  </w:style>
  <w:style w:type="character" w:customStyle="1" w:styleId="152">
    <w:name w:val="普通文字 Char Char2"/>
    <w:qFormat/>
    <w:uiPriority w:val="99"/>
    <w:rPr>
      <w:rFonts w:ascii="宋体" w:hAnsi="Courier New" w:eastAsia="宋体" w:cs="Courier New"/>
      <w:szCs w:val="21"/>
    </w:rPr>
  </w:style>
  <w:style w:type="paragraph" w:customStyle="1" w:styleId="153">
    <w:name w:val="默认段落字体 Para Char Char Char Char Char Char Char"/>
    <w:basedOn w:val="1"/>
    <w:qFormat/>
    <w:uiPriority w:val="0"/>
    <w:pPr>
      <w:adjustRightInd w:val="0"/>
      <w:spacing w:line="360" w:lineRule="auto"/>
    </w:pPr>
    <w:rPr>
      <w:kern w:val="0"/>
      <w:sz w:val="24"/>
      <w:szCs w:val="20"/>
    </w:rPr>
  </w:style>
  <w:style w:type="paragraph" w:customStyle="1" w:styleId="154">
    <w:name w:val="列出段落2"/>
    <w:basedOn w:val="1"/>
    <w:qFormat/>
    <w:uiPriority w:val="0"/>
    <w:pPr>
      <w:autoSpaceDE w:val="0"/>
      <w:autoSpaceDN w:val="0"/>
      <w:ind w:firstLine="420" w:firstLineChars="200"/>
      <w:jc w:val="left"/>
    </w:pPr>
    <w:rPr>
      <w:rFonts w:ascii="Calibri" w:hAnsi="Calibri" w:cs="宋体"/>
      <w:kern w:val="0"/>
      <w:sz w:val="22"/>
      <w:szCs w:val="22"/>
      <w:lang w:val="zh-CN" w:bidi="zh-CN"/>
    </w:rPr>
  </w:style>
  <w:style w:type="paragraph" w:customStyle="1" w:styleId="155">
    <w:name w:val="Char"/>
    <w:basedOn w:val="1"/>
    <w:qFormat/>
    <w:uiPriority w:val="0"/>
  </w:style>
  <w:style w:type="paragraph" w:customStyle="1" w:styleId="156">
    <w:name w:val="reader-word-layer reader-word-s4-7"/>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57">
    <w:name w:val="Char Char Char Char Char Char Char"/>
    <w:basedOn w:val="1"/>
    <w:qFormat/>
    <w:uiPriority w:val="0"/>
    <w:rPr>
      <w:rFonts w:ascii="Calibri" w:hAnsi="Calibri"/>
    </w:rPr>
  </w:style>
  <w:style w:type="paragraph" w:customStyle="1" w:styleId="158">
    <w:name w:val="_Style 30"/>
    <w:basedOn w:val="1"/>
    <w:qFormat/>
    <w:uiPriority w:val="0"/>
    <w:rPr>
      <w:rFonts w:ascii="仿宋_GB2312" w:hAnsi="Calibri" w:eastAsia="仿宋_GB2312"/>
      <w:b/>
      <w:sz w:val="32"/>
      <w:szCs w:val="32"/>
    </w:rPr>
  </w:style>
  <w:style w:type="paragraph" w:customStyle="1" w:styleId="159">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60">
    <w:name w:val="表内文字"/>
    <w:basedOn w:val="1"/>
    <w:qFormat/>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161">
    <w:name w:val="表格"/>
    <w:basedOn w:val="1"/>
    <w:qFormat/>
    <w:uiPriority w:val="0"/>
    <w:pPr>
      <w:spacing w:line="400" w:lineRule="exact"/>
      <w:ind w:firstLine="1044" w:firstLineChars="200"/>
      <w:jc w:val="left"/>
    </w:pPr>
    <w:rPr>
      <w:sz w:val="24"/>
    </w:rPr>
  </w:style>
  <w:style w:type="paragraph" w:customStyle="1" w:styleId="16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63">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164">
    <w:name w:val="p16"/>
    <w:basedOn w:val="1"/>
    <w:qFormat/>
    <w:uiPriority w:val="0"/>
    <w:pPr>
      <w:widowControl/>
    </w:pPr>
    <w:rPr>
      <w:rFonts w:ascii="宋体" w:hAnsi="宋体" w:cs="宋体"/>
      <w:kern w:val="0"/>
      <w:szCs w:val="21"/>
    </w:rPr>
  </w:style>
  <w:style w:type="paragraph" w:customStyle="1" w:styleId="165">
    <w:name w:val="Char Char1"/>
    <w:basedOn w:val="1"/>
    <w:qFormat/>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66">
    <w:name w:val="样式 首行缩进:  2 字符"/>
    <w:basedOn w:val="1"/>
    <w:qFormat/>
    <w:uiPriority w:val="0"/>
    <w:pPr>
      <w:spacing w:line="400" w:lineRule="exact"/>
      <w:ind w:firstLine="200" w:firstLineChars="200"/>
      <w:jc w:val="left"/>
    </w:pPr>
    <w:rPr>
      <w:rFonts w:cs="宋体"/>
      <w:sz w:val="24"/>
    </w:rPr>
  </w:style>
  <w:style w:type="paragraph" w:customStyle="1" w:styleId="167">
    <w:name w:val="reader-word-layer reader-word-s3-14"/>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8">
    <w:name w:val="列出段落11"/>
    <w:basedOn w:val="1"/>
    <w:qFormat/>
    <w:uiPriority w:val="0"/>
    <w:pPr>
      <w:spacing w:line="400" w:lineRule="exact"/>
      <w:ind w:firstLine="420" w:firstLineChars="200"/>
      <w:jc w:val="left"/>
    </w:pPr>
    <w:rPr>
      <w:rFonts w:ascii="Calibri" w:hAnsi="Calibri"/>
      <w:szCs w:val="22"/>
    </w:rPr>
  </w:style>
  <w:style w:type="paragraph" w:customStyle="1" w:styleId="169">
    <w:name w:val="F2"/>
    <w:basedOn w:val="1"/>
    <w:qFormat/>
    <w:uiPriority w:val="0"/>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0">
    <w:name w:val="Char Char Char1"/>
    <w:basedOn w:val="1"/>
    <w:qFormat/>
    <w:uiPriority w:val="0"/>
    <w:pPr>
      <w:spacing w:line="400" w:lineRule="exact"/>
      <w:ind w:firstLine="1044" w:firstLineChars="200"/>
      <w:jc w:val="left"/>
    </w:pPr>
  </w:style>
  <w:style w:type="paragraph" w:customStyle="1" w:styleId="171">
    <w:name w:val="正文 A"/>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styleId="172">
    <w:name w:val="No Spacing"/>
    <w:basedOn w:val="1"/>
    <w:qFormat/>
    <w:uiPriority w:val="0"/>
    <w:rPr>
      <w:rFonts w:ascii="Calibri" w:hAnsi="Calibri"/>
      <w:szCs w:val="21"/>
    </w:rPr>
  </w:style>
  <w:style w:type="paragraph" w:customStyle="1" w:styleId="173">
    <w:name w:val="Char2"/>
    <w:basedOn w:val="1"/>
    <w:qFormat/>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174">
    <w:name w:val="BodyText"/>
    <w:basedOn w:val="1"/>
    <w:next w:val="175"/>
    <w:qFormat/>
    <w:uiPriority w:val="0"/>
    <w:pPr>
      <w:spacing w:line="380" w:lineRule="exact"/>
      <w:ind w:firstLine="1044" w:firstLineChars="200"/>
      <w:textAlignment w:val="baseline"/>
    </w:pPr>
    <w:rPr>
      <w:kern w:val="0"/>
      <w:sz w:val="24"/>
    </w:rPr>
  </w:style>
  <w:style w:type="paragraph" w:customStyle="1" w:styleId="175">
    <w:name w:val="181"/>
    <w:next w:val="1"/>
    <w:qFormat/>
    <w:uiPriority w:val="0"/>
    <w:pPr>
      <w:spacing w:before="360" w:after="360"/>
      <w:ind w:left="950" w:right="950"/>
      <w:jc w:val="center"/>
      <w:textAlignment w:val="baseline"/>
    </w:pPr>
    <w:rPr>
      <w:rFonts w:ascii="Times New Roman" w:hAnsi="Times New Roman" w:eastAsia="宋体" w:cs="Times New Roman"/>
      <w:i/>
      <w:kern w:val="2"/>
      <w:sz w:val="21"/>
      <w:szCs w:val="24"/>
      <w:lang w:val="en-US" w:eastAsia="zh-CN" w:bidi="ar-SA"/>
    </w:rPr>
  </w:style>
  <w:style w:type="paragraph" w:customStyle="1" w:styleId="176">
    <w:name w:val="reader-word-layer reader-word-s4-6"/>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7">
    <w:name w:val="reader-word-layer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8">
    <w:name w:val="默认段落字体 Para Char Char Char Char Char Char Char Char Char1 Char Char Char Char Char Char Char"/>
    <w:basedOn w:val="16"/>
    <w:qFormat/>
    <w:uiPriority w:val="0"/>
    <w:pPr>
      <w:adjustRightInd/>
      <w:spacing w:line="240" w:lineRule="auto"/>
      <w:ind w:firstLine="0" w:firstLineChars="0"/>
      <w:jc w:val="both"/>
      <w:textAlignment w:val="auto"/>
    </w:pPr>
    <w:rPr>
      <w:rFonts w:ascii="宋体" w:hAnsi="宋体" w:cs="Arial"/>
      <w:kern w:val="2"/>
      <w:szCs w:val="21"/>
    </w:rPr>
  </w:style>
  <w:style w:type="paragraph" w:customStyle="1" w:styleId="179">
    <w:name w:val="444"/>
    <w:basedOn w:val="1"/>
    <w:qFormat/>
    <w:uiPriority w:val="0"/>
    <w:pPr>
      <w:adjustRightInd w:val="0"/>
      <w:spacing w:line="312" w:lineRule="atLeast"/>
      <w:ind w:firstLine="1044" w:firstLineChars="200"/>
      <w:jc w:val="center"/>
      <w:textAlignment w:val="baseline"/>
    </w:pPr>
    <w:rPr>
      <w:b/>
      <w:kern w:val="0"/>
      <w:sz w:val="36"/>
      <w:szCs w:val="36"/>
    </w:rPr>
  </w:style>
  <w:style w:type="paragraph" w:customStyle="1" w:styleId="180">
    <w:name w:val=" Char Char8"/>
    <w:basedOn w:val="1"/>
    <w:qFormat/>
    <w:uiPriority w:val="0"/>
    <w:rPr>
      <w:rFonts w:ascii="Tahoma" w:hAnsi="Tahoma" w:eastAsia="Times New Roman"/>
      <w:kern w:val="0"/>
      <w:sz w:val="24"/>
      <w:szCs w:val="20"/>
    </w:rPr>
  </w:style>
  <w:style w:type="paragraph" w:customStyle="1" w:styleId="181">
    <w:name w:val="_Style 36"/>
    <w:basedOn w:val="1"/>
    <w:qFormat/>
    <w:uiPriority w:val="0"/>
    <w:rPr>
      <w:rFonts w:ascii="Tahoma" w:hAnsi="Tahoma"/>
      <w:sz w:val="24"/>
      <w:szCs w:val="20"/>
    </w:rPr>
  </w:style>
  <w:style w:type="paragraph" w:customStyle="1" w:styleId="182">
    <w:name w:val="正文首行缩进两字符"/>
    <w:basedOn w:val="1"/>
    <w:qFormat/>
    <w:uiPriority w:val="0"/>
    <w:pPr>
      <w:spacing w:line="360" w:lineRule="auto"/>
      <w:ind w:firstLine="200" w:firstLineChars="200"/>
      <w:jc w:val="left"/>
    </w:pPr>
  </w:style>
  <w:style w:type="paragraph" w:customStyle="1" w:styleId="18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84">
    <w:name w:val="标题 71"/>
    <w:next w:val="171"/>
    <w:qFormat/>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185">
    <w:name w:val="引用1"/>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186">
    <w:name w:val="Char Char Char"/>
    <w:basedOn w:val="1"/>
    <w:qFormat/>
    <w:uiPriority w:val="0"/>
    <w:pPr>
      <w:spacing w:line="400" w:lineRule="exact"/>
      <w:ind w:firstLine="1044" w:firstLineChars="200"/>
      <w:jc w:val="left"/>
    </w:pPr>
    <w:rPr>
      <w:rFonts w:ascii="Tahoma" w:hAnsi="Tahoma"/>
      <w:sz w:val="24"/>
      <w:szCs w:val="20"/>
    </w:rPr>
  </w:style>
  <w:style w:type="paragraph" w:customStyle="1" w:styleId="187">
    <w:name w:val="列出段落1"/>
    <w:basedOn w:val="1"/>
    <w:link w:val="188"/>
    <w:qFormat/>
    <w:uiPriority w:val="34"/>
    <w:pPr>
      <w:spacing w:line="400" w:lineRule="exact"/>
      <w:ind w:firstLine="420" w:firstLineChars="200"/>
      <w:jc w:val="left"/>
    </w:pPr>
    <w:rPr>
      <w:rFonts w:ascii="Calibri" w:hAnsi="Calibri"/>
      <w:szCs w:val="22"/>
    </w:rPr>
  </w:style>
  <w:style w:type="character" w:customStyle="1" w:styleId="188">
    <w:name w:val="列出段落 字符"/>
    <w:link w:val="187"/>
    <w:qFormat/>
    <w:locked/>
    <w:uiPriority w:val="34"/>
    <w:rPr>
      <w:rFonts w:ascii="Calibri" w:hAnsi="Calibri"/>
      <w:kern w:val="2"/>
      <w:sz w:val="21"/>
      <w:szCs w:val="22"/>
    </w:rPr>
  </w:style>
  <w:style w:type="paragraph" w:customStyle="1" w:styleId="189">
    <w:name w:val="Default"/>
    <w:basedOn w:val="47"/>
    <w:next w:val="2"/>
    <w:qFormat/>
    <w:uiPriority w:val="0"/>
    <w:pPr>
      <w:autoSpaceDE w:val="0"/>
      <w:autoSpaceDN w:val="0"/>
      <w:adjustRightInd w:val="0"/>
    </w:pPr>
    <w:rPr>
      <w:rFonts w:ascii="宋体" w:cs="宋体"/>
      <w:color w:val="000000"/>
      <w:sz w:val="24"/>
      <w:szCs w:val="24"/>
    </w:rPr>
  </w:style>
  <w:style w:type="paragraph" w:customStyle="1" w:styleId="190">
    <w:name w:val="默认段落字体 Para Char Char Char Char Char Char Char Char Char Char"/>
    <w:basedOn w:val="1"/>
    <w:qFormat/>
    <w:uiPriority w:val="0"/>
    <w:pPr>
      <w:widowControl/>
      <w:snapToGrid w:val="0"/>
      <w:spacing w:before="80" w:after="80"/>
      <w:ind w:left="1701"/>
    </w:pPr>
    <w:rPr>
      <w:rFonts w:ascii="Arial" w:hAnsi="Arial" w:cs="Arial"/>
    </w:rPr>
  </w:style>
  <w:style w:type="paragraph" w:customStyle="1" w:styleId="191">
    <w:name w:val="reader-word-layer reader-word-s3-13"/>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2">
    <w:name w:val="正文_0"/>
    <w:qFormat/>
    <w:uiPriority w:val="0"/>
    <w:rPr>
      <w:rFonts w:ascii="Times New Roman" w:hAnsi="Times New Roman" w:eastAsia="宋体" w:cs="Times New Roman"/>
      <w:sz w:val="21"/>
      <w:szCs w:val="22"/>
      <w:lang w:val="en-US" w:eastAsia="zh-CN" w:bidi="ar-SA"/>
    </w:rPr>
  </w:style>
  <w:style w:type="paragraph" w:customStyle="1" w:styleId="19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4">
    <w:name w:val="_Style 15"/>
    <w:basedOn w:val="16"/>
    <w:qFormat/>
    <w:uiPriority w:val="0"/>
    <w:pPr>
      <w:adjustRightInd/>
      <w:spacing w:line="240" w:lineRule="auto"/>
      <w:ind w:firstLine="0" w:firstLineChars="0"/>
      <w:jc w:val="both"/>
      <w:textAlignment w:val="auto"/>
    </w:pPr>
    <w:rPr>
      <w:rFonts w:ascii="Tahoma" w:hAnsi="Tahoma"/>
      <w:kern w:val="2"/>
      <w:sz w:val="24"/>
      <w:szCs w:val="24"/>
    </w:rPr>
  </w:style>
  <w:style w:type="paragraph" w:customStyle="1" w:styleId="195">
    <w:name w:val="BodyTextIndent"/>
    <w:basedOn w:val="1"/>
    <w:qFormat/>
    <w:uiPriority w:val="0"/>
    <w:pPr>
      <w:ind w:firstLine="830" w:firstLineChars="352"/>
      <w:textAlignment w:val="baseline"/>
    </w:pPr>
    <w:rPr>
      <w:rFonts w:ascii="仿宋_GB2312" w:eastAsia="仿宋_GB2312"/>
      <w:kern w:val="0"/>
      <w:sz w:val="32"/>
      <w:szCs w:val="20"/>
    </w:rPr>
  </w:style>
  <w:style w:type="paragraph" w:customStyle="1" w:styleId="196">
    <w:name w:val="reader-word-layer reader-word-s4-8 reader-word-s4-10"/>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7">
    <w:name w:val="缺省文本"/>
    <w:basedOn w:val="1"/>
    <w:qFormat/>
    <w:uiPriority w:val="0"/>
    <w:pPr>
      <w:autoSpaceDE w:val="0"/>
      <w:autoSpaceDN w:val="0"/>
      <w:adjustRightInd w:val="0"/>
      <w:spacing w:line="360" w:lineRule="auto"/>
      <w:jc w:val="left"/>
    </w:pPr>
    <w:rPr>
      <w:rFonts w:ascii="Calibri" w:hAnsi="Calibri"/>
      <w:kern w:val="0"/>
      <w:sz w:val="24"/>
      <w:szCs w:val="20"/>
    </w:rPr>
  </w:style>
  <w:style w:type="paragraph" w:customStyle="1" w:styleId="198">
    <w:name w:val="Char Char2"/>
    <w:basedOn w:val="1"/>
    <w:qFormat/>
    <w:uiPriority w:val="0"/>
    <w:pPr>
      <w:widowControl/>
      <w:spacing w:line="400" w:lineRule="exact"/>
      <w:ind w:firstLine="1044" w:firstLineChars="200"/>
      <w:jc w:val="left"/>
    </w:pPr>
    <w:rPr>
      <w:sz w:val="28"/>
      <w:szCs w:val="20"/>
    </w:rPr>
  </w:style>
  <w:style w:type="paragraph" w:customStyle="1" w:styleId="199">
    <w:name w:val="_Style 2"/>
    <w:basedOn w:val="1"/>
    <w:qFormat/>
    <w:uiPriority w:val="0"/>
    <w:pPr>
      <w:ind w:firstLine="420" w:firstLineChars="200"/>
    </w:pPr>
    <w:rPr>
      <w:rFonts w:ascii="Calibri" w:hAnsi="Calibri"/>
      <w:szCs w:val="22"/>
    </w:rPr>
  </w:style>
  <w:style w:type="paragraph" w:customStyle="1" w:styleId="200">
    <w:name w:val="样式 Verdana 首行缩进:  0.74 厘米"/>
    <w:basedOn w:val="1"/>
    <w:qFormat/>
    <w:uiPriority w:val="0"/>
    <w:pPr>
      <w:spacing w:line="360" w:lineRule="auto"/>
      <w:ind w:firstLine="420" w:firstLineChars="200"/>
      <w:jc w:val="left"/>
    </w:pPr>
    <w:rPr>
      <w:rFonts w:ascii="Verdana" w:hAnsi="Verdana"/>
      <w:sz w:val="24"/>
      <w:szCs w:val="20"/>
    </w:rPr>
  </w:style>
  <w:style w:type="paragraph" w:customStyle="1" w:styleId="201">
    <w:name w:val="Char3"/>
    <w:basedOn w:val="1"/>
    <w:qFormat/>
    <w:uiPriority w:val="0"/>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202">
    <w:name w:val="msolistparagraph"/>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3">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204">
    <w:name w:val="次小点说明 Char"/>
    <w:basedOn w:val="10"/>
    <w:qFormat/>
    <w:uiPriority w:val="0"/>
    <w:pPr>
      <w:ind w:firstLine="0"/>
    </w:pPr>
    <w:rPr>
      <w:rFonts w:ascii="Calibri" w:hAnsi="Calibri"/>
      <w:sz w:val="24"/>
      <w:szCs w:val="24"/>
    </w:rPr>
  </w:style>
  <w:style w:type="paragraph" w:customStyle="1" w:styleId="205">
    <w:name w:val="表格文字"/>
    <w:basedOn w:val="1"/>
    <w:qFormat/>
    <w:uiPriority w:val="99"/>
    <w:pPr>
      <w:spacing w:before="25" w:after="25" w:line="400" w:lineRule="exact"/>
      <w:ind w:firstLine="1044" w:firstLineChars="200"/>
      <w:jc w:val="left"/>
    </w:pPr>
    <w:rPr>
      <w:bCs/>
      <w:spacing w:val="10"/>
      <w:kern w:val="0"/>
      <w:sz w:val="24"/>
    </w:rPr>
  </w:style>
  <w:style w:type="paragraph" w:customStyle="1" w:styleId="206">
    <w:name w:val="Char Char8"/>
    <w:basedOn w:val="1"/>
    <w:qFormat/>
    <w:uiPriority w:val="0"/>
    <w:rPr>
      <w:rFonts w:ascii="Tahoma" w:hAnsi="Tahoma" w:eastAsia="Times New Roman"/>
      <w:kern w:val="0"/>
      <w:sz w:val="24"/>
      <w:szCs w:val="20"/>
    </w:rPr>
  </w:style>
  <w:style w:type="paragraph" w:customStyle="1" w:styleId="207">
    <w:name w:val="Char1"/>
    <w:basedOn w:val="1"/>
    <w:qFormat/>
    <w:uiPriority w:val="0"/>
    <w:pPr>
      <w:spacing w:line="400" w:lineRule="exact"/>
      <w:ind w:firstLine="1044" w:firstLineChars="200"/>
      <w:jc w:val="left"/>
    </w:pPr>
    <w:rPr>
      <w:szCs w:val="21"/>
    </w:rPr>
  </w:style>
  <w:style w:type="paragraph" w:customStyle="1" w:styleId="208">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209">
    <w:name w:val="_Style 5"/>
    <w:qFormat/>
    <w:uiPriority w:val="1"/>
    <w:rPr>
      <w:rFonts w:ascii="Times New Roman" w:hAnsi="Times New Roman" w:eastAsia="宋体" w:cs="Times New Roman"/>
      <w:sz w:val="22"/>
      <w:szCs w:val="22"/>
      <w:lang w:val="en-US" w:eastAsia="zh-CN" w:bidi="ar-SA"/>
    </w:rPr>
  </w:style>
  <w:style w:type="paragraph" w:customStyle="1" w:styleId="210">
    <w:name w:val="样式 标题 3 + (中文) 黑体 小四 非加粗 段前: 7.8 磅 段后: 0 磅 行距: 固定值 20 磅"/>
    <w:basedOn w:val="4"/>
    <w:qFormat/>
    <w:uiPriority w:val="0"/>
    <w:pPr>
      <w:spacing w:before="0" w:after="0" w:line="400" w:lineRule="exact"/>
      <w:ind w:firstLine="1044" w:firstLineChars="200"/>
      <w:jc w:val="left"/>
    </w:pPr>
    <w:rPr>
      <w:rFonts w:eastAsia="黑体" w:cs="宋体"/>
      <w:b w:val="0"/>
      <w:bCs w:val="0"/>
      <w:sz w:val="24"/>
      <w:szCs w:val="20"/>
    </w:rPr>
  </w:style>
  <w:style w:type="paragraph" w:customStyle="1" w:styleId="211">
    <w:name w:val="reader-word-layer reader-word-s4-1"/>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2">
    <w:name w:val="List Paragraph1"/>
    <w:basedOn w:val="1"/>
    <w:qFormat/>
    <w:uiPriority w:val="99"/>
    <w:pPr>
      <w:ind w:firstLine="420" w:firstLineChars="200"/>
    </w:pPr>
    <w:rPr>
      <w:rFonts w:ascii="Calibri" w:hAnsi="Calibri"/>
      <w:szCs w:val="22"/>
    </w:rPr>
  </w:style>
  <w:style w:type="paragraph" w:customStyle="1" w:styleId="213">
    <w:name w:val="一级条标题"/>
    <w:basedOn w:val="1"/>
    <w:next w:val="1"/>
    <w:qFormat/>
    <w:uiPriority w:val="0"/>
    <w:pPr>
      <w:widowControl/>
      <w:numPr>
        <w:ilvl w:val="2"/>
        <w:numId w:val="3"/>
      </w:numPr>
      <w:spacing w:line="400" w:lineRule="exact"/>
      <w:ind w:firstLineChars="200"/>
      <w:jc w:val="left"/>
    </w:pPr>
    <w:rPr>
      <w:rFonts w:ascii="黑体" w:eastAsia="黑体"/>
      <w:kern w:val="0"/>
      <w:szCs w:val="20"/>
    </w:rPr>
  </w:style>
  <w:style w:type="paragraph" w:customStyle="1" w:styleId="214">
    <w:name w:val="2ji"/>
    <w:basedOn w:val="3"/>
    <w:qFormat/>
    <w:uiPriority w:val="0"/>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15">
    <w:name w:val="正文段"/>
    <w:basedOn w:val="1"/>
    <w:qFormat/>
    <w:uiPriority w:val="0"/>
    <w:pPr>
      <w:widowControl/>
      <w:snapToGrid w:val="0"/>
      <w:spacing w:afterLines="50" w:line="400" w:lineRule="exact"/>
      <w:ind w:firstLine="200" w:firstLineChars="200"/>
      <w:jc w:val="left"/>
    </w:pPr>
    <w:rPr>
      <w:kern w:val="0"/>
      <w:sz w:val="24"/>
      <w:szCs w:val="20"/>
    </w:rPr>
  </w:style>
  <w:style w:type="paragraph" w:customStyle="1" w:styleId="216">
    <w:name w:val="默认段落字体 Para Char Char Char Char Char Char Char Char Char1 Char Char Char Char"/>
    <w:basedOn w:val="1"/>
    <w:qFormat/>
    <w:uiPriority w:val="0"/>
    <w:pPr>
      <w:spacing w:line="400" w:lineRule="exact"/>
      <w:ind w:firstLine="1044" w:firstLineChars="200"/>
      <w:jc w:val="left"/>
    </w:pPr>
    <w:rPr>
      <w:rFonts w:ascii="Tahoma" w:hAnsi="Tahoma"/>
      <w:sz w:val="24"/>
      <w:szCs w:val="20"/>
    </w:rPr>
  </w:style>
  <w:style w:type="paragraph" w:customStyle="1" w:styleId="217">
    <w:name w:val="Body text|3"/>
    <w:basedOn w:val="1"/>
    <w:qFormat/>
    <w:uiPriority w:val="0"/>
    <w:pPr>
      <w:spacing w:after="680"/>
    </w:pPr>
    <w:rPr>
      <w:rFonts w:ascii="宋体" w:hAnsi="宋体" w:cs="宋体"/>
      <w:sz w:val="30"/>
      <w:szCs w:val="30"/>
      <w:u w:val="single"/>
      <w:lang w:val="zh-TW" w:eastAsia="zh-TW" w:bidi="zh-TW"/>
    </w:rPr>
  </w:style>
  <w:style w:type="paragraph" w:customStyle="1" w:styleId="218">
    <w:name w:val="reader-word-layer reader-word-s4-9"/>
    <w:basedOn w:val="1"/>
    <w:qFormat/>
    <w:uiPriority w:val="0"/>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9">
    <w:name w:val="首行缩进"/>
    <w:basedOn w:val="1"/>
    <w:qFormat/>
    <w:uiPriority w:val="0"/>
    <w:pPr>
      <w:spacing w:line="400" w:lineRule="exact"/>
      <w:ind w:firstLine="480" w:firstLineChars="200"/>
      <w:jc w:val="left"/>
    </w:pPr>
    <w:rPr>
      <w:lang w:val="zh-CN"/>
    </w:rPr>
  </w:style>
  <w:style w:type="paragraph" w:customStyle="1" w:styleId="220">
    <w:name w:val="PlainText"/>
    <w:basedOn w:val="1"/>
    <w:next w:val="221"/>
    <w:qFormat/>
    <w:uiPriority w:val="0"/>
    <w:pPr>
      <w:ind w:firstLine="1044" w:firstLineChars="200"/>
      <w:textAlignment w:val="baseline"/>
    </w:pPr>
    <w:rPr>
      <w:rFonts w:ascii="宋体" w:hAnsi="Courier New"/>
      <w:kern w:val="0"/>
      <w:sz w:val="20"/>
      <w:szCs w:val="21"/>
    </w:rPr>
  </w:style>
  <w:style w:type="paragraph" w:customStyle="1" w:styleId="221">
    <w:name w:val="Index8"/>
    <w:basedOn w:val="1"/>
    <w:next w:val="1"/>
    <w:qFormat/>
    <w:uiPriority w:val="0"/>
    <w:pPr>
      <w:ind w:left="2940"/>
    </w:pPr>
  </w:style>
  <w:style w:type="paragraph" w:customStyle="1" w:styleId="222">
    <w:name w:val="Heading4"/>
    <w:basedOn w:val="1"/>
    <w:next w:val="1"/>
    <w:qFormat/>
    <w:uiPriority w:val="0"/>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223">
    <w:name w:val="p0"/>
    <w:basedOn w:val="1"/>
    <w:qFormat/>
    <w:uiPriority w:val="0"/>
    <w:pPr>
      <w:widowControl/>
      <w:spacing w:line="400" w:lineRule="exact"/>
      <w:ind w:firstLine="1044" w:firstLineChars="200"/>
      <w:jc w:val="left"/>
    </w:pPr>
    <w:rPr>
      <w:kern w:val="0"/>
      <w:szCs w:val="21"/>
    </w:rPr>
  </w:style>
  <w:style w:type="paragraph" w:customStyle="1" w:styleId="224">
    <w:name w:val="样式 标题 2 + Times New Roman 四号 非加粗 段前: 5 磅 段后: 0 磅 行距: 固定值 20..."/>
    <w:basedOn w:val="3"/>
    <w:qFormat/>
    <w:uiPriority w:val="0"/>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225">
    <w:name w:val="Table Paragraph"/>
    <w:basedOn w:val="1"/>
    <w:qFormat/>
    <w:uiPriority w:val="1"/>
    <w:pPr>
      <w:spacing w:line="400" w:lineRule="exact"/>
      <w:ind w:firstLine="1044" w:firstLineChars="200"/>
      <w:jc w:val="left"/>
    </w:pPr>
    <w:rPr>
      <w:sz w:val="24"/>
    </w:rPr>
  </w:style>
  <w:style w:type="paragraph" w:customStyle="1" w:styleId="226">
    <w:name w:val="1"/>
    <w:basedOn w:val="1"/>
    <w:next w:val="27"/>
    <w:qFormat/>
    <w:uiPriority w:val="0"/>
    <w:rPr>
      <w:rFonts w:ascii="宋体" w:hAnsi="Courier New"/>
      <w:szCs w:val="20"/>
    </w:rPr>
  </w:style>
  <w:style w:type="paragraph" w:customStyle="1" w:styleId="227">
    <w:name w:val="2-2ji"/>
    <w:basedOn w:val="3"/>
    <w:qFormat/>
    <w:uiPriority w:val="0"/>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228">
    <w:name w:val="_Style 225"/>
    <w:unhideWhenUsed/>
    <w:qFormat/>
    <w:uiPriority w:val="99"/>
    <w:rPr>
      <w:rFonts w:ascii="Times New Roman" w:hAnsi="Times New Roman" w:eastAsia="宋体" w:cs="Times New Roman"/>
      <w:kern w:val="2"/>
      <w:sz w:val="21"/>
      <w:szCs w:val="24"/>
      <w:lang w:val="en-US" w:eastAsia="zh-CN" w:bidi="ar-SA"/>
    </w:rPr>
  </w:style>
  <w:style w:type="paragraph" w:customStyle="1" w:styleId="229">
    <w:name w:val="TOC 标题1"/>
    <w:basedOn w:val="2"/>
    <w:next w:val="1"/>
    <w:unhideWhenUsed/>
    <w:qFormat/>
    <w:uiPriority w:val="39"/>
    <w:pPr>
      <w:widowControl/>
      <w:spacing w:before="240" w:after="0" w:line="256" w:lineRule="auto"/>
      <w:jc w:val="left"/>
      <w:outlineLvl w:val="9"/>
    </w:pPr>
    <w:rPr>
      <w:rFonts w:ascii="等线 Light" w:hAnsi="等线 Light" w:eastAsia="等线 Light"/>
      <w:b w:val="0"/>
      <w:bCs w:val="0"/>
      <w:color w:val="2F5496"/>
      <w:kern w:val="0"/>
      <w:sz w:val="32"/>
      <w:szCs w:val="32"/>
    </w:rPr>
  </w:style>
  <w:style w:type="paragraph" w:customStyle="1" w:styleId="230">
    <w:name w:val="Heading1"/>
    <w:basedOn w:val="1"/>
    <w:next w:val="1"/>
    <w:autoRedefine/>
    <w:qFormat/>
    <w:uiPriority w:val="0"/>
    <w:pPr>
      <w:keepNext/>
      <w:keepLines/>
      <w:spacing w:before="340" w:after="330" w:line="578" w:lineRule="auto"/>
      <w:jc w:val="both"/>
      <w:textAlignment w:val="baseline"/>
    </w:pPr>
    <w:rPr>
      <w:rFonts w:cs="Times New Roman"/>
      <w:b/>
      <w:bCs/>
      <w:kern w:val="44"/>
      <w:sz w:val="44"/>
      <w:szCs w:val="44"/>
      <w:lang w:val="en-US" w:eastAsia="zh-CN" w:bidi="ar-SA"/>
    </w:rPr>
  </w:style>
  <w:style w:type="paragraph" w:customStyle="1" w:styleId="231">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https://www.gov.cn/zhengce/content/202509/W020250930645245947614.png" TargetMode="Externa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26618</Words>
  <Characters>28324</Characters>
  <Lines>390</Lines>
  <Paragraphs>109</Paragraphs>
  <TotalTime>13</TotalTime>
  <ScaleCrop>false</ScaleCrop>
  <LinksUpToDate>false</LinksUpToDate>
  <CharactersWithSpaces>31906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2022-12-09T07:18:00Z</dcterms:created>
  <dc:creator>Administrator</dc:creator>
  <cp:lastModifiedBy>哆啦A没有梦</cp:lastModifiedBy>
  <cp:lastPrinted>2025-07-31T12:28:00Z</cp:lastPrinted>
  <dcterms:modified xsi:type="dcterms:W3CDTF">2026-07-22T10:45:04Z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649EC715728747D48228759EE929BE2E_13</vt:lpwstr>
  </property>
  <property fmtid="{D5CDD505-2E9C-101B-9397-08002B2CF9AE}" pid="4" name="KSOTemplateDocerSaveRecord">
    <vt:lpwstr>eyJoZGlkIjoiZTc2MjQyYTJmYmM5NTgzZTk4ZWJkZDI2ZGM0YzQzYzIiLCJ1c2VySWQiOiIzNjY4NzE3NjcifQ==</vt:lpwstr>
  </property>
</Properties>
</file>