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92026E">
      <w:pPr>
        <w:pStyle w:val="27"/>
        <w:rPr>
          <w:rFonts w:hint="eastAsia" w:asciiTheme="minorEastAsia" w:hAnsiTheme="minorEastAsia" w:eastAsiaTheme="minorEastAsia" w:cstheme="minorEastAsia"/>
          <w:color w:val="auto"/>
          <w:highlight w:val="none"/>
        </w:rPr>
      </w:pPr>
    </w:p>
    <w:p w14:paraId="6E5A2612">
      <w:pPr>
        <w:pStyle w:val="14"/>
        <w:ind w:firstLine="420"/>
        <w:rPr>
          <w:rFonts w:hint="eastAsia" w:asciiTheme="minorEastAsia" w:hAnsiTheme="minorEastAsia" w:eastAsiaTheme="minorEastAsia" w:cstheme="minorEastAsia"/>
          <w:color w:val="auto"/>
          <w:highlight w:val="none"/>
        </w:rPr>
      </w:pPr>
    </w:p>
    <w:p w14:paraId="54CFA98B">
      <w:pPr>
        <w:pStyle w:val="27"/>
        <w:jc w:val="center"/>
        <w:rPr>
          <w:rFonts w:hint="eastAsia" w:asciiTheme="minorEastAsia" w:hAnsiTheme="minorEastAsia" w:eastAsiaTheme="minorEastAsia" w:cstheme="minorEastAsia"/>
          <w:b/>
          <w:bCs/>
          <w:color w:val="auto"/>
          <w:spacing w:val="80"/>
          <w:sz w:val="52"/>
          <w:szCs w:val="52"/>
          <w:highlight w:val="none"/>
          <w:lang w:eastAsia="zh-CN"/>
        </w:rPr>
      </w:pPr>
      <w:r>
        <w:rPr>
          <w:rFonts w:hint="eastAsia" w:ascii="黑体" w:hAnsi="黑体" w:eastAsia="黑体" w:cs="Times New Roman"/>
          <w:b/>
          <w:bCs/>
          <w:color w:val="auto"/>
          <w:kern w:val="0"/>
          <w:sz w:val="60"/>
          <w:szCs w:val="60"/>
          <w:lang w:val="en-US" w:eastAsia="zh-CN" w:bidi="ar-SA"/>
        </w:rPr>
        <w:t>广西八桂建设项目管理有限公司</w:t>
      </w:r>
    </w:p>
    <w:p w14:paraId="47F8F809">
      <w:pPr>
        <w:pStyle w:val="27"/>
        <w:jc w:val="center"/>
        <w:rPr>
          <w:rFonts w:hint="eastAsia" w:asciiTheme="minorEastAsia" w:hAnsiTheme="minorEastAsia" w:eastAsiaTheme="minorEastAsia" w:cstheme="minorEastAsia"/>
          <w:b/>
          <w:bCs/>
          <w:color w:val="auto"/>
          <w:spacing w:val="80"/>
          <w:sz w:val="72"/>
          <w:highlight w:val="none"/>
        </w:rPr>
      </w:pPr>
    </w:p>
    <w:p w14:paraId="318161DF">
      <w:pPr>
        <w:pStyle w:val="27"/>
        <w:jc w:val="center"/>
        <w:rPr>
          <w:rFonts w:hint="eastAsia" w:asciiTheme="minorEastAsia" w:hAnsiTheme="minorEastAsia" w:eastAsiaTheme="minorEastAsia" w:cstheme="minorEastAsia"/>
          <w:b/>
          <w:bCs/>
          <w:color w:val="auto"/>
          <w:sz w:val="72"/>
          <w:highlight w:val="none"/>
        </w:rPr>
      </w:pPr>
    </w:p>
    <w:p w14:paraId="5736A527">
      <w:pPr>
        <w:pStyle w:val="27"/>
        <w:jc w:val="center"/>
        <w:rPr>
          <w:rFonts w:hint="eastAsia" w:asciiTheme="minorEastAsia" w:hAnsiTheme="minorEastAsia" w:eastAsiaTheme="minorEastAsia" w:cstheme="minorEastAsia"/>
          <w:color w:val="auto"/>
          <w:highlight w:val="none"/>
        </w:rPr>
      </w:pPr>
    </w:p>
    <w:p w14:paraId="7708979A">
      <w:pPr>
        <w:spacing w:line="1000" w:lineRule="exact"/>
        <w:ind w:firstLine="0" w:firstLineChars="0"/>
        <w:jc w:val="center"/>
        <w:rPr>
          <w:rFonts w:hint="eastAsia" w:asciiTheme="minorEastAsia" w:hAnsiTheme="minorEastAsia" w:eastAsiaTheme="minorEastAsia" w:cstheme="minorEastAsia"/>
          <w:snapToGrid w:val="0"/>
          <w:color w:val="auto"/>
          <w:spacing w:val="5"/>
          <w:kern w:val="0"/>
          <w:position w:val="0"/>
          <w:sz w:val="96"/>
          <w:szCs w:val="96"/>
          <w:lang w:eastAsia="zh-CN"/>
          <w14:textOutline w14:w="15255"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5"/>
          <w:kern w:val="0"/>
          <w:position w:val="0"/>
          <w:sz w:val="96"/>
          <w:szCs w:val="96"/>
          <w:lang w:eastAsia="zh-CN"/>
          <w14:textOutline w14:w="15255" w14:cap="sq" w14:cmpd="sng">
            <w14:solidFill>
              <w14:srgbClr w14:val="000000"/>
            </w14:solidFill>
            <w14:prstDash w14:val="solid"/>
            <w14:bevel/>
          </w14:textOutline>
        </w:rPr>
        <w:t>采购文件</w:t>
      </w:r>
    </w:p>
    <w:p w14:paraId="61D20497">
      <w:pPr>
        <w:pStyle w:val="27"/>
        <w:rPr>
          <w:rFonts w:hint="eastAsia" w:asciiTheme="minorEastAsia" w:hAnsiTheme="minorEastAsia" w:eastAsiaTheme="minorEastAsia" w:cstheme="minorEastAsia"/>
          <w:color w:val="auto"/>
          <w:highlight w:val="none"/>
        </w:rPr>
      </w:pPr>
    </w:p>
    <w:p w14:paraId="53F82E14">
      <w:pPr>
        <w:pStyle w:val="27"/>
        <w:ind w:firstLine="3885" w:firstLineChars="1850"/>
        <w:rPr>
          <w:rFonts w:hint="eastAsia" w:asciiTheme="minorEastAsia" w:hAnsiTheme="minorEastAsia" w:eastAsiaTheme="minorEastAsia" w:cstheme="minorEastAsia"/>
          <w:color w:val="auto"/>
          <w:highlight w:val="none"/>
        </w:rPr>
      </w:pPr>
    </w:p>
    <w:p w14:paraId="5DA7082E">
      <w:pPr>
        <w:pStyle w:val="27"/>
        <w:rPr>
          <w:rFonts w:hint="eastAsia" w:asciiTheme="minorEastAsia" w:hAnsiTheme="minorEastAsia" w:eastAsiaTheme="minorEastAsia" w:cstheme="minorEastAsia"/>
          <w:color w:val="auto"/>
          <w:highlight w:val="none"/>
        </w:rPr>
      </w:pPr>
    </w:p>
    <w:p w14:paraId="21D8435C">
      <w:pPr>
        <w:pStyle w:val="27"/>
        <w:rPr>
          <w:rFonts w:hint="eastAsia" w:asciiTheme="minorEastAsia" w:hAnsiTheme="minorEastAsia" w:eastAsiaTheme="minorEastAsia" w:cstheme="minorEastAsia"/>
          <w:color w:val="auto"/>
          <w:highlight w:val="none"/>
        </w:rPr>
      </w:pPr>
    </w:p>
    <w:p w14:paraId="13F9509E">
      <w:pPr>
        <w:pStyle w:val="27"/>
        <w:rPr>
          <w:rFonts w:hint="eastAsia" w:asciiTheme="minorEastAsia" w:hAnsiTheme="minorEastAsia" w:eastAsiaTheme="minorEastAsia" w:cstheme="minorEastAsia"/>
          <w:color w:val="auto"/>
          <w:highlight w:val="none"/>
        </w:rPr>
      </w:pPr>
    </w:p>
    <w:p w14:paraId="3B682247">
      <w:pPr>
        <w:spacing w:line="360" w:lineRule="auto"/>
        <w:ind w:left="2785" w:leftChars="588" w:hanging="1550" w:hangingChars="500"/>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项目名称：2026年“八一”建军节驻桂林市区部队基层连队慰问品、部队官兵个人慰问品采购</w:t>
      </w:r>
    </w:p>
    <w:p w14:paraId="37C9D7E7">
      <w:pPr>
        <w:spacing w:line="360" w:lineRule="auto"/>
        <w:ind w:firstLine="1240" w:firstLineChars="400"/>
        <w:rPr>
          <w:rFonts w:hint="eastAsia" w:asciiTheme="minorEastAsia" w:hAnsiTheme="minorEastAsia" w:eastAsiaTheme="minorEastAsia" w:cstheme="minorEastAsia"/>
          <w:snapToGrid w:val="0"/>
          <w:color w:val="000000" w:themeColor="text1"/>
          <w:spacing w:val="0"/>
          <w:kern w:val="0"/>
          <w:position w:val="0"/>
          <w:sz w:val="31"/>
          <w:szCs w:val="31"/>
          <w:highlight w:val="none"/>
          <w:lang w:val="en-US" w:eastAsia="zh-CN" w:bidi="ar-SA"/>
          <w14:textOutline w14:w="5793" w14:cap="sq" w14:cmpd="sng">
            <w14:solidFill>
              <w14:srgbClr w14:val="000000"/>
            </w14:solidFill>
            <w14:prstDash w14:val="solid"/>
            <w14:bevel/>
          </w14:textOutline>
          <w14:textFill>
            <w14:solidFill>
              <w14:schemeClr w14:val="tx1"/>
            </w14:solidFill>
          </w14:textFill>
        </w:rPr>
      </w:pPr>
      <w:r>
        <w:rPr>
          <w:rFonts w:hint="eastAsia" w:asciiTheme="minorEastAsia" w:hAnsiTheme="minorEastAsia" w:eastAsiaTheme="minorEastAsia" w:cstheme="minorEastAsia"/>
          <w:snapToGrid w:val="0"/>
          <w:color w:val="000000" w:themeColor="text1"/>
          <w:spacing w:val="0"/>
          <w:kern w:val="0"/>
          <w:position w:val="0"/>
          <w:sz w:val="31"/>
          <w:szCs w:val="31"/>
          <w:highlight w:val="none"/>
          <w:lang w:val="en-US" w:eastAsia="zh-CN" w:bidi="ar-SA"/>
          <w14:textOutline w14:w="5793" w14:cap="sq" w14:cmpd="sng">
            <w14:solidFill>
              <w14:srgbClr w14:val="000000"/>
            </w14:solidFill>
            <w14:prstDash w14:val="solid"/>
            <w14:bevel/>
          </w14:textOutline>
          <w14:textFill>
            <w14:solidFill>
              <w14:schemeClr w14:val="tx1"/>
            </w14:solidFill>
          </w14:textFill>
        </w:rPr>
        <w:t>项目编号：GLZC2026-G1-990287-GXBG</w:t>
      </w:r>
    </w:p>
    <w:p w14:paraId="5E36AD13">
      <w:pPr>
        <w:ind w:firstLine="1237" w:firstLineChars="400"/>
        <w:rPr>
          <w:rFonts w:hint="eastAsia" w:asciiTheme="minorEastAsia" w:hAnsiTheme="minorEastAsia" w:eastAsiaTheme="minorEastAsia" w:cstheme="minorEastAsia"/>
          <w:b/>
          <w:bCs/>
          <w:color w:val="auto"/>
          <w:spacing w:val="-6"/>
          <w:sz w:val="32"/>
          <w:highlight w:val="none"/>
          <w:lang w:eastAsia="zh-CN"/>
        </w:rPr>
      </w:pPr>
    </w:p>
    <w:p w14:paraId="5D0F0285">
      <w:pPr>
        <w:ind w:left="-2" w:leftChars="-1" w:firstLine="1446" w:firstLineChars="4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z w:val="36"/>
          <w:highlight w:val="none"/>
        </w:rPr>
        <w:t xml:space="preserve">        </w:t>
      </w:r>
      <w:r>
        <w:rPr>
          <w:rFonts w:hint="eastAsia" w:asciiTheme="minorEastAsia" w:hAnsiTheme="minorEastAsia" w:eastAsiaTheme="minorEastAsia" w:cstheme="minorEastAsia"/>
          <w:color w:val="auto"/>
          <w:highlight w:val="none"/>
        </w:rPr>
        <w:cr/>
      </w:r>
    </w:p>
    <w:p w14:paraId="1F43E692">
      <w:pPr>
        <w:ind w:left="-2" w:leftChars="-1" w:firstLine="840" w:firstLineChars="400"/>
        <w:rPr>
          <w:rFonts w:hint="eastAsia" w:asciiTheme="minorEastAsia" w:hAnsiTheme="minorEastAsia" w:eastAsiaTheme="minorEastAsia" w:cstheme="minorEastAsia"/>
          <w:color w:val="auto"/>
          <w:highlight w:val="none"/>
        </w:rPr>
      </w:pPr>
    </w:p>
    <w:p w14:paraId="5D8FD8ED">
      <w:pPr>
        <w:ind w:left="-2" w:leftChars="-1" w:firstLine="630" w:firstLineChars="3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w:t>
      </w:r>
      <w:r>
        <w:rPr>
          <w:rFonts w:hint="eastAsia" w:asciiTheme="minorEastAsia" w:hAnsiTheme="minorEastAsia" w:eastAsiaTheme="minorEastAsia" w:cstheme="minorEastAsia"/>
          <w:color w:val="auto"/>
          <w:highlight w:val="none"/>
        </w:rPr>
        <w:tab/>
      </w:r>
    </w:p>
    <w:p w14:paraId="3A492D77">
      <w:pPr>
        <w:ind w:left="103" w:leftChars="49" w:firstLine="1470" w:firstLineChars="700"/>
        <w:jc w:val="center"/>
        <w:rPr>
          <w:rFonts w:hint="eastAsia" w:asciiTheme="minorEastAsia" w:hAnsiTheme="minorEastAsia" w:eastAsiaTheme="minorEastAsia" w:cstheme="minorEastAsia"/>
          <w:color w:val="auto"/>
          <w:highlight w:val="none"/>
        </w:rPr>
      </w:pPr>
    </w:p>
    <w:p w14:paraId="6E73E8DB">
      <w:pPr>
        <w:ind w:left="103" w:leftChars="49" w:firstLine="1470" w:firstLineChars="700"/>
        <w:jc w:val="center"/>
        <w:rPr>
          <w:rFonts w:hint="eastAsia" w:asciiTheme="minorEastAsia" w:hAnsiTheme="minorEastAsia" w:eastAsiaTheme="minorEastAsia" w:cstheme="minorEastAsia"/>
          <w:color w:val="auto"/>
          <w:highlight w:val="none"/>
        </w:rPr>
      </w:pPr>
    </w:p>
    <w:p w14:paraId="369035A5">
      <w:pPr>
        <w:ind w:left="103" w:leftChars="49" w:firstLine="1470" w:firstLineChars="700"/>
        <w:jc w:val="center"/>
        <w:rPr>
          <w:rFonts w:hint="eastAsia" w:asciiTheme="minorEastAsia" w:hAnsiTheme="minorEastAsia" w:eastAsiaTheme="minorEastAsia" w:cstheme="minorEastAsia"/>
          <w:color w:val="auto"/>
          <w:highlight w:val="none"/>
        </w:rPr>
      </w:pPr>
    </w:p>
    <w:p w14:paraId="60547BDB">
      <w:pPr>
        <w:ind w:left="103" w:leftChars="49" w:firstLine="1470" w:firstLineChars="700"/>
        <w:jc w:val="center"/>
        <w:rPr>
          <w:rFonts w:hint="default" w:asciiTheme="minorEastAsia" w:hAnsiTheme="minorEastAsia" w:eastAsiaTheme="minorEastAsia" w:cstheme="minorEastAsia"/>
          <w:b/>
          <w:bCs/>
          <w:color w:val="auto"/>
          <w:spacing w:val="3605"/>
          <w:kern w:val="0"/>
          <w:sz w:val="32"/>
          <w:highlight w:val="none"/>
          <w:fitText w:val="3925" w:id="99222529"/>
          <w:lang w:val="en-US" w:eastAsia="zh-CN"/>
        </w:rPr>
      </w:pP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采购代理机构：广西八桂建设项目管理有限公司</w:t>
      </w: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cr/>
      </w: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 xml:space="preserve">  2026年07月06日</w:t>
      </w:r>
    </w:p>
    <w:p w14:paraId="22A42CF3">
      <w:pPr>
        <w:ind w:left="103" w:leftChars="49" w:firstLine="2240" w:firstLineChars="700"/>
        <w:jc w:val="center"/>
        <w:rPr>
          <w:rFonts w:hint="eastAsia" w:asciiTheme="minorEastAsia" w:hAnsiTheme="minorEastAsia" w:eastAsiaTheme="minorEastAsia" w:cstheme="minorEastAsia"/>
          <w:color w:val="auto"/>
          <w:sz w:val="32"/>
          <w:highlight w:val="none"/>
        </w:rPr>
      </w:pPr>
    </w:p>
    <w:p w14:paraId="0BD10BD5">
      <w:pPr>
        <w:ind w:left="103" w:leftChars="49" w:firstLine="2240" w:firstLineChars="700"/>
        <w:jc w:val="center"/>
        <w:rPr>
          <w:rFonts w:hint="eastAsia" w:asciiTheme="minorEastAsia" w:hAnsiTheme="minorEastAsia" w:eastAsiaTheme="minorEastAsia" w:cstheme="minorEastAsia"/>
          <w:color w:val="auto"/>
          <w:sz w:val="32"/>
          <w:highlight w:val="none"/>
        </w:rPr>
      </w:pPr>
    </w:p>
    <w:p w14:paraId="3B5C053F">
      <w:pPr>
        <w:pStyle w:val="27"/>
        <w:spacing w:line="600" w:lineRule="auto"/>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目     录</w:t>
      </w:r>
    </w:p>
    <w:p w14:paraId="52441EBE">
      <w:pPr>
        <w:pStyle w:val="27"/>
        <w:spacing w:line="600" w:lineRule="auto"/>
        <w:jc w:val="center"/>
        <w:rPr>
          <w:rFonts w:hint="eastAsia" w:asciiTheme="minorEastAsia" w:hAnsiTheme="minorEastAsia" w:eastAsiaTheme="minorEastAsia" w:cstheme="minorEastAsia"/>
          <w:color w:val="auto"/>
          <w:highlight w:val="none"/>
        </w:rPr>
      </w:pPr>
    </w:p>
    <w:p w14:paraId="5C5EB3F4">
      <w:pPr>
        <w:tabs>
          <w:tab w:val="left" w:pos="8860"/>
          <w:tab w:val="left" w:pos="9140"/>
        </w:tabs>
        <w:spacing w:line="600" w:lineRule="auto"/>
        <w:ind w:firstLine="735"/>
        <w:rPr>
          <w:rFonts w:hint="eastAsia" w:asciiTheme="minorEastAsia" w:hAnsiTheme="minorEastAsia" w:eastAsiaTheme="minorEastAsia" w:cstheme="minorEastAsia"/>
          <w:b/>
          <w:bCs/>
          <w:color w:val="auto"/>
          <w:sz w:val="32"/>
          <w:szCs w:val="22"/>
          <w:highlight w:val="none"/>
        </w:rPr>
      </w:pPr>
      <w:r>
        <w:rPr>
          <w:rFonts w:hint="eastAsia" w:asciiTheme="minorEastAsia" w:hAnsiTheme="minorEastAsia" w:eastAsiaTheme="minorEastAsia" w:cstheme="minorEastAsia"/>
          <w:b/>
          <w:bCs/>
          <w:color w:val="auto"/>
          <w:sz w:val="32"/>
          <w:szCs w:val="22"/>
          <w:highlight w:val="none"/>
        </w:rPr>
        <w:t>第一章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招标公告……………………………………………2</w:t>
      </w:r>
    </w:p>
    <w:p w14:paraId="0EADFD5A">
      <w:pPr>
        <w:tabs>
          <w:tab w:val="left" w:pos="1800"/>
          <w:tab w:val="left" w:pos="8860"/>
          <w:tab w:val="left" w:pos="9140"/>
        </w:tabs>
        <w:spacing w:line="600" w:lineRule="auto"/>
        <w:ind w:firstLine="735"/>
        <w:rPr>
          <w:rFonts w:hint="eastAsia" w:asciiTheme="minorEastAsia" w:hAnsiTheme="minorEastAsia" w:eastAsiaTheme="minorEastAsia" w:cstheme="minorEastAsia"/>
          <w:b/>
          <w:bCs/>
          <w:color w:val="auto"/>
          <w:sz w:val="32"/>
          <w:szCs w:val="22"/>
          <w:highlight w:val="none"/>
        </w:rPr>
      </w:pPr>
      <w:r>
        <w:rPr>
          <w:rFonts w:hint="eastAsia" w:asciiTheme="minorEastAsia" w:hAnsiTheme="minorEastAsia" w:eastAsiaTheme="minorEastAsia" w:cstheme="minorEastAsia"/>
          <w:b/>
          <w:bCs/>
          <w:color w:val="auto"/>
          <w:sz w:val="32"/>
          <w:szCs w:val="22"/>
          <w:highlight w:val="none"/>
        </w:rPr>
        <w:t>第二章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投标人须知…………………………………………5</w:t>
      </w:r>
    </w:p>
    <w:p w14:paraId="04F078FC">
      <w:pPr>
        <w:spacing w:line="600" w:lineRule="auto"/>
        <w:ind w:firstLine="735"/>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第三章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采购需求……………………………………………</w:t>
      </w:r>
      <w:r>
        <w:rPr>
          <w:rFonts w:hint="eastAsia" w:asciiTheme="minorEastAsia" w:hAnsiTheme="minorEastAsia" w:eastAsiaTheme="minorEastAsia" w:cstheme="minorEastAsia"/>
          <w:b/>
          <w:bCs/>
          <w:color w:val="auto"/>
          <w:sz w:val="32"/>
          <w:szCs w:val="22"/>
          <w:highlight w:val="none"/>
          <w:lang w:val="en-US" w:eastAsia="zh-CN"/>
        </w:rPr>
        <w:t>32</w:t>
      </w:r>
    </w:p>
    <w:p w14:paraId="19DD9183">
      <w:pPr>
        <w:tabs>
          <w:tab w:val="left" w:pos="8930"/>
          <w:tab w:val="left" w:pos="9105"/>
        </w:tabs>
        <w:spacing w:line="600" w:lineRule="auto"/>
        <w:ind w:left="2016" w:leftChars="348" w:hanging="1285" w:hangingChars="400"/>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第四章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评标办法……………………………………………</w:t>
      </w:r>
      <w:r>
        <w:rPr>
          <w:rFonts w:hint="eastAsia" w:asciiTheme="minorEastAsia" w:hAnsiTheme="minorEastAsia" w:eastAsiaTheme="minorEastAsia" w:cstheme="minorEastAsia"/>
          <w:b/>
          <w:bCs/>
          <w:color w:val="auto"/>
          <w:sz w:val="32"/>
          <w:szCs w:val="22"/>
          <w:highlight w:val="none"/>
          <w:lang w:val="en-US" w:eastAsia="zh-CN"/>
        </w:rPr>
        <w:t>35</w:t>
      </w:r>
    </w:p>
    <w:p w14:paraId="3C3BB320">
      <w:pPr>
        <w:spacing w:line="600" w:lineRule="auto"/>
        <w:ind w:firstLine="735"/>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第五章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政府采购合同（合同主要条款及格式）…………</w:t>
      </w:r>
      <w:r>
        <w:rPr>
          <w:rFonts w:hint="eastAsia" w:asciiTheme="minorEastAsia" w:hAnsiTheme="minorEastAsia" w:eastAsiaTheme="minorEastAsia" w:cstheme="minorEastAsia"/>
          <w:b/>
          <w:bCs/>
          <w:color w:val="auto"/>
          <w:sz w:val="32"/>
          <w:szCs w:val="22"/>
          <w:highlight w:val="none"/>
          <w:lang w:val="en-US" w:eastAsia="zh-CN"/>
        </w:rPr>
        <w:t>38</w:t>
      </w:r>
    </w:p>
    <w:p w14:paraId="70BD77C0">
      <w:pPr>
        <w:spacing w:line="600" w:lineRule="auto"/>
        <w:ind w:firstLine="735"/>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第六章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lang w:eastAsia="zh-CN"/>
        </w:rPr>
        <w:t>投标文件</w:t>
      </w:r>
      <w:r>
        <w:rPr>
          <w:rFonts w:hint="eastAsia" w:asciiTheme="minorEastAsia" w:hAnsiTheme="minorEastAsia" w:eastAsiaTheme="minorEastAsia" w:cstheme="minorEastAsia"/>
          <w:b/>
          <w:bCs/>
          <w:color w:val="auto"/>
          <w:sz w:val="32"/>
          <w:szCs w:val="22"/>
          <w:highlight w:val="none"/>
        </w:rPr>
        <w:t>（格式）…………………………………</w:t>
      </w:r>
      <w:r>
        <w:rPr>
          <w:rFonts w:hint="eastAsia" w:asciiTheme="minorEastAsia" w:hAnsiTheme="minorEastAsia" w:eastAsiaTheme="minorEastAsia" w:cstheme="minorEastAsia"/>
          <w:b/>
          <w:bCs/>
          <w:color w:val="auto"/>
          <w:sz w:val="32"/>
          <w:szCs w:val="22"/>
          <w:highlight w:val="none"/>
          <w:lang w:val="en-US" w:eastAsia="zh-CN"/>
        </w:rPr>
        <w:t>42</w:t>
      </w:r>
    </w:p>
    <w:p w14:paraId="68663735">
      <w:pPr>
        <w:ind w:firstLine="2730" w:firstLineChars="1300"/>
        <w:rPr>
          <w:rFonts w:hint="eastAsia" w:asciiTheme="minorEastAsia" w:hAnsiTheme="minorEastAsia" w:eastAsiaTheme="minorEastAsia" w:cstheme="minorEastAsia"/>
          <w:color w:val="auto"/>
          <w:szCs w:val="21"/>
          <w:highlight w:val="none"/>
        </w:rPr>
      </w:pPr>
    </w:p>
    <w:p w14:paraId="12532671">
      <w:pPr>
        <w:ind w:firstLine="2730" w:firstLineChars="1300"/>
        <w:rPr>
          <w:rFonts w:hint="eastAsia" w:asciiTheme="minorEastAsia" w:hAnsiTheme="minorEastAsia" w:eastAsiaTheme="minorEastAsia" w:cstheme="minorEastAsia"/>
          <w:color w:val="auto"/>
          <w:szCs w:val="21"/>
          <w:highlight w:val="none"/>
        </w:rPr>
      </w:pPr>
    </w:p>
    <w:p w14:paraId="1C9E6B44">
      <w:pPr>
        <w:ind w:firstLine="2730" w:firstLineChars="1300"/>
        <w:rPr>
          <w:rFonts w:hint="eastAsia" w:asciiTheme="minorEastAsia" w:hAnsiTheme="minorEastAsia" w:eastAsiaTheme="minorEastAsia" w:cstheme="minorEastAsia"/>
          <w:color w:val="auto"/>
          <w:szCs w:val="21"/>
          <w:highlight w:val="none"/>
        </w:rPr>
      </w:pPr>
    </w:p>
    <w:p w14:paraId="377F7DF1">
      <w:pPr>
        <w:ind w:firstLine="2730" w:firstLineChars="1300"/>
        <w:rPr>
          <w:rFonts w:hint="eastAsia" w:asciiTheme="minorEastAsia" w:hAnsiTheme="minorEastAsia" w:eastAsiaTheme="minorEastAsia" w:cstheme="minorEastAsia"/>
          <w:color w:val="auto"/>
          <w:szCs w:val="21"/>
          <w:highlight w:val="none"/>
        </w:rPr>
      </w:pPr>
    </w:p>
    <w:p w14:paraId="495C6C3D">
      <w:pPr>
        <w:ind w:firstLine="2730" w:firstLineChars="1300"/>
        <w:rPr>
          <w:rFonts w:hint="eastAsia" w:asciiTheme="minorEastAsia" w:hAnsiTheme="minorEastAsia" w:eastAsiaTheme="minorEastAsia" w:cstheme="minorEastAsia"/>
          <w:color w:val="auto"/>
          <w:szCs w:val="21"/>
          <w:highlight w:val="none"/>
        </w:rPr>
      </w:pPr>
    </w:p>
    <w:p w14:paraId="4797A60C">
      <w:pPr>
        <w:ind w:firstLine="2730" w:firstLineChars="1300"/>
        <w:rPr>
          <w:rFonts w:hint="eastAsia" w:asciiTheme="minorEastAsia" w:hAnsiTheme="minorEastAsia" w:eastAsiaTheme="minorEastAsia" w:cstheme="minorEastAsia"/>
          <w:color w:val="auto"/>
          <w:szCs w:val="21"/>
          <w:highlight w:val="none"/>
        </w:rPr>
      </w:pPr>
    </w:p>
    <w:p w14:paraId="34E35C49">
      <w:pPr>
        <w:jc w:val="center"/>
        <w:rPr>
          <w:rFonts w:hint="eastAsia" w:asciiTheme="minorEastAsia" w:hAnsiTheme="minorEastAsia" w:eastAsiaTheme="minorEastAsia" w:cstheme="minorEastAsia"/>
          <w:b/>
          <w:color w:val="auto"/>
          <w:sz w:val="32"/>
          <w:szCs w:val="32"/>
          <w:highlight w:val="none"/>
        </w:rPr>
      </w:pPr>
    </w:p>
    <w:p w14:paraId="230F086F">
      <w:pPr>
        <w:jc w:val="center"/>
        <w:rPr>
          <w:rFonts w:hint="eastAsia" w:asciiTheme="minorEastAsia" w:hAnsiTheme="minorEastAsia" w:eastAsiaTheme="minorEastAsia" w:cstheme="minorEastAsia"/>
          <w:b/>
          <w:color w:val="auto"/>
          <w:sz w:val="32"/>
          <w:szCs w:val="32"/>
          <w:highlight w:val="none"/>
        </w:rPr>
      </w:pPr>
    </w:p>
    <w:p w14:paraId="787B839A">
      <w:pPr>
        <w:jc w:val="center"/>
        <w:rPr>
          <w:rFonts w:hint="eastAsia" w:asciiTheme="minorEastAsia" w:hAnsiTheme="minorEastAsia" w:eastAsiaTheme="minorEastAsia" w:cstheme="minorEastAsia"/>
          <w:b/>
          <w:color w:val="auto"/>
          <w:sz w:val="32"/>
          <w:szCs w:val="32"/>
          <w:highlight w:val="none"/>
        </w:rPr>
      </w:pPr>
    </w:p>
    <w:p w14:paraId="3575770F">
      <w:pPr>
        <w:jc w:val="center"/>
        <w:rPr>
          <w:rFonts w:hint="eastAsia" w:asciiTheme="minorEastAsia" w:hAnsiTheme="minorEastAsia" w:eastAsiaTheme="minorEastAsia" w:cstheme="minorEastAsia"/>
          <w:b/>
          <w:color w:val="auto"/>
          <w:sz w:val="32"/>
          <w:szCs w:val="32"/>
          <w:highlight w:val="none"/>
        </w:rPr>
      </w:pPr>
    </w:p>
    <w:p w14:paraId="081589A8">
      <w:pPr>
        <w:jc w:val="center"/>
        <w:rPr>
          <w:rFonts w:hint="eastAsia" w:asciiTheme="minorEastAsia" w:hAnsiTheme="minorEastAsia" w:eastAsiaTheme="minorEastAsia" w:cstheme="minorEastAsia"/>
          <w:b/>
          <w:color w:val="auto"/>
          <w:sz w:val="32"/>
          <w:szCs w:val="32"/>
          <w:highlight w:val="none"/>
        </w:rPr>
      </w:pPr>
    </w:p>
    <w:p w14:paraId="0BBE29FA">
      <w:pPr>
        <w:jc w:val="center"/>
        <w:rPr>
          <w:rFonts w:hint="eastAsia" w:asciiTheme="minorEastAsia" w:hAnsiTheme="minorEastAsia" w:eastAsiaTheme="minorEastAsia" w:cstheme="minorEastAsia"/>
          <w:b/>
          <w:color w:val="auto"/>
          <w:sz w:val="32"/>
          <w:szCs w:val="32"/>
          <w:highlight w:val="none"/>
        </w:rPr>
      </w:pPr>
    </w:p>
    <w:p w14:paraId="00C990CD">
      <w:pPr>
        <w:jc w:val="center"/>
        <w:rPr>
          <w:rFonts w:hint="eastAsia" w:asciiTheme="minorEastAsia" w:hAnsiTheme="minorEastAsia" w:eastAsiaTheme="minorEastAsia" w:cstheme="minorEastAsia"/>
          <w:b/>
          <w:color w:val="auto"/>
          <w:sz w:val="32"/>
          <w:szCs w:val="32"/>
          <w:highlight w:val="none"/>
        </w:rPr>
      </w:pPr>
    </w:p>
    <w:p w14:paraId="3E3634A0">
      <w:pPr>
        <w:jc w:val="center"/>
        <w:rPr>
          <w:rFonts w:hint="eastAsia" w:asciiTheme="minorEastAsia" w:hAnsiTheme="minorEastAsia" w:eastAsiaTheme="minorEastAsia" w:cstheme="minorEastAsia"/>
          <w:b/>
          <w:color w:val="auto"/>
          <w:sz w:val="32"/>
          <w:szCs w:val="32"/>
          <w:highlight w:val="none"/>
        </w:rPr>
      </w:pPr>
    </w:p>
    <w:p w14:paraId="0342DBAF">
      <w:pPr>
        <w:pStyle w:val="3"/>
        <w:bidi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 w:val="32"/>
          <w:szCs w:val="32"/>
          <w:highlight w:val="none"/>
        </w:rPr>
        <w:t>第一章</w:t>
      </w:r>
      <w:r>
        <w:rPr>
          <w:rFonts w:hint="eastAsia" w:asciiTheme="minorEastAsia" w:hAnsiTheme="minorEastAsia" w:eastAsiaTheme="minorEastAsia" w:cstheme="minorEastAsia"/>
          <w:color w:val="auto"/>
          <w:highlight w:val="none"/>
        </w:rPr>
        <w:t xml:space="preserve">  </w:t>
      </w:r>
      <w:bookmarkStart w:id="0" w:name="OLE_LINK23"/>
      <w:r>
        <w:rPr>
          <w:rFonts w:hint="eastAsia" w:asciiTheme="minorEastAsia" w:hAnsiTheme="minorEastAsia" w:eastAsiaTheme="minorEastAsia" w:cstheme="minorEastAsia"/>
          <w:b/>
          <w:color w:val="auto"/>
          <w:sz w:val="32"/>
          <w:szCs w:val="32"/>
          <w:highlight w:val="none"/>
        </w:rPr>
        <w:t>招标公告</w:t>
      </w:r>
    </w:p>
    <w:tbl>
      <w:tblPr>
        <w:tblStyle w:val="51"/>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3C14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top"/>
          </w:tcPr>
          <w:p w14:paraId="1C4BC74F">
            <w:pPr>
              <w:keepNext w:val="0"/>
              <w:keepLines w:val="0"/>
              <w:pageBreakBefore w:val="0"/>
              <w:kinsoku/>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项目概况</w:t>
            </w:r>
          </w:p>
          <w:p w14:paraId="3562056C">
            <w:pPr>
              <w:keepNext w:val="0"/>
              <w:keepLines w:val="0"/>
              <w:pageBreakBefore w:val="0"/>
              <w:widowControl w:val="0"/>
              <w:kinsoku/>
              <w:wordWrap w:val="0"/>
              <w:overflowPunct/>
              <w:topLinePunct w:val="0"/>
              <w:autoSpaceDE/>
              <w:autoSpaceDN/>
              <w:bidi w:val="0"/>
              <w:adjustRightInd/>
              <w:snapToGrid/>
              <w:spacing w:line="360" w:lineRule="auto"/>
              <w:ind w:firstLine="525" w:firstLineChars="25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lang w:val="en-US" w:eastAsia="zh-CN"/>
              </w:rPr>
              <w:t>2026年“八一”建军节驻桂林市区部队基层连队慰问品、部队官兵个人慰问品采购</w:t>
            </w:r>
            <w:r>
              <w:rPr>
                <w:rFonts w:hint="eastAsia" w:asciiTheme="minorEastAsia" w:hAnsiTheme="minorEastAsia" w:eastAsiaTheme="minorEastAsia" w:cstheme="minorEastAsia"/>
                <w:color w:val="auto"/>
                <w:highlight w:val="none"/>
              </w:rPr>
              <w:t>项目的潜在投标</w:t>
            </w:r>
            <w:r>
              <w:rPr>
                <w:rFonts w:hint="eastAsia" w:asciiTheme="minorEastAsia" w:hAnsiTheme="minorEastAsia" w:eastAsiaTheme="minorEastAsia" w:cstheme="minorEastAsia"/>
                <w:color w:val="auto"/>
                <w:szCs w:val="21"/>
                <w:highlight w:val="none"/>
              </w:rPr>
              <w:t>人应在</w:t>
            </w:r>
            <w:r>
              <w:rPr>
                <w:rFonts w:hint="eastAsia" w:asciiTheme="minorEastAsia" w:hAnsiTheme="minorEastAsia" w:eastAsiaTheme="minorEastAsia" w:cstheme="minorEastAsia"/>
                <w:color w:val="auto"/>
                <w:highlight w:val="none"/>
              </w:rPr>
              <w:t>广西政府采购云平台（www.gcy.zfcg.gxzf.gov.cn）</w:t>
            </w:r>
            <w:r>
              <w:rPr>
                <w:rFonts w:hint="eastAsia" w:asciiTheme="minorEastAsia" w:hAnsiTheme="minorEastAsia" w:eastAsiaTheme="minorEastAsia" w:cstheme="minorEastAsia"/>
                <w:color w:val="auto"/>
                <w:szCs w:val="21"/>
                <w:highlight w:val="none"/>
              </w:rPr>
              <w:t>下载</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电子版，</w:t>
            </w:r>
            <w:r>
              <w:rPr>
                <w:rFonts w:hint="eastAsia" w:asciiTheme="minorEastAsia" w:hAnsiTheme="minorEastAsia" w:eastAsiaTheme="minorEastAsia" w:cstheme="minorEastAsia"/>
                <w:color w:val="auto"/>
                <w:highlight w:val="none"/>
              </w:rPr>
              <w:t>并于</w:t>
            </w:r>
            <w:r>
              <w:rPr>
                <w:rFonts w:hint="eastAsia" w:asciiTheme="minorEastAsia" w:hAnsiTheme="minorEastAsia" w:eastAsiaTheme="minorEastAsia" w:cstheme="minorEastAsia"/>
                <w:b/>
                <w:bCs/>
                <w:color w:val="auto"/>
                <w:szCs w:val="21"/>
                <w:highlight w:val="none"/>
                <w:lang w:eastAsia="zh-CN"/>
              </w:rPr>
              <w:t>2026年</w:t>
            </w:r>
            <w:r>
              <w:rPr>
                <w:rFonts w:hint="eastAsia" w:asciiTheme="minorEastAsia" w:hAnsiTheme="minorEastAsia" w:eastAsiaTheme="minorEastAsia" w:cstheme="minorEastAsia"/>
                <w:b/>
                <w:bCs/>
                <w:color w:val="auto"/>
                <w:szCs w:val="21"/>
                <w:highlight w:val="none"/>
                <w:lang w:val="en-US" w:eastAsia="zh-CN"/>
              </w:rPr>
              <w:t>7</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27</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highlight w:val="none"/>
              </w:rPr>
              <w:t>上午9:30</w:t>
            </w:r>
            <w:r>
              <w:rPr>
                <w:rFonts w:hint="eastAsia" w:asciiTheme="minorEastAsia" w:hAnsiTheme="minorEastAsia" w:eastAsiaTheme="minorEastAsia" w:cstheme="minorEastAsia"/>
                <w:bCs/>
                <w:color w:val="auto"/>
                <w:highlight w:val="none"/>
              </w:rPr>
              <w:t>（北京时间）</w:t>
            </w:r>
            <w:r>
              <w:rPr>
                <w:rFonts w:hint="eastAsia" w:asciiTheme="minorEastAsia" w:hAnsiTheme="minorEastAsia" w:eastAsiaTheme="minorEastAsia" w:cstheme="minorEastAsia"/>
                <w:color w:val="auto"/>
                <w:highlight w:val="none"/>
              </w:rPr>
              <w:t>前递交</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p>
        </w:tc>
      </w:tr>
    </w:tbl>
    <w:p w14:paraId="67E2418E">
      <w:pPr>
        <w:keepNext w:val="0"/>
        <w:keepLines w:val="0"/>
        <w:pageBreakBefore w:val="0"/>
        <w:numPr>
          <w:ilvl w:val="0"/>
          <w:numId w:val="4"/>
        </w:numPr>
        <w:kinsoku/>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
          <w:color w:val="auto"/>
          <w:szCs w:val="21"/>
          <w:highlight w:val="none"/>
        </w:rPr>
        <w:t>项目基本情况</w:t>
      </w:r>
    </w:p>
    <w:p w14:paraId="108DF2E7">
      <w:pPr>
        <w:keepNext w:val="0"/>
        <w:keepLines w:val="0"/>
        <w:pageBreakBefore w:val="0"/>
        <w:widowControl/>
        <w:shd w:val="clear" w:color="auto"/>
        <w:kinsoku/>
        <w:overflowPunct/>
        <w:topLinePunct w:val="0"/>
        <w:autoSpaceDE/>
        <w:autoSpaceDN/>
        <w:bidi w:val="0"/>
        <w:adjustRightInd/>
        <w:snapToGrid/>
        <w:spacing w:line="360" w:lineRule="auto"/>
        <w:ind w:left="105" w:right="360" w:firstLine="315" w:firstLineChars="150"/>
        <w:jc w:val="lef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项目编号：</w:t>
      </w:r>
      <w:r>
        <w:rPr>
          <w:rFonts w:hint="eastAsia" w:asciiTheme="minorEastAsia" w:hAnsiTheme="minorEastAsia" w:eastAsiaTheme="minorEastAsia" w:cstheme="minorEastAsia"/>
          <w:bCs/>
          <w:color w:val="auto"/>
          <w:szCs w:val="21"/>
          <w:highlight w:val="none"/>
          <w:lang w:val="en-US" w:eastAsia="zh-CN"/>
        </w:rPr>
        <w:t>GLZC2026-G1-990287-GXBG</w:t>
      </w:r>
      <w:r>
        <w:rPr>
          <w:rFonts w:hint="eastAsia" w:asciiTheme="minorEastAsia" w:hAnsiTheme="minorEastAsia" w:eastAsiaTheme="minorEastAsia" w:cstheme="minorEastAsia"/>
          <w:bCs/>
          <w:color w:val="auto"/>
          <w:szCs w:val="21"/>
          <w:highlight w:val="none"/>
        </w:rPr>
        <w:t xml:space="preserve"> </w:t>
      </w:r>
    </w:p>
    <w:p w14:paraId="66BE325E">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FF0000"/>
          <w:szCs w:val="21"/>
          <w:highlight w:val="none"/>
          <w:lang w:eastAsia="zh-CN"/>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rPr>
        <w:t>：</w:t>
      </w:r>
      <w:r>
        <w:rPr>
          <w:rFonts w:hint="eastAsia" w:asciiTheme="minorEastAsia" w:hAnsiTheme="minorEastAsia" w:eastAsiaTheme="minorEastAsia" w:cstheme="minorEastAsia"/>
          <w:bCs/>
          <w:color w:val="auto"/>
          <w:szCs w:val="21"/>
          <w:highlight w:val="none"/>
          <w:lang w:eastAsia="zh-CN"/>
        </w:rPr>
        <w:t>2026年“八一”建军节驻桂林市区部队基层连队慰问品、部队官兵个人慰问品采购</w:t>
      </w:r>
    </w:p>
    <w:p w14:paraId="515B3286">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highlight w:val="none"/>
        </w:rPr>
        <w:t>预算总金</w:t>
      </w:r>
      <w:r>
        <w:rPr>
          <w:rFonts w:hint="eastAsia" w:asciiTheme="minorEastAsia" w:hAnsiTheme="minorEastAsia" w:eastAsiaTheme="minorEastAsia" w:cstheme="minorEastAsia"/>
          <w:bCs/>
          <w:color w:val="auto"/>
          <w:szCs w:val="21"/>
          <w:highlight w:val="none"/>
        </w:rPr>
        <w:t>额（元）：</w:t>
      </w:r>
      <w:r>
        <w:rPr>
          <w:rFonts w:hint="eastAsia" w:asciiTheme="minorEastAsia" w:hAnsiTheme="minorEastAsia" w:eastAsiaTheme="minorEastAsia" w:cstheme="minorEastAsia"/>
          <w:bCs/>
          <w:color w:val="auto"/>
          <w:szCs w:val="21"/>
          <w:highlight w:val="none"/>
          <w:lang w:val="en-US" w:eastAsia="zh-CN"/>
        </w:rPr>
        <w:t>2600000.00</w:t>
      </w:r>
    </w:p>
    <w:p w14:paraId="7DB96593">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szCs w:val="21"/>
          <w:highlight w:val="none"/>
          <w:lang w:val="en-US" w:eastAsia="zh-CN"/>
        </w:rPr>
      </w:pPr>
      <w:r>
        <w:rPr>
          <w:rFonts w:hint="eastAsia" w:ascii="宋体" w:hAnsi="宋体"/>
          <w:color w:val="auto"/>
          <w:highlight w:val="none"/>
        </w:rPr>
        <w:t>最高限价（元）：</w:t>
      </w:r>
      <w:r>
        <w:rPr>
          <w:rFonts w:hint="eastAsia" w:asciiTheme="minorEastAsia" w:hAnsiTheme="minorEastAsia" w:eastAsiaTheme="minorEastAsia" w:cstheme="minorEastAsia"/>
          <w:bCs/>
          <w:color w:val="auto"/>
          <w:szCs w:val="21"/>
          <w:highlight w:val="none"/>
          <w:lang w:val="en-US" w:eastAsia="zh-CN"/>
        </w:rPr>
        <w:t>2600000.00</w:t>
      </w:r>
    </w:p>
    <w:p w14:paraId="1E1AC1D1">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szCs w:val="21"/>
          <w:highlight w:val="none"/>
          <w:lang w:val="en-US" w:eastAsia="zh-CN"/>
        </w:rPr>
      </w:pPr>
      <w:r>
        <w:rPr>
          <w:rFonts w:hint="eastAsia" w:ascii="宋体" w:hAnsi="宋体" w:cs="宋体"/>
          <w:szCs w:val="21"/>
        </w:rPr>
        <w:t>预算金额：</w:t>
      </w:r>
      <w:r>
        <w:rPr>
          <w:rFonts w:hint="eastAsia" w:ascii="宋体" w:hAnsi="宋体" w:cs="宋体"/>
          <w:szCs w:val="21"/>
          <w:lang w:val="en-US" w:eastAsia="zh-CN"/>
        </w:rPr>
        <w:t>标项1</w:t>
      </w:r>
      <w:r>
        <w:rPr>
          <w:rFonts w:hint="eastAsia" w:ascii="宋体" w:hAnsi="宋体" w:cs="宋体"/>
          <w:szCs w:val="21"/>
        </w:rPr>
        <w:t>：人民币</w:t>
      </w:r>
      <w:r>
        <w:rPr>
          <w:rFonts w:hint="eastAsia" w:ascii="宋体" w:hAnsi="宋体"/>
          <w:b/>
          <w:bCs/>
          <w:color w:val="auto"/>
          <w:highlight w:val="none"/>
          <w:lang w:val="en-US" w:eastAsia="zh-CN"/>
        </w:rPr>
        <w:t>玖拾陆万</w:t>
      </w:r>
      <w:r>
        <w:rPr>
          <w:rFonts w:hint="eastAsia" w:ascii="宋体" w:hAnsi="宋体"/>
          <w:b/>
          <w:bCs/>
          <w:color w:val="auto"/>
          <w:highlight w:val="none"/>
          <w:lang w:eastAsia="zh-CN"/>
        </w:rPr>
        <w:t>元整（¥</w:t>
      </w:r>
      <w:r>
        <w:rPr>
          <w:rFonts w:hint="eastAsia" w:ascii="宋体" w:hAnsi="宋体"/>
          <w:b/>
          <w:bCs/>
          <w:color w:val="auto"/>
          <w:highlight w:val="none"/>
          <w:lang w:val="en-US" w:eastAsia="zh-CN"/>
        </w:rPr>
        <w:t>960000</w:t>
      </w:r>
      <w:r>
        <w:rPr>
          <w:rFonts w:hint="eastAsia" w:ascii="宋体" w:hAnsi="宋体"/>
          <w:b/>
          <w:bCs/>
          <w:color w:val="auto"/>
          <w:highlight w:val="none"/>
          <w:lang w:eastAsia="zh-CN"/>
        </w:rPr>
        <w:t>.00）</w:t>
      </w:r>
      <w:r>
        <w:rPr>
          <w:rFonts w:hint="eastAsia" w:ascii="宋体" w:hAnsi="宋体" w:cs="宋体"/>
          <w:szCs w:val="21"/>
        </w:rPr>
        <w:t>，标</w:t>
      </w:r>
      <w:r>
        <w:rPr>
          <w:rFonts w:hint="eastAsia" w:ascii="宋体" w:hAnsi="宋体" w:cs="宋体"/>
          <w:szCs w:val="21"/>
          <w:lang w:val="en-US" w:eastAsia="zh-CN"/>
        </w:rPr>
        <w:t>项2</w:t>
      </w:r>
      <w:r>
        <w:rPr>
          <w:rFonts w:hint="eastAsia" w:ascii="宋体" w:hAnsi="宋体" w:cs="宋体"/>
          <w:szCs w:val="21"/>
        </w:rPr>
        <w:t>：人民币</w:t>
      </w:r>
      <w:r>
        <w:rPr>
          <w:rFonts w:hint="eastAsia" w:ascii="宋体" w:hAnsi="宋体"/>
          <w:b/>
          <w:bCs/>
          <w:color w:val="auto"/>
          <w:highlight w:val="none"/>
          <w:lang w:val="en-US" w:eastAsia="zh-CN"/>
        </w:rPr>
        <w:t>壹佰陆拾肆万</w:t>
      </w:r>
      <w:r>
        <w:rPr>
          <w:rFonts w:hint="eastAsia" w:ascii="宋体" w:hAnsi="宋体"/>
          <w:b/>
          <w:bCs/>
          <w:color w:val="auto"/>
          <w:highlight w:val="none"/>
          <w:lang w:eastAsia="zh-CN"/>
        </w:rPr>
        <w:t>元整（¥</w:t>
      </w:r>
      <w:r>
        <w:rPr>
          <w:rFonts w:hint="eastAsia" w:ascii="宋体" w:hAnsi="宋体"/>
          <w:b/>
          <w:bCs/>
          <w:color w:val="auto"/>
          <w:highlight w:val="none"/>
          <w:lang w:val="en-US" w:eastAsia="zh-CN"/>
        </w:rPr>
        <w:t>1640000</w:t>
      </w:r>
      <w:r>
        <w:rPr>
          <w:rFonts w:hint="eastAsia" w:ascii="宋体" w:hAnsi="宋体"/>
          <w:b/>
          <w:bCs/>
          <w:color w:val="auto"/>
          <w:highlight w:val="none"/>
          <w:lang w:eastAsia="zh-CN"/>
        </w:rPr>
        <w:t>.00）</w:t>
      </w:r>
      <w:r>
        <w:rPr>
          <w:rFonts w:hint="eastAsia" w:ascii="宋体" w:hAnsi="宋体" w:cs="宋体"/>
          <w:szCs w:val="21"/>
        </w:rPr>
        <w:t>，</w:t>
      </w:r>
      <w:r>
        <w:rPr>
          <w:rFonts w:hint="eastAsia" w:asciiTheme="minorEastAsia" w:hAnsiTheme="minorEastAsia" w:eastAsiaTheme="minorEastAsia" w:cstheme="minorEastAsia"/>
          <w:color w:val="auto"/>
          <w:highlight w:val="none"/>
        </w:rPr>
        <w:t>预算总金</w:t>
      </w:r>
      <w:r>
        <w:rPr>
          <w:rFonts w:hint="eastAsia" w:asciiTheme="minorEastAsia" w:hAnsiTheme="minorEastAsia" w:eastAsiaTheme="minorEastAsia" w:cstheme="minorEastAsia"/>
          <w:bCs/>
          <w:color w:val="auto"/>
          <w:szCs w:val="21"/>
          <w:highlight w:val="none"/>
        </w:rPr>
        <w:t>额（元）：</w:t>
      </w:r>
      <w:r>
        <w:rPr>
          <w:rFonts w:hint="eastAsia" w:asciiTheme="minorEastAsia" w:hAnsiTheme="minorEastAsia" w:eastAsiaTheme="minorEastAsia" w:cstheme="minorEastAsia"/>
          <w:bCs/>
          <w:color w:val="auto"/>
          <w:szCs w:val="21"/>
          <w:highlight w:val="none"/>
          <w:lang w:val="en-US" w:eastAsia="zh-CN"/>
        </w:rPr>
        <w:t>2600000.00</w:t>
      </w:r>
    </w:p>
    <w:p w14:paraId="5C3BE8C1">
      <w:pPr>
        <w:spacing w:line="360" w:lineRule="auto"/>
        <w:ind w:firstLine="420" w:firstLineChars="200"/>
        <w:rPr>
          <w:rFonts w:hint="eastAsia" w:ascii="宋体" w:hAnsi="宋体" w:cs="宋体"/>
          <w:szCs w:val="21"/>
        </w:rPr>
      </w:pPr>
      <w:r>
        <w:rPr>
          <w:rFonts w:hint="eastAsia" w:ascii="宋体" w:hAnsi="宋体" w:cs="宋体"/>
          <w:szCs w:val="21"/>
        </w:rPr>
        <w:t>采购需求：</w:t>
      </w:r>
    </w:p>
    <w:p w14:paraId="1C6F4C94">
      <w:pPr>
        <w:spacing w:line="360" w:lineRule="auto"/>
        <w:ind w:firstLine="422" w:firstLineChars="200"/>
        <w:rPr>
          <w:rFonts w:hint="eastAsia" w:ascii="宋体" w:hAnsi="宋体" w:cs="宋体"/>
          <w:b/>
          <w:bCs/>
          <w:szCs w:val="21"/>
          <w:lang w:val="en-US" w:eastAsia="zh-CN"/>
        </w:rPr>
      </w:pPr>
      <w:r>
        <w:rPr>
          <w:rFonts w:hint="eastAsia" w:ascii="宋体" w:hAnsi="宋体" w:cs="宋体"/>
          <w:b/>
          <w:bCs/>
          <w:szCs w:val="21"/>
          <w:lang w:val="en-US" w:eastAsia="zh-CN"/>
        </w:rPr>
        <w:t>标项1：</w:t>
      </w:r>
    </w:p>
    <w:p w14:paraId="3DC24966">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标项名称：2026年“八一”建军节驻桂林市区部队基层连队慰问品采购；</w:t>
      </w:r>
    </w:p>
    <w:p w14:paraId="2C07B0AF">
      <w:pPr>
        <w:spacing w:line="360" w:lineRule="auto"/>
        <w:ind w:left="420" w:leftChars="200" w:firstLine="0" w:firstLineChars="0"/>
        <w:rPr>
          <w:rFonts w:hint="default" w:ascii="宋体" w:hAnsi="宋体" w:cs="宋体"/>
          <w:szCs w:val="21"/>
          <w:lang w:val="en-US" w:eastAsia="zh-CN"/>
        </w:rPr>
      </w:pPr>
      <w:r>
        <w:rPr>
          <w:rFonts w:hint="default" w:ascii="宋体" w:hAnsi="宋体" w:cs="宋体"/>
          <w:szCs w:val="21"/>
          <w:lang w:val="en-US" w:eastAsia="zh-CN"/>
        </w:rPr>
        <w:t>数量:</w:t>
      </w:r>
      <w:r>
        <w:rPr>
          <w:rFonts w:hint="eastAsia" w:ascii="宋体" w:hAnsi="宋体" w:cs="宋体"/>
          <w:szCs w:val="21"/>
          <w:lang w:val="en-US" w:eastAsia="zh-CN"/>
        </w:rPr>
        <w:t>1920</w:t>
      </w:r>
      <w:r>
        <w:rPr>
          <w:rFonts w:hint="default" w:ascii="宋体" w:hAnsi="宋体" w:cs="宋体"/>
          <w:szCs w:val="21"/>
          <w:lang w:val="en-US" w:eastAsia="zh-CN"/>
        </w:rPr>
        <w:br w:type="textWrapping"/>
      </w:r>
      <w:r>
        <w:rPr>
          <w:rFonts w:hint="default" w:ascii="宋体" w:hAnsi="宋体" w:cs="宋体"/>
          <w:szCs w:val="21"/>
          <w:lang w:val="en-US" w:eastAsia="zh-CN"/>
        </w:rPr>
        <w:t>预算金额（元）:</w:t>
      </w:r>
      <w:r>
        <w:rPr>
          <w:rFonts w:hint="eastAsia" w:ascii="宋体" w:hAnsi="宋体" w:cs="宋体"/>
          <w:szCs w:val="21"/>
          <w:lang w:val="en-US" w:eastAsia="zh-CN"/>
        </w:rPr>
        <w:t>960000.00</w:t>
      </w:r>
    </w:p>
    <w:p w14:paraId="1E54BA11">
      <w:pPr>
        <w:spacing w:line="360" w:lineRule="auto"/>
        <w:ind w:left="420" w:leftChars="200" w:firstLine="0" w:firstLineChars="0"/>
        <w:rPr>
          <w:rFonts w:hint="default" w:ascii="宋体" w:hAnsi="宋体" w:cs="宋体"/>
          <w:szCs w:val="21"/>
          <w:lang w:val="en-US" w:eastAsia="zh-CN"/>
        </w:rPr>
      </w:pPr>
      <w:r>
        <w:rPr>
          <w:rFonts w:hint="default" w:ascii="宋体" w:hAnsi="宋体" w:cs="宋体"/>
          <w:szCs w:val="21"/>
          <w:lang w:val="en-US" w:eastAsia="zh-CN"/>
        </w:rPr>
        <w:t>简要规格描述或项目基本概况介绍、用途：具体详见采购需求。</w:t>
      </w:r>
    </w:p>
    <w:p w14:paraId="0A70B33F">
      <w:pPr>
        <w:spacing w:line="360" w:lineRule="auto"/>
        <w:ind w:firstLine="420" w:firstLineChars="200"/>
        <w:rPr>
          <w:rFonts w:hint="eastAsia" w:ascii="宋体" w:hAnsi="宋体" w:cs="宋体"/>
          <w:szCs w:val="21"/>
          <w:lang w:val="en-US" w:eastAsia="zh-CN"/>
        </w:rPr>
      </w:pPr>
      <w:r>
        <w:rPr>
          <w:rFonts w:hint="default" w:ascii="宋体" w:hAnsi="宋体" w:cs="宋体"/>
          <w:szCs w:val="21"/>
          <w:lang w:val="en-US" w:eastAsia="zh-CN"/>
        </w:rPr>
        <w:t>最高限价（如有）：</w:t>
      </w:r>
      <w:r>
        <w:rPr>
          <w:rFonts w:hint="eastAsia" w:ascii="宋体" w:hAnsi="宋体" w:cs="宋体"/>
          <w:szCs w:val="21"/>
          <w:lang w:val="en-US" w:eastAsia="zh-CN"/>
        </w:rPr>
        <w:t>960000.00</w:t>
      </w:r>
    </w:p>
    <w:p w14:paraId="0D695983">
      <w:pPr>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合同履约期限：自合同签订之日起至供应商承诺免费质保期满之日止。</w:t>
      </w:r>
    </w:p>
    <w:p w14:paraId="1C27DEE8">
      <w:pPr>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本标项（否）接受联合体投标</w:t>
      </w:r>
    </w:p>
    <w:p w14:paraId="50F4B499">
      <w:pPr>
        <w:spacing w:line="360" w:lineRule="auto"/>
        <w:ind w:firstLine="422" w:firstLineChars="200"/>
        <w:rPr>
          <w:rFonts w:hint="eastAsia" w:ascii="宋体" w:hAnsi="宋体" w:cs="宋体"/>
          <w:b/>
          <w:bCs/>
          <w:szCs w:val="21"/>
          <w:lang w:val="en-US" w:eastAsia="zh-CN"/>
        </w:rPr>
      </w:pPr>
      <w:r>
        <w:rPr>
          <w:rFonts w:hint="eastAsia" w:ascii="宋体" w:hAnsi="宋体" w:cs="宋体"/>
          <w:b/>
          <w:bCs/>
          <w:szCs w:val="21"/>
          <w:lang w:val="en-US" w:eastAsia="zh-CN"/>
        </w:rPr>
        <w:t>标项2：</w:t>
      </w:r>
    </w:p>
    <w:p w14:paraId="3F426D19">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标项名称：2026年“八一”建军节驻桂林市区部队官兵个人慰问品采购；</w:t>
      </w:r>
    </w:p>
    <w:p w14:paraId="54972377">
      <w:pPr>
        <w:spacing w:line="360" w:lineRule="auto"/>
        <w:ind w:left="420" w:leftChars="200" w:firstLine="0" w:firstLineChars="0"/>
        <w:rPr>
          <w:rFonts w:ascii="微软雅黑" w:hAnsi="微软雅黑" w:eastAsia="微软雅黑" w:cs="微软雅黑"/>
          <w:i w:val="0"/>
          <w:iCs w:val="0"/>
          <w:caps w:val="0"/>
          <w:color w:val="000000"/>
          <w:spacing w:val="0"/>
          <w:sz w:val="21"/>
          <w:szCs w:val="21"/>
        </w:rPr>
      </w:pPr>
      <w:r>
        <w:rPr>
          <w:rFonts w:hint="default" w:ascii="宋体" w:hAnsi="宋体" w:cs="宋体"/>
          <w:szCs w:val="21"/>
          <w:lang w:val="en-US" w:eastAsia="zh-CN"/>
        </w:rPr>
        <w:t>数</w:t>
      </w:r>
      <w:r>
        <w:rPr>
          <w:rFonts w:hint="default" w:ascii="宋体" w:hAnsi="宋体" w:eastAsia="宋体" w:cs="宋体"/>
          <w:szCs w:val="21"/>
          <w:lang w:val="en-US" w:eastAsia="zh-CN"/>
        </w:rPr>
        <w:t>量:</w:t>
      </w:r>
      <w:r>
        <w:rPr>
          <w:rFonts w:hint="eastAsia" w:ascii="宋体" w:hAnsi="宋体" w:eastAsia="宋体" w:cs="宋体"/>
          <w:szCs w:val="21"/>
          <w:lang w:val="en-US" w:eastAsia="zh-CN"/>
        </w:rPr>
        <w:t>16478</w:t>
      </w:r>
    </w:p>
    <w:p w14:paraId="19CA9BC3">
      <w:pPr>
        <w:spacing w:line="360" w:lineRule="auto"/>
        <w:ind w:left="420" w:leftChars="200" w:firstLine="0" w:firstLineChars="0"/>
        <w:rPr>
          <w:rFonts w:hint="eastAsia" w:ascii="宋体" w:hAnsi="宋体" w:cs="宋体"/>
          <w:szCs w:val="21"/>
          <w:lang w:val="en-US" w:eastAsia="zh-CN"/>
        </w:rPr>
      </w:pPr>
      <w:r>
        <w:rPr>
          <w:rFonts w:hint="default" w:ascii="宋体" w:hAnsi="宋体" w:cs="宋体"/>
          <w:szCs w:val="21"/>
          <w:lang w:val="en-US" w:eastAsia="zh-CN"/>
        </w:rPr>
        <w:t>预算金额（元）:</w:t>
      </w:r>
      <w:r>
        <w:rPr>
          <w:rFonts w:hint="eastAsia" w:ascii="宋体" w:hAnsi="宋体" w:cs="宋体"/>
          <w:szCs w:val="21"/>
          <w:lang w:val="en-US" w:eastAsia="zh-CN"/>
        </w:rPr>
        <w:t>1640000.00</w:t>
      </w:r>
    </w:p>
    <w:p w14:paraId="7ED1693E">
      <w:pPr>
        <w:spacing w:line="360" w:lineRule="auto"/>
        <w:ind w:left="420" w:leftChars="200" w:firstLine="0" w:firstLineChars="0"/>
        <w:rPr>
          <w:rFonts w:hint="default" w:ascii="宋体" w:hAnsi="宋体" w:cs="宋体"/>
          <w:szCs w:val="21"/>
          <w:lang w:val="en-US" w:eastAsia="zh-CN"/>
        </w:rPr>
      </w:pPr>
      <w:r>
        <w:rPr>
          <w:rFonts w:hint="default" w:ascii="宋体" w:hAnsi="宋体" w:cs="宋体"/>
          <w:szCs w:val="21"/>
          <w:lang w:val="en-US" w:eastAsia="zh-CN"/>
        </w:rPr>
        <w:t>简要规格描述或项目基本概况介绍、用途：具体详见采购需求。</w:t>
      </w:r>
    </w:p>
    <w:p w14:paraId="5D19EF8B">
      <w:pPr>
        <w:spacing w:line="360" w:lineRule="auto"/>
        <w:ind w:left="420" w:leftChars="200" w:firstLine="0" w:firstLineChars="0"/>
        <w:rPr>
          <w:rFonts w:hint="eastAsia" w:ascii="宋体" w:hAnsi="宋体" w:cs="宋体"/>
          <w:szCs w:val="21"/>
          <w:lang w:val="en-US" w:eastAsia="zh-CN"/>
        </w:rPr>
      </w:pPr>
      <w:r>
        <w:rPr>
          <w:rFonts w:hint="default" w:ascii="宋体" w:hAnsi="宋体" w:cs="宋体"/>
          <w:szCs w:val="21"/>
          <w:lang w:val="en-US" w:eastAsia="zh-CN"/>
        </w:rPr>
        <w:t>最高限价（如有）：</w:t>
      </w:r>
      <w:r>
        <w:rPr>
          <w:rFonts w:hint="eastAsia" w:ascii="宋体" w:hAnsi="宋体" w:cs="宋体"/>
          <w:szCs w:val="21"/>
          <w:lang w:val="en-US" w:eastAsia="zh-CN"/>
        </w:rPr>
        <w:t>1640000.00</w:t>
      </w:r>
    </w:p>
    <w:p w14:paraId="132CC988">
      <w:pPr>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合同履约期限：自合同签订之日起至供应商承诺免费质保期满之日止。</w:t>
      </w:r>
    </w:p>
    <w:p w14:paraId="4B6A3B29">
      <w:pPr>
        <w:spacing w:line="360" w:lineRule="auto"/>
        <w:ind w:firstLine="420" w:firstLineChars="200"/>
        <w:rPr>
          <w:rFonts w:hint="default" w:ascii="宋体" w:hAnsi="宋体" w:cs="宋体"/>
          <w:szCs w:val="21"/>
          <w:lang w:val="en-US" w:eastAsia="zh-CN"/>
        </w:rPr>
      </w:pPr>
      <w:r>
        <w:rPr>
          <w:rFonts w:hint="default" w:ascii="宋体" w:hAnsi="宋体" w:cs="宋体"/>
          <w:szCs w:val="21"/>
          <w:lang w:val="en-US" w:eastAsia="zh-CN"/>
        </w:rPr>
        <w:t>本标项（否）接受联合体投标</w:t>
      </w:r>
    </w:p>
    <w:p w14:paraId="5E682F19">
      <w:pPr>
        <w:keepNext w:val="0"/>
        <w:keepLines w:val="0"/>
        <w:pageBreakBefore w:val="0"/>
        <w:kinsoku/>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highlight w:val="none"/>
        </w:rPr>
        <w:t>二</w:t>
      </w:r>
      <w:r>
        <w:rPr>
          <w:rFonts w:hint="eastAsia" w:asciiTheme="minorEastAsia" w:hAnsiTheme="minorEastAsia" w:eastAsiaTheme="minorEastAsia" w:cstheme="minorEastAsia"/>
          <w:b/>
          <w:color w:val="auto"/>
          <w:szCs w:val="21"/>
          <w:highlight w:val="none"/>
        </w:rPr>
        <w:t>、申请人的资格要求：</w:t>
      </w:r>
    </w:p>
    <w:p w14:paraId="47AAFC7D">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1.满足《中华人民共和国政府采购法》第二十二条规定；</w:t>
      </w:r>
    </w:p>
    <w:p w14:paraId="1C925CB6">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2.落实政府采购政策需满足的资格要求：本项目为专门面向中小微企业采购的项目（投标人应为中小微企业、监狱企业、残疾人福利性单位)</w:t>
      </w:r>
      <w:r>
        <w:rPr>
          <w:rFonts w:hint="eastAsia" w:asciiTheme="minorEastAsia" w:hAnsiTheme="minorEastAsia" w:eastAsiaTheme="minorEastAsia" w:cstheme="minorEastAsia"/>
          <w:color w:val="auto"/>
          <w:highlight w:val="none"/>
          <w:lang w:eastAsia="zh-CN"/>
        </w:rPr>
        <w:t>；</w:t>
      </w:r>
    </w:p>
    <w:p w14:paraId="62D38F81">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rPr>
        <w:t>3.本项目的特定资格要求：</w:t>
      </w:r>
      <w:r>
        <w:rPr>
          <w:rFonts w:hint="eastAsia" w:asciiTheme="minorEastAsia" w:hAnsiTheme="minorEastAsia" w:eastAsiaTheme="minorEastAsia" w:cstheme="minorEastAsia"/>
          <w:b w:val="0"/>
          <w:bCs w:val="0"/>
          <w:color w:val="auto"/>
          <w:highlight w:val="none"/>
          <w:lang w:val="en-US" w:eastAsia="zh-CN"/>
        </w:rPr>
        <w:t>无</w:t>
      </w:r>
      <w:r>
        <w:rPr>
          <w:rFonts w:hint="eastAsia" w:asciiTheme="minorEastAsia" w:hAnsiTheme="minorEastAsia" w:eastAsiaTheme="minorEastAsia" w:cstheme="minorEastAsia"/>
          <w:b w:val="0"/>
          <w:bCs w:val="0"/>
          <w:color w:val="auto"/>
          <w:highlight w:val="none"/>
        </w:rPr>
        <w:t>。</w:t>
      </w:r>
    </w:p>
    <w:p w14:paraId="3A0D6E24">
      <w:pPr>
        <w:keepNext w:val="0"/>
        <w:keepLines w:val="0"/>
        <w:pageBreakBefore w:val="0"/>
        <w:kinsoku/>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color w:val="auto"/>
          <w:szCs w:val="21"/>
          <w:highlight w:val="none"/>
          <w:lang w:eastAsia="zh-CN"/>
        </w:rPr>
      </w:pPr>
      <w:r>
        <w:rPr>
          <w:rFonts w:hint="eastAsia" w:asciiTheme="minorEastAsia" w:hAnsiTheme="minorEastAsia" w:eastAsiaTheme="minorEastAsia" w:cstheme="minorEastAsia"/>
          <w:b/>
          <w:color w:val="auto"/>
          <w:szCs w:val="21"/>
          <w:highlight w:val="none"/>
        </w:rPr>
        <w:t>三、获取</w:t>
      </w:r>
      <w:r>
        <w:rPr>
          <w:rFonts w:hint="eastAsia" w:asciiTheme="minorEastAsia" w:hAnsiTheme="minorEastAsia" w:eastAsiaTheme="minorEastAsia" w:cstheme="minorEastAsia"/>
          <w:b/>
          <w:color w:val="auto"/>
          <w:szCs w:val="21"/>
          <w:highlight w:val="none"/>
          <w:lang w:eastAsia="zh-CN"/>
        </w:rPr>
        <w:t>采购文件</w:t>
      </w:r>
    </w:p>
    <w:p w14:paraId="4F134860">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b/>
          <w:bCs/>
          <w:color w:val="auto"/>
          <w:szCs w:val="21"/>
          <w:highlight w:val="none"/>
          <w:lang w:eastAsia="zh-CN"/>
        </w:rPr>
        <w:t>2026年</w:t>
      </w:r>
      <w:r>
        <w:rPr>
          <w:rFonts w:hint="eastAsia" w:asciiTheme="minorEastAsia" w:hAnsiTheme="minorEastAsia" w:eastAsiaTheme="minorEastAsia" w:cstheme="minorEastAsia"/>
          <w:b/>
          <w:bCs/>
          <w:color w:val="auto"/>
          <w:szCs w:val="21"/>
          <w:highlight w:val="none"/>
          <w:lang w:val="en-US" w:eastAsia="zh-CN"/>
        </w:rPr>
        <w:t>7</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06</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szCs w:val="21"/>
          <w:highlight w:val="none"/>
        </w:rPr>
        <w:t>至</w:t>
      </w:r>
      <w:r>
        <w:rPr>
          <w:rFonts w:hint="eastAsia" w:asciiTheme="minorEastAsia" w:hAnsiTheme="minorEastAsia" w:eastAsiaTheme="minorEastAsia" w:cstheme="minorEastAsia"/>
          <w:b/>
          <w:bCs/>
          <w:color w:val="auto"/>
          <w:szCs w:val="21"/>
          <w:highlight w:val="none"/>
          <w:lang w:eastAsia="zh-CN"/>
        </w:rPr>
        <w:t>2026年</w:t>
      </w:r>
      <w:r>
        <w:rPr>
          <w:rFonts w:hint="eastAsia" w:asciiTheme="minorEastAsia" w:hAnsiTheme="minorEastAsia" w:eastAsiaTheme="minorEastAsia" w:cstheme="minorEastAsia"/>
          <w:b/>
          <w:bCs/>
          <w:color w:val="auto"/>
          <w:szCs w:val="21"/>
          <w:highlight w:val="none"/>
          <w:lang w:val="en-US" w:eastAsia="zh-CN"/>
        </w:rPr>
        <w:t>7</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27</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color w:val="auto"/>
          <w:szCs w:val="21"/>
          <w:highlight w:val="none"/>
        </w:rPr>
        <w:t>，每天上午00:00至12:00，下午12:01至23:59（北京时间，法定节假日除外）</w:t>
      </w:r>
    </w:p>
    <w:p w14:paraId="39EE3043">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地点（网址）：</w:t>
      </w:r>
      <w:r>
        <w:rPr>
          <w:rFonts w:hint="eastAsia" w:asciiTheme="minorEastAsia" w:hAnsiTheme="minorEastAsia" w:eastAsiaTheme="minorEastAsia" w:cstheme="minorEastAsia"/>
          <w:color w:val="auto"/>
          <w:highlight w:val="none"/>
        </w:rPr>
        <w:t>广西政府采购云平台（www.gcy.zfcg.gxzf.gov.cn）</w:t>
      </w:r>
      <w:r>
        <w:rPr>
          <w:rFonts w:hint="eastAsia" w:asciiTheme="minorEastAsia" w:hAnsiTheme="minorEastAsia" w:eastAsiaTheme="minorEastAsia" w:cstheme="minorEastAsia"/>
          <w:color w:val="auto"/>
          <w:szCs w:val="21"/>
          <w:highlight w:val="none"/>
        </w:rPr>
        <w:t>。</w:t>
      </w:r>
    </w:p>
    <w:p w14:paraId="3D9BF3F3">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highlight w:val="none"/>
        </w:rPr>
        <w:t>投标人登录广西政府采购云平台https://www.gcy.zfcg.gxzf.gov.cn/在线申请获取采购文件（进入“项目采购”应用，在获取采购文件菜单中选择项目，申请获取采购文件）。</w:t>
      </w:r>
      <w:r>
        <w:rPr>
          <w:rFonts w:hint="eastAsia" w:asciiTheme="minorEastAsia" w:hAnsiTheme="minorEastAsia" w:eastAsiaTheme="minorEastAsia" w:cstheme="minorEastAsia"/>
          <w:color w:val="auto"/>
          <w:szCs w:val="21"/>
          <w:highlight w:val="none"/>
        </w:rPr>
        <w:t xml:space="preserve"> </w:t>
      </w:r>
    </w:p>
    <w:p w14:paraId="141E6590">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售价（元）：0 </w:t>
      </w:r>
    </w:p>
    <w:p w14:paraId="4F684566">
      <w:pPr>
        <w:keepNext w:val="0"/>
        <w:keepLines w:val="0"/>
        <w:pageBreakBefore w:val="0"/>
        <w:kinsoku/>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四、提交</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截止时间、开标时间和地点：</w:t>
      </w:r>
    </w:p>
    <w:p w14:paraId="3DAA8B3F">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提交</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截止时间：</w:t>
      </w:r>
      <w:r>
        <w:rPr>
          <w:rFonts w:hint="eastAsia" w:asciiTheme="minorEastAsia" w:hAnsiTheme="minorEastAsia" w:eastAsiaTheme="minorEastAsia" w:cstheme="minorEastAsia"/>
          <w:b/>
          <w:bCs/>
          <w:color w:val="auto"/>
          <w:szCs w:val="21"/>
          <w:highlight w:val="none"/>
          <w:lang w:eastAsia="zh-CN"/>
        </w:rPr>
        <w:t>2026年7月27日</w:t>
      </w:r>
      <w:r>
        <w:rPr>
          <w:rFonts w:hint="eastAsia" w:asciiTheme="minorEastAsia" w:hAnsiTheme="minorEastAsia" w:eastAsiaTheme="minorEastAsia" w:cstheme="minorEastAsia"/>
          <w:b/>
          <w:bCs/>
          <w:color w:val="auto"/>
          <w:highlight w:val="none"/>
        </w:rPr>
        <w:t>上午9:30</w:t>
      </w:r>
      <w:r>
        <w:rPr>
          <w:rFonts w:hint="eastAsia" w:asciiTheme="minorEastAsia" w:hAnsiTheme="minorEastAsia" w:eastAsiaTheme="minorEastAsia" w:cstheme="minorEastAsia"/>
          <w:b/>
          <w:bCs/>
          <w:color w:val="auto"/>
          <w:highlight w:val="none"/>
          <w:lang w:val="en-US" w:eastAsia="zh-CN"/>
        </w:rPr>
        <w:t>分</w:t>
      </w:r>
      <w:r>
        <w:rPr>
          <w:rFonts w:hint="eastAsia" w:asciiTheme="minorEastAsia" w:hAnsiTheme="minorEastAsia" w:eastAsiaTheme="minorEastAsia" w:cstheme="minorEastAsia"/>
          <w:b/>
          <w:bCs/>
          <w:color w:val="auto"/>
          <w:highlight w:val="none"/>
        </w:rPr>
        <w:t>（北京时间）</w:t>
      </w:r>
    </w:p>
    <w:p w14:paraId="184C55D4">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投标地点：请登录广西政府采购云平台投标客户端投标。</w:t>
      </w:r>
    </w:p>
    <w:p w14:paraId="38E3C844">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开标时间：</w:t>
      </w:r>
      <w:r>
        <w:rPr>
          <w:rFonts w:hint="eastAsia" w:asciiTheme="minorEastAsia" w:hAnsiTheme="minorEastAsia" w:eastAsiaTheme="minorEastAsia" w:cstheme="minorEastAsia"/>
          <w:b/>
          <w:bCs/>
          <w:color w:val="auto"/>
          <w:szCs w:val="21"/>
          <w:highlight w:val="none"/>
          <w:lang w:eastAsia="zh-CN"/>
        </w:rPr>
        <w:t>2026年7月</w:t>
      </w:r>
      <w:r>
        <w:rPr>
          <w:rFonts w:hint="eastAsia" w:asciiTheme="minorEastAsia" w:hAnsiTheme="minorEastAsia" w:eastAsiaTheme="minorEastAsia" w:cstheme="minorEastAsia"/>
          <w:b/>
          <w:bCs/>
          <w:color w:val="auto"/>
          <w:szCs w:val="21"/>
          <w:highlight w:val="none"/>
          <w:lang w:val="en-US" w:eastAsia="zh-CN"/>
        </w:rPr>
        <w:t>27</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highlight w:val="none"/>
        </w:rPr>
        <w:t>上午9:30</w:t>
      </w:r>
      <w:r>
        <w:rPr>
          <w:rFonts w:hint="eastAsia" w:asciiTheme="minorEastAsia" w:hAnsiTheme="minorEastAsia" w:eastAsiaTheme="minorEastAsia" w:cstheme="minorEastAsia"/>
          <w:b/>
          <w:bCs/>
          <w:color w:val="auto"/>
          <w:highlight w:val="none"/>
          <w:lang w:val="en-US" w:eastAsia="zh-CN"/>
        </w:rPr>
        <w:t>分</w:t>
      </w:r>
      <w:r>
        <w:rPr>
          <w:rFonts w:hint="eastAsia" w:asciiTheme="minorEastAsia" w:hAnsiTheme="minorEastAsia" w:eastAsiaTheme="minorEastAsia" w:cstheme="minorEastAsia"/>
          <w:bCs/>
          <w:color w:val="auto"/>
          <w:highlight w:val="none"/>
        </w:rPr>
        <w:t>（北京时间）</w:t>
      </w:r>
    </w:p>
    <w:p w14:paraId="46A6F137">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开标地点：通过</w:t>
      </w:r>
      <w:r>
        <w:rPr>
          <w:rFonts w:hint="eastAsia" w:asciiTheme="minorEastAsia" w:hAnsiTheme="minorEastAsia" w:eastAsiaTheme="minorEastAsia" w:cstheme="minorEastAsia"/>
          <w:color w:val="auto"/>
          <w:highlight w:val="none"/>
        </w:rPr>
        <w:t>广西政府采购云</w:t>
      </w:r>
      <w:r>
        <w:rPr>
          <w:rFonts w:hint="eastAsia" w:asciiTheme="minorEastAsia" w:hAnsiTheme="minorEastAsia" w:eastAsiaTheme="minorEastAsia" w:cstheme="minorEastAsia"/>
          <w:bCs/>
          <w:color w:val="auto"/>
          <w:highlight w:val="none"/>
        </w:rPr>
        <w:t>平台在线解密开启。</w:t>
      </w:r>
    </w:p>
    <w:p w14:paraId="279A3528">
      <w:pPr>
        <w:keepNext w:val="0"/>
        <w:keepLines w:val="0"/>
        <w:pageBreakBefore w:val="0"/>
        <w:kinsoku/>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五、公告期限</w:t>
      </w:r>
    </w:p>
    <w:p w14:paraId="31C389BA">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自本公告发布之日起5个工作日。</w:t>
      </w:r>
    </w:p>
    <w:p w14:paraId="6E01B311">
      <w:pPr>
        <w:keepNext w:val="0"/>
        <w:keepLines w:val="0"/>
        <w:pageBreakBefore w:val="0"/>
        <w:kinsoku/>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color w:val="auto"/>
          <w:szCs w:val="21"/>
          <w:highlight w:val="none"/>
        </w:rPr>
      </w:pPr>
      <w:bookmarkStart w:id="1" w:name="_Toc35393795"/>
      <w:bookmarkStart w:id="2" w:name="_Toc44405606"/>
      <w:bookmarkStart w:id="3" w:name="_Toc35393626"/>
      <w:r>
        <w:rPr>
          <w:rFonts w:hint="eastAsia" w:asciiTheme="minorEastAsia" w:hAnsiTheme="minorEastAsia" w:eastAsiaTheme="minorEastAsia" w:cstheme="minorEastAsia"/>
          <w:b/>
          <w:color w:val="auto"/>
          <w:szCs w:val="21"/>
          <w:highlight w:val="none"/>
        </w:rPr>
        <w:t>六、其他补充事宜</w:t>
      </w:r>
      <w:bookmarkEnd w:id="1"/>
      <w:bookmarkEnd w:id="2"/>
      <w:bookmarkEnd w:id="3"/>
    </w:p>
    <w:p w14:paraId="4C0CBD2F">
      <w:pPr>
        <w:keepNext w:val="0"/>
        <w:keepLines w:val="0"/>
        <w:pageBreakBefore w:val="0"/>
        <w:kinsoku/>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
          <w:bCs w:val="0"/>
          <w:color w:val="auto"/>
          <w:highlight w:val="none"/>
        </w:rPr>
        <w:t>1.信息公告发布媒体：</w:t>
      </w:r>
      <w:r>
        <w:rPr>
          <w:rFonts w:hint="eastAsia" w:asciiTheme="minorEastAsia" w:hAnsiTheme="minorEastAsia" w:eastAsiaTheme="minorEastAsia" w:cstheme="minorEastAsia"/>
          <w:bCs/>
          <w:color w:val="auto"/>
          <w:highlight w:val="none"/>
        </w:rPr>
        <w:t>中国政府采购网（www.ccgp.gov.cn）、广西壮族自治区政府采购网（</w:t>
      </w:r>
      <w:r>
        <w:rPr>
          <w:rFonts w:hint="eastAsia" w:asciiTheme="minorEastAsia" w:hAnsiTheme="minorEastAsia" w:eastAsiaTheme="minorEastAsia" w:cstheme="minorEastAsia"/>
          <w:color w:val="auto"/>
          <w:highlight w:val="none"/>
        </w:rPr>
        <w:t>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bCs/>
          <w:color w:val="auto"/>
          <w:highlight w:val="none"/>
        </w:rPr>
        <w:t>、桂林市政府采购网</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zfcg.czj.guilin.gov.cn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w:t>
      </w:r>
    </w:p>
    <w:p w14:paraId="62B07126">
      <w:pPr>
        <w:keepNext w:val="0"/>
        <w:keepLines w:val="0"/>
        <w:pageBreakBefore w:val="0"/>
        <w:kinsoku/>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2</w:t>
      </w:r>
      <w:r>
        <w:rPr>
          <w:rFonts w:hint="eastAsia" w:asciiTheme="minorEastAsia" w:hAnsiTheme="minorEastAsia" w:eastAsiaTheme="minorEastAsia" w:cstheme="minorEastAsia"/>
          <w:b/>
          <w:bCs/>
          <w:color w:val="auto"/>
          <w:szCs w:val="21"/>
          <w:highlight w:val="none"/>
        </w:rPr>
        <w:t>.本项目需要落实的政府采购政策</w:t>
      </w:r>
    </w:p>
    <w:p w14:paraId="4EB7E538">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（1）政府采购促进中小企业发展。</w:t>
      </w:r>
    </w:p>
    <w:p w14:paraId="5174E789">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（2）政府采购支持监狱企业发展。</w:t>
      </w:r>
    </w:p>
    <w:p w14:paraId="57D8A555">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（3）政府采购促进残疾人就业政策。</w:t>
      </w:r>
    </w:p>
    <w:p w14:paraId="0BC5AE00">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（4）优先采购节能产品、环境标志产品。</w:t>
      </w:r>
    </w:p>
    <w:p w14:paraId="63F2AC64">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（5）政府采购支持采用本国产品的政策。</w:t>
      </w:r>
    </w:p>
    <w:p w14:paraId="7AF45B26">
      <w:pPr>
        <w:keepNext w:val="0"/>
        <w:keepLines w:val="0"/>
        <w:pageBreakBefore w:val="0"/>
        <w:kinsoku/>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3</w:t>
      </w:r>
      <w:r>
        <w:rPr>
          <w:rFonts w:hint="eastAsia" w:asciiTheme="minorEastAsia" w:hAnsiTheme="minorEastAsia" w:eastAsiaTheme="minorEastAsia" w:cstheme="minorEastAsia"/>
          <w:b/>
          <w:bCs/>
          <w:color w:val="auto"/>
          <w:szCs w:val="21"/>
          <w:highlight w:val="none"/>
        </w:rPr>
        <w:t>.</w:t>
      </w:r>
      <w:r>
        <w:rPr>
          <w:rFonts w:hint="eastAsia" w:asciiTheme="minorEastAsia" w:hAnsiTheme="minorEastAsia" w:eastAsiaTheme="minorEastAsia" w:cstheme="minorEastAsia"/>
          <w:b/>
          <w:bCs/>
          <w:color w:val="auto"/>
          <w:szCs w:val="21"/>
          <w:highlight w:val="none"/>
          <w:lang w:eastAsia="zh-CN"/>
        </w:rPr>
        <w:t>本项目采购标的在《中小企业划分标准》所属行业为：工业</w:t>
      </w:r>
      <w:r>
        <w:rPr>
          <w:rFonts w:hint="eastAsia" w:asciiTheme="minorEastAsia" w:hAnsiTheme="minorEastAsia" w:eastAsiaTheme="minorEastAsia" w:cstheme="minorEastAsia"/>
          <w:b/>
          <w:bCs/>
          <w:color w:val="auto"/>
          <w:szCs w:val="21"/>
          <w:highlight w:val="none"/>
        </w:rPr>
        <w:t>。</w:t>
      </w:r>
    </w:p>
    <w:p w14:paraId="04B7EB85">
      <w:pPr>
        <w:keepNext w:val="0"/>
        <w:keepLines w:val="0"/>
        <w:pageBreakBefore w:val="0"/>
        <w:kinsoku/>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4</w:t>
      </w:r>
      <w:r>
        <w:rPr>
          <w:rFonts w:hint="eastAsia" w:asciiTheme="minorEastAsia" w:hAnsiTheme="minorEastAsia" w:eastAsiaTheme="minorEastAsia" w:cstheme="minorEastAsia"/>
          <w:b/>
          <w:bCs/>
          <w:color w:val="auto"/>
          <w:szCs w:val="21"/>
          <w:highlight w:val="none"/>
        </w:rPr>
        <w:t>.资格条件特别说明：</w:t>
      </w:r>
    </w:p>
    <w:p w14:paraId="36D7C6C0">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3DB65ED1">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（2）对在“信用中国”网站</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www.creditchina.gov.cn</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5F50B54">
      <w:pPr>
        <w:keepNext w:val="0"/>
        <w:keepLines w:val="0"/>
        <w:pageBreakBefore w:val="0"/>
        <w:kinsoku/>
        <w:overflowPunct/>
        <w:topLinePunct w:val="0"/>
        <w:autoSpaceDE/>
        <w:autoSpaceDN/>
        <w:bidi w:val="0"/>
        <w:adjustRightInd/>
        <w:snapToGrid/>
        <w:spacing w:line="360" w:lineRule="auto"/>
        <w:ind w:firstLine="527" w:firstLineChars="25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5</w:t>
      </w: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Cs/>
          <w:color w:val="auto"/>
          <w:szCs w:val="21"/>
          <w:highlight w:val="none"/>
        </w:rPr>
        <w:t xml:space="preserve"> </w:t>
      </w:r>
      <w:r>
        <w:rPr>
          <w:rFonts w:hint="eastAsia" w:asciiTheme="minorEastAsia" w:hAnsiTheme="minorEastAsia" w:eastAsiaTheme="minorEastAsia" w:cstheme="minorEastAsia"/>
          <w:b/>
          <w:color w:val="auto"/>
          <w:szCs w:val="21"/>
          <w:highlight w:val="none"/>
        </w:rPr>
        <w:t>广西政府采购云平台电子投标相关事宜说明：</w:t>
      </w:r>
    </w:p>
    <w:p w14:paraId="639FDFDC">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（1）本项目为全流程电子化采购项目，通过广西政府采购云平台（www.gcy.zfcg.gxzf.gov.cn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实行在线电子投标，投标人按照本项目</w:t>
      </w:r>
      <w:r>
        <w:rPr>
          <w:rFonts w:hint="eastAsia" w:asciiTheme="minorEastAsia" w:hAnsiTheme="minorEastAsia" w:eastAsiaTheme="minorEastAsia" w:cstheme="minorEastAsia"/>
          <w:bCs/>
          <w:color w:val="auto"/>
          <w:highlight w:val="none"/>
          <w:lang w:eastAsia="zh-CN"/>
        </w:rPr>
        <w:t>采购文件</w:t>
      </w:r>
      <w:r>
        <w:rPr>
          <w:rFonts w:hint="eastAsia" w:asciiTheme="minorEastAsia" w:hAnsiTheme="minorEastAsia" w:eastAsiaTheme="minorEastAsia" w:cstheme="minorEastAsia"/>
          <w:bCs/>
          <w:color w:val="auto"/>
          <w:highlight w:val="none"/>
        </w:rPr>
        <w:t>和广西政府采购云平台的要求编制、加密后在</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提交截止时间前通过网络上传至广西政府采购云平台（加密的电子</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是指后缀名为“jmbs”的文件），投标人在广西政府采购云平台提交电子</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时，请填写参加远程投标活动经办人联系方式。投标人登录广西政府采购云平台，依次进入“服务中心-项目采购-操作流程-电子招投标-政府采购项目电子交易管理操作指南-供应商”查看电子投标具体操作流程。</w:t>
      </w:r>
    </w:p>
    <w:p w14:paraId="39C17618">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（2）未进行网上注册并办理数字证书（CA认证）的投标人将无法参与本项目政府采购活动，投标人应当在</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提交截止时间前，完成电子交易平台上的CA数字证书办理及</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bCs/>
          <w:color w:val="auto"/>
          <w:highlight w:val="none"/>
        </w:rPr>
        <w:t>）。</w:t>
      </w:r>
    </w:p>
    <w:p w14:paraId="6AD8B299">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（3）CA证书在线解密：投标人投标时，需凭制作</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时用来加密的有效数字证书（CA认证）登录广西政府采购云平台电子开标大厅现场按规定时间对加密的</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进行解密，否则后果自负。</w:t>
      </w:r>
    </w:p>
    <w:p w14:paraId="57A56E3A">
      <w:pPr>
        <w:keepNext w:val="0"/>
        <w:keepLines w:val="0"/>
        <w:pageBreakBefore w:val="0"/>
        <w:kinsoku/>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—办事服务—下载专区。3）投标人应当在</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提交截止时间前完成电子</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的上传、提交，</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提交截止时间前可以补充、修改或者撤回</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。补充或者修改</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的，应当先行撤回原</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，补充、修改后重新上传、提交，</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提交截止时间止未完成上传、提交的，视为撤回</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提交截止时间以后上传递交的</w:t>
      </w:r>
      <w:r>
        <w:rPr>
          <w:rFonts w:hint="eastAsia" w:asciiTheme="minorEastAsia" w:hAnsiTheme="minorEastAsia" w:eastAsiaTheme="minorEastAsia" w:cstheme="minorEastAsia"/>
          <w:bCs/>
          <w:color w:val="auto"/>
          <w:highlight w:val="none"/>
          <w:lang w:eastAsia="zh-CN"/>
        </w:rPr>
        <w:t>投标文件</w:t>
      </w:r>
      <w:r>
        <w:rPr>
          <w:rFonts w:hint="eastAsia" w:asciiTheme="minorEastAsia" w:hAnsiTheme="minorEastAsia" w:eastAsiaTheme="minorEastAsia" w:cstheme="minorEastAsia"/>
          <w:bCs/>
          <w:color w:val="auto"/>
          <w:highlight w:val="none"/>
        </w:rPr>
        <w:t>，广西政府采购云平台将予以拒收。</w:t>
      </w:r>
    </w:p>
    <w:p w14:paraId="21DC296A">
      <w:pPr>
        <w:keepNext w:val="0"/>
        <w:keepLines w:val="0"/>
        <w:pageBreakBefore w:val="0"/>
        <w:kinsoku/>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w:t>
      </w:r>
      <w:r>
        <w:rPr>
          <w:rFonts w:hint="eastAsia" w:asciiTheme="minorEastAsia" w:hAnsiTheme="minorEastAsia" w:eastAsiaTheme="minorEastAsia" w:cstheme="minorEastAsia"/>
          <w:b/>
          <w:color w:val="auto"/>
          <w:highlight w:val="none"/>
        </w:rPr>
        <w:t>本次投标联系事项：</w:t>
      </w:r>
    </w:p>
    <w:bookmarkEnd w:id="0"/>
    <w:p w14:paraId="1393248F">
      <w:pPr>
        <w:spacing w:line="360" w:lineRule="auto"/>
        <w:ind w:firstLine="567" w:firstLineChars="270"/>
        <w:rPr>
          <w:rFonts w:hint="eastAsia" w:ascii="宋体" w:hAnsi="宋体" w:eastAsia="宋体"/>
          <w:color w:val="auto"/>
          <w:highlight w:val="none"/>
          <w:lang w:eastAsia="zh-CN"/>
        </w:rPr>
      </w:pPr>
      <w:bookmarkStart w:id="4" w:name="_Toc35393807"/>
      <w:bookmarkStart w:id="5" w:name="_Toc28359097"/>
      <w:bookmarkStart w:id="6" w:name="_Toc28359020"/>
      <w:bookmarkStart w:id="7" w:name="_Toc35393638"/>
      <w:bookmarkStart w:id="8" w:name="_Toc28359087"/>
      <w:bookmarkStart w:id="9" w:name="_Toc28359010"/>
      <w:r>
        <w:rPr>
          <w:rFonts w:hint="eastAsia" w:ascii="宋体" w:hAnsi="宋体"/>
          <w:color w:val="auto"/>
          <w:highlight w:val="none"/>
        </w:rPr>
        <w:t>名    称：</w:t>
      </w:r>
      <w:r>
        <w:rPr>
          <w:rFonts w:hint="eastAsia" w:ascii="宋体" w:hAnsi="宋体"/>
          <w:color w:val="auto"/>
          <w:highlight w:val="none"/>
          <w:lang w:eastAsia="zh-CN"/>
        </w:rPr>
        <w:t>桂林市退役军人事务局</w:t>
      </w:r>
    </w:p>
    <w:p w14:paraId="20D73FCC">
      <w:pPr>
        <w:spacing w:line="360" w:lineRule="auto"/>
        <w:ind w:firstLine="567" w:firstLineChars="270"/>
        <w:rPr>
          <w:rFonts w:hint="eastAsia" w:ascii="宋体" w:hAnsi="宋体"/>
          <w:color w:val="auto"/>
          <w:highlight w:val="none"/>
        </w:rPr>
      </w:pPr>
      <w:r>
        <w:rPr>
          <w:rFonts w:hint="eastAsia" w:ascii="宋体" w:hAnsi="宋体"/>
          <w:color w:val="auto"/>
          <w:highlight w:val="none"/>
        </w:rPr>
        <w:t>地    址：</w:t>
      </w:r>
      <w:r>
        <w:rPr>
          <w:rFonts w:hint="eastAsia" w:ascii="宋体" w:hAnsi="宋体" w:eastAsia="宋体" w:cs="Times New Roman"/>
          <w:color w:val="auto"/>
          <w:highlight w:val="none"/>
          <w:lang w:eastAsia="zh-CN"/>
        </w:rPr>
        <w:t>桂林市临桂区青莲路建设大厦北楼2楼</w:t>
      </w:r>
    </w:p>
    <w:p w14:paraId="73EC34EE">
      <w:pPr>
        <w:spacing w:line="360" w:lineRule="auto"/>
        <w:ind w:firstLine="567" w:firstLineChars="270"/>
        <w:rPr>
          <w:rFonts w:hint="eastAsia" w:ascii="宋体" w:hAnsi="宋体" w:eastAsia="宋体"/>
          <w:color w:val="FF0000"/>
          <w:highlight w:val="none"/>
          <w:lang w:eastAsia="zh-CN"/>
        </w:rPr>
      </w:pPr>
      <w:r>
        <w:rPr>
          <w:rFonts w:hint="eastAsia" w:ascii="宋体" w:hAnsi="宋体"/>
          <w:color w:val="auto"/>
          <w:highlight w:val="none"/>
        </w:rPr>
        <w:t>联系方式：</w:t>
      </w:r>
      <w:r>
        <w:rPr>
          <w:rFonts w:hint="eastAsia" w:ascii="宋体" w:hAnsi="宋体"/>
          <w:color w:val="auto"/>
          <w:highlight w:val="none"/>
          <w:lang w:val="en-US" w:eastAsia="zh-CN"/>
        </w:rPr>
        <w:t xml:space="preserve"> 唐主任  </w:t>
      </w:r>
      <w:r>
        <w:rPr>
          <w:rFonts w:hint="eastAsia" w:ascii="宋体" w:hAnsi="宋体"/>
          <w:color w:val="auto"/>
          <w:highlight w:val="none"/>
        </w:rPr>
        <w:t>0773-5625281</w:t>
      </w:r>
    </w:p>
    <w:p w14:paraId="647B8B70">
      <w:pPr>
        <w:keepNext w:val="0"/>
        <w:keepLines w:val="0"/>
        <w:pageBreakBefore w:val="0"/>
        <w:kinsoku/>
        <w:overflowPunct/>
        <w:topLinePunct w:val="0"/>
        <w:autoSpaceDE/>
        <w:autoSpaceDN/>
        <w:bidi w:val="0"/>
        <w:adjustRightInd/>
        <w:snapToGrid/>
        <w:spacing w:line="360" w:lineRule="auto"/>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2.采购代理机构信息</w:t>
      </w:r>
      <w:bookmarkEnd w:id="4"/>
      <w:bookmarkEnd w:id="5"/>
      <w:bookmarkEnd w:id="6"/>
      <w:bookmarkEnd w:id="7"/>
    </w:p>
    <w:p w14:paraId="6D6E52F3">
      <w:pPr>
        <w:keepNext w:val="0"/>
        <w:keepLines w:val="0"/>
        <w:pageBreakBefore w:val="0"/>
        <w:kinsoku/>
        <w:overflowPunct/>
        <w:topLinePunct w:val="0"/>
        <w:autoSpaceDE/>
        <w:autoSpaceDN/>
        <w:bidi w:val="0"/>
        <w:adjustRightInd/>
        <w:snapToGrid/>
        <w:spacing w:line="360" w:lineRule="auto"/>
        <w:ind w:firstLine="567" w:firstLineChars="270"/>
        <w:textAlignment w:val="auto"/>
        <w:rPr>
          <w:rFonts w:hint="eastAsia" w:asciiTheme="minorEastAsia" w:hAnsiTheme="minorEastAsia" w:eastAsiaTheme="minorEastAsia" w:cstheme="minorEastAsia"/>
          <w:color w:val="auto"/>
          <w:highlight w:val="none"/>
        </w:rPr>
      </w:pPr>
      <w:bookmarkStart w:id="10" w:name="_Toc28359021"/>
      <w:bookmarkStart w:id="11" w:name="_Toc35393808"/>
      <w:bookmarkStart w:id="12" w:name="_Toc28359098"/>
      <w:bookmarkStart w:id="13" w:name="_Toc35393639"/>
      <w:r>
        <w:rPr>
          <w:rFonts w:hint="eastAsia" w:asciiTheme="minorEastAsia" w:hAnsiTheme="minorEastAsia" w:eastAsiaTheme="minorEastAsia" w:cstheme="minorEastAsia"/>
          <w:color w:val="auto"/>
          <w:highlight w:val="none"/>
        </w:rPr>
        <w:t>名称：广西八桂建设项目管理有限公司             </w:t>
      </w:r>
    </w:p>
    <w:p w14:paraId="34A1B185">
      <w:pPr>
        <w:keepNext w:val="0"/>
        <w:keepLines w:val="0"/>
        <w:pageBreakBefore w:val="0"/>
        <w:kinsoku/>
        <w:overflowPunct/>
        <w:topLinePunct w:val="0"/>
        <w:autoSpaceDE/>
        <w:autoSpaceDN/>
        <w:bidi w:val="0"/>
        <w:adjustRightInd/>
        <w:snapToGrid/>
        <w:spacing w:line="360" w:lineRule="auto"/>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地址：桂林市中山南路35号经贸大厦5-14              </w:t>
      </w:r>
    </w:p>
    <w:p w14:paraId="3EB9162D">
      <w:pPr>
        <w:keepNext w:val="0"/>
        <w:keepLines w:val="0"/>
        <w:pageBreakBefore w:val="0"/>
        <w:kinsoku/>
        <w:overflowPunct/>
        <w:topLinePunct w:val="0"/>
        <w:autoSpaceDE/>
        <w:autoSpaceDN/>
        <w:bidi w:val="0"/>
        <w:adjustRightInd/>
        <w:snapToGrid/>
        <w:spacing w:line="360" w:lineRule="auto"/>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项目联系人：</w:t>
      </w:r>
      <w:r>
        <w:rPr>
          <w:rFonts w:hint="eastAsia" w:asciiTheme="minorEastAsia" w:hAnsiTheme="minorEastAsia" w:eastAsiaTheme="minorEastAsia" w:cstheme="minorEastAsia"/>
          <w:color w:val="auto"/>
          <w:highlight w:val="none"/>
          <w:lang w:val="en-US" w:eastAsia="zh-CN"/>
        </w:rPr>
        <w:t>梁硕、刘海燕</w:t>
      </w:r>
      <w:r>
        <w:rPr>
          <w:rFonts w:hint="eastAsia" w:asciiTheme="minorEastAsia" w:hAnsiTheme="minorEastAsia" w:eastAsiaTheme="minorEastAsia" w:cstheme="minorEastAsia"/>
          <w:color w:val="auto"/>
          <w:highlight w:val="none"/>
        </w:rPr>
        <w:t>              </w:t>
      </w:r>
    </w:p>
    <w:p w14:paraId="0FCB0BDA">
      <w:pPr>
        <w:keepNext w:val="0"/>
        <w:keepLines w:val="0"/>
        <w:pageBreakBefore w:val="0"/>
        <w:kinsoku/>
        <w:overflowPunct/>
        <w:topLinePunct w:val="0"/>
        <w:autoSpaceDE/>
        <w:autoSpaceDN/>
        <w:bidi w:val="0"/>
        <w:adjustRightInd/>
        <w:snapToGrid/>
        <w:spacing w:line="360" w:lineRule="auto"/>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项目联系方式：0773-2819266 </w:t>
      </w:r>
    </w:p>
    <w:bookmarkEnd w:id="10"/>
    <w:bookmarkEnd w:id="11"/>
    <w:bookmarkEnd w:id="12"/>
    <w:bookmarkEnd w:id="13"/>
    <w:p w14:paraId="4C451503">
      <w:pPr>
        <w:keepNext w:val="0"/>
        <w:keepLines w:val="0"/>
        <w:pageBreakBefore w:val="0"/>
        <w:kinsoku/>
        <w:overflowPunct/>
        <w:topLinePunct w:val="0"/>
        <w:autoSpaceDE/>
        <w:autoSpaceDN/>
        <w:bidi w:val="0"/>
        <w:adjustRightInd/>
        <w:snapToGrid/>
        <w:spacing w:line="360" w:lineRule="auto"/>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61A1B03">
      <w:pPr>
        <w:keepNext w:val="0"/>
        <w:keepLines w:val="0"/>
        <w:pageBreakBefore w:val="0"/>
        <w:kinsoku/>
        <w:overflowPunct/>
        <w:topLinePunct w:val="0"/>
        <w:autoSpaceDE/>
        <w:autoSpaceDN/>
        <w:bidi w:val="0"/>
        <w:adjustRightInd/>
        <w:snapToGrid/>
        <w:spacing w:line="360" w:lineRule="auto"/>
        <w:ind w:firstLine="567" w:firstLineChars="270"/>
        <w:textAlignment w:val="auto"/>
        <w:rPr>
          <w:rFonts w:hint="eastAsia" w:asciiTheme="minorEastAsia" w:hAnsiTheme="minorEastAsia" w:eastAsiaTheme="minorEastAsia" w:cstheme="minorEastAsia"/>
          <w:color w:val="auto"/>
          <w:highlight w:val="none"/>
        </w:rPr>
      </w:pPr>
    </w:p>
    <w:p w14:paraId="75052D40">
      <w:pPr>
        <w:keepNext w:val="0"/>
        <w:keepLines w:val="0"/>
        <w:pageBreakBefore w:val="0"/>
        <w:kinsoku/>
        <w:overflowPunct/>
        <w:topLinePunct w:val="0"/>
        <w:autoSpaceDE/>
        <w:autoSpaceDN/>
        <w:bidi w:val="0"/>
        <w:adjustRightInd/>
        <w:snapToGrid/>
        <w:spacing w:line="360" w:lineRule="auto"/>
        <w:ind w:firstLine="567" w:firstLineChars="270"/>
        <w:jc w:val="righ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广西八桂建设项目管理有限公司</w:t>
      </w:r>
    </w:p>
    <w:p w14:paraId="36439F65">
      <w:pPr>
        <w:pStyle w:val="175"/>
        <w:spacing w:line="360" w:lineRule="auto"/>
        <w:jc w:val="right"/>
        <w:rPr>
          <w:rFonts w:hint="default" w:asciiTheme="minorEastAsia" w:hAnsiTheme="minorEastAsia" w:eastAsiaTheme="minorEastAsia" w:cstheme="minorEastAsia"/>
          <w:color w:val="auto"/>
          <w:kern w:val="2"/>
          <w:sz w:val="21"/>
          <w:szCs w:val="24"/>
          <w:highlight w:val="none"/>
          <w:lang w:val="en-US" w:eastAsia="zh-CN" w:bidi="ar-SA"/>
        </w:rPr>
      </w:pPr>
      <w:r>
        <w:rPr>
          <w:rFonts w:hint="eastAsia" w:asciiTheme="minorEastAsia" w:hAnsiTheme="minorEastAsia" w:eastAsiaTheme="minorEastAsia" w:cstheme="minorEastAsia"/>
          <w:color w:val="auto"/>
          <w:kern w:val="2"/>
          <w:sz w:val="21"/>
          <w:szCs w:val="24"/>
          <w:highlight w:val="none"/>
          <w:lang w:val="en-US" w:eastAsia="zh-CN" w:bidi="ar-SA"/>
        </w:rPr>
        <w:t>2026年7月06日</w:t>
      </w:r>
    </w:p>
    <w:p w14:paraId="57BD07C9">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0E129D18">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7DFF0BD5">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176EDA84">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31A91BB3">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0B393543">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21680EAE">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146AF389">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21446C1B">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59865943">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3816D8A1">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3CCE75CC">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5BBBB8F0">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54C71CFF">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00DB059E">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548C4FC3">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26411F4E">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4D0688EF">
      <w:pPr>
        <w:pStyle w:val="2"/>
        <w:rPr>
          <w:rFonts w:hint="eastAsia" w:asciiTheme="minorEastAsia" w:hAnsiTheme="minorEastAsia" w:eastAsiaTheme="minorEastAsia" w:cstheme="minorEastAsia"/>
          <w:color w:val="auto"/>
          <w:highlight w:val="none"/>
        </w:rPr>
      </w:pPr>
    </w:p>
    <w:p w14:paraId="06AA9D8D">
      <w:pPr>
        <w:rPr>
          <w:rFonts w:hint="eastAsia" w:asciiTheme="minorEastAsia" w:hAnsiTheme="minorEastAsia" w:eastAsiaTheme="minorEastAsia" w:cstheme="minorEastAsia"/>
          <w:color w:val="auto"/>
          <w:highlight w:val="none"/>
        </w:rPr>
      </w:pPr>
    </w:p>
    <w:p w14:paraId="19E26EA1">
      <w:pPr>
        <w:pStyle w:val="2"/>
        <w:rPr>
          <w:rFonts w:hint="eastAsia"/>
        </w:rPr>
      </w:pPr>
    </w:p>
    <w:p w14:paraId="0E5B88AB">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bookmarkEnd w:id="8"/>
    <w:bookmarkEnd w:id="9"/>
    <w:p w14:paraId="422CF311">
      <w:pPr>
        <w:spacing w:line="44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第二章  投标人须知</w:t>
      </w:r>
    </w:p>
    <w:p w14:paraId="3319653A">
      <w:pPr>
        <w:tabs>
          <w:tab w:val="left" w:pos="1065"/>
          <w:tab w:val="center" w:pos="4411"/>
        </w:tabs>
        <w:spacing w:line="440" w:lineRule="exac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投标人须知前附表</w:t>
      </w:r>
    </w:p>
    <w:tbl>
      <w:tblPr>
        <w:tblStyle w:val="51"/>
        <w:tblW w:w="10159"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51"/>
        <w:gridCol w:w="1704"/>
        <w:gridCol w:w="6959"/>
      </w:tblGrid>
      <w:tr w14:paraId="2D66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45" w:type="dxa"/>
            <w:noWrap w:val="0"/>
            <w:vAlign w:val="center"/>
          </w:tcPr>
          <w:p w14:paraId="164937F6">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851" w:type="dxa"/>
            <w:noWrap w:val="0"/>
            <w:vAlign w:val="center"/>
          </w:tcPr>
          <w:p w14:paraId="3FC464B3">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条款号</w:t>
            </w:r>
          </w:p>
        </w:tc>
        <w:tc>
          <w:tcPr>
            <w:tcW w:w="1704" w:type="dxa"/>
            <w:noWrap w:val="0"/>
            <w:vAlign w:val="center"/>
          </w:tcPr>
          <w:p w14:paraId="5B6F0C12">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条款名称</w:t>
            </w:r>
          </w:p>
        </w:tc>
        <w:tc>
          <w:tcPr>
            <w:tcW w:w="6959" w:type="dxa"/>
            <w:noWrap w:val="0"/>
            <w:vAlign w:val="center"/>
          </w:tcPr>
          <w:p w14:paraId="057C98C5">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内容、要求</w:t>
            </w:r>
          </w:p>
        </w:tc>
      </w:tr>
      <w:tr w14:paraId="7D13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5" w:type="dxa"/>
            <w:noWrap w:val="0"/>
            <w:vAlign w:val="center"/>
          </w:tcPr>
          <w:p w14:paraId="0B5EB9A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851" w:type="dxa"/>
            <w:noWrap w:val="0"/>
            <w:vAlign w:val="center"/>
          </w:tcPr>
          <w:p w14:paraId="5379C148">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704" w:type="dxa"/>
            <w:noWrap w:val="0"/>
            <w:vAlign w:val="center"/>
          </w:tcPr>
          <w:p w14:paraId="5F787534">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项目名称及项目编号</w:t>
            </w:r>
          </w:p>
        </w:tc>
        <w:tc>
          <w:tcPr>
            <w:tcW w:w="6959" w:type="dxa"/>
            <w:noWrap w:val="0"/>
            <w:vAlign w:val="center"/>
          </w:tcPr>
          <w:p w14:paraId="05387464">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lang w:eastAsia="zh-CN"/>
              </w:rPr>
              <w:t>2026年“八一”建军节驻桂林市区部队基层连队慰问品、部队官兵个人慰问品采购</w:t>
            </w:r>
            <w:r>
              <w:rPr>
                <w:rFonts w:hint="eastAsia" w:asciiTheme="minorEastAsia" w:hAnsiTheme="minorEastAsia" w:eastAsiaTheme="minorEastAsia" w:cstheme="minorEastAsia"/>
                <w:color w:val="auto"/>
                <w:szCs w:val="21"/>
                <w:highlight w:val="none"/>
              </w:rPr>
              <w:t xml:space="preserve"> </w:t>
            </w:r>
          </w:p>
          <w:p w14:paraId="58D35DB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highlight w:val="none"/>
              </w:rPr>
              <w:t>项目编号：</w:t>
            </w:r>
            <w:r>
              <w:rPr>
                <w:rFonts w:hint="eastAsia" w:asciiTheme="minorEastAsia" w:hAnsiTheme="minorEastAsia" w:eastAsiaTheme="minorEastAsia" w:cstheme="minorEastAsia"/>
                <w:color w:val="auto"/>
                <w:highlight w:val="none"/>
                <w:lang w:val="en-US" w:eastAsia="zh-CN"/>
              </w:rPr>
              <w:t>GLZC2026-G1-990287-GXBG</w:t>
            </w:r>
          </w:p>
        </w:tc>
      </w:tr>
      <w:tr w14:paraId="425D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5" w:type="dxa"/>
            <w:noWrap w:val="0"/>
            <w:vAlign w:val="center"/>
          </w:tcPr>
          <w:p w14:paraId="4BE7481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851" w:type="dxa"/>
            <w:noWrap w:val="0"/>
            <w:vAlign w:val="center"/>
          </w:tcPr>
          <w:p w14:paraId="23862BC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w:t>
            </w:r>
          </w:p>
        </w:tc>
        <w:tc>
          <w:tcPr>
            <w:tcW w:w="1704" w:type="dxa"/>
            <w:noWrap w:val="0"/>
            <w:vAlign w:val="center"/>
          </w:tcPr>
          <w:p w14:paraId="53BD5BD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投标人资格</w:t>
            </w:r>
          </w:p>
        </w:tc>
        <w:tc>
          <w:tcPr>
            <w:tcW w:w="6959" w:type="dxa"/>
            <w:noWrap w:val="0"/>
            <w:vAlign w:val="center"/>
          </w:tcPr>
          <w:p w14:paraId="5D5CE93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highlight w:val="none"/>
              </w:rPr>
              <w:t>满足《中华人民共和国政府采购法》第二十二条规定；</w:t>
            </w:r>
          </w:p>
          <w:p w14:paraId="191F0C0A">
            <w:pPr>
              <w:keepNext w:val="0"/>
              <w:keepLines w:val="0"/>
              <w:pageBreakBefore w:val="0"/>
              <w:kinsoku/>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落实政府采购政策需满足的资格要求：</w:t>
            </w:r>
            <w:r>
              <w:rPr>
                <w:rFonts w:hint="eastAsia" w:asciiTheme="minorEastAsia" w:hAnsiTheme="minorEastAsia" w:eastAsiaTheme="minorEastAsia" w:cstheme="minorEastAsia"/>
                <w:color w:val="auto"/>
                <w:highlight w:val="none"/>
              </w:rPr>
              <w:t>本项目为专门面向中小微企业采购的项目（投标人应为中小微企业、监狱企业、残疾人福利性单位)</w:t>
            </w:r>
            <w:r>
              <w:rPr>
                <w:rFonts w:hint="eastAsia" w:asciiTheme="minorEastAsia" w:hAnsiTheme="minorEastAsia" w:eastAsiaTheme="minorEastAsia" w:cstheme="minorEastAsia"/>
                <w:color w:val="auto"/>
                <w:highlight w:val="none"/>
                <w:lang w:eastAsia="zh-CN"/>
              </w:rPr>
              <w:t>；</w:t>
            </w:r>
          </w:p>
          <w:p w14:paraId="09AB496F">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3.</w:t>
            </w:r>
            <w:r>
              <w:rPr>
                <w:rFonts w:hint="eastAsia" w:asciiTheme="minorEastAsia" w:hAnsiTheme="minorEastAsia" w:eastAsiaTheme="minorEastAsia" w:cstheme="minorEastAsia"/>
                <w:b w:val="0"/>
                <w:bCs w:val="0"/>
                <w:color w:val="auto"/>
                <w:highlight w:val="none"/>
              </w:rPr>
              <w:t>本项目的特定资格要求：</w:t>
            </w:r>
            <w:r>
              <w:rPr>
                <w:rFonts w:hint="eastAsia" w:asciiTheme="minorEastAsia" w:hAnsiTheme="minorEastAsia" w:eastAsiaTheme="minorEastAsia" w:cstheme="minorEastAsia"/>
                <w:b w:val="0"/>
                <w:bCs w:val="0"/>
                <w:color w:val="auto"/>
                <w:highlight w:val="none"/>
                <w:lang w:val="en-US" w:eastAsia="zh-CN"/>
              </w:rPr>
              <w:t>无</w:t>
            </w:r>
            <w:r>
              <w:rPr>
                <w:rFonts w:hint="eastAsia" w:asciiTheme="minorEastAsia" w:hAnsiTheme="minorEastAsia" w:eastAsiaTheme="minorEastAsia" w:cstheme="minorEastAsia"/>
                <w:b w:val="0"/>
                <w:bCs w:val="0"/>
                <w:color w:val="auto"/>
                <w:highlight w:val="none"/>
              </w:rPr>
              <w:t>。</w:t>
            </w:r>
          </w:p>
          <w:p w14:paraId="241E8168">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4</w:t>
            </w:r>
            <w:r>
              <w:rPr>
                <w:rFonts w:hint="eastAsia" w:asciiTheme="minorEastAsia" w:hAnsiTheme="minorEastAsia" w:eastAsiaTheme="minorEastAsia" w:cstheme="minorEastAsia"/>
                <w:b w:val="0"/>
                <w:bCs w:val="0"/>
                <w:color w:val="auto"/>
                <w:highlight w:val="none"/>
              </w:rPr>
              <w:t>.资格条件特别说明：</w:t>
            </w:r>
          </w:p>
          <w:p w14:paraId="0371C8D4">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7C21CBD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val="0"/>
                <w:bCs w:val="0"/>
                <w:color w:val="auto"/>
                <w:highlight w:val="none"/>
              </w:rPr>
              <w:t>（2）对在“信用中国”网站</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www.creditchina.gov.cn</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69F5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5" w:type="dxa"/>
            <w:noWrap w:val="0"/>
            <w:vAlign w:val="center"/>
          </w:tcPr>
          <w:p w14:paraId="5F69AD94">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851" w:type="dxa"/>
            <w:noWrap w:val="0"/>
            <w:vAlign w:val="center"/>
          </w:tcPr>
          <w:p w14:paraId="4150BBC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1704" w:type="dxa"/>
            <w:noWrap w:val="0"/>
            <w:vAlign w:val="center"/>
          </w:tcPr>
          <w:p w14:paraId="3D5073E7">
            <w:pPr>
              <w:spacing w:line="360" w:lineRule="auto"/>
              <w:jc w:val="center"/>
              <w:rPr>
                <w:rFonts w:hint="eastAsia" w:asciiTheme="minorEastAsia" w:hAnsiTheme="minorEastAsia" w:eastAsiaTheme="minorEastAsia" w:cstheme="minorEastAsia"/>
                <w:color w:val="auto"/>
                <w:position w:val="-2"/>
                <w:szCs w:val="21"/>
                <w:highlight w:val="none"/>
              </w:rPr>
            </w:pPr>
            <w:r>
              <w:rPr>
                <w:rFonts w:hint="eastAsia" w:asciiTheme="minorEastAsia" w:hAnsiTheme="minorEastAsia" w:eastAsiaTheme="minorEastAsia" w:cstheme="minorEastAsia"/>
                <w:color w:val="auto"/>
                <w:szCs w:val="21"/>
                <w:highlight w:val="none"/>
              </w:rPr>
              <w:t>广西政府采购云平台电子投标注意事项</w:t>
            </w:r>
          </w:p>
        </w:tc>
        <w:tc>
          <w:tcPr>
            <w:tcW w:w="6959" w:type="dxa"/>
            <w:noWrap w:val="0"/>
            <w:vAlign w:val="center"/>
          </w:tcPr>
          <w:p w14:paraId="7A1F3D2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6.1本项目为全流程电子化采购项目，通过广西政府采购云平台（www.gcy.zfcg.gxzf.gov.cn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实行在线电子投标，投标人按照本项目</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和广西政府采购云平台的要求编制、加密后在</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提交截止时间前通过网络上传至广西政府采购云平台（加密的电子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是指后缀名为“jmbs”的文件），投标人在广西政府采购云平台提交电子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时，请填写参加远程投标活动经办人联系方式。投标人登录广西政府采购云平台，依次进入“服务中心-项目采购-操作流程-电子招投标-政府采购项目电子交易管理操作指南-供应商”查看电子投标具体操作流程。</w:t>
            </w:r>
          </w:p>
          <w:p w14:paraId="6AEDC319">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6.2未进行网上注册并办理数字证书（CA认证）的投标人将无法参与本项目政府采购活动，投标人应当在</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提交截止时间前，完成电子交易平台上的CA数字证书办理及</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color w:val="auto"/>
                <w:highlight w:val="none"/>
              </w:rPr>
              <w:t>）。</w:t>
            </w:r>
          </w:p>
          <w:p w14:paraId="0072628D">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6.3 CA证书在线解密：投标人投标时，需凭制作</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时用来加密的有效数字证书（CA认证）登录广西政府采购云平台电子开标大厅现场按规定时间对加密的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进行解密，否则后果自负。</w:t>
            </w:r>
          </w:p>
          <w:p w14:paraId="21E8886C">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—办事服务—下载专区。3）投标人应当在</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提交截止时间前完成电子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的上传、提交，</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提交截止时间前可以补充、修改或者撤回</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。补充或者修改</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的，应当先行撤回原</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，补充、修改后重新上传、提交，</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提交截止时间止未完成上传、提交的，视为撤回</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提交截止时间以后上传递交的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，广西政府采购云平台将予以拒收。</w:t>
            </w:r>
          </w:p>
        </w:tc>
      </w:tr>
      <w:tr w14:paraId="29DD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703E0668">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851" w:type="dxa"/>
            <w:noWrap w:val="0"/>
            <w:vAlign w:val="center"/>
          </w:tcPr>
          <w:p w14:paraId="14F8937B">
            <w:pPr>
              <w:spacing w:line="360" w:lineRule="auto"/>
              <w:jc w:val="center"/>
              <w:rPr>
                <w:rFonts w:hint="eastAsia" w:asciiTheme="minorEastAsia" w:hAnsiTheme="minorEastAsia" w:eastAsiaTheme="minorEastAsia" w:cstheme="minorEastAsia"/>
                <w:color w:val="auto"/>
                <w:position w:val="-2"/>
                <w:szCs w:val="21"/>
                <w:highlight w:val="none"/>
              </w:rPr>
            </w:pPr>
            <w:r>
              <w:rPr>
                <w:rFonts w:hint="eastAsia" w:asciiTheme="minorEastAsia" w:hAnsiTheme="minorEastAsia" w:eastAsiaTheme="minorEastAsia" w:cstheme="minorEastAsia"/>
                <w:color w:val="auto"/>
                <w:position w:val="-2"/>
                <w:szCs w:val="21"/>
                <w:highlight w:val="none"/>
              </w:rPr>
              <w:t>15</w:t>
            </w:r>
          </w:p>
        </w:tc>
        <w:tc>
          <w:tcPr>
            <w:tcW w:w="1704" w:type="dxa"/>
            <w:noWrap w:val="0"/>
            <w:vAlign w:val="center"/>
          </w:tcPr>
          <w:p w14:paraId="79D252C5">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投标报价</w:t>
            </w:r>
          </w:p>
        </w:tc>
        <w:tc>
          <w:tcPr>
            <w:tcW w:w="6959" w:type="dxa"/>
            <w:noWrap w:val="0"/>
            <w:vAlign w:val="center"/>
          </w:tcPr>
          <w:p w14:paraId="192C81E6">
            <w:pPr>
              <w:keepNext w:val="0"/>
              <w:keepLines w:val="0"/>
              <w:pageBreakBefore w:val="0"/>
              <w:widowControl w:val="0"/>
              <w:tabs>
                <w:tab w:val="left" w:pos="1305"/>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15.1投标报价必须按</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中第六章“</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（格式）”填写。</w:t>
            </w:r>
          </w:p>
          <w:p w14:paraId="60864671">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color w:val="auto"/>
                <w:szCs w:val="21"/>
                <w:highlight w:val="none"/>
                <w:lang w:eastAsia="zh-CN"/>
              </w:rPr>
            </w:pPr>
            <w:r>
              <w:rPr>
                <w:rFonts w:hint="eastAsia" w:asciiTheme="minorEastAsia" w:hAnsiTheme="minorEastAsia" w:eastAsiaTheme="minorEastAsia" w:cstheme="minorEastAsia"/>
                <w:b/>
                <w:color w:val="auto"/>
                <w:szCs w:val="21"/>
                <w:highlight w:val="none"/>
              </w:rPr>
              <w:t>15.2本项目采购预算金额</w:t>
            </w:r>
            <w:r>
              <w:rPr>
                <w:rFonts w:hint="eastAsia" w:asciiTheme="minorEastAsia" w:hAnsiTheme="minorEastAsia" w:eastAsiaTheme="minorEastAsia" w:cstheme="minorEastAsia"/>
                <w:b/>
                <w:color w:val="auto"/>
                <w:szCs w:val="21"/>
                <w:highlight w:val="none"/>
                <w:lang w:eastAsia="zh-CN"/>
              </w:rPr>
              <w:t>为：</w:t>
            </w:r>
          </w:p>
          <w:p w14:paraId="6450469B">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cs="宋体"/>
                <w:b/>
                <w:bCs/>
                <w:szCs w:val="21"/>
                <w:lang w:eastAsia="zh-CN"/>
              </w:rPr>
            </w:pPr>
            <w:r>
              <w:rPr>
                <w:rFonts w:hint="eastAsia" w:ascii="宋体" w:hAnsi="宋体" w:cs="宋体"/>
                <w:b/>
                <w:bCs/>
                <w:szCs w:val="21"/>
              </w:rPr>
              <w:t>标</w:t>
            </w:r>
            <w:r>
              <w:rPr>
                <w:rFonts w:hint="eastAsia" w:ascii="宋体" w:hAnsi="宋体" w:cs="宋体"/>
                <w:b/>
                <w:bCs/>
                <w:szCs w:val="21"/>
                <w:lang w:val="en-US" w:eastAsia="zh-CN"/>
              </w:rPr>
              <w:t>项1</w:t>
            </w:r>
            <w:r>
              <w:rPr>
                <w:rFonts w:hint="eastAsia" w:ascii="宋体" w:hAnsi="宋体" w:cs="宋体"/>
                <w:b/>
                <w:bCs/>
                <w:szCs w:val="21"/>
              </w:rPr>
              <w:t>：人民币</w:t>
            </w:r>
            <w:r>
              <w:rPr>
                <w:rFonts w:hint="eastAsia" w:ascii="宋体" w:hAnsi="宋体" w:cs="宋体"/>
                <w:b/>
                <w:bCs/>
                <w:szCs w:val="21"/>
                <w:lang w:val="en-US" w:eastAsia="zh-CN"/>
              </w:rPr>
              <w:t>玖拾陆万元</w:t>
            </w:r>
            <w:r>
              <w:rPr>
                <w:rFonts w:hint="eastAsia" w:ascii="宋体" w:hAnsi="宋体" w:cs="宋体"/>
                <w:b/>
                <w:bCs/>
                <w:szCs w:val="21"/>
              </w:rPr>
              <w:t>整（¥</w:t>
            </w:r>
            <w:r>
              <w:rPr>
                <w:rFonts w:hint="eastAsia" w:ascii="宋体" w:hAnsi="宋体" w:cs="宋体"/>
                <w:b/>
                <w:bCs/>
                <w:szCs w:val="21"/>
                <w:lang w:val="en-US" w:eastAsia="zh-CN"/>
              </w:rPr>
              <w:t>960000</w:t>
            </w:r>
            <w:r>
              <w:rPr>
                <w:rFonts w:hint="eastAsia" w:ascii="宋体" w:hAnsi="宋体" w:cs="宋体"/>
                <w:b/>
                <w:bCs/>
                <w:szCs w:val="21"/>
              </w:rPr>
              <w:t>.00元）</w:t>
            </w:r>
            <w:r>
              <w:rPr>
                <w:rFonts w:hint="eastAsia" w:ascii="宋体" w:hAnsi="宋体" w:cs="宋体"/>
                <w:b/>
                <w:bCs/>
                <w:szCs w:val="21"/>
                <w:lang w:eastAsia="zh-CN"/>
              </w:rPr>
              <w:t>；</w:t>
            </w:r>
          </w:p>
          <w:p w14:paraId="3CC97E06">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b/>
                <w:bCs/>
                <w:szCs w:val="21"/>
                <w:lang w:eastAsia="zh-CN"/>
              </w:rPr>
            </w:pPr>
            <w:r>
              <w:rPr>
                <w:rFonts w:hint="eastAsia" w:ascii="宋体" w:hAnsi="宋体" w:cs="宋体"/>
                <w:b/>
                <w:bCs/>
                <w:szCs w:val="21"/>
              </w:rPr>
              <w:t>标</w:t>
            </w:r>
            <w:r>
              <w:rPr>
                <w:rFonts w:hint="eastAsia" w:ascii="宋体" w:hAnsi="宋体" w:cs="宋体"/>
                <w:b/>
                <w:bCs/>
                <w:szCs w:val="21"/>
                <w:lang w:val="en-US" w:eastAsia="zh-CN"/>
              </w:rPr>
              <w:t>项2</w:t>
            </w:r>
            <w:r>
              <w:rPr>
                <w:rFonts w:hint="eastAsia" w:ascii="宋体" w:hAnsi="宋体" w:cs="宋体"/>
                <w:b/>
                <w:bCs/>
                <w:szCs w:val="21"/>
              </w:rPr>
              <w:t>：人民币</w:t>
            </w:r>
            <w:r>
              <w:rPr>
                <w:rFonts w:hint="eastAsia" w:ascii="宋体" w:hAnsi="宋体" w:cs="宋体"/>
                <w:b/>
                <w:bCs/>
                <w:szCs w:val="21"/>
                <w:lang w:val="en-US" w:eastAsia="zh-CN"/>
              </w:rPr>
              <w:t>壹佰陆拾肆万</w:t>
            </w:r>
            <w:r>
              <w:rPr>
                <w:rFonts w:hint="eastAsia" w:ascii="宋体" w:hAnsi="宋体" w:cs="宋体"/>
                <w:b/>
                <w:bCs/>
                <w:szCs w:val="21"/>
              </w:rPr>
              <w:t>元整（¥</w:t>
            </w:r>
            <w:r>
              <w:rPr>
                <w:rFonts w:hint="eastAsia" w:ascii="宋体" w:hAnsi="宋体" w:cs="宋体"/>
                <w:b/>
                <w:bCs/>
                <w:szCs w:val="21"/>
                <w:lang w:val="en-US" w:eastAsia="zh-CN"/>
              </w:rPr>
              <w:t>1640000</w:t>
            </w:r>
            <w:r>
              <w:rPr>
                <w:rFonts w:hint="eastAsia" w:ascii="宋体" w:hAnsi="宋体" w:cs="宋体"/>
                <w:b/>
                <w:bCs/>
                <w:szCs w:val="21"/>
              </w:rPr>
              <w:t>.00元）</w:t>
            </w:r>
            <w:r>
              <w:rPr>
                <w:rFonts w:hint="eastAsia" w:ascii="宋体" w:hAnsi="宋体" w:cs="宋体"/>
                <w:b/>
                <w:bCs/>
                <w:szCs w:val="21"/>
                <w:lang w:eastAsia="zh-CN"/>
              </w:rPr>
              <w:t>。</w:t>
            </w:r>
          </w:p>
          <w:p w14:paraId="39AD5188">
            <w:pPr>
              <w:keepNext w:val="0"/>
              <w:keepLines w:val="0"/>
              <w:pageBreakBefore w:val="0"/>
              <w:widowControl w:val="0"/>
              <w:kinsoku/>
              <w:wordWrap w:val="0"/>
              <w:overflowPunct/>
              <w:topLinePunct w:val="0"/>
              <w:autoSpaceDE/>
              <w:autoSpaceDN/>
              <w:bidi w:val="0"/>
              <w:adjustRightInd/>
              <w:snapToGrid/>
              <w:spacing w:line="360" w:lineRule="auto"/>
              <w:ind w:firstLine="422" w:firstLineChars="200"/>
              <w:jc w:val="left"/>
              <w:textAlignment w:val="auto"/>
              <w:rPr>
                <w:rFonts w:hint="eastAsia" w:ascii="宋体" w:hAnsi="宋体" w:cs="宋体"/>
                <w:b/>
                <w:bCs/>
                <w:szCs w:val="21"/>
              </w:rPr>
            </w:pPr>
            <w:r>
              <w:rPr>
                <w:rFonts w:hint="eastAsia" w:ascii="宋体" w:hAnsi="宋体" w:cs="宋体"/>
                <w:b/>
                <w:bCs/>
                <w:szCs w:val="21"/>
                <w:lang w:val="en-US" w:eastAsia="zh-CN"/>
              </w:rPr>
              <w:t>本项目预算总金额贰佰陆拾万</w:t>
            </w:r>
            <w:r>
              <w:rPr>
                <w:rFonts w:hint="eastAsia" w:ascii="宋体" w:hAnsi="宋体" w:cs="宋体"/>
                <w:b/>
                <w:bCs/>
                <w:szCs w:val="21"/>
              </w:rPr>
              <w:t>元整（¥</w:t>
            </w:r>
            <w:r>
              <w:rPr>
                <w:rFonts w:hint="eastAsia" w:ascii="宋体" w:hAnsi="宋体" w:cs="宋体"/>
                <w:b/>
                <w:bCs/>
                <w:szCs w:val="21"/>
                <w:lang w:val="en-US" w:eastAsia="zh-CN"/>
              </w:rPr>
              <w:t>2600000</w:t>
            </w:r>
            <w:r>
              <w:rPr>
                <w:rFonts w:hint="eastAsia" w:ascii="宋体" w:hAnsi="宋体" w:cs="宋体"/>
                <w:b/>
                <w:bCs/>
                <w:szCs w:val="21"/>
              </w:rPr>
              <w:t>.00元） ，投标人所投</w:t>
            </w:r>
            <w:r>
              <w:rPr>
                <w:rFonts w:hint="eastAsia" w:ascii="宋体" w:hAnsi="宋体" w:cs="宋体"/>
                <w:b/>
                <w:bCs/>
                <w:szCs w:val="21"/>
                <w:lang w:val="en-US" w:eastAsia="zh-CN"/>
              </w:rPr>
              <w:t>标项</w:t>
            </w:r>
            <w:r>
              <w:rPr>
                <w:rFonts w:hint="eastAsia" w:ascii="宋体" w:hAnsi="宋体" w:cs="宋体"/>
                <w:b/>
                <w:bCs/>
                <w:szCs w:val="21"/>
              </w:rPr>
              <w:t>的投标报价</w:t>
            </w:r>
            <w:r>
              <w:rPr>
                <w:rFonts w:hint="eastAsia" w:ascii="宋体" w:hAnsi="宋体" w:cs="宋体"/>
                <w:b/>
                <w:bCs/>
                <w:szCs w:val="21"/>
                <w:lang w:eastAsia="zh-CN"/>
              </w:rPr>
              <w:t>超出所投分标项采购预算金额</w:t>
            </w:r>
            <w:r>
              <w:rPr>
                <w:rFonts w:hint="eastAsia" w:ascii="宋体" w:hAnsi="宋体" w:cs="宋体"/>
                <w:b/>
                <w:bCs/>
                <w:szCs w:val="21"/>
              </w:rPr>
              <w:t>的，相应标</w:t>
            </w:r>
            <w:r>
              <w:rPr>
                <w:rFonts w:hint="eastAsia" w:ascii="宋体" w:hAnsi="宋体" w:cs="宋体"/>
                <w:b/>
                <w:bCs/>
                <w:szCs w:val="21"/>
                <w:lang w:val="en-US" w:eastAsia="zh-CN"/>
              </w:rPr>
              <w:t>项</w:t>
            </w:r>
            <w:r>
              <w:rPr>
                <w:rFonts w:hint="eastAsia" w:ascii="宋体" w:hAnsi="宋体" w:cs="宋体"/>
                <w:b/>
                <w:bCs/>
                <w:szCs w:val="21"/>
                <w:lang w:eastAsia="zh-CN"/>
              </w:rPr>
              <w:t>投标文件</w:t>
            </w:r>
            <w:r>
              <w:rPr>
                <w:rFonts w:hint="eastAsia" w:ascii="宋体" w:hAnsi="宋体" w:cs="宋体"/>
                <w:b/>
                <w:bCs/>
                <w:szCs w:val="21"/>
              </w:rPr>
              <w:t>作无效处理。</w:t>
            </w:r>
          </w:p>
          <w:p w14:paraId="4CF6BAAD">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15.3投标人必须就“采购需求”中所有内容作完整唯一报价，否则，其投标将被拒绝；</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只允许有一个报价方案，有选择的或有条件的报价将不予接受。</w:t>
            </w:r>
          </w:p>
        </w:tc>
      </w:tr>
      <w:tr w14:paraId="5A2D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5" w:type="dxa"/>
            <w:noWrap w:val="0"/>
            <w:vAlign w:val="center"/>
          </w:tcPr>
          <w:p w14:paraId="451DED0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p>
        </w:tc>
        <w:tc>
          <w:tcPr>
            <w:tcW w:w="851" w:type="dxa"/>
            <w:noWrap w:val="0"/>
            <w:vAlign w:val="center"/>
          </w:tcPr>
          <w:p w14:paraId="1477D8B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w:t>
            </w:r>
          </w:p>
        </w:tc>
        <w:tc>
          <w:tcPr>
            <w:tcW w:w="1704" w:type="dxa"/>
            <w:noWrap w:val="0"/>
            <w:vAlign w:val="center"/>
          </w:tcPr>
          <w:p w14:paraId="0CD20D5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投标有效期</w:t>
            </w:r>
          </w:p>
        </w:tc>
        <w:tc>
          <w:tcPr>
            <w:tcW w:w="6959" w:type="dxa"/>
            <w:noWrap w:val="0"/>
            <w:vAlign w:val="center"/>
          </w:tcPr>
          <w:p w14:paraId="035027A1">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投标截止时间之日起90天。</w:t>
            </w:r>
          </w:p>
        </w:tc>
      </w:tr>
      <w:tr w14:paraId="771C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5" w:type="dxa"/>
            <w:noWrap w:val="0"/>
            <w:vAlign w:val="center"/>
          </w:tcPr>
          <w:p w14:paraId="7395F9CE">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851" w:type="dxa"/>
            <w:noWrap w:val="0"/>
            <w:vAlign w:val="center"/>
          </w:tcPr>
          <w:p w14:paraId="44CB0F71">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1"/>
                <w:highlight w:val="none"/>
              </w:rPr>
              <w:t>18</w:t>
            </w:r>
          </w:p>
        </w:tc>
        <w:tc>
          <w:tcPr>
            <w:tcW w:w="1704" w:type="dxa"/>
            <w:noWrap w:val="0"/>
            <w:vAlign w:val="center"/>
          </w:tcPr>
          <w:p w14:paraId="1C4F2A7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电子</w:t>
            </w:r>
            <w:r>
              <w:rPr>
                <w:rFonts w:hint="eastAsia" w:asciiTheme="minorEastAsia" w:hAnsiTheme="minorEastAsia" w:eastAsiaTheme="minorEastAsia" w:cstheme="minorEastAsia"/>
                <w:color w:val="auto"/>
                <w:kern w:val="0"/>
                <w:szCs w:val="21"/>
                <w:highlight w:val="none"/>
                <w:lang w:eastAsia="zh-CN"/>
              </w:rPr>
              <w:t>投标文件</w:t>
            </w:r>
            <w:r>
              <w:rPr>
                <w:rFonts w:hint="eastAsia" w:asciiTheme="minorEastAsia" w:hAnsiTheme="minorEastAsia" w:eastAsiaTheme="minorEastAsia" w:cstheme="minorEastAsia"/>
                <w:color w:val="auto"/>
                <w:kern w:val="0"/>
                <w:szCs w:val="21"/>
                <w:highlight w:val="none"/>
              </w:rPr>
              <w:t>的制作、加密要求</w:t>
            </w:r>
          </w:p>
        </w:tc>
        <w:tc>
          <w:tcPr>
            <w:tcW w:w="6959" w:type="dxa"/>
            <w:noWrap w:val="0"/>
            <w:vAlign w:val="center"/>
          </w:tcPr>
          <w:p w14:paraId="1450236A">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highlight w:val="none"/>
              </w:rPr>
              <w:t>18.1投标人制作电子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前，</w:t>
            </w:r>
            <w:r>
              <w:rPr>
                <w:rFonts w:hint="eastAsia" w:asciiTheme="minorEastAsia" w:hAnsiTheme="minorEastAsia" w:eastAsiaTheme="minorEastAsia" w:cstheme="minorEastAsia"/>
                <w:bCs/>
                <w:color w:val="auto"/>
                <w:szCs w:val="21"/>
                <w:highlight w:val="none"/>
              </w:rPr>
              <w:t>应登录广西政府采购云平台进行“申请获取采购文件”操作，否则，有可能导致无法在线编制</w:t>
            </w:r>
            <w:r>
              <w:rPr>
                <w:rFonts w:hint="eastAsia" w:asciiTheme="minorEastAsia" w:hAnsiTheme="minorEastAsia" w:eastAsiaTheme="minorEastAsia" w:cstheme="minorEastAsia"/>
                <w:bCs/>
                <w:color w:val="auto"/>
                <w:szCs w:val="21"/>
                <w:highlight w:val="none"/>
                <w:lang w:eastAsia="zh-CN"/>
              </w:rPr>
              <w:t>投标文件</w:t>
            </w:r>
            <w:r>
              <w:rPr>
                <w:rFonts w:hint="eastAsia" w:asciiTheme="minorEastAsia" w:hAnsiTheme="minorEastAsia" w:eastAsiaTheme="minorEastAsia" w:cstheme="minorEastAsia"/>
                <w:bCs/>
                <w:color w:val="auto"/>
                <w:szCs w:val="21"/>
                <w:highlight w:val="none"/>
              </w:rPr>
              <w:t>并参与投标，其不利后果由投标人自行承担。</w:t>
            </w:r>
          </w:p>
          <w:p w14:paraId="7F362FBD">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18.2投标人下载或获取</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后，登录“电子投标客户端”，按照本</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规定的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格式、顺序以及广西政府采购云平台的要求，通过“电子投标客户端”编制电子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p>
          <w:p w14:paraId="3AAD6E12">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18.3投标人应按“电子投标客户端”载明的“标书关联”功能进行电子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相应内容的关联定位，以便评标委员会在评审时点击相应评审项可直接定位到该评审内容；如投标人的电子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未能关联定位相应内容，或者关联定位的内容与该评审项不符，导致评标委员会无法查询并做出对投标人不利的评审，相关后果由投标人自行承担。</w:t>
            </w:r>
          </w:p>
          <w:p w14:paraId="0113B789">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18.4电子</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不得涂改，若有修改错漏处，须由法定代表人或授权委托代理人签字（或者电子签名）。电子</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按本须知载明的</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组成及要求进行编排，因</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字迹潦草、表达不清、内容不完整</w:t>
            </w:r>
            <w:r>
              <w:rPr>
                <w:rFonts w:hint="eastAsia" w:asciiTheme="minorEastAsia" w:hAnsiTheme="minorEastAsia" w:eastAsiaTheme="minorEastAsia" w:cstheme="minorEastAsia"/>
                <w:b/>
                <w:color w:val="auto"/>
                <w:highlight w:val="none"/>
                <w:lang w:eastAsia="zh-CN"/>
              </w:rPr>
              <w:t>或投标文件</w:t>
            </w:r>
            <w:r>
              <w:rPr>
                <w:rFonts w:hint="eastAsia" w:asciiTheme="minorEastAsia" w:hAnsiTheme="minorEastAsia" w:eastAsiaTheme="minorEastAsia" w:cstheme="minorEastAsia"/>
                <w:b/>
                <w:color w:val="auto"/>
                <w:highlight w:val="none"/>
              </w:rPr>
              <w:t>相应内容未按要求编排、编排混乱导致</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被误读、漏读</w:t>
            </w:r>
            <w:r>
              <w:rPr>
                <w:rFonts w:hint="eastAsia" w:asciiTheme="minorEastAsia" w:hAnsiTheme="minorEastAsia" w:eastAsiaTheme="minorEastAsia" w:cstheme="minorEastAsia"/>
                <w:b/>
                <w:color w:val="auto"/>
                <w:highlight w:val="none"/>
                <w:lang w:eastAsia="zh-CN"/>
              </w:rPr>
              <w:t>，或者</w:t>
            </w:r>
            <w:r>
              <w:rPr>
                <w:rFonts w:hint="eastAsia" w:asciiTheme="minorEastAsia" w:hAnsiTheme="minorEastAsia" w:eastAsiaTheme="minorEastAsia" w:cstheme="minorEastAsia"/>
                <w:b/>
                <w:color w:val="auto"/>
                <w:highlight w:val="none"/>
              </w:rPr>
              <w:t>在</w:t>
            </w:r>
            <w:r>
              <w:rPr>
                <w:rFonts w:hint="eastAsia" w:asciiTheme="minorEastAsia" w:hAnsiTheme="minorEastAsia" w:eastAsiaTheme="minorEastAsia" w:cstheme="minorEastAsia"/>
                <w:b/>
                <w:color w:val="auto"/>
                <w:highlight w:val="none"/>
                <w:lang w:eastAsia="zh-CN"/>
              </w:rPr>
              <w:t>采购文件</w:t>
            </w:r>
            <w:r>
              <w:rPr>
                <w:rFonts w:hint="eastAsia" w:asciiTheme="minorEastAsia" w:hAnsiTheme="minorEastAsia" w:eastAsiaTheme="minorEastAsia" w:cstheme="minorEastAsia"/>
                <w:b/>
                <w:color w:val="auto"/>
                <w:highlight w:val="none"/>
              </w:rPr>
              <w:t>规定的部位查找不到相关内容，导致做出对投标人不利的资格审查或评审结果，其不利后果由投标人自行承担。</w:t>
            </w:r>
          </w:p>
          <w:p w14:paraId="5EF461B6">
            <w:pPr>
              <w:pStyle w:val="27"/>
              <w:keepNext w:val="0"/>
              <w:keepLines w:val="0"/>
              <w:pageBreakBefore w:val="0"/>
              <w:widowControl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18.5投标人编制、生成电子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后应当加密</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。投标人未按规定编制并加密的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color w:val="auto"/>
                <w:highlight w:val="none"/>
              </w:rPr>
              <w:t>广西政府采购云平台将予以拒收</w:t>
            </w:r>
            <w:r>
              <w:rPr>
                <w:rFonts w:hint="eastAsia" w:asciiTheme="minorEastAsia" w:hAnsiTheme="minorEastAsia" w:eastAsiaTheme="minorEastAsia" w:cstheme="minorEastAsia"/>
                <w:color w:val="auto"/>
                <w:highlight w:val="none"/>
              </w:rPr>
              <w:t>。</w:t>
            </w:r>
          </w:p>
        </w:tc>
      </w:tr>
      <w:tr w14:paraId="4ABA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5" w:type="dxa"/>
            <w:noWrap w:val="0"/>
            <w:vAlign w:val="center"/>
          </w:tcPr>
          <w:p w14:paraId="585B628C">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p>
        </w:tc>
        <w:tc>
          <w:tcPr>
            <w:tcW w:w="851" w:type="dxa"/>
            <w:noWrap w:val="0"/>
            <w:vAlign w:val="center"/>
          </w:tcPr>
          <w:p w14:paraId="4E04F47C">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19</w:t>
            </w:r>
          </w:p>
        </w:tc>
        <w:tc>
          <w:tcPr>
            <w:tcW w:w="1704" w:type="dxa"/>
            <w:noWrap w:val="0"/>
            <w:vAlign w:val="center"/>
          </w:tcPr>
          <w:p w14:paraId="5784712E">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eastAsia="zh-CN"/>
              </w:rPr>
              <w:t>投标文件</w:t>
            </w:r>
            <w:r>
              <w:rPr>
                <w:rFonts w:hint="eastAsia" w:asciiTheme="minorEastAsia" w:hAnsiTheme="minorEastAsia" w:eastAsiaTheme="minorEastAsia" w:cstheme="minorEastAsia"/>
                <w:color w:val="auto"/>
                <w:kern w:val="0"/>
                <w:szCs w:val="21"/>
                <w:highlight w:val="none"/>
              </w:rPr>
              <w:t>的递交</w:t>
            </w:r>
          </w:p>
        </w:tc>
        <w:tc>
          <w:tcPr>
            <w:tcW w:w="6959" w:type="dxa"/>
            <w:noWrap w:val="0"/>
            <w:vAlign w:val="center"/>
          </w:tcPr>
          <w:p w14:paraId="75DEB861">
            <w:pPr>
              <w:keepNext w:val="0"/>
              <w:keepLines w:val="0"/>
              <w:pageBreakBefore w:val="0"/>
              <w:widowControl w:val="0"/>
              <w:tabs>
                <w:tab w:val="left" w:pos="7200"/>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19.1</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递交要求：</w:t>
            </w:r>
          </w:p>
          <w:p w14:paraId="3202CA1C">
            <w:pPr>
              <w:keepNext w:val="0"/>
              <w:keepLines w:val="0"/>
              <w:pageBreakBefore w:val="0"/>
              <w:widowControl w:val="0"/>
              <w:tabs>
                <w:tab w:val="left" w:pos="7200"/>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bCs/>
                <w:color w:val="auto"/>
                <w:szCs w:val="21"/>
                <w:highlight w:val="none"/>
              </w:rPr>
              <w:t>投标截止时间：</w:t>
            </w:r>
            <w:r>
              <w:rPr>
                <w:rFonts w:hint="eastAsia" w:asciiTheme="minorEastAsia" w:hAnsiTheme="minorEastAsia" w:eastAsiaTheme="minorEastAsia" w:cstheme="minorEastAsia"/>
                <w:b/>
                <w:bCs/>
                <w:color w:val="auto"/>
                <w:szCs w:val="21"/>
                <w:highlight w:val="none"/>
                <w:lang w:eastAsia="zh-CN"/>
              </w:rPr>
              <w:t>2026年7月27日</w:t>
            </w:r>
            <w:r>
              <w:rPr>
                <w:rFonts w:hint="eastAsia" w:asciiTheme="minorEastAsia" w:hAnsiTheme="minorEastAsia" w:eastAsiaTheme="minorEastAsia" w:cstheme="minorEastAsia"/>
                <w:b/>
                <w:bCs/>
                <w:color w:val="auto"/>
                <w:szCs w:val="21"/>
                <w:highlight w:val="none"/>
              </w:rPr>
              <w:t>上午9时30分（北京时间）</w:t>
            </w:r>
            <w:r>
              <w:rPr>
                <w:rFonts w:hint="eastAsia" w:asciiTheme="minorEastAsia" w:hAnsiTheme="minorEastAsia" w:eastAsiaTheme="minorEastAsia" w:cstheme="minorEastAsia"/>
                <w:color w:val="auto"/>
                <w:szCs w:val="21"/>
                <w:highlight w:val="none"/>
              </w:rPr>
              <w:t>。</w:t>
            </w:r>
          </w:p>
          <w:p w14:paraId="4FB98B98">
            <w:pPr>
              <w:keepNext w:val="0"/>
              <w:keepLines w:val="0"/>
              <w:pageBreakBefore w:val="0"/>
              <w:widowControl w:val="0"/>
              <w:tabs>
                <w:tab w:val="left" w:pos="7200"/>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递交地点：通过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在线提交</w:t>
            </w:r>
            <w:r>
              <w:rPr>
                <w:rFonts w:hint="eastAsia" w:asciiTheme="minorEastAsia" w:hAnsiTheme="minorEastAsia" w:eastAsiaTheme="minorEastAsia" w:cstheme="minorEastAsia"/>
                <w:color w:val="auto"/>
                <w:highlight w:val="none"/>
              </w:rPr>
              <w:t>，逾期递交的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将予以拒收。</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递交成功后，投标人必须在</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自行下载投标回执。</w:t>
            </w:r>
          </w:p>
          <w:p w14:paraId="13C979F2">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19.2除</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另有规定外，投标人所递交的</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不予退还。</w:t>
            </w:r>
          </w:p>
        </w:tc>
      </w:tr>
      <w:tr w14:paraId="7D0E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5" w:type="dxa"/>
            <w:noWrap w:val="0"/>
            <w:vAlign w:val="center"/>
          </w:tcPr>
          <w:p w14:paraId="0047F7D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p>
        </w:tc>
        <w:tc>
          <w:tcPr>
            <w:tcW w:w="851" w:type="dxa"/>
            <w:noWrap w:val="0"/>
            <w:vAlign w:val="center"/>
          </w:tcPr>
          <w:p w14:paraId="3AC84A11">
            <w:pPr>
              <w:spacing w:line="360" w:lineRule="auto"/>
              <w:jc w:val="center"/>
              <w:rPr>
                <w:rFonts w:hint="eastAsia" w:asciiTheme="minorEastAsia" w:hAnsiTheme="minorEastAsia" w:eastAsiaTheme="minorEastAsia" w:cstheme="minorEastAsia"/>
                <w:color w:val="auto"/>
                <w:position w:val="10"/>
                <w:szCs w:val="21"/>
                <w:highlight w:val="none"/>
              </w:rPr>
            </w:pPr>
            <w:r>
              <w:rPr>
                <w:rFonts w:hint="eastAsia" w:asciiTheme="minorEastAsia" w:hAnsiTheme="minorEastAsia" w:eastAsiaTheme="minorEastAsia" w:cstheme="minorEastAsia"/>
                <w:color w:val="auto"/>
                <w:szCs w:val="21"/>
                <w:highlight w:val="none"/>
              </w:rPr>
              <w:t>20</w:t>
            </w:r>
          </w:p>
        </w:tc>
        <w:tc>
          <w:tcPr>
            <w:tcW w:w="1704" w:type="dxa"/>
            <w:noWrap w:val="0"/>
            <w:vAlign w:val="center"/>
          </w:tcPr>
          <w:p w14:paraId="40149064">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的补充、修改和撤回</w:t>
            </w:r>
          </w:p>
        </w:tc>
        <w:tc>
          <w:tcPr>
            <w:tcW w:w="6959" w:type="dxa"/>
            <w:noWrap w:val="0"/>
            <w:vAlign w:val="center"/>
          </w:tcPr>
          <w:p w14:paraId="74C4B5D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投标人在投标截止时间前，可以</w:t>
            </w:r>
            <w:r>
              <w:rPr>
                <w:rFonts w:hint="eastAsia" w:asciiTheme="minorEastAsia" w:hAnsiTheme="minorEastAsia" w:eastAsiaTheme="minorEastAsia" w:cstheme="minorEastAsia"/>
                <w:color w:val="auto"/>
                <w:szCs w:val="21"/>
                <w:highlight w:val="none"/>
              </w:rPr>
              <w:t>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w:t>
            </w:r>
            <w:r>
              <w:rPr>
                <w:rFonts w:hint="eastAsia" w:asciiTheme="minorEastAsia" w:hAnsiTheme="minorEastAsia" w:eastAsiaTheme="minorEastAsia" w:cstheme="minorEastAsia"/>
                <w:color w:val="auto"/>
                <w:highlight w:val="none"/>
              </w:rPr>
              <w:t>对所递交的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进行补充、修改或者撤回，并书面通知采购代理机构。</w:t>
            </w:r>
            <w:r>
              <w:rPr>
                <w:rFonts w:hint="eastAsia" w:asciiTheme="minorEastAsia" w:hAnsiTheme="minorEastAsia" w:eastAsiaTheme="minorEastAsia" w:cstheme="minorEastAsia"/>
                <w:bCs/>
                <w:color w:val="auto"/>
                <w:szCs w:val="21"/>
                <w:highlight w:val="none"/>
              </w:rPr>
              <w:t>补充、修改电子</w:t>
            </w:r>
            <w:r>
              <w:rPr>
                <w:rFonts w:hint="eastAsia" w:asciiTheme="minorEastAsia" w:hAnsiTheme="minorEastAsia" w:eastAsiaTheme="minorEastAsia" w:cstheme="minorEastAsia"/>
                <w:bCs/>
                <w:color w:val="auto"/>
                <w:szCs w:val="21"/>
                <w:highlight w:val="none"/>
                <w:lang w:eastAsia="zh-CN"/>
              </w:rPr>
              <w:t>投标文件</w:t>
            </w:r>
            <w:r>
              <w:rPr>
                <w:rFonts w:hint="eastAsia" w:asciiTheme="minorEastAsia" w:hAnsiTheme="minorEastAsia" w:eastAsiaTheme="minorEastAsia" w:cstheme="minorEastAsia"/>
                <w:bCs/>
                <w:color w:val="auto"/>
                <w:szCs w:val="21"/>
                <w:highlight w:val="none"/>
              </w:rPr>
              <w:t>的，应当先行撤回原文件，补充、修改的内容</w:t>
            </w:r>
            <w:r>
              <w:rPr>
                <w:rFonts w:hint="eastAsia" w:asciiTheme="minorEastAsia" w:hAnsiTheme="minorEastAsia" w:eastAsiaTheme="minorEastAsia" w:cstheme="minorEastAsia"/>
                <w:color w:val="auto"/>
                <w:highlight w:val="none"/>
              </w:rPr>
              <w:t>按照</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要求签署、盖章后</w:t>
            </w:r>
            <w:r>
              <w:rPr>
                <w:rFonts w:hint="eastAsia" w:asciiTheme="minorEastAsia" w:hAnsiTheme="minorEastAsia" w:eastAsiaTheme="minorEastAsia" w:cstheme="minorEastAsia"/>
                <w:bCs/>
                <w:color w:val="auto"/>
                <w:szCs w:val="21"/>
                <w:highlight w:val="none"/>
              </w:rPr>
              <w:t>重新传输提交至广西政府采购云平台</w:t>
            </w:r>
            <w:r>
              <w:rPr>
                <w:rFonts w:hint="eastAsia" w:asciiTheme="minorEastAsia" w:hAnsiTheme="minorEastAsia" w:eastAsiaTheme="minorEastAsia" w:cstheme="minorEastAsia"/>
                <w:color w:val="auto"/>
                <w:highlight w:val="none"/>
              </w:rPr>
              <w:t>，作为</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的组成部分。</w:t>
            </w:r>
            <w:r>
              <w:rPr>
                <w:rFonts w:hint="eastAsia" w:asciiTheme="minorEastAsia" w:hAnsiTheme="minorEastAsia" w:eastAsiaTheme="minorEastAsia" w:cstheme="minorEastAsia"/>
                <w:bCs/>
                <w:color w:val="auto"/>
                <w:szCs w:val="21"/>
                <w:highlight w:val="none"/>
              </w:rPr>
              <w:t>在</w:t>
            </w:r>
            <w:r>
              <w:rPr>
                <w:rFonts w:hint="eastAsia" w:asciiTheme="minorEastAsia" w:hAnsiTheme="minorEastAsia" w:eastAsiaTheme="minorEastAsia" w:cstheme="minorEastAsia"/>
                <w:bCs/>
                <w:color w:val="auto"/>
                <w:szCs w:val="21"/>
                <w:highlight w:val="none"/>
                <w:lang w:eastAsia="zh-CN"/>
              </w:rPr>
              <w:t>投标文件</w:t>
            </w:r>
            <w:r>
              <w:rPr>
                <w:rFonts w:hint="eastAsia" w:asciiTheme="minorEastAsia" w:hAnsiTheme="minorEastAsia" w:eastAsiaTheme="minorEastAsia" w:cstheme="minorEastAsia"/>
                <w:bCs/>
                <w:color w:val="auto"/>
                <w:szCs w:val="21"/>
                <w:highlight w:val="none"/>
              </w:rPr>
              <w:t>递交截止时间后的</w:t>
            </w:r>
            <w:r>
              <w:rPr>
                <w:rFonts w:hint="eastAsia" w:asciiTheme="minorEastAsia" w:hAnsiTheme="minorEastAsia" w:eastAsiaTheme="minorEastAsia" w:cstheme="minorEastAsia"/>
                <w:bCs/>
                <w:color w:val="auto"/>
                <w:szCs w:val="21"/>
                <w:highlight w:val="none"/>
                <w:lang w:eastAsia="zh-CN"/>
              </w:rPr>
              <w:t>投标文件</w:t>
            </w:r>
            <w:r>
              <w:rPr>
                <w:rFonts w:hint="eastAsia" w:asciiTheme="minorEastAsia" w:hAnsiTheme="minorEastAsia" w:eastAsiaTheme="minorEastAsia" w:cstheme="minorEastAsia"/>
                <w:bCs/>
                <w:color w:val="auto"/>
                <w:szCs w:val="21"/>
                <w:highlight w:val="none"/>
              </w:rPr>
              <w:t>有效期内，投标人不得撤回其</w:t>
            </w:r>
            <w:r>
              <w:rPr>
                <w:rFonts w:hint="eastAsia" w:asciiTheme="minorEastAsia" w:hAnsiTheme="minorEastAsia" w:eastAsiaTheme="minorEastAsia" w:cstheme="minorEastAsia"/>
                <w:bCs/>
                <w:color w:val="auto"/>
                <w:szCs w:val="21"/>
                <w:highlight w:val="none"/>
                <w:lang w:eastAsia="zh-CN"/>
              </w:rPr>
              <w:t>投标文件</w:t>
            </w:r>
            <w:r>
              <w:rPr>
                <w:rFonts w:hint="eastAsia" w:asciiTheme="minorEastAsia" w:hAnsiTheme="minorEastAsia" w:eastAsiaTheme="minorEastAsia" w:cstheme="minorEastAsia"/>
                <w:bCs/>
                <w:color w:val="auto"/>
                <w:szCs w:val="21"/>
                <w:highlight w:val="none"/>
              </w:rPr>
              <w:t>。</w:t>
            </w:r>
          </w:p>
        </w:tc>
      </w:tr>
      <w:tr w14:paraId="4FBC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2B1A1E6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w:t>
            </w:r>
          </w:p>
        </w:tc>
        <w:tc>
          <w:tcPr>
            <w:tcW w:w="851" w:type="dxa"/>
            <w:noWrap w:val="0"/>
            <w:vAlign w:val="center"/>
          </w:tcPr>
          <w:p w14:paraId="023BB50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21 </w:t>
            </w:r>
          </w:p>
        </w:tc>
        <w:tc>
          <w:tcPr>
            <w:tcW w:w="1704" w:type="dxa"/>
            <w:noWrap w:val="0"/>
            <w:vAlign w:val="center"/>
          </w:tcPr>
          <w:p w14:paraId="22828D8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开标时间及地点</w:t>
            </w:r>
          </w:p>
        </w:tc>
        <w:tc>
          <w:tcPr>
            <w:tcW w:w="6959" w:type="dxa"/>
            <w:noWrap w:val="0"/>
            <w:vAlign w:val="center"/>
          </w:tcPr>
          <w:p w14:paraId="3D909FE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21.1开标时间及地点：</w:t>
            </w:r>
          </w:p>
          <w:p w14:paraId="47EFC51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开标时间：</w:t>
            </w:r>
            <w:r>
              <w:rPr>
                <w:rFonts w:hint="eastAsia" w:asciiTheme="minorEastAsia" w:hAnsiTheme="minorEastAsia" w:eastAsiaTheme="minorEastAsia" w:cstheme="minorEastAsia"/>
                <w:b/>
                <w:bCs/>
                <w:color w:val="auto"/>
                <w:szCs w:val="21"/>
                <w:highlight w:val="none"/>
                <w:lang w:eastAsia="zh-CN"/>
              </w:rPr>
              <w:t>2026年7月27日</w:t>
            </w:r>
            <w:r>
              <w:rPr>
                <w:rFonts w:hint="eastAsia" w:asciiTheme="minorEastAsia" w:hAnsiTheme="minorEastAsia" w:eastAsiaTheme="minorEastAsia" w:cstheme="minorEastAsia"/>
                <w:b/>
                <w:bCs/>
                <w:color w:val="auto"/>
                <w:highlight w:val="none"/>
              </w:rPr>
              <w:t>上午9时30分（北京时间）</w:t>
            </w:r>
            <w:r>
              <w:rPr>
                <w:rFonts w:hint="eastAsia" w:asciiTheme="minorEastAsia" w:hAnsiTheme="minorEastAsia" w:eastAsiaTheme="minorEastAsia" w:cstheme="minorEastAsia"/>
                <w:color w:val="auto"/>
                <w:highlight w:val="none"/>
              </w:rPr>
              <w:t>；</w:t>
            </w:r>
          </w:p>
          <w:p w14:paraId="766A9FB8">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在线解密、开标。</w:t>
            </w:r>
          </w:p>
        </w:tc>
      </w:tr>
      <w:tr w14:paraId="0A9F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5428A5C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w:t>
            </w:r>
          </w:p>
        </w:tc>
        <w:tc>
          <w:tcPr>
            <w:tcW w:w="851" w:type="dxa"/>
            <w:noWrap w:val="0"/>
            <w:vAlign w:val="center"/>
          </w:tcPr>
          <w:p w14:paraId="11E64F30">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w:t>
            </w:r>
          </w:p>
        </w:tc>
        <w:tc>
          <w:tcPr>
            <w:tcW w:w="1704" w:type="dxa"/>
            <w:noWrap w:val="0"/>
            <w:vAlign w:val="center"/>
          </w:tcPr>
          <w:p w14:paraId="3E924C55">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开标程序</w:t>
            </w:r>
          </w:p>
        </w:tc>
        <w:tc>
          <w:tcPr>
            <w:tcW w:w="6959" w:type="dxa"/>
            <w:noWrap w:val="0"/>
            <w:vAlign w:val="center"/>
          </w:tcPr>
          <w:p w14:paraId="69FBDE08">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22.1采购代理机构将按照</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规定的时间通过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在线组织开标、解密开</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启</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，投标人的法定代表人或其委托代理人应当保持</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实时在线，并通过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在线出席开标会议。投标人如不出席开标会议的，视同认可开标结果，事后不得对采购相关人员、开标过程和开标结果提出异议，因投标人未保持实时在线，而导致</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无法按时解密等一切后果由投标人自行承担。</w:t>
            </w:r>
          </w:p>
          <w:p w14:paraId="57073A86">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22.2</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解密：</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提交截止时间后，采购代理机构开启解密</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操作，</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向各投标人发出电子加密</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解密通知，由投标人在系统发出解密通知后30分钟内自行使用加密时的CA通过“项目采购-开标评标”功能对</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进行解密。若投标人在上述规定的时间内无法解密或解密失败的，可以在</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解密截止时间后30分钟内向采购代理机构现场提交电子备份</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r>
              <w:rPr>
                <w:rFonts w:hint="eastAsia" w:ascii="宋体" w:hAnsi="宋体" w:eastAsia="宋体" w:cs="宋体"/>
                <w:color w:val="auto"/>
                <w:kern w:val="0"/>
                <w:sz w:val="21"/>
                <w:szCs w:val="21"/>
              </w:rPr>
              <w:t>以通知时告知的电子邮箱地址为准</w:t>
            </w:r>
            <w:r>
              <w:rPr>
                <w:rFonts w:hint="eastAsia" w:asciiTheme="minorEastAsia" w:hAnsiTheme="minorEastAsia" w:eastAsiaTheme="minorEastAsia" w:cstheme="minorEastAsia"/>
                <w:color w:val="auto"/>
                <w:highlight w:val="none"/>
              </w:rPr>
              <w:t>）；投标人未在上述规定的时间、电子邮箱提交的电子备份</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，采购代理机构不予接收或承认。采购代理机构收到电子备份</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后按操作规范上传至广西政府采购云平台，电子备份</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上传成功后，投标人原上传的“电子加密</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”自动失效。</w:t>
            </w:r>
            <w:r>
              <w:rPr>
                <w:rFonts w:hint="eastAsia" w:asciiTheme="minorEastAsia" w:hAnsiTheme="minorEastAsia" w:eastAsiaTheme="minorEastAsia" w:cstheme="minorEastAsia"/>
                <w:b/>
                <w:color w:val="auto"/>
                <w:highlight w:val="none"/>
              </w:rPr>
              <w:t>若投标人在规定时间内无法解密或解密失败且未在规定的时间内提供电子备份</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的（包含提供的电子备份</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无效的情况），视为投标人放弃投标。</w:t>
            </w:r>
          </w:p>
          <w:p w14:paraId="2733E887">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22.3</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解密结束后，开标活动组织人员在线开启</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p>
          <w:p w14:paraId="44F4E8C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22.4开启投标人报价文件，电子开标大厅记录显示并记录投标人投标报价表的投标报价等。</w:t>
            </w:r>
          </w:p>
          <w:p w14:paraId="2503E47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22.5投标人线上确认投标报价。</w:t>
            </w:r>
          </w:p>
          <w:p w14:paraId="33A0D75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22.6如发现开标结果与所提交的报价文件不一致的，由评标委员会根据报价文件内容进行修正。</w:t>
            </w:r>
          </w:p>
          <w:p w14:paraId="0549F3B6">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BBD562C">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22.8特别说明：如遇广西政府采购云平台电子化开标或评审程序调整的，按调整后程序执行。</w:t>
            </w:r>
          </w:p>
        </w:tc>
      </w:tr>
      <w:tr w14:paraId="6177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5" w:type="dxa"/>
            <w:noWrap w:val="0"/>
            <w:vAlign w:val="center"/>
          </w:tcPr>
          <w:p w14:paraId="7133CAC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w:t>
            </w:r>
          </w:p>
        </w:tc>
        <w:tc>
          <w:tcPr>
            <w:tcW w:w="851" w:type="dxa"/>
            <w:noWrap w:val="0"/>
            <w:vAlign w:val="center"/>
          </w:tcPr>
          <w:p w14:paraId="6600F48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24</w:t>
            </w:r>
          </w:p>
        </w:tc>
        <w:tc>
          <w:tcPr>
            <w:tcW w:w="1704" w:type="dxa"/>
            <w:noWrap w:val="0"/>
            <w:vAlign w:val="center"/>
          </w:tcPr>
          <w:p w14:paraId="7C6CC58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评标委员会组成</w:t>
            </w:r>
          </w:p>
        </w:tc>
        <w:tc>
          <w:tcPr>
            <w:tcW w:w="6959" w:type="dxa"/>
            <w:noWrap w:val="0"/>
            <w:vAlign w:val="center"/>
          </w:tcPr>
          <w:p w14:paraId="68C8735F">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val="0"/>
                <w:bCs w:val="0"/>
                <w:color w:val="auto"/>
                <w:szCs w:val="21"/>
                <w:highlight w:val="none"/>
              </w:rPr>
              <w:t>评标委员会由采购人代表和评审专家组成，成员人数共5人，其中评审专家不得少于成员总数的2/3。</w:t>
            </w:r>
          </w:p>
        </w:tc>
      </w:tr>
      <w:tr w14:paraId="3705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5" w:type="dxa"/>
            <w:noWrap w:val="0"/>
            <w:vAlign w:val="center"/>
          </w:tcPr>
          <w:p w14:paraId="6648909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w:t>
            </w:r>
          </w:p>
        </w:tc>
        <w:tc>
          <w:tcPr>
            <w:tcW w:w="851" w:type="dxa"/>
            <w:noWrap w:val="0"/>
            <w:vAlign w:val="center"/>
          </w:tcPr>
          <w:p w14:paraId="21C9EBA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25.1</w:t>
            </w:r>
          </w:p>
        </w:tc>
        <w:tc>
          <w:tcPr>
            <w:tcW w:w="1704" w:type="dxa"/>
            <w:noWrap w:val="0"/>
            <w:vAlign w:val="center"/>
          </w:tcPr>
          <w:p w14:paraId="69FA80E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评标办法</w:t>
            </w:r>
          </w:p>
        </w:tc>
        <w:tc>
          <w:tcPr>
            <w:tcW w:w="6959" w:type="dxa"/>
            <w:noWrap w:val="0"/>
            <w:vAlign w:val="center"/>
          </w:tcPr>
          <w:p w14:paraId="2C7D56D9">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综合评分法，具体评标内容及标准详见第四章。</w:t>
            </w:r>
          </w:p>
        </w:tc>
      </w:tr>
      <w:tr w14:paraId="2DBA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2CA2B918">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w:t>
            </w:r>
          </w:p>
        </w:tc>
        <w:tc>
          <w:tcPr>
            <w:tcW w:w="851" w:type="dxa"/>
            <w:noWrap w:val="0"/>
            <w:vAlign w:val="center"/>
          </w:tcPr>
          <w:p w14:paraId="1374C7D6">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w:t>
            </w:r>
          </w:p>
        </w:tc>
        <w:tc>
          <w:tcPr>
            <w:tcW w:w="1704" w:type="dxa"/>
            <w:noWrap w:val="0"/>
            <w:vAlign w:val="center"/>
          </w:tcPr>
          <w:p w14:paraId="73AA75DC">
            <w:pPr>
              <w:tabs>
                <w:tab w:val="left" w:pos="1140"/>
              </w:tabs>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信用查询</w:t>
            </w:r>
          </w:p>
        </w:tc>
        <w:tc>
          <w:tcPr>
            <w:tcW w:w="6959" w:type="dxa"/>
            <w:noWrap w:val="0"/>
            <w:vAlign w:val="center"/>
          </w:tcPr>
          <w:p w14:paraId="5974B4D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根据《关于做好政府采购有关信用主体标识码登记及在政府采购活动中查询使用信用记录有关问题的通知》（桂财采〔2016〕37号</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的通知，由采购代理机构对第一中标候选人进行信用查询：</w:t>
            </w:r>
          </w:p>
          <w:p w14:paraId="7D5382B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⑴查询渠道：“信用中国”网站</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www.creditchina.gov.cn</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、中国政府采购网（www.ccgp.gov.cn）等；</w:t>
            </w:r>
          </w:p>
          <w:p w14:paraId="26995D1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⑵查询截止时间：中标通知书发出前；</w:t>
            </w:r>
          </w:p>
          <w:p w14:paraId="663359E4">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⑶信用信息查询记录和证据留存方式：在查询网站中直接打印查询记录，打印材料作为采购活动资料保存；</w:t>
            </w:r>
          </w:p>
          <w:p w14:paraId="086511DD">
            <w:pPr>
              <w:pStyle w:val="227"/>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⑷信用信息使用规则：对在“信用中国”网站</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www.creditchina.gov.cn</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、中国政府采购网（www.ccgp.gov.cn）等渠道列入失信被执行人、</w:t>
            </w:r>
            <w:r>
              <w:rPr>
                <w:rFonts w:hint="eastAsia" w:asciiTheme="minorEastAsia" w:hAnsiTheme="minorEastAsia" w:eastAsiaTheme="minorEastAsia" w:cstheme="minorEastAsia"/>
                <w:color w:val="auto"/>
                <w:kern w:val="0"/>
                <w:szCs w:val="21"/>
                <w:highlight w:val="none"/>
              </w:rPr>
              <w:t>重大税收违法失信主体</w:t>
            </w:r>
            <w:r>
              <w:rPr>
                <w:rFonts w:hint="eastAsia" w:asciiTheme="minorEastAsia" w:hAnsiTheme="minorEastAsia" w:eastAsiaTheme="minorEastAsia" w:cstheme="minorEastAsia"/>
                <w:color w:val="auto"/>
                <w:szCs w:val="21"/>
                <w:highlight w:val="none"/>
              </w:rPr>
              <w:t>、政府采购严重违法失信行为记录名单及其他不符合《中华人民共和国政府采购法》第二十二条规定条件的供应商，取消其中标候选人资格。</w:t>
            </w:r>
          </w:p>
        </w:tc>
      </w:tr>
      <w:tr w14:paraId="34C0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7A3D83E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w:t>
            </w:r>
          </w:p>
        </w:tc>
        <w:tc>
          <w:tcPr>
            <w:tcW w:w="851" w:type="dxa"/>
            <w:noWrap w:val="0"/>
            <w:vAlign w:val="center"/>
          </w:tcPr>
          <w:p w14:paraId="6D11B6C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w:t>
            </w:r>
          </w:p>
        </w:tc>
        <w:tc>
          <w:tcPr>
            <w:tcW w:w="1704" w:type="dxa"/>
            <w:noWrap w:val="0"/>
            <w:vAlign w:val="center"/>
          </w:tcPr>
          <w:p w14:paraId="47ED6C2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中标公告及中标通知书</w:t>
            </w:r>
          </w:p>
        </w:tc>
        <w:tc>
          <w:tcPr>
            <w:tcW w:w="6959" w:type="dxa"/>
            <w:noWrap w:val="0"/>
            <w:vAlign w:val="center"/>
          </w:tcPr>
          <w:p w14:paraId="220732F7">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0540112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33.2中小企业在政府采购活动过程中，请根据自己的真实情况出具《中小企业声明函》。采购人或采购代理机构在公告中标结果时，同时公告其《中小企业声明函》，接受社会监督。</w:t>
            </w:r>
          </w:p>
          <w:p w14:paraId="3857F76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32.3</w:t>
            </w:r>
            <w:r>
              <w:rPr>
                <w:rFonts w:hint="eastAsia" w:asciiTheme="minorEastAsia" w:hAnsiTheme="minorEastAsia" w:eastAsiaTheme="minorEastAsia" w:cstheme="minorEastAsia"/>
                <w:color w:val="auto"/>
                <w:kern w:val="0"/>
                <w:sz w:val="21"/>
                <w:szCs w:val="21"/>
              </w:rPr>
              <w:t>在发布</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公告的同时，采购代理机构向</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lang w:eastAsia="zh-CN"/>
              </w:rPr>
              <w:t>人</w:t>
            </w:r>
            <w:r>
              <w:rPr>
                <w:rFonts w:hint="eastAsia" w:asciiTheme="minorEastAsia" w:hAnsiTheme="minorEastAsia" w:eastAsiaTheme="minorEastAsia" w:cstheme="minorEastAsia"/>
                <w:color w:val="auto"/>
                <w:kern w:val="0"/>
                <w:sz w:val="21"/>
                <w:szCs w:val="21"/>
              </w:rPr>
              <w:t>发出</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通知书。</w:t>
            </w:r>
          </w:p>
        </w:tc>
      </w:tr>
      <w:tr w14:paraId="5A9E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45" w:type="dxa"/>
            <w:noWrap w:val="0"/>
            <w:vAlign w:val="center"/>
          </w:tcPr>
          <w:p w14:paraId="2F47D43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w:t>
            </w:r>
          </w:p>
        </w:tc>
        <w:tc>
          <w:tcPr>
            <w:tcW w:w="851" w:type="dxa"/>
            <w:noWrap w:val="0"/>
            <w:vAlign w:val="center"/>
          </w:tcPr>
          <w:p w14:paraId="3B09A736">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w:t>
            </w:r>
          </w:p>
        </w:tc>
        <w:tc>
          <w:tcPr>
            <w:tcW w:w="1704" w:type="dxa"/>
            <w:noWrap w:val="0"/>
            <w:vAlign w:val="center"/>
          </w:tcPr>
          <w:p w14:paraId="49023C4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履约保证金</w:t>
            </w:r>
          </w:p>
        </w:tc>
        <w:tc>
          <w:tcPr>
            <w:tcW w:w="6959" w:type="dxa"/>
            <w:noWrap w:val="0"/>
            <w:vAlign w:val="center"/>
          </w:tcPr>
          <w:p w14:paraId="54FD8041">
            <w:pPr>
              <w:pStyle w:val="27"/>
              <w:keepNext w:val="0"/>
              <w:keepLines w:val="0"/>
              <w:pageBreakBefore w:val="0"/>
              <w:widowControl w:val="0"/>
              <w:kinsoku/>
              <w:wordWrap/>
              <w:overflowPunct/>
              <w:topLinePunct w:val="0"/>
              <w:autoSpaceDE/>
              <w:autoSpaceDN/>
              <w:bidi w:val="0"/>
              <w:spacing w:line="360" w:lineRule="auto"/>
              <w:ind w:left="6" w:leftChars="3"/>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本项目不收取履约保证金。</w:t>
            </w:r>
          </w:p>
        </w:tc>
      </w:tr>
      <w:tr w14:paraId="3314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645" w:type="dxa"/>
            <w:noWrap w:val="0"/>
            <w:vAlign w:val="center"/>
          </w:tcPr>
          <w:p w14:paraId="3DB3C80C">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w:t>
            </w:r>
          </w:p>
        </w:tc>
        <w:tc>
          <w:tcPr>
            <w:tcW w:w="851" w:type="dxa"/>
            <w:noWrap w:val="0"/>
            <w:vAlign w:val="center"/>
          </w:tcPr>
          <w:p w14:paraId="606DB1F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35.1</w:t>
            </w:r>
          </w:p>
        </w:tc>
        <w:tc>
          <w:tcPr>
            <w:tcW w:w="1704" w:type="dxa"/>
            <w:noWrap w:val="0"/>
            <w:vAlign w:val="center"/>
          </w:tcPr>
          <w:p w14:paraId="3779DFA6">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签订合同时间</w:t>
            </w:r>
          </w:p>
        </w:tc>
        <w:tc>
          <w:tcPr>
            <w:tcW w:w="6959" w:type="dxa"/>
            <w:noWrap w:val="0"/>
            <w:vAlign w:val="center"/>
          </w:tcPr>
          <w:p w14:paraId="2EBD8E0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中标通知书发出之日起8个工作日内。中标人应按规定与采购人签订合同。</w:t>
            </w:r>
          </w:p>
        </w:tc>
      </w:tr>
      <w:tr w14:paraId="024F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5" w:type="dxa"/>
            <w:noWrap w:val="0"/>
            <w:vAlign w:val="center"/>
          </w:tcPr>
          <w:p w14:paraId="72498ED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w:t>
            </w:r>
          </w:p>
        </w:tc>
        <w:tc>
          <w:tcPr>
            <w:tcW w:w="851" w:type="dxa"/>
            <w:noWrap w:val="0"/>
            <w:vAlign w:val="center"/>
          </w:tcPr>
          <w:p w14:paraId="123B1309">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35.3</w:t>
            </w:r>
          </w:p>
        </w:tc>
        <w:tc>
          <w:tcPr>
            <w:tcW w:w="1704" w:type="dxa"/>
            <w:noWrap w:val="0"/>
            <w:vAlign w:val="center"/>
          </w:tcPr>
          <w:p w14:paraId="1219EDF1">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合同公告</w:t>
            </w:r>
          </w:p>
        </w:tc>
        <w:tc>
          <w:tcPr>
            <w:tcW w:w="6959" w:type="dxa"/>
            <w:noWrap w:val="0"/>
            <w:vAlign w:val="center"/>
          </w:tcPr>
          <w:p w14:paraId="06EC7A2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政府采购合同双方自签订之日起2个工作日内在省级以上人民政府财政部门指定媒体上公告。</w:t>
            </w:r>
          </w:p>
        </w:tc>
      </w:tr>
      <w:tr w14:paraId="34B4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5" w:type="dxa"/>
            <w:noWrap w:val="0"/>
            <w:vAlign w:val="center"/>
          </w:tcPr>
          <w:p w14:paraId="6468BFA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18</w:t>
            </w:r>
          </w:p>
        </w:tc>
        <w:tc>
          <w:tcPr>
            <w:tcW w:w="851" w:type="dxa"/>
            <w:noWrap w:val="0"/>
            <w:vAlign w:val="center"/>
          </w:tcPr>
          <w:p w14:paraId="486C4E3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w:t>
            </w:r>
          </w:p>
        </w:tc>
        <w:tc>
          <w:tcPr>
            <w:tcW w:w="1704" w:type="dxa"/>
            <w:noWrap w:val="0"/>
            <w:vAlign w:val="center"/>
          </w:tcPr>
          <w:p w14:paraId="4B1F83C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招标代理服务费</w:t>
            </w:r>
          </w:p>
        </w:tc>
        <w:tc>
          <w:tcPr>
            <w:tcW w:w="6959" w:type="dxa"/>
            <w:noWrap w:val="0"/>
            <w:vAlign w:val="center"/>
          </w:tcPr>
          <w:p w14:paraId="6E84B275">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highlight w:val="none"/>
                <w:lang w:eastAsia="zh-CN"/>
              </w:rPr>
              <w:t>中标人领取中标通知书之前，向广西八桂建设项目管理有限公司一次性付清采购代理服务费，本项目的采购代理服务收费标准参照计价格〔2002〕1980号《招标代理服务收费管理暂行办法》“货物类”收费标准向中标人收取。</w:t>
            </w:r>
          </w:p>
        </w:tc>
      </w:tr>
      <w:tr w14:paraId="1464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5" w:type="dxa"/>
            <w:noWrap w:val="0"/>
            <w:vAlign w:val="center"/>
          </w:tcPr>
          <w:p w14:paraId="7102327C">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w:t>
            </w:r>
          </w:p>
        </w:tc>
        <w:tc>
          <w:tcPr>
            <w:tcW w:w="851" w:type="dxa"/>
            <w:noWrap w:val="0"/>
            <w:vAlign w:val="center"/>
          </w:tcPr>
          <w:p w14:paraId="57B74D70">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39</w:t>
            </w:r>
          </w:p>
        </w:tc>
        <w:tc>
          <w:tcPr>
            <w:tcW w:w="1704" w:type="dxa"/>
            <w:noWrap w:val="0"/>
            <w:vAlign w:val="center"/>
          </w:tcPr>
          <w:p w14:paraId="79141631">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解释权</w:t>
            </w:r>
          </w:p>
        </w:tc>
        <w:tc>
          <w:tcPr>
            <w:tcW w:w="6959" w:type="dxa"/>
            <w:noWrap w:val="0"/>
            <w:vAlign w:val="center"/>
          </w:tcPr>
          <w:p w14:paraId="3CE4BD2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是根据《中华人民共和国政府采购法》、《中华人民共和国政府采购法实施条例》及</w:t>
            </w:r>
            <w:r>
              <w:rPr>
                <w:rFonts w:hint="eastAsia" w:asciiTheme="minorEastAsia" w:hAnsiTheme="minorEastAsia" w:eastAsiaTheme="minorEastAsia" w:cstheme="minorEastAsia"/>
                <w:bCs/>
                <w:color w:val="auto"/>
                <w:szCs w:val="21"/>
                <w:highlight w:val="none"/>
              </w:rPr>
              <w:t>财政部令第87号</w:t>
            </w:r>
            <w:r>
              <w:rPr>
                <w:rFonts w:hint="eastAsia" w:asciiTheme="minorEastAsia" w:hAnsiTheme="minorEastAsia" w:eastAsiaTheme="minorEastAsia" w:cstheme="minorEastAsia"/>
                <w:color w:val="auto"/>
                <w:szCs w:val="21"/>
                <w:highlight w:val="none"/>
              </w:rPr>
              <w:t>《政府采购货物和服务招标投标管理办法》和政府采购管理有关规定编制，本</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的解释权属于采购代理机构。</w:t>
            </w:r>
          </w:p>
        </w:tc>
      </w:tr>
      <w:tr w14:paraId="62C0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5" w:type="dxa"/>
            <w:noWrap w:val="0"/>
            <w:vAlign w:val="center"/>
          </w:tcPr>
          <w:p w14:paraId="325C6B3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w:t>
            </w:r>
          </w:p>
        </w:tc>
        <w:tc>
          <w:tcPr>
            <w:tcW w:w="851" w:type="dxa"/>
            <w:noWrap w:val="0"/>
            <w:vAlign w:val="center"/>
          </w:tcPr>
          <w:p w14:paraId="5AD8CD3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40</w:t>
            </w:r>
          </w:p>
        </w:tc>
        <w:tc>
          <w:tcPr>
            <w:tcW w:w="1704" w:type="dxa"/>
            <w:noWrap w:val="0"/>
            <w:vAlign w:val="center"/>
          </w:tcPr>
          <w:p w14:paraId="3C4C7313">
            <w:pPr>
              <w:spacing w:line="360" w:lineRule="auto"/>
              <w:jc w:val="center"/>
              <w:rPr>
                <w:rFonts w:hint="eastAsia" w:asciiTheme="minorEastAsia" w:hAnsiTheme="minorEastAsia" w:eastAsiaTheme="minorEastAsia" w:cstheme="minorEastAsia"/>
                <w:color w:val="auto"/>
                <w:position w:val="10"/>
                <w:szCs w:val="21"/>
                <w:highlight w:val="none"/>
              </w:rPr>
            </w:pPr>
            <w:r>
              <w:rPr>
                <w:rFonts w:hint="eastAsia" w:asciiTheme="minorEastAsia" w:hAnsiTheme="minorEastAsia" w:eastAsiaTheme="minorEastAsia" w:cstheme="minorEastAsia"/>
                <w:color w:val="auto"/>
                <w:szCs w:val="21"/>
                <w:highlight w:val="none"/>
              </w:rPr>
              <w:t>监督管理机构</w:t>
            </w:r>
          </w:p>
        </w:tc>
        <w:tc>
          <w:tcPr>
            <w:tcW w:w="6959" w:type="dxa"/>
            <w:noWrap w:val="0"/>
            <w:vAlign w:val="center"/>
          </w:tcPr>
          <w:p w14:paraId="1EEA3191">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桂林市政府</w:t>
            </w:r>
            <w:r>
              <w:rPr>
                <w:rFonts w:hint="eastAsia" w:asciiTheme="minorEastAsia" w:hAnsiTheme="minorEastAsia" w:eastAsiaTheme="minorEastAsia" w:cstheme="minorEastAsia"/>
                <w:color w:val="auto"/>
                <w:szCs w:val="21"/>
                <w:highlight w:val="none"/>
                <w:lang w:val="en-US" w:eastAsia="zh-CN"/>
              </w:rPr>
              <w:t>财政局</w:t>
            </w:r>
            <w:r>
              <w:rPr>
                <w:rFonts w:hint="eastAsia" w:asciiTheme="minorEastAsia" w:hAnsiTheme="minorEastAsia" w:eastAsiaTheme="minorEastAsia" w:cstheme="minorEastAsia"/>
                <w:color w:val="auto"/>
                <w:szCs w:val="21"/>
                <w:highlight w:val="none"/>
                <w:lang w:eastAsia="zh-CN"/>
              </w:rPr>
              <w:t>；联系电话：0773-2862142</w:t>
            </w:r>
          </w:p>
        </w:tc>
      </w:tr>
    </w:tbl>
    <w:p w14:paraId="327F1F7E">
      <w:pPr>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r>
        <w:rPr>
          <w:rFonts w:hint="eastAsia" w:asciiTheme="minorEastAsia" w:hAnsiTheme="minorEastAsia" w:eastAsiaTheme="minorEastAsia" w:cstheme="minorEastAsia"/>
          <w:b/>
          <w:color w:val="auto"/>
          <w:sz w:val="28"/>
          <w:szCs w:val="28"/>
          <w:highlight w:val="none"/>
        </w:rPr>
        <w:t>一、总则</w:t>
      </w:r>
    </w:p>
    <w:p w14:paraId="56C59786">
      <w:pPr>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 项目名称及项目编号</w:t>
      </w:r>
    </w:p>
    <w:p w14:paraId="2C5D4687">
      <w:pPr>
        <w:spacing w:line="360" w:lineRule="auto"/>
        <w:ind w:firstLine="720" w:firstLineChars="343"/>
        <w:rPr>
          <w:rFonts w:hint="eastAsia" w:asciiTheme="minorEastAsia" w:hAnsiTheme="minorEastAsia" w:eastAsiaTheme="minorEastAsia" w:cstheme="minorEastAsia"/>
          <w:bCs/>
          <w:color w:val="auto"/>
          <w:szCs w:val="21"/>
          <w:highlight w:val="none"/>
          <w:lang w:eastAsia="zh-CN"/>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lang w:eastAsia="zh-CN"/>
        </w:rPr>
        <w:t>2026年“八一”建军节驻桂林市区部队基层连队慰问品、部队官兵个人慰问品采购</w:t>
      </w:r>
    </w:p>
    <w:p w14:paraId="74B0D5D9">
      <w:pPr>
        <w:spacing w:line="360" w:lineRule="auto"/>
        <w:ind w:firstLine="720" w:firstLineChars="343"/>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szCs w:val="21"/>
          <w:highlight w:val="none"/>
        </w:rPr>
        <w:t>项目编号：</w:t>
      </w:r>
      <w:r>
        <w:rPr>
          <w:rFonts w:hint="eastAsia" w:asciiTheme="minorEastAsia" w:hAnsiTheme="minorEastAsia" w:eastAsiaTheme="minorEastAsia" w:cstheme="minorEastAsia"/>
          <w:color w:val="auto"/>
          <w:szCs w:val="21"/>
          <w:highlight w:val="none"/>
          <w:lang w:val="en-US" w:eastAsia="zh-CN"/>
        </w:rPr>
        <w:t>GLZC2026-G1-990287-GXBG</w:t>
      </w:r>
    </w:p>
    <w:p w14:paraId="51E505EA">
      <w:pPr>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 适应范围</w:t>
      </w:r>
    </w:p>
    <w:p w14:paraId="1AC8710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适用本招标采购项目的招标、投标、评标、合同履约、验收、付款等行为（法律、法规另有规定的，从其规定）。</w:t>
      </w:r>
    </w:p>
    <w:p w14:paraId="378174CE">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 定义</w:t>
      </w:r>
    </w:p>
    <w:p w14:paraId="0BCA6DA3">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3.1“投标人”是指响应招标、参加投标竞争的法人、其他组织或者自然人。</w:t>
      </w:r>
    </w:p>
    <w:p w14:paraId="6CDACF28">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3.2“货物”系指按</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规定，投标人须向采购人提供的一切设备、保险、税金、备品备件、工具、手册及其他有关技术资料和材料。</w:t>
      </w:r>
    </w:p>
    <w:p w14:paraId="1F64F16C">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3.3“服务”系指按</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规定，投标人须承担的安装、调试、技术协助、校准、培训、技术指导以及其他类似的义务。</w:t>
      </w:r>
    </w:p>
    <w:p w14:paraId="385AA34B">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3.4“项目”系指投标人按</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规定向采购人提供的货物和服务。</w:t>
      </w:r>
    </w:p>
    <w:p w14:paraId="0BD24B7D">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3.5“书面形式”包括信函、传真、电报。</w:t>
      </w:r>
    </w:p>
    <w:p w14:paraId="0A21EA91">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3.6法定代表人、负责人、自然人：投标人为其他组织或者自然人时，本</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规定的法定代表人指其他组织的负责人或者自然人本人。本</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所称负责人是指参加投标的其他组织营业执照或者执业许可证等证照上的负责人；本</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所称自然人指参与投标的自然人本人，且应具备独立承担民事责任能力，自然人应当为年满18岁以上成年人（十六周岁以上的未成年人，以自己的劳动收入为主要生活来源的，视为完全民事行为能力人）。</w:t>
      </w:r>
    </w:p>
    <w:p w14:paraId="57093885">
      <w:pPr>
        <w:spacing w:line="360" w:lineRule="auto"/>
        <w:ind w:firstLine="435"/>
        <w:rPr>
          <w:rFonts w:hint="eastAsia" w:asciiTheme="minorEastAsia" w:hAnsiTheme="minorEastAsia" w:eastAsiaTheme="minorEastAsia" w:cstheme="minorEastAsia"/>
          <w:b/>
          <w:bCs w:val="0"/>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3.</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b/>
          <w:bCs w:val="0"/>
          <w:color w:val="000000" w:themeColor="text1"/>
          <w:szCs w:val="21"/>
          <w:highlight w:val="none"/>
          <w14:textFill>
            <w14:solidFill>
              <w14:schemeClr w14:val="tx1"/>
            </w14:solidFill>
          </w14:textFill>
        </w:rPr>
        <w:t>本项目“采购需求”中标注“▲”符号的条款以及</w:t>
      </w:r>
      <w:r>
        <w:rPr>
          <w:rFonts w:hint="eastAsia" w:asciiTheme="minorEastAsia" w:hAnsiTheme="minorEastAsia" w:eastAsiaTheme="minorEastAsia" w:cstheme="minorEastAsia"/>
          <w:b/>
          <w:bCs w:val="0"/>
          <w:color w:val="000000" w:themeColor="text1"/>
          <w:szCs w:val="21"/>
          <w:highlight w:val="none"/>
          <w:lang w:eastAsia="zh-CN"/>
          <w14:textFill>
            <w14:solidFill>
              <w14:schemeClr w14:val="tx1"/>
            </w14:solidFill>
          </w14:textFill>
        </w:rPr>
        <w:t>采购文件</w:t>
      </w:r>
      <w:r>
        <w:rPr>
          <w:rFonts w:hint="eastAsia" w:asciiTheme="minorEastAsia" w:hAnsiTheme="minorEastAsia" w:eastAsiaTheme="minorEastAsia" w:cstheme="minorEastAsia"/>
          <w:b/>
          <w:bCs w:val="0"/>
          <w:color w:val="000000" w:themeColor="text1"/>
          <w:szCs w:val="21"/>
          <w:highlight w:val="none"/>
          <w14:textFill>
            <w14:solidFill>
              <w14:schemeClr w14:val="tx1"/>
            </w14:solidFill>
          </w14:textFill>
        </w:rPr>
        <w:t>中要求“必须提供”的条款均为实质性要求，投标人对实质性要求若有任意一项不满足，</w:t>
      </w:r>
      <w:r>
        <w:rPr>
          <w:rFonts w:hint="eastAsia" w:asciiTheme="minorEastAsia" w:hAnsiTheme="minorEastAsia" w:eastAsiaTheme="minorEastAsia" w:cstheme="minorEastAsia"/>
          <w:b/>
          <w:bCs w:val="0"/>
          <w:color w:val="000000" w:themeColor="text1"/>
          <w:szCs w:val="21"/>
          <w:highlight w:val="none"/>
          <w:lang w:eastAsia="zh-CN"/>
          <w14:textFill>
            <w14:solidFill>
              <w14:schemeClr w14:val="tx1"/>
            </w14:solidFill>
          </w14:textFill>
        </w:rPr>
        <w:t>投标文件</w:t>
      </w:r>
      <w:r>
        <w:rPr>
          <w:rFonts w:hint="eastAsia" w:asciiTheme="minorEastAsia" w:hAnsiTheme="minorEastAsia" w:eastAsiaTheme="minorEastAsia" w:cstheme="minorEastAsia"/>
          <w:b/>
          <w:bCs w:val="0"/>
          <w:color w:val="000000" w:themeColor="text1"/>
          <w:szCs w:val="21"/>
          <w:highlight w:val="none"/>
          <w14:textFill>
            <w14:solidFill>
              <w14:schemeClr w14:val="tx1"/>
            </w14:solidFill>
          </w14:textFill>
        </w:rPr>
        <w:t>按无效处理。</w:t>
      </w:r>
    </w:p>
    <w:p w14:paraId="6AB44CD2">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 招标方式、评分办法</w:t>
      </w:r>
    </w:p>
    <w:p w14:paraId="5472CA5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公开招标、综合评分法</w:t>
      </w:r>
    </w:p>
    <w:p w14:paraId="04FD9771">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 投标人资格</w:t>
      </w:r>
    </w:p>
    <w:p w14:paraId="2974B75C">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宋体" w:hAnsi="宋体"/>
          <w:color w:val="auto"/>
          <w:szCs w:val="21"/>
          <w:lang w:val="en-US" w:eastAsia="zh-CN"/>
        </w:rPr>
        <w:t>具体内容详见“</w:t>
      </w:r>
      <w:r>
        <w:rPr>
          <w:rFonts w:hint="eastAsia" w:ascii="宋体" w:hAnsi="宋体"/>
          <w:color w:val="auto"/>
          <w:szCs w:val="21"/>
        </w:rPr>
        <w:t>投标人须知前附表</w:t>
      </w:r>
      <w:r>
        <w:rPr>
          <w:rFonts w:hint="eastAsia" w:ascii="宋体" w:hAnsi="宋体"/>
          <w:color w:val="auto"/>
          <w:szCs w:val="21"/>
          <w:lang w:val="en-US" w:eastAsia="zh-CN"/>
        </w:rPr>
        <w:t>”。</w:t>
      </w:r>
    </w:p>
    <w:p w14:paraId="44FA4857">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 广西政府采购云平台电子投标注意事项</w:t>
      </w:r>
    </w:p>
    <w:p w14:paraId="57D432CC">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6.1本项目为全流程电子化采购项目，通过广西政府采购云平台（www.gcy.zfcg.gxzf.gov.cn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实行在线电子投标，投标人按照本项目</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和广西政府采购云平台的要求编制、加密后在</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提交截止时间前通过网络上传至广西政府采购云平台（加密的电子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是指后缀名为“jmbs”的文件），投标人在广西政府采购云平台提交电子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时，请填写参加远程投标活动经办人联系方式。投标人登录广西政府采购云平台，依次进入“服务中心-项目采购-操作流程-电子招投标-政府采购项目电子交易管理操作指南-供应商”查看电子投标具体操作流程。</w:t>
      </w:r>
    </w:p>
    <w:p w14:paraId="4B862AD7">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6.2未进行网上注册并办理数字证书（CA认证）的投标人将无法参与本项目政府采购活动，投标人应当在</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提交截止时间前，完成电子交易平台上的CA数字证书办理及</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color w:val="auto"/>
          <w:highlight w:val="none"/>
        </w:rPr>
        <w:t>）。</w:t>
      </w:r>
    </w:p>
    <w:p w14:paraId="48DF3517">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6.3 CA证书在线解密：投标人投标时，需凭制作</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时用来加密的有效数字证书（CA认证）登录广西政府采购云平台电子开标大厅现场按规定时间对加密的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进行解密，否则后果自负。</w:t>
      </w:r>
    </w:p>
    <w:p w14:paraId="609C0A4D">
      <w:pPr>
        <w:tabs>
          <w:tab w:val="left" w:pos="1635"/>
        </w:tabs>
        <w:spacing w:line="360" w:lineRule="auto"/>
        <w:ind w:firstLine="435"/>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—办事服务—下载专区。3）投标人应当在</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提交截止时间前完成电子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的上传、提交，</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提交截止时间前可以补充、修改或者撤回</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。补充或者修改</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的，应当先行撤回原</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，补充、修改后重新上传、提交，</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提交截止时间止未完成上传、提交的，视为撤回</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提交截止时间以后上传递交的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，广西政府采购云平台将予以拒收。</w:t>
      </w:r>
    </w:p>
    <w:p w14:paraId="6FDADD65">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 联合体投标要求</w:t>
      </w:r>
    </w:p>
    <w:p w14:paraId="2BCB52C3">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w:t>
      </w:r>
      <w:r>
        <w:rPr>
          <w:rFonts w:hint="eastAsia" w:asciiTheme="minorEastAsia" w:hAnsiTheme="minorEastAsia" w:eastAsiaTheme="minorEastAsia" w:cstheme="minorEastAsia"/>
          <w:color w:val="auto"/>
          <w:szCs w:val="21"/>
          <w:highlight w:val="none"/>
          <w:u w:val="single"/>
        </w:rPr>
        <w:t>不接受</w:t>
      </w:r>
      <w:r>
        <w:rPr>
          <w:rFonts w:hint="eastAsia" w:asciiTheme="minorEastAsia" w:hAnsiTheme="minorEastAsia" w:eastAsiaTheme="minorEastAsia" w:cstheme="minorEastAsia"/>
          <w:color w:val="auto"/>
          <w:szCs w:val="21"/>
          <w:highlight w:val="none"/>
        </w:rPr>
        <w:t>联合体投标。</w:t>
      </w:r>
    </w:p>
    <w:p w14:paraId="0A95000A">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 转包与分包</w:t>
      </w:r>
    </w:p>
    <w:p w14:paraId="717B55D9">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8.1本项目</w:t>
      </w:r>
      <w:r>
        <w:rPr>
          <w:rFonts w:hint="eastAsia" w:asciiTheme="minorEastAsia" w:hAnsiTheme="minorEastAsia" w:eastAsiaTheme="minorEastAsia" w:cstheme="minorEastAsia"/>
          <w:color w:val="auto"/>
          <w:szCs w:val="21"/>
          <w:highlight w:val="none"/>
          <w:u w:val="single"/>
        </w:rPr>
        <w:t>不允许</w:t>
      </w:r>
      <w:r>
        <w:rPr>
          <w:rFonts w:hint="eastAsia" w:asciiTheme="minorEastAsia" w:hAnsiTheme="minorEastAsia" w:eastAsiaTheme="minorEastAsia" w:cstheme="minorEastAsia"/>
          <w:color w:val="auto"/>
          <w:szCs w:val="21"/>
          <w:highlight w:val="none"/>
        </w:rPr>
        <w:t>转包。</w:t>
      </w:r>
    </w:p>
    <w:p w14:paraId="5B56FD1C">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8.2本项目</w:t>
      </w:r>
      <w:r>
        <w:rPr>
          <w:rFonts w:hint="eastAsia" w:asciiTheme="minorEastAsia" w:hAnsiTheme="minorEastAsia" w:eastAsiaTheme="minorEastAsia" w:cstheme="minorEastAsia"/>
          <w:color w:val="auto"/>
          <w:szCs w:val="21"/>
          <w:highlight w:val="none"/>
          <w:u w:val="single"/>
        </w:rPr>
        <w:t>不接受</w:t>
      </w:r>
      <w:r>
        <w:rPr>
          <w:rFonts w:hint="eastAsia" w:asciiTheme="minorEastAsia" w:hAnsiTheme="minorEastAsia" w:eastAsiaTheme="minorEastAsia" w:cstheme="minorEastAsia"/>
          <w:color w:val="auto"/>
          <w:szCs w:val="21"/>
          <w:highlight w:val="none"/>
        </w:rPr>
        <w:t>分包。</w:t>
      </w:r>
    </w:p>
    <w:p w14:paraId="516298A7">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 特别说明</w:t>
      </w:r>
    </w:p>
    <w:p w14:paraId="3CEA781D">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w:t>
      </w:r>
      <w:r>
        <w:rPr>
          <w:rFonts w:hint="eastAsia" w:ascii="宋体" w:hAnsi="宋体" w:cs="宋体"/>
          <w:b w:val="0"/>
          <w:bCs w:val="0"/>
          <w:i w:val="0"/>
          <w:iCs w:val="0"/>
          <w:kern w:val="2"/>
          <w:sz w:val="21"/>
          <w:szCs w:val="21"/>
          <w:lang w:val="en-US" w:eastAsia="zh-CN" w:bidi="ar-SA"/>
        </w:rPr>
        <w:t>提供相同品牌产品且通过资格审查、符合性审查的不同投标人参加同一合同项下投标的，按1家投标人计算，评审后得分最高的同品牌投标人获得中标人推荐资格；评审得分相同的，由采购人或者采购人委托评标委员会按照采购文件规定的方式确定1个投标人获得中标人推荐资格，采购文件未规定的采取随机抽取方式确定，其他同品牌投标人不作为中标候选人。</w:t>
      </w:r>
    </w:p>
    <w:p w14:paraId="1D18F3BC">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非单一产品采购项目，多家投标人提供的核心产品品牌相同的，按前款规定处理。</w:t>
      </w:r>
    </w:p>
    <w:p w14:paraId="0C0BDC7D">
      <w:pPr>
        <w:tabs>
          <w:tab w:val="left" w:pos="1635"/>
        </w:tabs>
        <w:spacing w:line="360" w:lineRule="auto"/>
        <w:ind w:firstLine="435"/>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bCs w:val="0"/>
          <w:color w:val="auto"/>
          <w:szCs w:val="21"/>
          <w:highlight w:val="none"/>
        </w:rPr>
        <w:t>9.2关联供应商不得参加同一合同项下政府采购活动，否则</w:t>
      </w:r>
      <w:r>
        <w:rPr>
          <w:rFonts w:hint="eastAsia" w:asciiTheme="minorEastAsia" w:hAnsiTheme="minorEastAsia" w:eastAsiaTheme="minorEastAsia" w:cstheme="minorEastAsia"/>
          <w:b/>
          <w:bCs w:val="0"/>
          <w:color w:val="auto"/>
          <w:szCs w:val="21"/>
          <w:highlight w:val="none"/>
          <w:lang w:eastAsia="zh-CN"/>
        </w:rPr>
        <w:t>投标文件</w:t>
      </w:r>
      <w:r>
        <w:rPr>
          <w:rFonts w:hint="eastAsia" w:asciiTheme="minorEastAsia" w:hAnsiTheme="minorEastAsia" w:eastAsiaTheme="minorEastAsia" w:cstheme="minorEastAsia"/>
          <w:b/>
          <w:bCs w:val="0"/>
          <w:color w:val="auto"/>
          <w:szCs w:val="21"/>
          <w:highlight w:val="none"/>
        </w:rPr>
        <w:t>将被视为无效：</w:t>
      </w:r>
    </w:p>
    <w:p w14:paraId="1C5B4E30">
      <w:pPr>
        <w:tabs>
          <w:tab w:val="left" w:pos="163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（1）单位负责人为同一人或者存在直接控股、管理关系的不同供应商，不得参加同一合同项下的政府采购活动。</w:t>
      </w:r>
    </w:p>
    <w:p w14:paraId="3DF398AF">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（2）为本采购项目提供整体设计、规范编制或者项目管理、监理、检测等服务的供应商，不得再参加本次采购活动。</w:t>
      </w:r>
    </w:p>
    <w:p w14:paraId="73BEA7C3">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（3）生产厂商授权给供应商后自己不得参加同一合同项下的政府采购活动。</w:t>
      </w:r>
    </w:p>
    <w:p w14:paraId="6B4F2223">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9.3投标人必须仔细阅读</w:t>
      </w:r>
      <w:r>
        <w:rPr>
          <w:rFonts w:hint="eastAsia" w:asciiTheme="minorEastAsia" w:hAnsiTheme="minorEastAsia" w:eastAsiaTheme="minorEastAsia" w:cstheme="minorEastAsia"/>
          <w:b w:val="0"/>
          <w:bCs/>
          <w:color w:val="auto"/>
          <w:szCs w:val="21"/>
          <w:highlight w:val="none"/>
          <w:lang w:eastAsia="zh-CN"/>
        </w:rPr>
        <w:t>采购文件</w:t>
      </w:r>
      <w:r>
        <w:rPr>
          <w:rFonts w:hint="eastAsia" w:asciiTheme="minorEastAsia" w:hAnsiTheme="minorEastAsia" w:eastAsiaTheme="minorEastAsia" w:cstheme="minorEastAsia"/>
          <w:b w:val="0"/>
          <w:bCs/>
          <w:color w:val="auto"/>
          <w:szCs w:val="21"/>
          <w:highlight w:val="none"/>
        </w:rPr>
        <w:t>的所有内容，按照</w:t>
      </w:r>
      <w:r>
        <w:rPr>
          <w:rFonts w:hint="eastAsia" w:asciiTheme="minorEastAsia" w:hAnsiTheme="minorEastAsia" w:eastAsiaTheme="minorEastAsia" w:cstheme="minorEastAsia"/>
          <w:b w:val="0"/>
          <w:bCs/>
          <w:color w:val="auto"/>
          <w:szCs w:val="21"/>
          <w:highlight w:val="none"/>
          <w:lang w:eastAsia="zh-CN"/>
        </w:rPr>
        <w:t>采购文件</w:t>
      </w:r>
      <w:r>
        <w:rPr>
          <w:rFonts w:hint="eastAsia" w:asciiTheme="minorEastAsia" w:hAnsiTheme="minorEastAsia" w:eastAsiaTheme="minorEastAsia" w:cstheme="minorEastAsia"/>
          <w:b w:val="0"/>
          <w:bCs/>
          <w:color w:val="auto"/>
          <w:szCs w:val="21"/>
          <w:highlight w:val="none"/>
        </w:rPr>
        <w:t>的要求提交</w:t>
      </w:r>
      <w:r>
        <w:rPr>
          <w:rFonts w:hint="eastAsia" w:asciiTheme="minorEastAsia" w:hAnsiTheme="minorEastAsia" w:eastAsiaTheme="minorEastAsia" w:cstheme="minorEastAsia"/>
          <w:b w:val="0"/>
          <w:bCs/>
          <w:color w:val="auto"/>
          <w:szCs w:val="21"/>
          <w:highlight w:val="none"/>
          <w:lang w:eastAsia="zh-CN"/>
        </w:rPr>
        <w:t>投标文件</w:t>
      </w:r>
      <w:r>
        <w:rPr>
          <w:rFonts w:hint="eastAsia" w:asciiTheme="minorEastAsia" w:hAnsiTheme="minorEastAsia" w:eastAsiaTheme="minorEastAsia" w:cstheme="minorEastAsia"/>
          <w:b w:val="0"/>
          <w:bCs/>
          <w:color w:val="auto"/>
          <w:szCs w:val="21"/>
          <w:highlight w:val="none"/>
        </w:rPr>
        <w:t>，并对所提供的全部资料的真实性承担法律责任。</w:t>
      </w:r>
    </w:p>
    <w:p w14:paraId="1978D951">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9.4投标人在投标活动中提供任何虚假材料，其投标无效，并报监管部门查处；中标后发现的，中标人须依照《中华人民共和国消费者权益保护法》</w:t>
      </w:r>
      <w:r>
        <w:rPr>
          <w:rFonts w:hint="eastAsia" w:asciiTheme="minorEastAsia" w:hAnsiTheme="minorEastAsia" w:eastAsiaTheme="minorEastAsia" w:cstheme="minorEastAsia"/>
          <w:b w:val="0"/>
          <w:bCs/>
          <w:color w:val="auto"/>
          <w:szCs w:val="21"/>
          <w:highlight w:val="none"/>
          <w:lang w:eastAsia="zh-CN"/>
        </w:rPr>
        <w:t>的</w:t>
      </w:r>
      <w:r>
        <w:rPr>
          <w:rFonts w:hint="eastAsia" w:asciiTheme="minorEastAsia" w:hAnsiTheme="minorEastAsia" w:eastAsiaTheme="minorEastAsia" w:cstheme="minorEastAsia"/>
          <w:b w:val="0"/>
          <w:bCs/>
          <w:color w:val="auto"/>
          <w:szCs w:val="21"/>
          <w:highlight w:val="none"/>
        </w:rPr>
        <w:t>规定赔偿采购人，且民事赔偿并不免除违法投标人的行政与刑事责任。</w:t>
      </w:r>
    </w:p>
    <w:p w14:paraId="0052C6F1">
      <w:pPr>
        <w:tabs>
          <w:tab w:val="left" w:pos="1635"/>
        </w:tabs>
        <w:spacing w:line="360" w:lineRule="auto"/>
        <w:ind w:firstLine="435"/>
        <w:rPr>
          <w:rFonts w:hint="eastAsia" w:ascii="宋体" w:hAnsi="宋体"/>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Cs w:val="21"/>
          <w:highlight w:val="none"/>
          <w:lang w:val="en-US" w:eastAsia="zh-CN"/>
          <w14:textFill>
            <w14:solidFill>
              <w14:schemeClr w14:val="tx1"/>
            </w14:solidFill>
          </w14:textFill>
        </w:rPr>
        <w:t>9.5</w:t>
      </w:r>
      <w:r>
        <w:rPr>
          <w:rFonts w:hint="eastAsia" w:ascii="宋体" w:hAnsi="宋体"/>
          <w:b/>
          <w:color w:val="000000" w:themeColor="text1"/>
          <w:szCs w:val="21"/>
          <w:highlight w:val="none"/>
          <w14:textFill>
            <w14:solidFill>
              <w14:schemeClr w14:val="tx1"/>
            </w14:solidFill>
          </w14:textFill>
        </w:rPr>
        <w:t>本国产品标准：</w:t>
      </w:r>
    </w:p>
    <w:p w14:paraId="730CCC0A">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本国产品应当符合以下条件：</w:t>
      </w:r>
    </w:p>
    <w:p w14:paraId="58B9F07C">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（一）产品应当在中国境内生产，即在中华人民共和国关境内实现从原材料、组件到产品的属性改变。</w:t>
      </w:r>
    </w:p>
    <w:p w14:paraId="28D3D3CC">
      <w:pPr>
        <w:tabs>
          <w:tab w:val="left" w:pos="163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属性改变是指经过制造、加工或者组装等工序，产生完全不同于原材料、组件的新产品，并具有新的名称和特征（用途）。属性改变不包括以下细微操作：</w:t>
      </w:r>
    </w:p>
    <w:p w14:paraId="1CA82530">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1.为确保产品在运输或者储存期间保持某种状态而进行的操作；</w:t>
      </w:r>
    </w:p>
    <w:p w14:paraId="06E9C69D">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2.为产品运输或者销售进行的包装或者展示；</w:t>
      </w:r>
    </w:p>
    <w:p w14:paraId="1EB82966">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3.在产品或者其包装上粘贴或者印刷品牌、标志、标识以及其他用于区别的标记；</w:t>
      </w:r>
    </w:p>
    <w:p w14:paraId="43398E14">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4.简单的上漆、磨光和分装；</w:t>
      </w:r>
    </w:p>
    <w:p w14:paraId="044E7541">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5.其他不属于属性改变的情形。</w:t>
      </w:r>
    </w:p>
    <w:p w14:paraId="4B5FC886">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（二）产品在中国境内生产的组件成本占比应当达到规定比例，计算公式为：</w:t>
      </w:r>
    </w:p>
    <w:p w14:paraId="6FD41C08">
      <w:pPr>
        <w:tabs>
          <w:tab w:val="left" w:pos="1635"/>
        </w:tabs>
        <w:spacing w:line="360" w:lineRule="auto"/>
        <w:rPr>
          <w:rFonts w:hint="default" w:asciiTheme="minorEastAsia" w:hAnsiTheme="minorEastAsia" w:eastAsiaTheme="minorEastAsia" w:cstheme="minorEastAsia"/>
          <w:b w:val="0"/>
          <w:bCs/>
          <w:color w:val="auto"/>
          <w:szCs w:val="21"/>
          <w:highlight w:val="none"/>
          <w:lang w:val="en-US" w:eastAsia="zh-CN"/>
        </w:rPr>
      </w:pPr>
      <w:r>
        <w:rPr>
          <w:rFonts w:ascii="宋体" w:hAnsi="宋体" w:cs="宋体"/>
          <w:color w:val="auto"/>
          <w:kern w:val="0"/>
          <w:sz w:val="24"/>
          <w:highlight w:val="none"/>
        </w:rPr>
        <w:drawing>
          <wp:anchor distT="0" distB="0" distL="114300" distR="114300" simplePos="0" relativeHeight="251661312" behindDoc="0" locked="0" layoutInCell="1" allowOverlap="1">
            <wp:simplePos x="0" y="0"/>
            <wp:positionH relativeFrom="column">
              <wp:posOffset>342900</wp:posOffset>
            </wp:positionH>
            <wp:positionV relativeFrom="paragraph">
              <wp:posOffset>86995</wp:posOffset>
            </wp:positionV>
            <wp:extent cx="4827905" cy="762635"/>
            <wp:effectExtent l="0" t="0" r="10795" b="1841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r:link="rId9"/>
                    <a:stretch>
                      <a:fillRect/>
                    </a:stretch>
                  </pic:blipFill>
                  <pic:spPr>
                    <a:xfrm>
                      <a:off x="0" y="0"/>
                      <a:ext cx="4827905" cy="762635"/>
                    </a:xfrm>
                    <a:prstGeom prst="rect">
                      <a:avLst/>
                    </a:prstGeom>
                    <a:noFill/>
                    <a:ln>
                      <a:noFill/>
                    </a:ln>
                  </pic:spPr>
                </pic:pic>
              </a:graphicData>
            </a:graphic>
          </wp:anchor>
        </w:drawing>
      </w:r>
      <w:r>
        <w:rPr>
          <w:rFonts w:hint="eastAsia" w:ascii="宋体" w:hAnsi="宋体" w:cs="宋体"/>
          <w:color w:val="auto"/>
          <w:kern w:val="0"/>
          <w:sz w:val="24"/>
          <w:highlight w:val="none"/>
        </w:rPr>
        <w:t xml:space="preserve">    </w:t>
      </w:r>
      <w:r>
        <w:rPr>
          <w:rFonts w:hint="eastAsia" w:ascii="宋体" w:hAnsi="宋体"/>
          <w:color w:val="auto"/>
          <w:szCs w:val="21"/>
          <w:highlight w:val="none"/>
        </w:rPr>
        <w:t>财政部会同有关行业主管部门，分产品确定在中国境内生产的组件成本占比应当达到的规定比例。在分产品的中国境内生产的组件成本占比相关要求实施前，符合上述第（一）项条件的产品在政府采购活动中视同本国产品。</w:t>
      </w:r>
    </w:p>
    <w:p w14:paraId="1823D76A">
      <w:pPr>
        <w:tabs>
          <w:tab w:val="left" w:pos="2190"/>
        </w:tabs>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 质疑和投诉</w:t>
      </w:r>
      <w:r>
        <w:rPr>
          <w:rFonts w:hint="eastAsia" w:asciiTheme="minorEastAsia" w:hAnsiTheme="minorEastAsia" w:eastAsiaTheme="minorEastAsia" w:cstheme="minorEastAsia"/>
          <w:b/>
          <w:color w:val="auto"/>
          <w:szCs w:val="21"/>
          <w:highlight w:val="none"/>
        </w:rPr>
        <w:tab/>
      </w:r>
    </w:p>
    <w:p w14:paraId="06CEE4D0">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10.1投标人认为</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Theme="minorEastAsia" w:hAnsiTheme="minorEastAsia" w:eastAsiaTheme="minorEastAsia" w:cstheme="minorEastAsia"/>
          <w:b/>
          <w:color w:val="auto"/>
          <w:szCs w:val="21"/>
          <w:highlight w:val="none"/>
        </w:rPr>
        <w:t>（“质疑函”格式见附表1）</w:t>
      </w:r>
      <w:r>
        <w:rPr>
          <w:rFonts w:hint="eastAsia" w:asciiTheme="minorEastAsia" w:hAnsiTheme="minorEastAsia" w:eastAsiaTheme="minorEastAsia" w:cstheme="minorEastAsia"/>
          <w:color w:val="auto"/>
          <w:szCs w:val="21"/>
          <w:highlight w:val="none"/>
        </w:rPr>
        <w:t>。否则，采购代理机构有权拒收。</w:t>
      </w:r>
    </w:p>
    <w:p w14:paraId="2C044BAC">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5CEB19FD">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投标人在法定质疑期内应一次性提出与项目相关的质疑，投标人在提出与项目相关的质疑前应当做好全面且详细的工作，代理机构不再受理投标人针对同一采购程序环节的再次质疑。</w:t>
      </w:r>
    </w:p>
    <w:p w14:paraId="4D1BD45F">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10.2投标人对采购代理机构的答复不满意或者采购代理机构未在规定的时间内作出答复的，可以在答复期满后十五个工作日内向</w:t>
      </w:r>
      <w:r>
        <w:rPr>
          <w:rFonts w:hint="eastAsia" w:ascii="宋体" w:hAnsi="宋体"/>
          <w:bCs/>
          <w:color w:val="auto"/>
          <w:szCs w:val="21"/>
          <w:highlight w:val="none"/>
          <w:lang w:eastAsia="zh-CN"/>
        </w:rPr>
        <w:t>桂林市</w:t>
      </w:r>
      <w:r>
        <w:rPr>
          <w:rFonts w:hint="eastAsia" w:ascii="宋体" w:hAnsi="宋体"/>
          <w:bCs/>
          <w:color w:val="auto"/>
          <w:szCs w:val="21"/>
          <w:highlight w:val="none"/>
          <w:lang w:val="en-US" w:eastAsia="zh-CN"/>
        </w:rPr>
        <w:t>财政局</w:t>
      </w:r>
      <w:r>
        <w:rPr>
          <w:rFonts w:hint="eastAsia" w:asciiTheme="minorEastAsia" w:hAnsiTheme="minorEastAsia" w:eastAsiaTheme="minorEastAsia" w:cstheme="minorEastAsia"/>
          <w:color w:val="auto"/>
          <w:szCs w:val="21"/>
          <w:highlight w:val="none"/>
        </w:rPr>
        <w:t>投诉</w:t>
      </w:r>
      <w:r>
        <w:rPr>
          <w:rFonts w:hint="eastAsia" w:asciiTheme="minorEastAsia" w:hAnsiTheme="minorEastAsia" w:eastAsiaTheme="minorEastAsia" w:cstheme="minorEastAsia"/>
          <w:b/>
          <w:color w:val="auto"/>
          <w:szCs w:val="21"/>
          <w:highlight w:val="none"/>
        </w:rPr>
        <w:t>（“投诉书”格式见附表2）</w:t>
      </w:r>
      <w:r>
        <w:rPr>
          <w:rFonts w:hint="eastAsia" w:asciiTheme="minorEastAsia" w:hAnsiTheme="minorEastAsia" w:eastAsiaTheme="minorEastAsia" w:cstheme="minorEastAsia"/>
          <w:color w:val="auto"/>
          <w:szCs w:val="21"/>
          <w:highlight w:val="none"/>
        </w:rPr>
        <w:t>。</w:t>
      </w:r>
    </w:p>
    <w:p w14:paraId="5E466082">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10.3质疑、投诉应当采用书面形式，质疑书、投诉书实行实名制，均应明确阐述</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、招标过程或中标结果中使自己合法权益受到损害的实质性内容，并提供必要的证明材料。</w:t>
      </w:r>
    </w:p>
    <w:p w14:paraId="5970D6F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投标人提出质疑应当提交质疑函和必要的证明材料，针对同一采购程序环节的质疑必须在法定质疑期内一次性提出。质疑函应当包括下列内容：</w:t>
      </w:r>
    </w:p>
    <w:p w14:paraId="53AC097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（1）供应商的姓名或者名称、地址、邮编、联系人及联系电话；</w:t>
      </w:r>
    </w:p>
    <w:p w14:paraId="4E63F3D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（2）质疑项目的名称、编号；</w:t>
      </w:r>
    </w:p>
    <w:p w14:paraId="1D13C805">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（3）具体、明确的质疑事项和与质疑事项相关的请求；</w:t>
      </w:r>
    </w:p>
    <w:p w14:paraId="7B3E983E">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（4）事实依据；</w:t>
      </w:r>
    </w:p>
    <w:p w14:paraId="3E99A599">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（5）必要的法律依据；</w:t>
      </w:r>
    </w:p>
    <w:p w14:paraId="5DE12283">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（6）提出质疑的日期。</w:t>
      </w:r>
    </w:p>
    <w:p w14:paraId="30CC7158">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供应商为自然人的，应当由本人签字；供应商为法人或者其他组织的，应当由法定代表人、主要负责人，或者其授权代表签字或者盖章，并加盖公章。</w:t>
      </w:r>
    </w:p>
    <w:p w14:paraId="46108752">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接收质疑函方式：以书面形式</w:t>
      </w:r>
    </w:p>
    <w:p w14:paraId="34F9A2A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质疑联系部门及联系方式：</w:t>
      </w:r>
      <w:r>
        <w:rPr>
          <w:rFonts w:hint="eastAsia" w:asciiTheme="minorEastAsia" w:hAnsiTheme="minorEastAsia" w:eastAsiaTheme="minorEastAsia" w:cstheme="minorEastAsia"/>
          <w:color w:val="auto"/>
          <w:szCs w:val="21"/>
          <w:highlight w:val="none"/>
          <w:lang w:eastAsia="zh-CN"/>
        </w:rPr>
        <w:t>广西八桂建设项目管理有限公司</w:t>
      </w:r>
      <w:r>
        <w:rPr>
          <w:rFonts w:hint="eastAsia" w:asciiTheme="minorEastAsia" w:hAnsiTheme="minorEastAsia" w:eastAsiaTheme="minorEastAsia" w:cstheme="minorEastAsia"/>
          <w:color w:val="auto"/>
          <w:szCs w:val="21"/>
          <w:highlight w:val="none"/>
        </w:rPr>
        <w:t>，联系人：</w:t>
      </w:r>
      <w:r>
        <w:rPr>
          <w:rFonts w:hint="eastAsia" w:asciiTheme="minorEastAsia" w:hAnsiTheme="minorEastAsia" w:eastAsiaTheme="minorEastAsia" w:cstheme="minorEastAsia"/>
          <w:color w:val="auto"/>
          <w:highlight w:val="none"/>
          <w:lang w:val="en-US" w:eastAsia="zh-CN"/>
        </w:rPr>
        <w:t>刘海燕</w:t>
      </w:r>
      <w:r>
        <w:rPr>
          <w:rFonts w:hint="eastAsia" w:asciiTheme="minorEastAsia" w:hAnsiTheme="minorEastAsia" w:eastAsiaTheme="minorEastAsia" w:cstheme="minorEastAsia"/>
          <w:color w:val="auto"/>
          <w:szCs w:val="21"/>
          <w:highlight w:val="none"/>
        </w:rPr>
        <w:t>，联系电话：</w:t>
      </w:r>
      <w:r>
        <w:rPr>
          <w:rFonts w:hint="eastAsia" w:ascii="宋体" w:hAnsi="宋体" w:cs="宋体"/>
          <w:color w:val="auto"/>
          <w:lang w:eastAsia="zh-CN"/>
        </w:rPr>
        <w:t>0773-2819266</w:t>
      </w:r>
      <w:r>
        <w:rPr>
          <w:rFonts w:hint="eastAsia" w:asciiTheme="minorEastAsia" w:hAnsiTheme="minorEastAsia" w:eastAsiaTheme="minorEastAsia" w:cstheme="minorEastAsia"/>
          <w:color w:val="auto"/>
          <w:szCs w:val="21"/>
          <w:highlight w:val="none"/>
        </w:rPr>
        <w:t>。通讯地址：</w:t>
      </w:r>
      <w:r>
        <w:rPr>
          <w:rFonts w:hint="eastAsia" w:asciiTheme="minorEastAsia" w:hAnsiTheme="minorEastAsia" w:eastAsiaTheme="minorEastAsia" w:cstheme="minorEastAsia"/>
          <w:color w:val="auto"/>
          <w:highlight w:val="none"/>
          <w:lang w:eastAsia="zh-CN"/>
        </w:rPr>
        <w:t>桂林市中山南路35号经贸大厦5-14</w:t>
      </w:r>
      <w:r>
        <w:rPr>
          <w:rFonts w:hint="eastAsia" w:asciiTheme="minorEastAsia" w:hAnsiTheme="minorEastAsia" w:eastAsiaTheme="minorEastAsia" w:cstheme="minorEastAsia"/>
          <w:color w:val="auto"/>
          <w:szCs w:val="21"/>
          <w:highlight w:val="none"/>
        </w:rPr>
        <w:t>。</w:t>
      </w:r>
    </w:p>
    <w:p w14:paraId="58D64E32">
      <w:pPr>
        <w:tabs>
          <w:tab w:val="left" w:pos="2190"/>
        </w:tabs>
        <w:spacing w:line="360" w:lineRule="auto"/>
        <w:ind w:firstLine="435"/>
        <w:rPr>
          <w:rFonts w:hint="eastAsia" w:asciiTheme="minorEastAsia" w:hAnsiTheme="minorEastAsia" w:eastAsiaTheme="minorEastAsia" w:cstheme="minorEastAsia"/>
          <w:color w:val="auto"/>
          <w:szCs w:val="21"/>
          <w:highlight w:val="none"/>
        </w:rPr>
      </w:pPr>
    </w:p>
    <w:p w14:paraId="08771F73">
      <w:pPr>
        <w:tabs>
          <w:tab w:val="left" w:pos="2190"/>
        </w:tabs>
        <w:spacing w:line="360" w:lineRule="auto"/>
        <w:ind w:firstLine="435"/>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rPr>
        <w:t>二、</w:t>
      </w:r>
      <w:r>
        <w:rPr>
          <w:rFonts w:hint="eastAsia" w:asciiTheme="minorEastAsia" w:hAnsiTheme="minorEastAsia" w:eastAsiaTheme="minorEastAsia" w:cstheme="minorEastAsia"/>
          <w:b/>
          <w:color w:val="auto"/>
          <w:sz w:val="28"/>
          <w:szCs w:val="28"/>
          <w:highlight w:val="none"/>
          <w:lang w:eastAsia="zh-CN"/>
        </w:rPr>
        <w:t>采购文件</w:t>
      </w:r>
    </w:p>
    <w:p w14:paraId="33874773">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11. </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的构成</w:t>
      </w:r>
    </w:p>
    <w:p w14:paraId="082786E6">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（1）招标公告；</w:t>
      </w:r>
    </w:p>
    <w:p w14:paraId="2D8770BB">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（2）投标人须知；</w:t>
      </w:r>
    </w:p>
    <w:p w14:paraId="6B3813F9">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（3）采购需求；</w:t>
      </w:r>
    </w:p>
    <w:p w14:paraId="7A323D0A">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（4）评标办法；</w:t>
      </w:r>
    </w:p>
    <w:p w14:paraId="18CE0330">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（5）政府采购合同（合同主要条款及格式）；</w:t>
      </w:r>
    </w:p>
    <w:p w14:paraId="67B77C92">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（格式）。</w:t>
      </w:r>
    </w:p>
    <w:p w14:paraId="4706C507">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12. </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的澄清与修改</w:t>
      </w:r>
    </w:p>
    <w:p w14:paraId="612BA254">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12.1投标人必须认真阅读</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，发现其中有误或有不合理要求的，投标人必须在本项目公告期限届满之日起七个工作日内以书面形式要求采购代理机构澄清。</w:t>
      </w:r>
    </w:p>
    <w:p w14:paraId="76B1A6BE">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12.2采购代理机构可以对已发出的</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进行必要的澄清或者修改，但不得改变采购标的和资格条件。澄清或者修改应当在原公告发布媒体上发布澄清公告。澄清或者修改的内容为</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的组成部分。澄清或者修改的内容可能影响</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编制的，采购代理机构应当在投标截止时间至少15日前在本招标项目招标公告发布的同一媒体上发布更正公告；不足15日的，采购代理机构应当顺延提交</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的截止时间。</w:t>
      </w:r>
    </w:p>
    <w:p w14:paraId="3DAD034D">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275E38CA">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12.4必要的澄清、修改的内容为</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的组成部分。当澄清、修改通知就同一内容的表述不一致时，以最后发出的书面文件为准。</w:t>
      </w:r>
    </w:p>
    <w:p w14:paraId="25EB0988">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12.5</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的澄清、修改都应该通过采购代理机构以法定形式发布，采购人非通过本机构，不得擅自澄清、修改</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w:t>
      </w:r>
    </w:p>
    <w:p w14:paraId="559F26CD">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12.6采购人或者采购代理机构</w:t>
      </w:r>
      <w:r>
        <w:rPr>
          <w:rFonts w:hint="eastAsia" w:asciiTheme="minorEastAsia" w:hAnsiTheme="minorEastAsia" w:eastAsiaTheme="minorEastAsia" w:cstheme="minorEastAsia"/>
          <w:color w:val="auto"/>
          <w:highlight w:val="none"/>
        </w:rPr>
        <w:t>可以视采购具体情况，延长投标截止时间和开标时间，并在</w:t>
      </w:r>
      <w:r>
        <w:rPr>
          <w:rFonts w:hint="eastAsia" w:asciiTheme="minorEastAsia" w:hAnsiTheme="minorEastAsia" w:eastAsiaTheme="minorEastAsia" w:cstheme="minorEastAsia"/>
          <w:color w:val="auto"/>
          <w:szCs w:val="21"/>
          <w:highlight w:val="none"/>
        </w:rPr>
        <w:t>本项目招标公告发布的同一媒体上发布变更公告。</w:t>
      </w:r>
    </w:p>
    <w:p w14:paraId="1DA6D1F4">
      <w:pPr>
        <w:tabs>
          <w:tab w:val="left" w:pos="2190"/>
        </w:tabs>
        <w:spacing w:line="360" w:lineRule="auto"/>
        <w:ind w:firstLine="437"/>
        <w:rPr>
          <w:rFonts w:hint="eastAsia" w:asciiTheme="minorEastAsia" w:hAnsiTheme="minorEastAsia" w:eastAsiaTheme="minorEastAsia" w:cstheme="minorEastAsia"/>
          <w:color w:val="auto"/>
          <w:szCs w:val="21"/>
          <w:highlight w:val="none"/>
        </w:rPr>
      </w:pPr>
    </w:p>
    <w:p w14:paraId="36F21BA6">
      <w:pPr>
        <w:tabs>
          <w:tab w:val="left" w:pos="2190"/>
        </w:tabs>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三、</w:t>
      </w:r>
      <w:r>
        <w:rPr>
          <w:rFonts w:hint="eastAsia" w:asciiTheme="minorEastAsia" w:hAnsiTheme="minorEastAsia" w:eastAsiaTheme="minorEastAsia" w:cstheme="minorEastAsia"/>
          <w:b/>
          <w:color w:val="auto"/>
          <w:sz w:val="28"/>
          <w:szCs w:val="28"/>
          <w:highlight w:val="none"/>
          <w:lang w:eastAsia="zh-CN"/>
        </w:rPr>
        <w:t>投标文件</w:t>
      </w:r>
      <w:r>
        <w:rPr>
          <w:rFonts w:hint="eastAsia" w:asciiTheme="minorEastAsia" w:hAnsiTheme="minorEastAsia" w:eastAsiaTheme="minorEastAsia" w:cstheme="minorEastAsia"/>
          <w:b/>
          <w:color w:val="auto"/>
          <w:sz w:val="28"/>
          <w:szCs w:val="28"/>
          <w:highlight w:val="none"/>
        </w:rPr>
        <w:t>的编制</w:t>
      </w:r>
    </w:p>
    <w:p w14:paraId="5D3BAA88">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13. </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的组成及要求</w:t>
      </w:r>
    </w:p>
    <w:p w14:paraId="4C5668C7">
      <w:pPr>
        <w:tabs>
          <w:tab w:val="left" w:pos="2190"/>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组成【格式见第六章“</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（格式）”】</w:t>
      </w:r>
    </w:p>
    <w:p w14:paraId="4E567867">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13.1.1资格性响应证明材料：</w:t>
      </w:r>
    </w:p>
    <w:p w14:paraId="44E322F3">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（1）投标人相应的法定代表人身份证正反面复印件（必须提供）；</w:t>
      </w:r>
    </w:p>
    <w:p w14:paraId="026FECF8">
      <w:pPr>
        <w:tabs>
          <w:tab w:val="left" w:pos="1305"/>
        </w:tabs>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Cs w:val="21"/>
          <w:highlight w:val="none"/>
        </w:rPr>
        <w:t>（2）</w:t>
      </w:r>
      <w:r>
        <w:rPr>
          <w:rFonts w:hint="eastAsia" w:ascii="宋体" w:hAnsi="宋体" w:cs="新宋体"/>
          <w:b/>
          <w:bCs/>
          <w:color w:val="auto"/>
          <w:szCs w:val="21"/>
        </w:rPr>
        <w:t>投标人的授权委托书、委托代理人身份证正反面复印件以及由县级以上（含县级）社会保险经办机构出具的投标人为委托代理人交纳的</w:t>
      </w:r>
      <w:r>
        <w:rPr>
          <w:rFonts w:hint="eastAsia" w:ascii="宋体" w:hAnsi="宋体" w:cs="新宋体"/>
          <w:b/>
          <w:bCs/>
          <w:color w:val="auto"/>
          <w:szCs w:val="21"/>
          <w:lang w:eastAsia="zh-CN"/>
        </w:rPr>
        <w:t>202</w:t>
      </w:r>
      <w:r>
        <w:rPr>
          <w:rFonts w:hint="eastAsia" w:ascii="宋体" w:hAnsi="宋体" w:cs="新宋体"/>
          <w:b/>
          <w:bCs/>
          <w:color w:val="auto"/>
          <w:szCs w:val="21"/>
          <w:lang w:val="en-US" w:eastAsia="zh-CN"/>
        </w:rPr>
        <w:t>6</w:t>
      </w:r>
      <w:r>
        <w:rPr>
          <w:rFonts w:hint="eastAsia" w:ascii="宋体" w:hAnsi="宋体" w:cs="新宋体"/>
          <w:b/>
          <w:bCs/>
          <w:color w:val="auto"/>
          <w:szCs w:val="21"/>
          <w:lang w:eastAsia="zh-CN"/>
        </w:rPr>
        <w:t>年</w:t>
      </w:r>
      <w:r>
        <w:rPr>
          <w:rFonts w:hint="eastAsia" w:ascii="宋体" w:hAnsi="宋体" w:cs="新宋体"/>
          <w:b/>
          <w:bCs/>
          <w:color w:val="auto"/>
          <w:szCs w:val="21"/>
          <w:lang w:val="en-US" w:eastAsia="zh-CN"/>
        </w:rPr>
        <w:t>1</w:t>
      </w:r>
      <w:r>
        <w:rPr>
          <w:rFonts w:hint="eastAsia" w:ascii="宋体" w:hAnsi="宋体" w:cs="新宋体"/>
          <w:b/>
          <w:bCs/>
          <w:color w:val="auto"/>
          <w:szCs w:val="21"/>
          <w:lang w:eastAsia="zh-CN"/>
        </w:rPr>
        <w:t>月以来</w:t>
      </w:r>
      <w:r>
        <w:rPr>
          <w:rFonts w:hint="eastAsia" w:ascii="宋体" w:hAnsi="宋体" w:cs="新宋体"/>
          <w:b/>
          <w:bCs/>
          <w:color w:val="auto"/>
          <w:szCs w:val="21"/>
        </w:rPr>
        <w:t>任意一个月的社保证明复印件</w:t>
      </w:r>
      <w:r>
        <w:rPr>
          <w:rFonts w:hint="eastAsia" w:ascii="宋体" w:hAnsi="宋体" w:cs="新宋体"/>
          <w:color w:val="auto"/>
          <w:szCs w:val="21"/>
        </w:rPr>
        <w:t>【自然人投标的应提供由县级以上（含县级）社会保险经办机构出具的自然人本人及委托代理人所交纳的</w:t>
      </w:r>
      <w:r>
        <w:rPr>
          <w:rFonts w:hint="eastAsia" w:ascii="宋体" w:hAnsi="宋体" w:cs="新宋体"/>
          <w:color w:val="auto"/>
          <w:szCs w:val="21"/>
          <w:lang w:eastAsia="zh-CN"/>
        </w:rPr>
        <w:t>202</w:t>
      </w:r>
      <w:r>
        <w:rPr>
          <w:rFonts w:hint="eastAsia" w:ascii="宋体" w:hAnsi="宋体" w:cs="新宋体"/>
          <w:color w:val="auto"/>
          <w:szCs w:val="21"/>
          <w:lang w:val="en-US" w:eastAsia="zh-CN"/>
        </w:rPr>
        <w:t>6</w:t>
      </w:r>
      <w:r>
        <w:rPr>
          <w:rFonts w:hint="eastAsia" w:ascii="宋体" w:hAnsi="宋体" w:cs="新宋体"/>
          <w:color w:val="auto"/>
          <w:szCs w:val="21"/>
          <w:lang w:eastAsia="zh-CN"/>
        </w:rPr>
        <w:t>年</w:t>
      </w:r>
      <w:r>
        <w:rPr>
          <w:rFonts w:hint="eastAsia" w:ascii="宋体" w:hAnsi="宋体" w:cs="新宋体"/>
          <w:color w:val="auto"/>
          <w:szCs w:val="21"/>
          <w:lang w:val="en-US" w:eastAsia="zh-CN"/>
        </w:rPr>
        <w:t>1</w:t>
      </w:r>
      <w:r>
        <w:rPr>
          <w:rFonts w:hint="eastAsia" w:ascii="宋体" w:hAnsi="宋体" w:cs="新宋体"/>
          <w:color w:val="auto"/>
          <w:szCs w:val="21"/>
          <w:lang w:eastAsia="zh-CN"/>
        </w:rPr>
        <w:t>月以来</w:t>
      </w:r>
      <w:r>
        <w:rPr>
          <w:rFonts w:hint="eastAsia" w:ascii="宋体" w:hAnsi="宋体" w:cs="新宋体"/>
          <w:color w:val="auto"/>
          <w:szCs w:val="21"/>
        </w:rPr>
        <w:t>任意一个月的社保证明复印件】</w:t>
      </w:r>
      <w:r>
        <w:rPr>
          <w:rFonts w:hint="eastAsia" w:ascii="宋体" w:hAnsi="宋体"/>
          <w:b/>
          <w:color w:val="auto"/>
          <w:szCs w:val="21"/>
        </w:rPr>
        <w:t>（委托代理时必须提供）</w:t>
      </w:r>
      <w:r>
        <w:rPr>
          <w:rFonts w:hint="eastAsia" w:asciiTheme="minorEastAsia" w:hAnsiTheme="minorEastAsia" w:eastAsiaTheme="minorEastAsia" w:cstheme="minorEastAsia"/>
          <w:b/>
          <w:color w:val="auto"/>
          <w:highlight w:val="none"/>
        </w:rPr>
        <w:t>；</w:t>
      </w:r>
    </w:p>
    <w:p w14:paraId="79AD2830">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（3）投标人的法人或者其他组织营业执照等证明文件复印件（必须提供，自然人除外）；</w:t>
      </w:r>
    </w:p>
    <w:p w14:paraId="07F40D9B">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Theme="minorEastAsia" w:hAnsiTheme="minorEastAsia" w:eastAsiaTheme="minorEastAsia" w:cstheme="minorEastAsia"/>
          <w:b w:val="0"/>
          <w:bCs/>
          <w:color w:val="auto"/>
          <w:szCs w:val="21"/>
          <w:highlight w:val="none"/>
          <w:lang w:eastAsia="zh-CN"/>
        </w:rPr>
        <w:t>投标人</w:t>
      </w:r>
      <w:r>
        <w:rPr>
          <w:rFonts w:hint="eastAsia" w:asciiTheme="minorEastAsia" w:hAnsiTheme="minorEastAsia" w:eastAsiaTheme="minorEastAsia" w:cstheme="minorEastAsia"/>
          <w:b w:val="0"/>
          <w:bCs/>
          <w:color w:val="auto"/>
          <w:szCs w:val="21"/>
          <w:highlight w:val="none"/>
        </w:rPr>
        <w:t>为企业（包括合伙企业）或个体工商户的，应提供市场监督管理部门（或行政审批部门）登记注册的有效“营业执照”；</w:t>
      </w:r>
      <w:r>
        <w:rPr>
          <w:rFonts w:hint="eastAsia" w:asciiTheme="minorEastAsia" w:hAnsiTheme="minorEastAsia" w:eastAsiaTheme="minorEastAsia" w:cstheme="minorEastAsia"/>
          <w:b w:val="0"/>
          <w:bCs/>
          <w:color w:val="auto"/>
          <w:szCs w:val="21"/>
          <w:highlight w:val="none"/>
          <w:lang w:eastAsia="zh-CN"/>
        </w:rPr>
        <w:t>投标人</w:t>
      </w:r>
      <w:r>
        <w:rPr>
          <w:rFonts w:hint="eastAsia" w:asciiTheme="minorEastAsia" w:hAnsiTheme="minorEastAsia" w:eastAsiaTheme="minorEastAsia" w:cstheme="minorEastAsia"/>
          <w:b w:val="0"/>
          <w:bCs/>
          <w:color w:val="auto"/>
          <w:szCs w:val="21"/>
          <w:highlight w:val="none"/>
        </w:rPr>
        <w:t>为事业单位的，应提供有效的“事业单位法人证书”；</w:t>
      </w:r>
      <w:r>
        <w:rPr>
          <w:rFonts w:hint="eastAsia" w:asciiTheme="minorEastAsia" w:hAnsiTheme="minorEastAsia" w:eastAsiaTheme="minorEastAsia" w:cstheme="minorEastAsia"/>
          <w:b w:val="0"/>
          <w:bCs/>
          <w:color w:val="auto"/>
          <w:szCs w:val="21"/>
          <w:highlight w:val="none"/>
          <w:lang w:eastAsia="zh-CN"/>
        </w:rPr>
        <w:t>投标人</w:t>
      </w:r>
      <w:r>
        <w:rPr>
          <w:rFonts w:hint="eastAsia" w:asciiTheme="minorEastAsia" w:hAnsiTheme="minorEastAsia" w:eastAsiaTheme="minorEastAsia" w:cstheme="minorEastAsia"/>
          <w:b w:val="0"/>
          <w:bCs/>
          <w:color w:val="auto"/>
          <w:szCs w:val="21"/>
          <w:highlight w:val="none"/>
        </w:rPr>
        <w:t>为非企业专业服务机构的，应提供执业许可证等证明文件。</w:t>
      </w:r>
    </w:p>
    <w:p w14:paraId="1898829B">
      <w:pPr>
        <w:numPr>
          <w:ilvl w:val="0"/>
          <w:numId w:val="0"/>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2"/>
          <w:sz w:val="21"/>
          <w:szCs w:val="24"/>
          <w:lang w:val="en-US" w:eastAsia="zh-CN" w:bidi="ar-SA"/>
        </w:rPr>
        <w:t>（4）</w:t>
      </w:r>
      <w:r>
        <w:rPr>
          <w:rFonts w:hint="eastAsia" w:asciiTheme="minorEastAsia" w:hAnsiTheme="minorEastAsia" w:eastAsiaTheme="minorEastAsia" w:cstheme="minorEastAsia"/>
          <w:b/>
          <w:color w:val="auto"/>
          <w:highlight w:val="none"/>
        </w:rPr>
        <w:t>投标人财务状况报告（必须提供）；</w:t>
      </w:r>
    </w:p>
    <w:p w14:paraId="5E93C3A9">
      <w:pPr>
        <w:autoSpaceDE w:val="0"/>
        <w:autoSpaceDN w:val="0"/>
        <w:snapToGrid w:val="0"/>
        <w:spacing w:line="360" w:lineRule="auto"/>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w:t>
      </w:r>
      <w:r>
        <w:rPr>
          <w:rFonts w:hint="eastAsia" w:asciiTheme="minorEastAsia" w:hAnsiTheme="minorEastAsia" w:eastAsiaTheme="minorEastAsia" w:cstheme="minorEastAsia"/>
          <w:b w:val="0"/>
          <w:bCs/>
          <w:color w:val="auto"/>
          <w:highlight w:val="none"/>
        </w:rPr>
        <w:t>　</w:t>
      </w:r>
      <w:r>
        <w:rPr>
          <w:rFonts w:hint="eastAsia" w:asciiTheme="minorEastAsia" w:hAnsiTheme="minorEastAsia" w:eastAsiaTheme="minorEastAsia" w:cstheme="minorEastAsia"/>
          <w:b w:val="0"/>
          <w:bCs/>
          <w:color w:val="auto"/>
          <w:sz w:val="21"/>
          <w:szCs w:val="21"/>
          <w:highlight w:val="none"/>
        </w:rPr>
        <w:t>注：投标人必须提供</w:t>
      </w:r>
      <w:r>
        <w:rPr>
          <w:rFonts w:hint="eastAsia" w:ascii="宋体" w:hAnsi="宋体" w:eastAsia="宋体" w:cs="宋体"/>
          <w:b w:val="0"/>
          <w:bCs/>
          <w:color w:val="auto"/>
          <w:sz w:val="21"/>
          <w:szCs w:val="21"/>
          <w:highlight w:val="none"/>
        </w:rPr>
        <w:t>202</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年度</w:t>
      </w:r>
      <w:r>
        <w:rPr>
          <w:rFonts w:hint="eastAsia" w:ascii="宋体" w:hAnsi="宋体" w:eastAsia="宋体" w:cs="宋体"/>
          <w:b w:val="0"/>
          <w:bCs/>
          <w:color w:val="auto"/>
          <w:sz w:val="21"/>
          <w:szCs w:val="21"/>
          <w:highlight w:val="none"/>
          <w:lang w:eastAsia="zh-CN"/>
        </w:rPr>
        <w:t>或</w:t>
      </w:r>
      <w:r>
        <w:rPr>
          <w:rFonts w:hint="eastAsia" w:ascii="宋体" w:hAnsi="宋体" w:eastAsia="宋体" w:cs="宋体"/>
          <w:b w:val="0"/>
          <w:bCs/>
          <w:color w:val="auto"/>
          <w:sz w:val="21"/>
          <w:szCs w:val="21"/>
          <w:highlight w:val="none"/>
          <w:lang w:val="en-US" w:eastAsia="zh-CN"/>
        </w:rPr>
        <w:t>202</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年度财务状况报告（财务状况报告的内容应包括：资产负债表、利润表、现金流量表，三表缺一不可，三表可以是投标人自行编制或是第三方审计的；投标人成立不满一年的提供成立之日起至投标截止时间前的月报表)</w:t>
      </w:r>
      <w:r>
        <w:rPr>
          <w:rFonts w:hint="eastAsia" w:asciiTheme="minorEastAsia" w:hAnsiTheme="minorEastAsia" w:eastAsiaTheme="minorEastAsia" w:cstheme="minorEastAsia"/>
          <w:b w:val="0"/>
          <w:bCs/>
          <w:color w:val="auto"/>
          <w:sz w:val="21"/>
          <w:szCs w:val="21"/>
          <w:highlight w:val="none"/>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w:t>
      </w:r>
      <w:r>
        <w:rPr>
          <w:rFonts w:hint="eastAsia" w:asciiTheme="minorEastAsia" w:hAnsiTheme="minorEastAsia" w:eastAsiaTheme="minorEastAsia" w:cstheme="minorEastAsia"/>
          <w:b w:val="0"/>
          <w:bCs/>
          <w:color w:val="auto"/>
          <w:sz w:val="21"/>
          <w:szCs w:val="21"/>
          <w:highlight w:val="none"/>
          <w:lang w:eastAsia="zh-CN"/>
        </w:rPr>
        <w:t>投标文件</w:t>
      </w:r>
      <w:r>
        <w:rPr>
          <w:rFonts w:hint="eastAsia" w:asciiTheme="minorEastAsia" w:hAnsiTheme="minorEastAsia" w:eastAsiaTheme="minorEastAsia" w:cstheme="minorEastAsia"/>
          <w:b w:val="0"/>
          <w:bCs/>
          <w:color w:val="auto"/>
          <w:sz w:val="21"/>
          <w:szCs w:val="21"/>
          <w:highlight w:val="none"/>
        </w:rPr>
        <w:t>递交截止时间前的月报表或银行出具的资信证明或者中国人民银行征信中心出具的企业信用报告；资信证明应在有效期内）。</w:t>
      </w:r>
    </w:p>
    <w:p w14:paraId="0F5203B3">
      <w:pPr>
        <w:numPr>
          <w:ilvl w:val="0"/>
          <w:numId w:val="0"/>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2"/>
          <w:sz w:val="21"/>
          <w:szCs w:val="24"/>
          <w:lang w:val="en-US" w:eastAsia="zh-CN" w:bidi="ar-SA"/>
        </w:rPr>
        <w:t>（5）</w:t>
      </w:r>
      <w:r>
        <w:rPr>
          <w:rFonts w:hint="eastAsia" w:asciiTheme="minorEastAsia" w:hAnsiTheme="minorEastAsia" w:eastAsiaTheme="minorEastAsia" w:cstheme="minorEastAsia"/>
          <w:b/>
          <w:color w:val="auto"/>
          <w:highlight w:val="none"/>
        </w:rPr>
        <w:t>投标人依法缴纳税收的相关材料（必须提供）；</w:t>
      </w:r>
    </w:p>
    <w:p w14:paraId="6645AAA3">
      <w:pPr>
        <w:autoSpaceDE w:val="0"/>
        <w:autoSpaceDN w:val="0"/>
        <w:snapToGrid w:val="0"/>
        <w:spacing w:line="360" w:lineRule="auto"/>
        <w:ind w:left="10" w:leftChars="5" w:firstLine="399" w:firstLineChars="190"/>
        <w:jc w:val="left"/>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任意1个月的依法缴纳税收的证明材料复印件</w:t>
      </w:r>
      <w:r>
        <w:rPr>
          <w:rFonts w:hint="eastAsia" w:ascii="宋体" w:hAnsi="宋体" w:eastAsia="宋体" w:cs="宋体"/>
          <w:b w:val="0"/>
          <w:bCs/>
          <w:color w:val="auto"/>
          <w:sz w:val="21"/>
          <w:szCs w:val="21"/>
          <w:highlight w:val="none"/>
        </w:rPr>
        <w:t>或无欠税证明复印件</w:t>
      </w:r>
      <w:r>
        <w:rPr>
          <w:rFonts w:hint="eastAsia" w:ascii="宋体" w:hAnsi="宋体" w:cs="宋体"/>
          <w:b w:val="0"/>
          <w:bCs/>
          <w:color w:val="auto"/>
          <w:sz w:val="21"/>
          <w:szCs w:val="21"/>
          <w:highlight w:val="none"/>
          <w:lang w:eastAsia="zh-CN"/>
        </w:rPr>
        <w:t>；</w:t>
      </w:r>
      <w:r>
        <w:rPr>
          <w:rFonts w:hint="eastAsia" w:asciiTheme="minorEastAsia" w:hAnsiTheme="minorEastAsia" w:eastAsiaTheme="minorEastAsia" w:cstheme="minorEastAsia"/>
          <w:b w:val="0"/>
          <w:bCs/>
          <w:color w:val="auto"/>
          <w:highlight w:val="none"/>
        </w:rPr>
        <w:t>依法免税的投标人，必须提供符合免税条件的证明材料。从成立之日起到</w:t>
      </w:r>
      <w:r>
        <w:rPr>
          <w:rFonts w:hint="eastAsia" w:asciiTheme="minorEastAsia" w:hAnsiTheme="minorEastAsia" w:eastAsiaTheme="minorEastAsia" w:cstheme="minorEastAsia"/>
          <w:b w:val="0"/>
          <w:bCs/>
          <w:color w:val="auto"/>
          <w:highlight w:val="none"/>
          <w:lang w:eastAsia="zh-CN"/>
        </w:rPr>
        <w:t>投标文件</w:t>
      </w:r>
      <w:r>
        <w:rPr>
          <w:rFonts w:hint="eastAsia" w:asciiTheme="minorEastAsia" w:hAnsiTheme="minorEastAsia" w:eastAsiaTheme="minorEastAsia" w:cstheme="minorEastAsia"/>
          <w:b w:val="0"/>
          <w:bCs/>
          <w:color w:val="auto"/>
          <w:highlight w:val="none"/>
        </w:rPr>
        <w:t>提交截止时间止不足要求月数的，则无需提交。</w:t>
      </w:r>
    </w:p>
    <w:p w14:paraId="26DFB05C">
      <w:pPr>
        <w:numPr>
          <w:ilvl w:val="0"/>
          <w:numId w:val="0"/>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2"/>
          <w:sz w:val="21"/>
          <w:szCs w:val="24"/>
          <w:lang w:val="en-US" w:eastAsia="zh-CN" w:bidi="ar-SA"/>
        </w:rPr>
        <w:t>（6）</w:t>
      </w:r>
      <w:r>
        <w:rPr>
          <w:rFonts w:hint="eastAsia" w:asciiTheme="minorEastAsia" w:hAnsiTheme="minorEastAsia" w:eastAsiaTheme="minorEastAsia" w:cstheme="minorEastAsia"/>
          <w:b/>
          <w:color w:val="auto"/>
          <w:highlight w:val="none"/>
        </w:rPr>
        <w:t>投标人依法缴纳社会保障资金的相关材料（必须提供）；　</w:t>
      </w:r>
    </w:p>
    <w:p w14:paraId="5ABDD15D">
      <w:pPr>
        <w:autoSpaceDE w:val="0"/>
        <w:autoSpaceDN w:val="0"/>
        <w:snapToGrid w:val="0"/>
        <w:spacing w:line="360" w:lineRule="auto"/>
        <w:ind w:firstLine="420" w:firstLineChars="200"/>
        <w:jc w:val="left"/>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社会保障资金的缴费证明材料（如：专用收据、社会保险缴纳清单或者社保部门的证明）复印件；依法不需要缴纳社会保障资金的投标人，必须提供相应文件证明不需要缴纳社会保障资金。从成立之日起到</w:t>
      </w:r>
      <w:r>
        <w:rPr>
          <w:rFonts w:hint="eastAsia" w:asciiTheme="minorEastAsia" w:hAnsiTheme="minorEastAsia" w:eastAsiaTheme="minorEastAsia" w:cstheme="minorEastAsia"/>
          <w:b w:val="0"/>
          <w:bCs/>
          <w:color w:val="auto"/>
          <w:highlight w:val="none"/>
          <w:lang w:eastAsia="zh-CN"/>
        </w:rPr>
        <w:t>投标文件</w:t>
      </w:r>
      <w:r>
        <w:rPr>
          <w:rFonts w:hint="eastAsia" w:asciiTheme="minorEastAsia" w:hAnsiTheme="minorEastAsia" w:eastAsiaTheme="minorEastAsia" w:cstheme="minorEastAsia"/>
          <w:b w:val="0"/>
          <w:bCs/>
          <w:color w:val="auto"/>
          <w:highlight w:val="none"/>
        </w:rPr>
        <w:t>提交截止时间止不足要求月数的，则无需提交。</w:t>
      </w:r>
    </w:p>
    <w:p w14:paraId="10A8519D">
      <w:pPr>
        <w:numPr>
          <w:ilvl w:val="0"/>
          <w:numId w:val="5"/>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lang w:eastAsia="zh-CN"/>
        </w:rPr>
        <w:t>投标人</w:t>
      </w:r>
      <w:r>
        <w:rPr>
          <w:rFonts w:hint="eastAsia" w:asciiTheme="minorEastAsia" w:hAnsiTheme="minorEastAsia" w:eastAsiaTheme="minorEastAsia" w:cstheme="minorEastAsia"/>
          <w:b/>
          <w:color w:val="auto"/>
          <w:highlight w:val="none"/>
        </w:rPr>
        <w:t>参加政府采购活动前3年内在经营活动中没有重大违法记录及有关信用信息的书面声明（必须提供）；</w:t>
      </w:r>
    </w:p>
    <w:p w14:paraId="0955653E">
      <w:pPr>
        <w:pStyle w:val="175"/>
        <w:numPr>
          <w:ilvl w:val="0"/>
          <w:numId w:val="0"/>
        </w:numPr>
        <w:spacing w:line="360" w:lineRule="auto"/>
        <w:ind w:firstLine="422" w:firstLineChars="200"/>
        <w:rPr>
          <w:rFonts w:hint="eastAsia" w:asciiTheme="minorEastAsia" w:hAnsiTheme="minorEastAsia" w:eastAsiaTheme="minorEastAsia" w:cstheme="minorEastAsia"/>
          <w:b/>
          <w:color w:val="auto"/>
          <w:kern w:val="2"/>
          <w:sz w:val="21"/>
          <w:szCs w:val="24"/>
          <w:highlight w:val="none"/>
          <w:lang w:val="en-US" w:eastAsia="zh-CN" w:bidi="ar-SA"/>
        </w:rPr>
      </w:pPr>
      <w:r>
        <w:rPr>
          <w:rFonts w:hint="eastAsia" w:asciiTheme="minorEastAsia" w:hAnsiTheme="minorEastAsia" w:eastAsiaTheme="minorEastAsia" w:cstheme="minorEastAsia"/>
          <w:b/>
          <w:color w:val="auto"/>
          <w:kern w:val="2"/>
          <w:sz w:val="21"/>
          <w:szCs w:val="24"/>
          <w:highlight w:val="none"/>
          <w:lang w:val="en-US" w:eastAsia="zh-CN" w:bidi="ar-SA"/>
        </w:rPr>
        <w:t>（8）《中小企业声明函》或《残疾人福利性单位声明函》或省级以上监狱管理局、戒毒管理局（含新疆生产建设兵团）出具的属于监狱企业的证明文件复印件（必须提供其中一项）。</w:t>
      </w:r>
    </w:p>
    <w:p w14:paraId="5AE1A75D">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
          <w:color w:val="auto"/>
          <w:szCs w:val="21"/>
          <w:highlight w:val="none"/>
          <w:lang w:val="en-US" w:eastAsia="zh-CN"/>
        </w:rPr>
        <w:t>9</w:t>
      </w:r>
      <w:r>
        <w:rPr>
          <w:rFonts w:hint="eastAsia" w:asciiTheme="minorEastAsia" w:hAnsiTheme="minorEastAsia" w:eastAsiaTheme="minorEastAsia" w:cstheme="minorEastAsia"/>
          <w:b/>
          <w:color w:val="auto"/>
          <w:szCs w:val="21"/>
          <w:highlight w:val="none"/>
        </w:rPr>
        <w:t>）投标人参加本项目无围标串标行为的承诺函（必须提供）。</w:t>
      </w:r>
    </w:p>
    <w:p w14:paraId="289A540C">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13.1.2商务、技术性响应证明材料：</w:t>
      </w:r>
    </w:p>
    <w:p w14:paraId="3B90F9F5">
      <w:pPr>
        <w:tabs>
          <w:tab w:val="left" w:pos="1305"/>
        </w:tabs>
        <w:spacing w:line="360" w:lineRule="auto"/>
        <w:ind w:left="42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（1）投标函（必须提供）；</w:t>
      </w:r>
    </w:p>
    <w:p w14:paraId="4E71FD0F">
      <w:pPr>
        <w:tabs>
          <w:tab w:val="left" w:pos="1305"/>
        </w:tabs>
        <w:spacing w:line="360" w:lineRule="auto"/>
        <w:ind w:left="42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（2）投标报价表（必须提供）；</w:t>
      </w:r>
    </w:p>
    <w:p w14:paraId="51BDDECF">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（3）技术偏离表（必须提供）；</w:t>
      </w:r>
    </w:p>
    <w:p w14:paraId="0096E3C2">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（4）商务响应表（必须提供）；</w:t>
      </w:r>
    </w:p>
    <w:p w14:paraId="314104D1">
      <w:pPr>
        <w:bidi w:val="0"/>
        <w:spacing w:line="360" w:lineRule="auto"/>
        <w:ind w:left="630" w:leftChars="200" w:hanging="210" w:hangingChars="100"/>
        <w:jc w:val="left"/>
        <w:rPr>
          <w:rFonts w:hint="eastAsia" w:asciiTheme="minorEastAsia" w:hAnsiTheme="minorEastAsia" w:eastAsiaTheme="minorEastAsia" w:cstheme="minorEastAsia"/>
          <w:b w:val="0"/>
          <w:bCs w:val="0"/>
          <w:color w:val="auto"/>
          <w:highlight w:val="none"/>
          <w:lang w:eastAsia="zh-CN"/>
        </w:rPr>
      </w:pPr>
      <w:r>
        <w:rPr>
          <w:rFonts w:hint="eastAsia" w:asciiTheme="minorEastAsia" w:hAnsiTheme="minorEastAsia" w:eastAsiaTheme="minorEastAsia" w:cstheme="minorEastAsia"/>
          <w:b w:val="0"/>
          <w:bCs w:val="0"/>
          <w:color w:val="auto"/>
          <w:highlight w:val="none"/>
        </w:rPr>
        <w:t>（5）</w:t>
      </w:r>
      <w:r>
        <w:rPr>
          <w:rFonts w:hint="eastAsia" w:asciiTheme="minorEastAsia" w:hAnsiTheme="minorEastAsia" w:eastAsiaTheme="minorEastAsia" w:cstheme="minorEastAsia"/>
          <w:b w:val="0"/>
          <w:bCs w:val="0"/>
          <w:color w:val="auto"/>
          <w:highlight w:val="none"/>
          <w:lang w:eastAsia="zh-CN"/>
        </w:rPr>
        <w:t>“采购需求”需提供的有效证明文件（如有，请提供）；</w:t>
      </w:r>
    </w:p>
    <w:p w14:paraId="399E2091">
      <w:pPr>
        <w:bidi w:val="0"/>
        <w:spacing w:line="360" w:lineRule="auto"/>
        <w:ind w:left="630" w:leftChars="200" w:hanging="210" w:hangingChars="100"/>
        <w:jc w:val="left"/>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lang w:val="en-US" w:eastAsia="zh-CN"/>
        </w:rPr>
        <w:t>6</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lang w:val="en-US" w:eastAsia="zh-CN"/>
        </w:rPr>
        <w:t>实施方案</w:t>
      </w:r>
      <w:r>
        <w:rPr>
          <w:rFonts w:hint="eastAsia" w:asciiTheme="minorEastAsia" w:hAnsiTheme="minorEastAsia" w:eastAsiaTheme="minorEastAsia" w:cstheme="minorEastAsia"/>
          <w:b w:val="0"/>
          <w:bCs w:val="0"/>
          <w:color w:val="auto"/>
          <w:szCs w:val="21"/>
          <w:highlight w:val="none"/>
        </w:rPr>
        <w:t>（如有，请提供）</w:t>
      </w:r>
    </w:p>
    <w:p w14:paraId="768F5ACF">
      <w:pPr>
        <w:tabs>
          <w:tab w:val="left" w:pos="1305"/>
        </w:tabs>
        <w:spacing w:line="360" w:lineRule="auto"/>
        <w:ind w:firstLine="420" w:firstLineChars="200"/>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val="0"/>
          <w:bCs/>
          <w:color w:val="auto"/>
          <w:szCs w:val="21"/>
          <w:highlight w:val="none"/>
        </w:rPr>
        <w:t>（</w:t>
      </w:r>
      <w:r>
        <w:rPr>
          <w:rFonts w:hint="eastAsia" w:asciiTheme="minorEastAsia" w:hAnsiTheme="minorEastAsia" w:eastAsiaTheme="minorEastAsia" w:cstheme="minorEastAsia"/>
          <w:b w:val="0"/>
          <w:bCs/>
          <w:color w:val="auto"/>
          <w:szCs w:val="21"/>
          <w:highlight w:val="none"/>
          <w:lang w:val="en-US" w:eastAsia="zh-CN"/>
        </w:rPr>
        <w:t>7</w:t>
      </w:r>
      <w:r>
        <w:rPr>
          <w:rFonts w:hint="eastAsia" w:asciiTheme="minorEastAsia" w:hAnsiTheme="minorEastAsia" w:eastAsiaTheme="minorEastAsia" w:cstheme="minorEastAsia"/>
          <w:b w:val="0"/>
          <w:bCs/>
          <w:color w:val="auto"/>
          <w:szCs w:val="21"/>
          <w:highlight w:val="none"/>
        </w:rPr>
        <w:t>）售后服务</w:t>
      </w:r>
      <w:r>
        <w:rPr>
          <w:rFonts w:hint="eastAsia" w:asciiTheme="minorEastAsia" w:hAnsiTheme="minorEastAsia" w:eastAsiaTheme="minorEastAsia" w:cstheme="minorEastAsia"/>
          <w:b w:val="0"/>
          <w:bCs/>
          <w:color w:val="auto"/>
          <w:szCs w:val="21"/>
          <w:highlight w:val="none"/>
          <w:lang w:val="en-US" w:eastAsia="zh-CN"/>
        </w:rPr>
        <w:t>方案</w:t>
      </w:r>
      <w:r>
        <w:rPr>
          <w:rFonts w:hint="eastAsia" w:asciiTheme="minorEastAsia" w:hAnsiTheme="minorEastAsia" w:eastAsiaTheme="minorEastAsia" w:cstheme="minorEastAsia"/>
          <w:b w:val="0"/>
          <w:bCs/>
          <w:color w:val="auto"/>
          <w:szCs w:val="21"/>
          <w:highlight w:val="none"/>
        </w:rPr>
        <w:t>（如有，请提供）；</w:t>
      </w:r>
    </w:p>
    <w:p w14:paraId="52F05EBB">
      <w:pPr>
        <w:tabs>
          <w:tab w:val="left" w:pos="1305"/>
        </w:tabs>
        <w:spacing w:line="360" w:lineRule="exact"/>
        <w:ind w:firstLine="420" w:firstLineChars="200"/>
        <w:rPr>
          <w:rFonts w:hint="eastAsia" w:asciiTheme="minorEastAsia" w:hAnsiTheme="minorEastAsia" w:eastAsiaTheme="minorEastAsia" w:cstheme="minorEastAsia"/>
          <w:b/>
          <w:bCs w:val="0"/>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w:t>
      </w:r>
      <w:r>
        <w:rPr>
          <w:rFonts w:ascii="宋体" w:hAnsi="宋体"/>
          <w:color w:val="auto"/>
          <w:szCs w:val="21"/>
          <w:highlight w:val="none"/>
        </w:rPr>
        <w:t>《</w:t>
      </w:r>
      <w:r>
        <w:rPr>
          <w:rFonts w:hint="eastAsia" w:ascii="宋体" w:hAnsi="宋体"/>
          <w:color w:val="auto"/>
          <w:szCs w:val="21"/>
          <w:highlight w:val="none"/>
        </w:rPr>
        <w:t>关于符合本国产品标准的声明函</w:t>
      </w:r>
      <w:r>
        <w:rPr>
          <w:rFonts w:ascii="宋体" w:hAnsi="宋体"/>
          <w:color w:val="auto"/>
          <w:szCs w:val="21"/>
          <w:highlight w:val="none"/>
        </w:rPr>
        <w:t>》</w:t>
      </w:r>
      <w:r>
        <w:rPr>
          <w:rFonts w:hint="eastAsia" w:ascii="宋体" w:hAnsi="宋体"/>
          <w:color w:val="auto"/>
          <w:szCs w:val="21"/>
          <w:highlight w:val="none"/>
        </w:rPr>
        <w:t>或者财政部会同有关部门规定的有关证明文件</w:t>
      </w:r>
      <w:r>
        <w:rPr>
          <w:rFonts w:hint="eastAsia" w:ascii="宋体" w:hAnsi="宋体"/>
          <w:b w:val="0"/>
          <w:bCs/>
          <w:color w:val="auto"/>
          <w:highlight w:val="none"/>
        </w:rPr>
        <w:t>（如有，请提供）</w:t>
      </w:r>
      <w:r>
        <w:rPr>
          <w:rFonts w:hint="eastAsia" w:ascii="宋体" w:hAnsi="宋体"/>
          <w:b w:val="0"/>
          <w:bCs/>
          <w:color w:val="auto"/>
          <w:szCs w:val="21"/>
          <w:highlight w:val="none"/>
          <w:lang w:eastAsia="zh-CN"/>
        </w:rPr>
        <w:t>；</w:t>
      </w:r>
      <w:r>
        <w:rPr>
          <w:rFonts w:hint="eastAsia" w:ascii="宋体" w:hAnsi="宋体"/>
          <w:color w:val="auto"/>
          <w:szCs w:val="21"/>
          <w:highlight w:val="none"/>
        </w:rPr>
        <w:t>（项目涉及非本国产品参与时，供应商应根据自身响应情况出具）</w:t>
      </w:r>
    </w:p>
    <w:p w14:paraId="4C7927B9">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投标人可结合本项目的评标办法视自身情况自行提交相关证明材料</w:t>
      </w:r>
      <w:r>
        <w:rPr>
          <w:rFonts w:hint="eastAsia" w:asciiTheme="minorEastAsia" w:hAnsiTheme="minorEastAsia" w:eastAsiaTheme="minorEastAsia" w:cstheme="minorEastAsia"/>
          <w:b w:val="0"/>
          <w:bCs/>
          <w:color w:val="auto"/>
          <w:highlight w:val="none"/>
        </w:rPr>
        <w:t>（如有，请提供）</w:t>
      </w:r>
      <w:r>
        <w:rPr>
          <w:rFonts w:hint="eastAsia" w:asciiTheme="minorEastAsia" w:hAnsiTheme="minorEastAsia" w:eastAsiaTheme="minorEastAsia" w:cstheme="minorEastAsia"/>
          <w:b w:val="0"/>
          <w:bCs/>
          <w:color w:val="auto"/>
          <w:szCs w:val="21"/>
          <w:highlight w:val="none"/>
        </w:rPr>
        <w:t>。</w:t>
      </w:r>
    </w:p>
    <w:p w14:paraId="23BC116A">
      <w:pPr>
        <w:pStyle w:val="27"/>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注：投标人提供的以上</w:t>
      </w:r>
      <w:r>
        <w:rPr>
          <w:rFonts w:hint="eastAsia" w:asciiTheme="minorEastAsia" w:hAnsiTheme="minorEastAsia" w:eastAsiaTheme="minorEastAsia" w:cstheme="minorEastAsia"/>
          <w:b/>
          <w:color w:val="auto"/>
          <w:szCs w:val="21"/>
          <w:highlight w:val="none"/>
          <w:lang w:eastAsia="zh-CN"/>
        </w:rPr>
        <w:t>第</w:t>
      </w:r>
      <w:r>
        <w:rPr>
          <w:rFonts w:hint="eastAsia" w:asciiTheme="minorEastAsia" w:hAnsiTheme="minorEastAsia" w:eastAsiaTheme="minorEastAsia" w:cstheme="minorEastAsia"/>
          <w:b/>
          <w:color w:val="auto"/>
          <w:szCs w:val="21"/>
          <w:highlight w:val="none"/>
          <w:lang w:val="en-US" w:eastAsia="zh-CN"/>
        </w:rPr>
        <w:t>13.1条中的相关</w:t>
      </w:r>
      <w:r>
        <w:rPr>
          <w:rFonts w:hint="eastAsia" w:asciiTheme="minorEastAsia" w:hAnsiTheme="minorEastAsia" w:eastAsiaTheme="minorEastAsia" w:cstheme="minorEastAsia"/>
          <w:b/>
          <w:color w:val="auto"/>
          <w:szCs w:val="21"/>
          <w:highlight w:val="none"/>
        </w:rPr>
        <w:t>证明材料必须真实有效，属于“必须提供”的</w:t>
      </w:r>
      <w:r>
        <w:rPr>
          <w:rFonts w:hint="eastAsia" w:asciiTheme="minorEastAsia" w:hAnsiTheme="minorEastAsia" w:eastAsiaTheme="minorEastAsia" w:cstheme="minorEastAsia"/>
          <w:b/>
          <w:color w:val="auto"/>
          <w:szCs w:val="21"/>
          <w:highlight w:val="none"/>
          <w:lang w:eastAsia="zh-CN"/>
        </w:rPr>
        <w:t>材料</w:t>
      </w:r>
      <w:r>
        <w:rPr>
          <w:rFonts w:hint="eastAsia" w:asciiTheme="minorEastAsia" w:hAnsiTheme="minorEastAsia" w:eastAsiaTheme="minorEastAsia" w:cstheme="minorEastAsia"/>
          <w:b/>
          <w:color w:val="auto"/>
          <w:szCs w:val="21"/>
          <w:highlight w:val="none"/>
        </w:rPr>
        <w:t>应加盖投标人电子签章，否则投标无效；其中“必须提供”的</w:t>
      </w:r>
      <w:r>
        <w:rPr>
          <w:rFonts w:hint="eastAsia" w:asciiTheme="minorEastAsia" w:hAnsiTheme="minorEastAsia" w:eastAsiaTheme="minorEastAsia" w:cstheme="minorEastAsia"/>
          <w:b/>
          <w:color w:val="auto"/>
          <w:szCs w:val="21"/>
          <w:highlight w:val="none"/>
          <w:lang w:eastAsia="zh-CN"/>
        </w:rPr>
        <w:t>材料</w:t>
      </w:r>
      <w:r>
        <w:rPr>
          <w:rFonts w:hint="eastAsia" w:asciiTheme="minorEastAsia" w:hAnsiTheme="minorEastAsia" w:eastAsiaTheme="minorEastAsia" w:cstheme="minorEastAsia"/>
          <w:b/>
          <w:color w:val="auto"/>
          <w:szCs w:val="21"/>
          <w:highlight w:val="none"/>
        </w:rPr>
        <w:t xml:space="preserve">在“第六章 </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（格式）”中有要求法定代表人或相应的授权委托代理人在规定位置签字（</w:t>
      </w:r>
      <w:r>
        <w:rPr>
          <w:rFonts w:hint="eastAsia" w:asciiTheme="minorEastAsia" w:hAnsiTheme="minorEastAsia" w:eastAsiaTheme="minorEastAsia" w:cstheme="minorEastAsia"/>
          <w:b/>
          <w:bCs/>
          <w:color w:val="auto"/>
          <w:szCs w:val="21"/>
          <w:highlight w:val="none"/>
        </w:rPr>
        <w:t>或者电子签名</w:t>
      </w:r>
      <w:r>
        <w:rPr>
          <w:rFonts w:hint="eastAsia" w:asciiTheme="minorEastAsia" w:hAnsiTheme="minorEastAsia" w:eastAsiaTheme="minorEastAsia" w:cstheme="minorEastAsia"/>
          <w:b/>
          <w:color w:val="auto"/>
          <w:szCs w:val="21"/>
          <w:highlight w:val="none"/>
        </w:rPr>
        <w:t>）的，必须由法定代表人或委托代理人签字</w:t>
      </w:r>
      <w:r>
        <w:rPr>
          <w:rFonts w:hint="eastAsia" w:asciiTheme="minorEastAsia" w:hAnsiTheme="minorEastAsia" w:eastAsiaTheme="minorEastAsia" w:cstheme="minorEastAsia"/>
          <w:b/>
          <w:bCs/>
          <w:color w:val="auto"/>
          <w:szCs w:val="21"/>
          <w:highlight w:val="none"/>
        </w:rPr>
        <w:t>（或者电子签名）</w:t>
      </w:r>
      <w:r>
        <w:rPr>
          <w:rFonts w:hint="eastAsia" w:asciiTheme="minorEastAsia" w:hAnsiTheme="minorEastAsia" w:eastAsiaTheme="minorEastAsia" w:cstheme="minorEastAsia"/>
          <w:b/>
          <w:color w:val="auto"/>
          <w:szCs w:val="21"/>
          <w:highlight w:val="none"/>
        </w:rPr>
        <w:t>，否则，</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按无效处理。</w:t>
      </w:r>
    </w:p>
    <w:p w14:paraId="0C0273E6">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13.2</w:t>
      </w:r>
      <w:r>
        <w:rPr>
          <w:rFonts w:hint="eastAsia" w:asciiTheme="minorEastAsia" w:hAnsiTheme="minorEastAsia" w:eastAsiaTheme="minorEastAsia" w:cstheme="minorEastAsia"/>
          <w:color w:val="auto"/>
          <w:highlight w:val="none"/>
        </w:rPr>
        <w:t>投标人必须按</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第六章“</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（格式）”编制</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p>
    <w:p w14:paraId="175394C9">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13.3</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必须对</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提出的要求和条件作出明确响应。</w:t>
      </w:r>
    </w:p>
    <w:p w14:paraId="704955E8">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14. </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的语言及计量</w:t>
      </w:r>
    </w:p>
    <w:p w14:paraId="5CA7122B">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以及投标人与采购人或者采购代理机构就有关投标事宜的所有来往函电，均必须以中文汉语书写。投标人提交的支持文件和印刷的文献可以使用别的语言，但其相应内容必须附有中文翻译文本，在解释</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时以中文翻译文本为主。</w:t>
      </w:r>
    </w:p>
    <w:p w14:paraId="33EE2127">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14.2投标计量单位，</w:t>
      </w:r>
      <w:r>
        <w:rPr>
          <w:rFonts w:hint="eastAsia" w:asciiTheme="minorEastAsia" w:hAnsiTheme="minorEastAsia" w:eastAsiaTheme="minorEastAsia" w:cstheme="minorEastAsia"/>
          <w:b w:val="0"/>
          <w:bCs/>
          <w:color w:val="auto"/>
          <w:szCs w:val="21"/>
          <w:highlight w:val="none"/>
          <w:lang w:eastAsia="zh-CN"/>
        </w:rPr>
        <w:t>采购文件</w:t>
      </w:r>
      <w:r>
        <w:rPr>
          <w:rFonts w:hint="eastAsia" w:asciiTheme="minorEastAsia" w:hAnsiTheme="minorEastAsia" w:eastAsiaTheme="minorEastAsia" w:cstheme="minorEastAsia"/>
          <w:b w:val="0"/>
          <w:bCs/>
          <w:color w:val="auto"/>
          <w:szCs w:val="21"/>
          <w:highlight w:val="none"/>
        </w:rPr>
        <w:t>已有明确规定的，使用</w:t>
      </w:r>
      <w:r>
        <w:rPr>
          <w:rFonts w:hint="eastAsia" w:asciiTheme="minorEastAsia" w:hAnsiTheme="minorEastAsia" w:eastAsiaTheme="minorEastAsia" w:cstheme="minorEastAsia"/>
          <w:b w:val="0"/>
          <w:bCs/>
          <w:color w:val="auto"/>
          <w:szCs w:val="21"/>
          <w:highlight w:val="none"/>
          <w:lang w:eastAsia="zh-CN"/>
        </w:rPr>
        <w:t>采购文件</w:t>
      </w:r>
      <w:r>
        <w:rPr>
          <w:rFonts w:hint="eastAsia" w:asciiTheme="minorEastAsia" w:hAnsiTheme="minorEastAsia" w:eastAsiaTheme="minorEastAsia" w:cstheme="minorEastAsia"/>
          <w:b w:val="0"/>
          <w:bCs/>
          <w:color w:val="auto"/>
          <w:szCs w:val="21"/>
          <w:highlight w:val="none"/>
        </w:rPr>
        <w:t>规定的计量单位；</w:t>
      </w:r>
      <w:r>
        <w:rPr>
          <w:rFonts w:hint="eastAsia" w:asciiTheme="minorEastAsia" w:hAnsiTheme="minorEastAsia" w:eastAsiaTheme="minorEastAsia" w:cstheme="minorEastAsia"/>
          <w:b w:val="0"/>
          <w:bCs/>
          <w:color w:val="auto"/>
          <w:szCs w:val="21"/>
          <w:highlight w:val="none"/>
          <w:lang w:eastAsia="zh-CN"/>
        </w:rPr>
        <w:t>采购文件</w:t>
      </w:r>
      <w:r>
        <w:rPr>
          <w:rFonts w:hint="eastAsia" w:asciiTheme="minorEastAsia" w:hAnsiTheme="minorEastAsia" w:eastAsiaTheme="minorEastAsia" w:cstheme="minorEastAsia"/>
          <w:b w:val="0"/>
          <w:bCs/>
          <w:color w:val="auto"/>
          <w:szCs w:val="21"/>
          <w:highlight w:val="none"/>
        </w:rPr>
        <w:t>没有规定的，必须采用中华人民共和国法定计量单位（货币单位：元人民币），否则视同未响应。</w:t>
      </w:r>
    </w:p>
    <w:p w14:paraId="024E5307">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15.投标报价</w:t>
      </w:r>
    </w:p>
    <w:p w14:paraId="4DC6A19A">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15.1投标报价必须按</w:t>
      </w:r>
      <w:r>
        <w:rPr>
          <w:rFonts w:hint="eastAsia" w:asciiTheme="minorEastAsia" w:hAnsiTheme="minorEastAsia" w:eastAsiaTheme="minorEastAsia" w:cstheme="minorEastAsia"/>
          <w:b w:val="0"/>
          <w:bCs/>
          <w:color w:val="auto"/>
          <w:szCs w:val="21"/>
          <w:highlight w:val="none"/>
          <w:lang w:eastAsia="zh-CN"/>
        </w:rPr>
        <w:t>采购文件</w:t>
      </w:r>
      <w:r>
        <w:rPr>
          <w:rFonts w:hint="eastAsia" w:asciiTheme="minorEastAsia" w:hAnsiTheme="minorEastAsia" w:eastAsiaTheme="minorEastAsia" w:cstheme="minorEastAsia"/>
          <w:b w:val="0"/>
          <w:bCs/>
          <w:color w:val="auto"/>
          <w:szCs w:val="21"/>
          <w:highlight w:val="none"/>
        </w:rPr>
        <w:t>中第六章“</w:t>
      </w:r>
      <w:r>
        <w:rPr>
          <w:rFonts w:hint="eastAsia" w:asciiTheme="minorEastAsia" w:hAnsiTheme="minorEastAsia" w:eastAsiaTheme="minorEastAsia" w:cstheme="minorEastAsia"/>
          <w:b w:val="0"/>
          <w:bCs/>
          <w:color w:val="auto"/>
          <w:szCs w:val="21"/>
          <w:highlight w:val="none"/>
          <w:lang w:eastAsia="zh-CN"/>
        </w:rPr>
        <w:t>投标文件</w:t>
      </w:r>
      <w:r>
        <w:rPr>
          <w:rFonts w:hint="eastAsia" w:asciiTheme="minorEastAsia" w:hAnsiTheme="minorEastAsia" w:eastAsiaTheme="minorEastAsia" w:cstheme="minorEastAsia"/>
          <w:b w:val="0"/>
          <w:bCs/>
          <w:color w:val="auto"/>
          <w:szCs w:val="21"/>
          <w:highlight w:val="none"/>
        </w:rPr>
        <w:t>（格式）”填写。</w:t>
      </w:r>
    </w:p>
    <w:p w14:paraId="38C60202">
      <w:pPr>
        <w:spacing w:line="360" w:lineRule="auto"/>
        <w:ind w:firstLine="420" w:firstLineChars="200"/>
        <w:rPr>
          <w:rFonts w:hint="eastAsia" w:asciiTheme="minorEastAsia" w:hAnsiTheme="minorEastAsia" w:eastAsiaTheme="minorEastAsia" w:cstheme="minorEastAsia"/>
          <w:b w:val="0"/>
          <w:bCs/>
          <w:color w:val="auto"/>
          <w:szCs w:val="21"/>
          <w:highlight w:val="none"/>
          <w:lang w:eastAsia="zh-CN"/>
        </w:rPr>
      </w:pPr>
      <w:r>
        <w:rPr>
          <w:rFonts w:hint="eastAsia" w:asciiTheme="minorEastAsia" w:hAnsiTheme="minorEastAsia" w:eastAsiaTheme="minorEastAsia" w:cstheme="minorEastAsia"/>
          <w:b w:val="0"/>
          <w:bCs/>
          <w:color w:val="auto"/>
          <w:szCs w:val="21"/>
          <w:highlight w:val="none"/>
        </w:rPr>
        <w:t>15.2本项目采购预算金额</w:t>
      </w:r>
      <w:r>
        <w:rPr>
          <w:rFonts w:hint="eastAsia" w:asciiTheme="minorEastAsia" w:hAnsiTheme="minorEastAsia" w:eastAsiaTheme="minorEastAsia" w:cstheme="minorEastAsia"/>
          <w:b w:val="0"/>
          <w:bCs/>
          <w:color w:val="auto"/>
          <w:szCs w:val="21"/>
          <w:highlight w:val="none"/>
          <w:lang w:eastAsia="zh-CN"/>
        </w:rPr>
        <w:t>为：</w:t>
      </w:r>
    </w:p>
    <w:p w14:paraId="6E78DACD">
      <w:pPr>
        <w:spacing w:line="360" w:lineRule="auto"/>
        <w:ind w:firstLine="422" w:firstLineChars="200"/>
        <w:rPr>
          <w:rFonts w:hint="eastAsia" w:asciiTheme="minorEastAsia" w:hAnsiTheme="minorEastAsia" w:eastAsiaTheme="minorEastAsia" w:cstheme="minorEastAsia"/>
          <w:b/>
          <w:bCs w:val="0"/>
          <w:color w:val="auto"/>
          <w:szCs w:val="21"/>
          <w:highlight w:val="none"/>
          <w:lang w:eastAsia="zh-CN"/>
        </w:rPr>
      </w:pPr>
      <w:r>
        <w:rPr>
          <w:rFonts w:hint="eastAsia" w:asciiTheme="minorEastAsia" w:hAnsiTheme="minorEastAsia" w:eastAsiaTheme="minorEastAsia" w:cstheme="minorEastAsia"/>
          <w:b/>
          <w:bCs w:val="0"/>
          <w:color w:val="auto"/>
          <w:szCs w:val="21"/>
          <w:highlight w:val="none"/>
          <w:lang w:eastAsia="zh-CN"/>
        </w:rPr>
        <w:t>标</w:t>
      </w:r>
      <w:r>
        <w:rPr>
          <w:rFonts w:hint="eastAsia" w:asciiTheme="minorEastAsia" w:hAnsiTheme="minorEastAsia" w:eastAsiaTheme="minorEastAsia" w:cstheme="minorEastAsia"/>
          <w:b/>
          <w:bCs w:val="0"/>
          <w:color w:val="auto"/>
          <w:szCs w:val="21"/>
          <w:highlight w:val="none"/>
          <w:lang w:val="en-US" w:eastAsia="zh-CN"/>
        </w:rPr>
        <w:t>项1</w:t>
      </w:r>
      <w:r>
        <w:rPr>
          <w:rFonts w:hint="eastAsia" w:asciiTheme="minorEastAsia" w:hAnsiTheme="minorEastAsia" w:eastAsiaTheme="minorEastAsia" w:cstheme="minorEastAsia"/>
          <w:b/>
          <w:bCs w:val="0"/>
          <w:color w:val="auto"/>
          <w:szCs w:val="21"/>
          <w:highlight w:val="none"/>
          <w:lang w:eastAsia="zh-CN"/>
        </w:rPr>
        <w:t>：人民币</w:t>
      </w:r>
      <w:r>
        <w:rPr>
          <w:rFonts w:hint="eastAsia" w:asciiTheme="minorEastAsia" w:hAnsiTheme="minorEastAsia" w:eastAsiaTheme="minorEastAsia" w:cstheme="minorEastAsia"/>
          <w:b/>
          <w:bCs w:val="0"/>
          <w:color w:val="auto"/>
          <w:szCs w:val="21"/>
          <w:highlight w:val="none"/>
          <w:lang w:val="en-US" w:eastAsia="zh-CN"/>
        </w:rPr>
        <w:t>玖拾陆万元</w:t>
      </w:r>
      <w:r>
        <w:rPr>
          <w:rFonts w:hint="eastAsia" w:asciiTheme="minorEastAsia" w:hAnsiTheme="minorEastAsia" w:eastAsiaTheme="minorEastAsia" w:cstheme="minorEastAsia"/>
          <w:b/>
          <w:bCs w:val="0"/>
          <w:color w:val="auto"/>
          <w:szCs w:val="21"/>
          <w:highlight w:val="none"/>
          <w:lang w:eastAsia="zh-CN"/>
        </w:rPr>
        <w:t>整（¥</w:t>
      </w:r>
      <w:r>
        <w:rPr>
          <w:rFonts w:hint="eastAsia" w:asciiTheme="minorEastAsia" w:hAnsiTheme="minorEastAsia" w:eastAsiaTheme="minorEastAsia" w:cstheme="minorEastAsia"/>
          <w:b/>
          <w:bCs w:val="0"/>
          <w:color w:val="auto"/>
          <w:szCs w:val="21"/>
          <w:highlight w:val="none"/>
          <w:lang w:val="en-US" w:eastAsia="zh-CN"/>
        </w:rPr>
        <w:t>960000</w:t>
      </w:r>
      <w:r>
        <w:rPr>
          <w:rFonts w:hint="eastAsia" w:asciiTheme="minorEastAsia" w:hAnsiTheme="minorEastAsia" w:eastAsiaTheme="minorEastAsia" w:cstheme="minorEastAsia"/>
          <w:b/>
          <w:bCs w:val="0"/>
          <w:color w:val="auto"/>
          <w:szCs w:val="21"/>
          <w:highlight w:val="none"/>
          <w:lang w:eastAsia="zh-CN"/>
        </w:rPr>
        <w:t>.00元）；</w:t>
      </w:r>
    </w:p>
    <w:p w14:paraId="3D181A7A">
      <w:pPr>
        <w:spacing w:line="360" w:lineRule="auto"/>
        <w:ind w:firstLine="422" w:firstLineChars="200"/>
        <w:rPr>
          <w:rFonts w:hint="eastAsia" w:asciiTheme="minorEastAsia" w:hAnsiTheme="minorEastAsia" w:eastAsiaTheme="minorEastAsia" w:cstheme="minorEastAsia"/>
          <w:b/>
          <w:bCs w:val="0"/>
          <w:color w:val="auto"/>
          <w:szCs w:val="21"/>
          <w:highlight w:val="none"/>
          <w:lang w:eastAsia="zh-CN"/>
        </w:rPr>
      </w:pPr>
      <w:r>
        <w:rPr>
          <w:rFonts w:hint="eastAsia" w:asciiTheme="minorEastAsia" w:hAnsiTheme="minorEastAsia" w:eastAsiaTheme="minorEastAsia" w:cstheme="minorEastAsia"/>
          <w:b/>
          <w:bCs w:val="0"/>
          <w:color w:val="auto"/>
          <w:szCs w:val="21"/>
          <w:highlight w:val="none"/>
          <w:lang w:eastAsia="zh-CN"/>
        </w:rPr>
        <w:t>标</w:t>
      </w:r>
      <w:r>
        <w:rPr>
          <w:rFonts w:hint="eastAsia" w:asciiTheme="minorEastAsia" w:hAnsiTheme="minorEastAsia" w:eastAsiaTheme="minorEastAsia" w:cstheme="minorEastAsia"/>
          <w:b/>
          <w:bCs w:val="0"/>
          <w:color w:val="auto"/>
          <w:szCs w:val="21"/>
          <w:highlight w:val="none"/>
          <w:lang w:val="en-US" w:eastAsia="zh-CN"/>
        </w:rPr>
        <w:t>项2</w:t>
      </w:r>
      <w:r>
        <w:rPr>
          <w:rFonts w:hint="eastAsia" w:asciiTheme="minorEastAsia" w:hAnsiTheme="minorEastAsia" w:eastAsiaTheme="minorEastAsia" w:cstheme="minorEastAsia"/>
          <w:b/>
          <w:bCs w:val="0"/>
          <w:color w:val="auto"/>
          <w:szCs w:val="21"/>
          <w:highlight w:val="none"/>
          <w:lang w:eastAsia="zh-CN"/>
        </w:rPr>
        <w:t>：人民币</w:t>
      </w:r>
      <w:r>
        <w:rPr>
          <w:rFonts w:hint="eastAsia" w:asciiTheme="minorEastAsia" w:hAnsiTheme="minorEastAsia" w:eastAsiaTheme="minorEastAsia" w:cstheme="minorEastAsia"/>
          <w:b/>
          <w:bCs w:val="0"/>
          <w:color w:val="auto"/>
          <w:szCs w:val="21"/>
          <w:highlight w:val="none"/>
          <w:lang w:val="en-US" w:eastAsia="zh-CN"/>
        </w:rPr>
        <w:t>壹佰陆拾肆万</w:t>
      </w:r>
      <w:r>
        <w:rPr>
          <w:rFonts w:hint="eastAsia" w:asciiTheme="minorEastAsia" w:hAnsiTheme="minorEastAsia" w:eastAsiaTheme="minorEastAsia" w:cstheme="minorEastAsia"/>
          <w:b/>
          <w:bCs w:val="0"/>
          <w:color w:val="auto"/>
          <w:szCs w:val="21"/>
          <w:highlight w:val="none"/>
          <w:lang w:eastAsia="zh-CN"/>
        </w:rPr>
        <w:t>元整（¥</w:t>
      </w:r>
      <w:r>
        <w:rPr>
          <w:rFonts w:hint="eastAsia" w:asciiTheme="minorEastAsia" w:hAnsiTheme="minorEastAsia" w:eastAsiaTheme="minorEastAsia" w:cstheme="minorEastAsia"/>
          <w:b/>
          <w:bCs w:val="0"/>
          <w:color w:val="auto"/>
          <w:szCs w:val="21"/>
          <w:highlight w:val="none"/>
          <w:lang w:val="en-US" w:eastAsia="zh-CN"/>
        </w:rPr>
        <w:t>1640000</w:t>
      </w:r>
      <w:r>
        <w:rPr>
          <w:rFonts w:hint="eastAsia" w:asciiTheme="minorEastAsia" w:hAnsiTheme="minorEastAsia" w:eastAsiaTheme="minorEastAsia" w:cstheme="minorEastAsia"/>
          <w:b/>
          <w:bCs w:val="0"/>
          <w:color w:val="auto"/>
          <w:szCs w:val="21"/>
          <w:highlight w:val="none"/>
          <w:lang w:eastAsia="zh-CN"/>
        </w:rPr>
        <w:t>.00元）。</w:t>
      </w:r>
    </w:p>
    <w:p w14:paraId="24D74B0A">
      <w:pPr>
        <w:keepNext w:val="0"/>
        <w:keepLines w:val="0"/>
        <w:pageBreakBefore w:val="0"/>
        <w:widowControl w:val="0"/>
        <w:kinsoku/>
        <w:wordWrap w:val="0"/>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b/>
          <w:bCs w:val="0"/>
          <w:color w:val="auto"/>
          <w:szCs w:val="21"/>
          <w:highlight w:val="none"/>
          <w:lang w:eastAsia="zh-CN"/>
        </w:rPr>
      </w:pPr>
      <w:r>
        <w:rPr>
          <w:rFonts w:hint="eastAsia" w:ascii="宋体" w:hAnsi="宋体" w:cs="宋体"/>
          <w:b/>
          <w:bCs/>
          <w:szCs w:val="21"/>
          <w:lang w:val="en-US" w:eastAsia="zh-CN"/>
        </w:rPr>
        <w:t>本项目预算总金额贰佰陆拾万</w:t>
      </w:r>
      <w:r>
        <w:rPr>
          <w:rFonts w:hint="eastAsia" w:ascii="宋体" w:hAnsi="宋体" w:cs="宋体"/>
          <w:b/>
          <w:bCs/>
          <w:szCs w:val="21"/>
        </w:rPr>
        <w:t>元整（¥</w:t>
      </w:r>
      <w:r>
        <w:rPr>
          <w:rFonts w:hint="eastAsia" w:ascii="宋体" w:hAnsi="宋体" w:cs="宋体"/>
          <w:b/>
          <w:bCs/>
          <w:szCs w:val="21"/>
          <w:lang w:val="en-US" w:eastAsia="zh-CN"/>
        </w:rPr>
        <w:t>2600000</w:t>
      </w:r>
      <w:r>
        <w:rPr>
          <w:rFonts w:hint="eastAsia" w:ascii="宋体" w:hAnsi="宋体" w:cs="宋体"/>
          <w:b/>
          <w:bCs/>
          <w:szCs w:val="21"/>
        </w:rPr>
        <w:t>.00元） ，投标人所投</w:t>
      </w:r>
      <w:r>
        <w:rPr>
          <w:rFonts w:hint="eastAsia" w:ascii="宋体" w:hAnsi="宋体" w:cs="宋体"/>
          <w:b/>
          <w:bCs/>
          <w:szCs w:val="21"/>
          <w:lang w:val="en-US" w:eastAsia="zh-CN"/>
        </w:rPr>
        <w:t>标项</w:t>
      </w:r>
      <w:r>
        <w:rPr>
          <w:rFonts w:hint="eastAsia" w:ascii="宋体" w:hAnsi="宋体" w:cs="宋体"/>
          <w:b/>
          <w:bCs/>
          <w:szCs w:val="21"/>
        </w:rPr>
        <w:t>的投标报价</w:t>
      </w:r>
      <w:r>
        <w:rPr>
          <w:rFonts w:hint="eastAsia" w:ascii="宋体" w:hAnsi="宋体" w:cs="宋体"/>
          <w:b/>
          <w:bCs/>
          <w:szCs w:val="21"/>
          <w:lang w:eastAsia="zh-CN"/>
        </w:rPr>
        <w:t>超出所投分标项采购预算金额</w:t>
      </w:r>
      <w:r>
        <w:rPr>
          <w:rFonts w:hint="eastAsia" w:ascii="宋体" w:hAnsi="宋体" w:cs="宋体"/>
          <w:b/>
          <w:bCs/>
          <w:szCs w:val="21"/>
        </w:rPr>
        <w:t>的，相应标</w:t>
      </w:r>
      <w:r>
        <w:rPr>
          <w:rFonts w:hint="eastAsia" w:ascii="宋体" w:hAnsi="宋体" w:cs="宋体"/>
          <w:b/>
          <w:bCs/>
          <w:szCs w:val="21"/>
          <w:lang w:val="en-US" w:eastAsia="zh-CN"/>
        </w:rPr>
        <w:t>项</w:t>
      </w:r>
      <w:r>
        <w:rPr>
          <w:rFonts w:hint="eastAsia" w:ascii="宋体" w:hAnsi="宋体" w:cs="宋体"/>
          <w:b/>
          <w:bCs/>
          <w:szCs w:val="21"/>
          <w:lang w:eastAsia="zh-CN"/>
        </w:rPr>
        <w:t>投标文件</w:t>
      </w:r>
      <w:r>
        <w:rPr>
          <w:rFonts w:hint="eastAsia" w:ascii="宋体" w:hAnsi="宋体" w:cs="宋体"/>
          <w:b/>
          <w:bCs/>
          <w:szCs w:val="21"/>
        </w:rPr>
        <w:t>作无效处理。</w:t>
      </w:r>
    </w:p>
    <w:p w14:paraId="18940058">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15.3投标人必须就“采购需求”中所有内容作完整唯一报价，否则，其投标将被拒绝；</w:t>
      </w:r>
      <w:r>
        <w:rPr>
          <w:rFonts w:hint="eastAsia" w:asciiTheme="minorEastAsia" w:hAnsiTheme="minorEastAsia" w:eastAsiaTheme="minorEastAsia" w:cstheme="minorEastAsia"/>
          <w:b w:val="0"/>
          <w:bCs/>
          <w:color w:val="auto"/>
          <w:szCs w:val="21"/>
          <w:highlight w:val="none"/>
          <w:lang w:eastAsia="zh-CN"/>
        </w:rPr>
        <w:t>投标文件</w:t>
      </w:r>
      <w:r>
        <w:rPr>
          <w:rFonts w:hint="eastAsia" w:asciiTheme="minorEastAsia" w:hAnsiTheme="minorEastAsia" w:eastAsiaTheme="minorEastAsia" w:cstheme="minorEastAsia"/>
          <w:b w:val="0"/>
          <w:bCs/>
          <w:color w:val="auto"/>
          <w:szCs w:val="21"/>
          <w:highlight w:val="none"/>
        </w:rPr>
        <w:t>只允许有一个报价方案，有选择的或有条件的报价将不予接受。</w:t>
      </w:r>
    </w:p>
    <w:p w14:paraId="3CE85509">
      <w:pPr>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15.4投标报价：投标报价包括招标范围内货物货款、货物标准附件、备品备件、专用工具、包装、运输、装卸、保险、税金、货到就位以及安装、调试、培训、保修等一切费用。</w:t>
      </w:r>
    </w:p>
    <w:p w14:paraId="2D6446DC">
      <w:pPr>
        <w:keepNext w:val="0"/>
        <w:keepLines w:val="0"/>
        <w:pageBreakBefore w:val="0"/>
        <w:overflowPunct/>
        <w:topLinePunct w:val="0"/>
        <w:bidi w:val="0"/>
        <w:spacing w:line="360" w:lineRule="auto"/>
        <w:ind w:firstLine="422" w:firstLineChars="200"/>
        <w:rPr>
          <w:rFonts w:hint="eastAsia" w:ascii="宋体" w:hAnsi="宋体" w:eastAsia="宋体" w:cs="宋体"/>
          <w:b/>
          <w:bCs w:val="0"/>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Cs w:val="21"/>
          <w:highlight w:val="none"/>
          <w:lang w:val="en-US" w:eastAsia="zh-CN"/>
          <w14:textFill>
            <w14:solidFill>
              <w14:schemeClr w14:val="tx1"/>
            </w14:solidFill>
          </w14:textFill>
        </w:rPr>
        <w:t>15.5</w:t>
      </w:r>
      <w:r>
        <w:rPr>
          <w:rFonts w:hint="eastAsia" w:ascii="宋体" w:hAnsi="宋体" w:eastAsia="宋体" w:cs="宋体"/>
          <w:b/>
          <w:bCs w:val="0"/>
          <w:color w:val="000000" w:themeColor="text1"/>
          <w:sz w:val="21"/>
          <w:szCs w:val="21"/>
          <w14:textFill>
            <w14:solidFill>
              <w14:schemeClr w14:val="tx1"/>
            </w14:solidFill>
          </w14:textFill>
        </w:rPr>
        <w:t>异常低价投标审查</w:t>
      </w:r>
      <w:r>
        <w:rPr>
          <w:rFonts w:hint="eastAsia" w:ascii="宋体" w:hAnsi="宋体" w:eastAsia="宋体" w:cs="宋体"/>
          <w:b/>
          <w:bCs w:val="0"/>
          <w:color w:val="000000" w:themeColor="text1"/>
          <w:sz w:val="21"/>
          <w:szCs w:val="21"/>
          <w:lang w:eastAsia="zh-CN"/>
          <w14:textFill>
            <w14:solidFill>
              <w14:schemeClr w14:val="tx1"/>
            </w14:solidFill>
          </w14:textFill>
        </w:rPr>
        <w:t>：</w:t>
      </w:r>
    </w:p>
    <w:p w14:paraId="36CA113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rPr>
        <w:t>根据《关于推动解决政府采购异常低价问题的通知》</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财库〔2026〕2号</w:t>
      </w:r>
      <w:r>
        <w:rPr>
          <w:rFonts w:hint="eastAsia" w:ascii="宋体" w:hAnsi="宋体" w:eastAsia="宋体" w:cs="宋体"/>
          <w:b w:val="0"/>
          <w:bCs w:val="0"/>
          <w:color w:val="auto"/>
          <w:sz w:val="21"/>
          <w:szCs w:val="21"/>
          <w:lang w:eastAsia="zh-CN"/>
        </w:rPr>
        <w:t>）规定</w:t>
      </w:r>
      <w:r>
        <w:rPr>
          <w:rFonts w:hint="eastAsia" w:ascii="宋体" w:hAnsi="宋体" w:eastAsia="宋体" w:cs="宋体"/>
          <w:b w:val="0"/>
          <w:bCs w:val="0"/>
          <w:color w:val="auto"/>
          <w:sz w:val="21"/>
          <w:szCs w:val="21"/>
        </w:rPr>
        <w:t>，政府采购评审中出现下列情形之一的，</w:t>
      </w:r>
      <w:r>
        <w:rPr>
          <w:rFonts w:hint="eastAsia" w:ascii="宋体" w:hAnsi="宋体" w:eastAsia="宋体" w:cs="宋体"/>
          <w:b w:val="0"/>
          <w:bCs w:val="0"/>
          <w:color w:val="auto"/>
          <w:sz w:val="21"/>
          <w:szCs w:val="21"/>
          <w:lang w:val="en-US" w:eastAsia="zh-CN"/>
        </w:rPr>
        <w:t>评审</w:t>
      </w:r>
      <w:r>
        <w:rPr>
          <w:rFonts w:hint="eastAsia" w:ascii="宋体" w:hAnsi="宋体" w:eastAsia="宋体" w:cs="宋体"/>
          <w:b w:val="0"/>
          <w:bCs w:val="0"/>
          <w:color w:val="auto"/>
          <w:sz w:val="21"/>
          <w:szCs w:val="21"/>
          <w:lang w:eastAsia="zh-CN"/>
        </w:rPr>
        <w:t>小组</w:t>
      </w:r>
      <w:r>
        <w:rPr>
          <w:rFonts w:hint="eastAsia" w:ascii="宋体" w:hAnsi="宋体" w:eastAsia="宋体" w:cs="宋体"/>
          <w:b w:val="0"/>
          <w:bCs w:val="0"/>
          <w:color w:val="auto"/>
          <w:sz w:val="21"/>
          <w:szCs w:val="21"/>
        </w:rPr>
        <w:t>应当启动异常低价投标（响应）审查程序： </w:t>
      </w:r>
    </w:p>
    <w:p w14:paraId="1D5F38EC">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1</w:t>
      </w:r>
      <w:r>
        <w:rPr>
          <w:rFonts w:hint="eastAsia" w:ascii="宋体" w:hAnsi="宋体" w:eastAsia="宋体" w:cs="宋体"/>
          <w:color w:val="auto"/>
          <w:szCs w:val="21"/>
          <w:lang w:eastAsia="zh-CN"/>
        </w:rPr>
        <w:t>）</w:t>
      </w:r>
      <w:r>
        <w:rPr>
          <w:rFonts w:hint="eastAsia" w:ascii="宋体" w:hAnsi="宋体" w:eastAsia="宋体" w:cs="宋体"/>
          <w:color w:val="auto"/>
          <w:szCs w:val="21"/>
        </w:rPr>
        <w:t>投标（响应）报价低于全部通过符合性审查供应商投标（响应）报价平均值50%的，即投标（响应）报价&lt;全部通过符合性审查供应商投标（响应）报价平均值×50%； </w:t>
      </w:r>
    </w:p>
    <w:p w14:paraId="0262D060">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w:t>
      </w:r>
      <w:r>
        <w:rPr>
          <w:rFonts w:hint="eastAsia" w:ascii="宋体" w:hAnsi="宋体" w:eastAsia="宋体" w:cs="宋体"/>
          <w:color w:val="auto"/>
          <w:szCs w:val="21"/>
        </w:rPr>
        <w:t>投标（响应）报价低于通过符合性审查的次低报价供应商投标（响应）报价50%的，即投标（响应）报价&lt;通过符合性审查的次低报价供应商投标（响应）报价×50%； </w:t>
      </w:r>
    </w:p>
    <w:p w14:paraId="63B981FE">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3</w:t>
      </w:r>
      <w:r>
        <w:rPr>
          <w:rFonts w:hint="eastAsia" w:ascii="宋体" w:hAnsi="宋体" w:eastAsia="宋体" w:cs="宋体"/>
          <w:color w:val="auto"/>
          <w:szCs w:val="21"/>
          <w:lang w:eastAsia="zh-CN"/>
        </w:rPr>
        <w:t>）</w:t>
      </w:r>
      <w:r>
        <w:rPr>
          <w:rFonts w:hint="eastAsia" w:ascii="宋体" w:hAnsi="宋体" w:eastAsia="宋体" w:cs="宋体"/>
          <w:color w:val="auto"/>
          <w:szCs w:val="21"/>
        </w:rPr>
        <w:t>投标（响应）报价低于采购项目最高限价45%的，即投标（响应）报价&lt;采购项目最高限价×45%； </w:t>
      </w:r>
    </w:p>
    <w:p w14:paraId="094E51C4">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4</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基于专业判断，认为供应商报价过低，有可能影响产品质量或者不能诚信履约的其他情形。 </w:t>
      </w:r>
    </w:p>
    <w:p w14:paraId="39333AAD">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default" w:asciiTheme="minorEastAsia" w:hAnsiTheme="minorEastAsia" w:eastAsiaTheme="minorEastAsia" w:cstheme="minorEastAsia"/>
          <w:b/>
          <w:color w:val="auto"/>
          <w:szCs w:val="21"/>
          <w:highlight w:val="none"/>
          <w:lang w:val="en-US" w:eastAsia="zh-CN"/>
        </w:rPr>
      </w:pP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启动异常低价投标（响应）审查后，属于前述第1项至第4项情形的，应当要求相关</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在对</w:t>
      </w: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要求的时间内</w:t>
      </w:r>
      <w:r>
        <w:rPr>
          <w:rFonts w:hint="eastAsia" w:ascii="宋体" w:hAnsi="宋体" w:eastAsia="宋体" w:cs="宋体"/>
          <w:color w:val="auto"/>
          <w:szCs w:val="21"/>
          <w:lang w:eastAsia="zh-CN"/>
        </w:rPr>
        <w:t>对</w:t>
      </w:r>
      <w:r>
        <w:rPr>
          <w:rFonts w:hint="eastAsia" w:ascii="宋体" w:hAnsi="宋体" w:eastAsia="宋体" w:cs="宋体"/>
          <w:color w:val="auto"/>
          <w:szCs w:val="21"/>
        </w:rPr>
        <w:t>投标（响应）价格作出解释，提供项目具体成本测算等与报价合理性相关的书面说明及必要的证明材料，包括但不限于原材料成本、人工成本、制造费用等，给予相关供应商的合理时间一般不少于30分钟。其中，属于第3项情形，</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已随投标（响应）文件一并提交相关书面说明及必要的证明材料的，在评审现场可不再重复提交。投标（响应）供应商不能提供书面说明、证明材料，或者提供的书面说明、证明材料不能证明其报价合理性的，</w:t>
      </w: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应当将其作为无效投标（响应）处理。异常低价投标（响应）审查的启动原因、审查意见和审查结果应当在评审报告中记录</w:t>
      </w:r>
      <w:r>
        <w:rPr>
          <w:rFonts w:hint="eastAsia" w:ascii="宋体" w:hAnsi="宋体" w:eastAsia="宋体" w:cs="宋体"/>
          <w:color w:val="auto"/>
          <w:szCs w:val="21"/>
          <w:lang w:eastAsia="zh-CN"/>
        </w:rPr>
        <w:t>。</w:t>
      </w:r>
    </w:p>
    <w:p w14:paraId="6B9FE4AA">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 投标有效期：投标截止时间之日起90天。</w:t>
      </w:r>
    </w:p>
    <w:p w14:paraId="448504FE">
      <w:pPr>
        <w:spacing w:line="360" w:lineRule="auto"/>
        <w:ind w:firstLine="413" w:firstLineChars="196"/>
        <w:outlineLvl w:val="2"/>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 投标保证金</w:t>
      </w:r>
    </w:p>
    <w:p w14:paraId="0B4F6A9A">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本项目无需缴纳投标保证金。</w:t>
      </w:r>
    </w:p>
    <w:p w14:paraId="57D75D32">
      <w:pPr>
        <w:tabs>
          <w:tab w:val="left" w:pos="1305"/>
        </w:tabs>
        <w:spacing w:line="360" w:lineRule="auto"/>
        <w:ind w:firstLine="422" w:firstLineChars="200"/>
        <w:rPr>
          <w:rFonts w:hint="eastAsia"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18.电子</w:t>
      </w:r>
      <w:r>
        <w:rPr>
          <w:rFonts w:hint="eastAsia" w:asciiTheme="minorEastAsia" w:hAnsiTheme="minorEastAsia" w:eastAsiaTheme="minorEastAsia" w:cstheme="minorEastAsia"/>
          <w:b/>
          <w:color w:val="auto"/>
          <w:kern w:val="0"/>
          <w:szCs w:val="21"/>
          <w:highlight w:val="none"/>
          <w:lang w:eastAsia="zh-CN"/>
        </w:rPr>
        <w:t>投标文件</w:t>
      </w:r>
      <w:r>
        <w:rPr>
          <w:rFonts w:hint="eastAsia" w:asciiTheme="minorEastAsia" w:hAnsiTheme="minorEastAsia" w:eastAsiaTheme="minorEastAsia" w:cstheme="minorEastAsia"/>
          <w:b/>
          <w:color w:val="auto"/>
          <w:kern w:val="0"/>
          <w:szCs w:val="21"/>
          <w:highlight w:val="none"/>
        </w:rPr>
        <w:t>的制作、加密要求</w:t>
      </w:r>
    </w:p>
    <w:p w14:paraId="47DB86B2">
      <w:pPr>
        <w:snapToGrid w:val="0"/>
        <w:spacing w:line="360" w:lineRule="auto"/>
        <w:ind w:firstLine="420" w:firstLineChars="200"/>
        <w:jc w:val="left"/>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highlight w:val="none"/>
        </w:rPr>
        <w:t>18.1投标人制作电子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前，</w:t>
      </w:r>
      <w:r>
        <w:rPr>
          <w:rFonts w:hint="eastAsia" w:asciiTheme="minorEastAsia" w:hAnsiTheme="minorEastAsia" w:eastAsiaTheme="minorEastAsia" w:cstheme="minorEastAsia"/>
          <w:bCs/>
          <w:color w:val="auto"/>
          <w:szCs w:val="21"/>
          <w:highlight w:val="none"/>
        </w:rPr>
        <w:t>应登录广西政府采购云平台进行“申请获取采购文件”操作，否则，有可能导致无法在线编制</w:t>
      </w:r>
      <w:r>
        <w:rPr>
          <w:rFonts w:hint="eastAsia" w:asciiTheme="minorEastAsia" w:hAnsiTheme="minorEastAsia" w:eastAsiaTheme="minorEastAsia" w:cstheme="minorEastAsia"/>
          <w:bCs/>
          <w:color w:val="auto"/>
          <w:szCs w:val="21"/>
          <w:highlight w:val="none"/>
          <w:lang w:eastAsia="zh-CN"/>
        </w:rPr>
        <w:t>投标文件</w:t>
      </w:r>
      <w:r>
        <w:rPr>
          <w:rFonts w:hint="eastAsia" w:asciiTheme="minorEastAsia" w:hAnsiTheme="minorEastAsia" w:eastAsiaTheme="minorEastAsia" w:cstheme="minorEastAsia"/>
          <w:bCs/>
          <w:color w:val="auto"/>
          <w:szCs w:val="21"/>
          <w:highlight w:val="none"/>
        </w:rPr>
        <w:t>并参与投标，其不利后果由投标人自行承担。</w:t>
      </w:r>
    </w:p>
    <w:p w14:paraId="606B2D38">
      <w:pPr>
        <w:snapToGrid w:val="0"/>
        <w:spacing w:line="360" w:lineRule="auto"/>
        <w:ind w:firstLine="420" w:firstLineChars="200"/>
        <w:jc w:val="left"/>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18.2投标人下载或获取</w:t>
      </w:r>
      <w:r>
        <w:rPr>
          <w:rFonts w:hint="eastAsia" w:asciiTheme="minorEastAsia" w:hAnsiTheme="minorEastAsia" w:eastAsiaTheme="minorEastAsia" w:cstheme="minorEastAsia"/>
          <w:bCs/>
          <w:color w:val="auto"/>
          <w:szCs w:val="21"/>
          <w:highlight w:val="none"/>
          <w:lang w:eastAsia="zh-CN"/>
        </w:rPr>
        <w:t>采购文件</w:t>
      </w:r>
      <w:r>
        <w:rPr>
          <w:rFonts w:hint="eastAsia" w:asciiTheme="minorEastAsia" w:hAnsiTheme="minorEastAsia" w:eastAsiaTheme="minorEastAsia" w:cstheme="minorEastAsia"/>
          <w:bCs/>
          <w:color w:val="auto"/>
          <w:szCs w:val="21"/>
          <w:highlight w:val="none"/>
        </w:rPr>
        <w:t>后，登录“电子投标客户端”，按照本</w:t>
      </w:r>
      <w:r>
        <w:rPr>
          <w:rFonts w:hint="eastAsia" w:asciiTheme="minorEastAsia" w:hAnsiTheme="minorEastAsia" w:eastAsiaTheme="minorEastAsia" w:cstheme="minorEastAsia"/>
          <w:bCs/>
          <w:color w:val="auto"/>
          <w:szCs w:val="21"/>
          <w:highlight w:val="none"/>
          <w:lang w:eastAsia="zh-CN"/>
        </w:rPr>
        <w:t>采购文件</w:t>
      </w:r>
      <w:r>
        <w:rPr>
          <w:rFonts w:hint="eastAsia" w:asciiTheme="minorEastAsia" w:hAnsiTheme="minorEastAsia" w:eastAsiaTheme="minorEastAsia" w:cstheme="minorEastAsia"/>
          <w:bCs/>
          <w:color w:val="auto"/>
          <w:szCs w:val="21"/>
          <w:highlight w:val="none"/>
        </w:rPr>
        <w:t>规定的</w:t>
      </w:r>
      <w:r>
        <w:rPr>
          <w:rFonts w:hint="eastAsia" w:asciiTheme="minorEastAsia" w:hAnsiTheme="minorEastAsia" w:eastAsiaTheme="minorEastAsia" w:cstheme="minorEastAsia"/>
          <w:bCs/>
          <w:color w:val="auto"/>
          <w:szCs w:val="21"/>
          <w:highlight w:val="none"/>
          <w:lang w:eastAsia="zh-CN"/>
        </w:rPr>
        <w:t>投标文件</w:t>
      </w:r>
      <w:r>
        <w:rPr>
          <w:rFonts w:hint="eastAsia" w:asciiTheme="minorEastAsia" w:hAnsiTheme="minorEastAsia" w:eastAsiaTheme="minorEastAsia" w:cstheme="minorEastAsia"/>
          <w:bCs/>
          <w:color w:val="auto"/>
          <w:szCs w:val="21"/>
          <w:highlight w:val="none"/>
        </w:rPr>
        <w:t>格式、顺序以及广西政府采购云平台的要求，通过“电子投标客户端”编制电子</w:t>
      </w:r>
      <w:r>
        <w:rPr>
          <w:rFonts w:hint="eastAsia" w:asciiTheme="minorEastAsia" w:hAnsiTheme="minorEastAsia" w:eastAsiaTheme="minorEastAsia" w:cstheme="minorEastAsia"/>
          <w:bCs/>
          <w:color w:val="auto"/>
          <w:szCs w:val="21"/>
          <w:highlight w:val="none"/>
          <w:lang w:eastAsia="zh-CN"/>
        </w:rPr>
        <w:t>投标文件</w:t>
      </w:r>
      <w:r>
        <w:rPr>
          <w:rFonts w:hint="eastAsia" w:asciiTheme="minorEastAsia" w:hAnsiTheme="minorEastAsia" w:eastAsiaTheme="minorEastAsia" w:cstheme="minorEastAsia"/>
          <w:bCs/>
          <w:color w:val="auto"/>
          <w:szCs w:val="21"/>
          <w:highlight w:val="none"/>
        </w:rPr>
        <w:t>。</w:t>
      </w:r>
    </w:p>
    <w:p w14:paraId="0F3BBED3">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1"/>
          <w:highlight w:val="none"/>
        </w:rPr>
        <w:t>18.3投标人应按“电子投标客户端”</w:t>
      </w:r>
      <w:r>
        <w:rPr>
          <w:rFonts w:hint="eastAsia" w:asciiTheme="minorEastAsia" w:hAnsiTheme="minorEastAsia" w:eastAsiaTheme="minorEastAsia" w:cstheme="minorEastAsia"/>
          <w:color w:val="auto"/>
          <w:highlight w:val="none"/>
        </w:rPr>
        <w:t>载明的“标书关联”功能进行电子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相应内容的关联定位，以便评标委员会在评审时点击相应评审项可直接定位到该评审内容；如投标人的电子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未能关联定位相应内容，或者关联定位的内容与该评审项不符，导致评标委员会无法查询并做出对投标人不利的评审，相关后果由投标人自行承担。</w:t>
      </w:r>
    </w:p>
    <w:p w14:paraId="09B9775F">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18.4电子</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不得涂改，若有修改错漏处，须由法定代表人或授权委托代理人签字（或者电子签名）。电子</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按本须知载明的</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组成及要求进行编排，因</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字迹潦草、表达不清、内容不完整</w:t>
      </w:r>
      <w:r>
        <w:rPr>
          <w:rFonts w:hint="eastAsia" w:asciiTheme="minorEastAsia" w:hAnsiTheme="minorEastAsia" w:eastAsiaTheme="minorEastAsia" w:cstheme="minorEastAsia"/>
          <w:b/>
          <w:color w:val="auto"/>
          <w:highlight w:val="none"/>
          <w:lang w:eastAsia="zh-CN"/>
        </w:rPr>
        <w:t>或投标文件</w:t>
      </w:r>
      <w:r>
        <w:rPr>
          <w:rFonts w:hint="eastAsia" w:asciiTheme="minorEastAsia" w:hAnsiTheme="minorEastAsia" w:eastAsiaTheme="minorEastAsia" w:cstheme="minorEastAsia"/>
          <w:b/>
          <w:color w:val="auto"/>
          <w:highlight w:val="none"/>
        </w:rPr>
        <w:t>相应内容未按要求编排、编排混乱导致</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被误读、漏读</w:t>
      </w:r>
      <w:r>
        <w:rPr>
          <w:rFonts w:hint="eastAsia" w:asciiTheme="minorEastAsia" w:hAnsiTheme="minorEastAsia" w:eastAsiaTheme="minorEastAsia" w:cstheme="minorEastAsia"/>
          <w:b/>
          <w:color w:val="auto"/>
          <w:highlight w:val="none"/>
          <w:lang w:eastAsia="zh-CN"/>
        </w:rPr>
        <w:t>，或者</w:t>
      </w:r>
      <w:r>
        <w:rPr>
          <w:rFonts w:hint="eastAsia" w:asciiTheme="minorEastAsia" w:hAnsiTheme="minorEastAsia" w:eastAsiaTheme="minorEastAsia" w:cstheme="minorEastAsia"/>
          <w:b/>
          <w:color w:val="auto"/>
          <w:highlight w:val="none"/>
        </w:rPr>
        <w:t>在</w:t>
      </w:r>
      <w:r>
        <w:rPr>
          <w:rFonts w:hint="eastAsia" w:asciiTheme="minorEastAsia" w:hAnsiTheme="minorEastAsia" w:eastAsiaTheme="minorEastAsia" w:cstheme="minorEastAsia"/>
          <w:b/>
          <w:color w:val="auto"/>
          <w:highlight w:val="none"/>
          <w:lang w:eastAsia="zh-CN"/>
        </w:rPr>
        <w:t>采购文件</w:t>
      </w:r>
      <w:r>
        <w:rPr>
          <w:rFonts w:hint="eastAsia" w:asciiTheme="minorEastAsia" w:hAnsiTheme="minorEastAsia" w:eastAsiaTheme="minorEastAsia" w:cstheme="minorEastAsia"/>
          <w:b/>
          <w:color w:val="auto"/>
          <w:highlight w:val="none"/>
        </w:rPr>
        <w:t>规定的部位查找不到相关内容，导致做出对投标人不利的资格审查或评审结果，其不利后果由投标人自行承担。</w:t>
      </w:r>
    </w:p>
    <w:p w14:paraId="7EBFA9C4">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18.5投标人编制、生成电子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后应当加密</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。投标人未按规定编制并加密的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color w:val="auto"/>
          <w:highlight w:val="none"/>
        </w:rPr>
        <w:t>广西政府采购云平台将予以拒收</w:t>
      </w:r>
      <w:r>
        <w:rPr>
          <w:rFonts w:hint="eastAsia" w:asciiTheme="minorEastAsia" w:hAnsiTheme="minorEastAsia" w:eastAsiaTheme="minorEastAsia" w:cstheme="minorEastAsia"/>
          <w:color w:val="auto"/>
          <w:highlight w:val="none"/>
        </w:rPr>
        <w:t>。</w:t>
      </w:r>
    </w:p>
    <w:p w14:paraId="5474169F">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18.6</w:t>
      </w:r>
      <w:r>
        <w:rPr>
          <w:rFonts w:hint="eastAsia" w:asciiTheme="minorEastAsia" w:hAnsiTheme="minorEastAsia" w:eastAsiaTheme="minorEastAsia" w:cstheme="minorEastAsia"/>
          <w:b/>
          <w:color w:val="auto"/>
          <w:highlight w:val="none"/>
          <w:lang w:eastAsia="zh-CN"/>
        </w:rPr>
        <w:t>投标人</w:t>
      </w:r>
      <w:r>
        <w:rPr>
          <w:rFonts w:hint="eastAsia" w:asciiTheme="minorEastAsia" w:hAnsiTheme="minorEastAsia" w:eastAsiaTheme="minorEastAsia" w:cstheme="minorEastAsia"/>
          <w:b/>
          <w:color w:val="auto"/>
          <w:highlight w:val="none"/>
        </w:rPr>
        <w:t>公章、签字、电子签章、电子签名</w:t>
      </w:r>
    </w:p>
    <w:p w14:paraId="53DF27B0">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18.6.1本</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中描述投标人的“公章”是指根据我国对公章的管理规定，用投标人法定主体行为名称制作的印章，除本</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有特殊规定外，投标人的其他形式印章均不能代替公章。</w:t>
      </w:r>
    </w:p>
    <w:p w14:paraId="2F7096D1">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18.6.2本</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中描述投标人的“签字”是指投标人的法定代表人或者委托代理人亲自在文件规定签字处亲笔写上个人的名字的行为，私章、签字章、印鉴、影印等其他形式均不能代替亲笔签字。</w:t>
      </w:r>
    </w:p>
    <w:p w14:paraId="12C10348">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18.6.3本</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所称的“电子签章”、“电子签名”，是指经</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认可的CA认证的电子签名数据为表现形式的印章，可用于签署电子</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，电子签章、电子签名与实物印章、手写签名具有同等法律效力，不因其采用电子化表现形式而否定其法律效力。</w:t>
      </w:r>
    </w:p>
    <w:p w14:paraId="2CFAA31A">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xml:space="preserve">19. </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的递交</w:t>
      </w:r>
    </w:p>
    <w:p w14:paraId="5A7A0FC4">
      <w:pPr>
        <w:tabs>
          <w:tab w:val="left" w:pos="720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19.1</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递交要求：</w:t>
      </w:r>
    </w:p>
    <w:p w14:paraId="6BAAB80C">
      <w:pPr>
        <w:tabs>
          <w:tab w:val="left" w:pos="7200"/>
        </w:tabs>
        <w:spacing w:line="360" w:lineRule="auto"/>
        <w:ind w:firstLine="42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bCs/>
          <w:color w:val="auto"/>
          <w:szCs w:val="21"/>
          <w:highlight w:val="none"/>
        </w:rPr>
        <w:t>投标截止时间：</w:t>
      </w:r>
      <w:r>
        <w:rPr>
          <w:rFonts w:hint="eastAsia" w:asciiTheme="minorEastAsia" w:hAnsiTheme="minorEastAsia" w:eastAsiaTheme="minorEastAsia" w:cstheme="minorEastAsia"/>
          <w:b/>
          <w:bCs/>
          <w:color w:val="auto"/>
          <w:szCs w:val="21"/>
          <w:highlight w:val="none"/>
          <w:lang w:eastAsia="zh-CN"/>
        </w:rPr>
        <w:t>2026年</w:t>
      </w:r>
      <w:r>
        <w:rPr>
          <w:rFonts w:hint="eastAsia" w:asciiTheme="minorEastAsia" w:hAnsiTheme="minorEastAsia" w:eastAsiaTheme="minorEastAsia" w:cstheme="minorEastAsia"/>
          <w:b/>
          <w:bCs/>
          <w:color w:val="auto"/>
          <w:szCs w:val="21"/>
          <w:highlight w:val="none"/>
          <w:lang w:val="en-US" w:eastAsia="zh-CN"/>
        </w:rPr>
        <w:t>7</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27</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szCs w:val="21"/>
          <w:highlight w:val="none"/>
        </w:rPr>
        <w:t>上午9时30分（北京时间）</w:t>
      </w:r>
      <w:r>
        <w:rPr>
          <w:rFonts w:hint="eastAsia" w:asciiTheme="minorEastAsia" w:hAnsiTheme="minorEastAsia" w:eastAsiaTheme="minorEastAsia" w:cstheme="minorEastAsia"/>
          <w:color w:val="auto"/>
          <w:szCs w:val="21"/>
          <w:highlight w:val="none"/>
        </w:rPr>
        <w:t>。</w:t>
      </w:r>
    </w:p>
    <w:p w14:paraId="643D045E">
      <w:pPr>
        <w:tabs>
          <w:tab w:val="left" w:pos="720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递交地点：通过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在线提交</w:t>
      </w:r>
      <w:r>
        <w:rPr>
          <w:rFonts w:hint="eastAsia" w:asciiTheme="minorEastAsia" w:hAnsiTheme="minorEastAsia" w:eastAsiaTheme="minorEastAsia" w:cstheme="minorEastAsia"/>
          <w:color w:val="auto"/>
          <w:highlight w:val="none"/>
        </w:rPr>
        <w:t>，逾期递交的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将予以拒收。</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递交成功后，投标人必须在</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自行下载投标回执。</w:t>
      </w:r>
    </w:p>
    <w:p w14:paraId="561C0C9F">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19.2除</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另有规定外，投标人所递交的</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不予退还。</w:t>
      </w:r>
    </w:p>
    <w:p w14:paraId="2F2EBABD">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20. </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的补充、修改和撤回</w:t>
      </w:r>
    </w:p>
    <w:p w14:paraId="2784A8BD">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投标人在投标截止时间前，可以通过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在线对所递交的</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进行补充、修改或者撤回，并书面通知采购代理机构。补充、修改电子</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的，应当先行撤回原文件，补充、修改的内容按照</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要求签署、盖章后重新传输提交至</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，作为</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的组成部分。在</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递交截止时间后的</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有效期内，投标人不得撤回其</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w:t>
      </w:r>
    </w:p>
    <w:p w14:paraId="0342A29D">
      <w:pPr>
        <w:pStyle w:val="32"/>
        <w:spacing w:line="360" w:lineRule="auto"/>
        <w:rPr>
          <w:rFonts w:hint="eastAsia" w:asciiTheme="minorEastAsia" w:hAnsiTheme="minorEastAsia" w:eastAsiaTheme="minorEastAsia" w:cstheme="minorEastAsia"/>
          <w:color w:val="auto"/>
          <w:highlight w:val="none"/>
        </w:rPr>
      </w:pPr>
    </w:p>
    <w:p w14:paraId="28C4F957">
      <w:pPr>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四、开标</w:t>
      </w:r>
    </w:p>
    <w:p w14:paraId="2EFE43C9">
      <w:pPr>
        <w:spacing w:line="360" w:lineRule="auto"/>
        <w:ind w:firstLine="435"/>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21. 开标时间及地点</w:t>
      </w:r>
    </w:p>
    <w:p w14:paraId="733F10FF">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21.1开标时间及地点：</w:t>
      </w:r>
    </w:p>
    <w:p w14:paraId="22441F9A">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开标时间：</w:t>
      </w:r>
      <w:r>
        <w:rPr>
          <w:rFonts w:hint="eastAsia" w:asciiTheme="minorEastAsia" w:hAnsiTheme="minorEastAsia" w:eastAsiaTheme="minorEastAsia" w:cstheme="minorEastAsia"/>
          <w:b/>
          <w:bCs/>
          <w:color w:val="auto"/>
          <w:szCs w:val="21"/>
          <w:highlight w:val="none"/>
          <w:lang w:eastAsia="zh-CN"/>
        </w:rPr>
        <w:t>2026年7月</w:t>
      </w:r>
      <w:r>
        <w:rPr>
          <w:rFonts w:hint="eastAsia" w:asciiTheme="minorEastAsia" w:hAnsiTheme="minorEastAsia" w:eastAsiaTheme="minorEastAsia" w:cstheme="minorEastAsia"/>
          <w:b/>
          <w:bCs/>
          <w:color w:val="auto"/>
          <w:szCs w:val="21"/>
          <w:highlight w:val="none"/>
          <w:lang w:val="en-US" w:eastAsia="zh-CN"/>
        </w:rPr>
        <w:t>27</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highlight w:val="none"/>
        </w:rPr>
        <w:t>上午9时30分</w:t>
      </w:r>
      <w:r>
        <w:rPr>
          <w:rFonts w:hint="eastAsia" w:asciiTheme="minorEastAsia" w:hAnsiTheme="minorEastAsia" w:eastAsiaTheme="minorEastAsia" w:cstheme="minorEastAsia"/>
          <w:b/>
          <w:bCs/>
          <w:color w:val="auto"/>
          <w:szCs w:val="21"/>
          <w:highlight w:val="none"/>
        </w:rPr>
        <w:t>（北京时间）</w:t>
      </w:r>
      <w:r>
        <w:rPr>
          <w:rFonts w:hint="eastAsia" w:asciiTheme="minorEastAsia" w:hAnsiTheme="minorEastAsia" w:eastAsiaTheme="minorEastAsia" w:cstheme="minorEastAsia"/>
          <w:color w:val="auto"/>
          <w:highlight w:val="none"/>
        </w:rPr>
        <w:t>；</w:t>
      </w:r>
    </w:p>
    <w:p w14:paraId="230297DF">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在线解密、开标。</w:t>
      </w:r>
    </w:p>
    <w:p w14:paraId="29F56B07">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21.2投标人不足3家的，不得开标，采购人或者采购代理机构应当重新组织采购。</w:t>
      </w:r>
    </w:p>
    <w:p w14:paraId="61247278">
      <w:pPr>
        <w:spacing w:line="360" w:lineRule="auto"/>
        <w:ind w:firstLine="435"/>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22. 开标程序</w:t>
      </w:r>
    </w:p>
    <w:p w14:paraId="3E333CF1">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22.1采购代理机构将按照</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规定的时间通过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在线组织开标、解密开启</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，投标人的法定代表人或其委托代理人应当保持</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实时在线，并通过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在线出席开标会议。投标人如不出席开标会议的，视同认可开标结果，事后不得对采购相关人员、开标过程和开标结果提出异议，因投标人未保持实时在线，而导致</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无法按时解密等一切后果由投标人自行承担。</w:t>
      </w:r>
    </w:p>
    <w:p w14:paraId="0D35BB42">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22.2</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解密：</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提交截止时间后，采购代理机构开启解密</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操作，</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向各投标人发出电子加密</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解密通知，由投标人在系统发出解密通知后30分钟内自行使用加密时的CA通过“项目采购-开标评标”功能对</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进行解密。若投标人在上述规定的时间内无法解密或解密失败的，可以在</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解密截止时间后30分钟内向采购代理机构现场提交电子备份</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r>
        <w:rPr>
          <w:rFonts w:hint="eastAsia" w:ascii="宋体" w:hAnsi="宋体" w:eastAsia="宋体" w:cs="宋体"/>
          <w:color w:val="auto"/>
          <w:kern w:val="0"/>
          <w:sz w:val="21"/>
          <w:szCs w:val="21"/>
        </w:rPr>
        <w:t>以通知时告知的电子邮箱地址为准</w:t>
      </w:r>
      <w:r>
        <w:rPr>
          <w:rFonts w:hint="eastAsia" w:asciiTheme="minorEastAsia" w:hAnsiTheme="minorEastAsia" w:eastAsiaTheme="minorEastAsia" w:cstheme="minorEastAsia"/>
          <w:color w:val="auto"/>
          <w:highlight w:val="none"/>
        </w:rPr>
        <w:t>）；投标人未在上述规定的时间、电子邮箱提交的电子备份</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，采购代理机构不予接收或承认。采购代理机构收到电子备份</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后按操作规范上传至广西政府采购云平台，电子备份</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上传成功后，投标人原上传的“电子加密</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”自动失效。</w:t>
      </w:r>
      <w:r>
        <w:rPr>
          <w:rFonts w:hint="eastAsia" w:asciiTheme="minorEastAsia" w:hAnsiTheme="minorEastAsia" w:eastAsiaTheme="minorEastAsia" w:cstheme="minorEastAsia"/>
          <w:b/>
          <w:color w:val="auto"/>
          <w:highlight w:val="none"/>
        </w:rPr>
        <w:t>若投标人在规定时间内无法解密或解密失败且未在规定的时间内提供电子备份</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的（包含提供的电子备份</w:t>
      </w:r>
      <w:r>
        <w:rPr>
          <w:rFonts w:hint="eastAsia" w:asciiTheme="minorEastAsia" w:hAnsiTheme="minorEastAsia" w:eastAsiaTheme="minorEastAsia" w:cstheme="minorEastAsia"/>
          <w:b/>
          <w:color w:val="auto"/>
          <w:highlight w:val="none"/>
          <w:lang w:eastAsia="zh-CN"/>
        </w:rPr>
        <w:t>投标文件</w:t>
      </w:r>
      <w:r>
        <w:rPr>
          <w:rFonts w:hint="eastAsia" w:asciiTheme="minorEastAsia" w:hAnsiTheme="minorEastAsia" w:eastAsiaTheme="minorEastAsia" w:cstheme="minorEastAsia"/>
          <w:b/>
          <w:color w:val="auto"/>
          <w:highlight w:val="none"/>
        </w:rPr>
        <w:t>无效的情况），视为投标人放弃投标</w:t>
      </w:r>
      <w:r>
        <w:rPr>
          <w:rFonts w:hint="eastAsia" w:asciiTheme="minorEastAsia" w:hAnsiTheme="minorEastAsia" w:eastAsiaTheme="minorEastAsia" w:cstheme="minorEastAsia"/>
          <w:color w:val="auto"/>
          <w:highlight w:val="none"/>
        </w:rPr>
        <w:t>。</w:t>
      </w:r>
    </w:p>
    <w:p w14:paraId="063B8634">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22.3</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解密结束后，开标活动组织人员在线开启</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p>
    <w:p w14:paraId="1B14E67F">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22.4开启投标人报价文件，电子开标大厅记录显示并记录投标人投标报价表的投标报价等。</w:t>
      </w:r>
    </w:p>
    <w:p w14:paraId="65BF9C0B">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22.5投标人线上确认投标报价。</w:t>
      </w:r>
    </w:p>
    <w:p w14:paraId="6BED8086">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22.6如发现开标结果与所提交的报价文件不一致的，由评标委员会根据报价文件内容进行修正。</w:t>
      </w:r>
    </w:p>
    <w:p w14:paraId="392BF055">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425C7783">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22.8特别说明：如遇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电子化开标或评审程序调整的，按调整后程序执行。</w:t>
      </w:r>
    </w:p>
    <w:p w14:paraId="684B8330">
      <w:pPr>
        <w:tabs>
          <w:tab w:val="left" w:pos="1305"/>
        </w:tabs>
        <w:spacing w:line="360" w:lineRule="auto"/>
        <w:ind w:firstLine="562" w:firstLineChars="200"/>
        <w:jc w:val="center"/>
        <w:rPr>
          <w:rFonts w:hint="eastAsia" w:asciiTheme="minorEastAsia" w:hAnsiTheme="minorEastAsia" w:eastAsiaTheme="minorEastAsia" w:cstheme="minorEastAsia"/>
          <w:b/>
          <w:color w:val="auto"/>
          <w:sz w:val="28"/>
          <w:szCs w:val="28"/>
          <w:highlight w:val="none"/>
        </w:rPr>
      </w:pPr>
    </w:p>
    <w:p w14:paraId="38CDAB12">
      <w:pPr>
        <w:tabs>
          <w:tab w:val="left" w:pos="1305"/>
        </w:tabs>
        <w:spacing w:line="360" w:lineRule="auto"/>
        <w:ind w:left="0" w:leftChars="0" w:firstLine="0" w:firstLineChars="0"/>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五、资格性审查</w:t>
      </w:r>
    </w:p>
    <w:p w14:paraId="0561B989">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23. 资格性审查</w:t>
      </w:r>
    </w:p>
    <w:p w14:paraId="57B8BD0E">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23.1公开招标采购项目开标结束后，采购人或者采购代理机构应当依法对投标人的资格进行审查。</w:t>
      </w:r>
    </w:p>
    <w:p w14:paraId="7EA5B58C">
      <w:pPr>
        <w:tabs>
          <w:tab w:val="left" w:pos="1305"/>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合格投标人不足3家的，不得评标。</w:t>
      </w:r>
    </w:p>
    <w:p w14:paraId="20671242">
      <w:pPr>
        <w:spacing w:line="360" w:lineRule="auto"/>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05FABAF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查询渠道：《国家企业信用信息公示系统》（网址：www.gsxt.gov.cn/index.html）</w:t>
      </w:r>
    </w:p>
    <w:p w14:paraId="175C22E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审查流程：</w:t>
      </w:r>
    </w:p>
    <w:p w14:paraId="794624D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（1）进入《国家企业信用信息公示系统》（网址：www.gsxt.gov.cn/index.html），输入企业名称，进入企业信息主页面；</w:t>
      </w:r>
    </w:p>
    <w:p w14:paraId="78E53EA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（2）查看主页“股东及出资信息”栏，或年报中的“股东及出资信息”栏信息；</w:t>
      </w:r>
    </w:p>
    <w:p w14:paraId="2EAF5896">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（3）将各投标人的股东及出资信息进行比对，得出审查结论；</w:t>
      </w:r>
    </w:p>
    <w:p w14:paraId="1FD10089">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（4）将相关资料作为评审资料打印存档。</w:t>
      </w:r>
    </w:p>
    <w:p w14:paraId="31ED77CC">
      <w:pPr>
        <w:tabs>
          <w:tab w:val="left" w:pos="1305"/>
        </w:tabs>
        <w:spacing w:line="360" w:lineRule="auto"/>
        <w:ind w:firstLine="481"/>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31A0A9EE">
      <w:pPr>
        <w:tabs>
          <w:tab w:val="center" w:pos="4411"/>
          <w:tab w:val="left" w:pos="5475"/>
        </w:tabs>
        <w:spacing w:line="360" w:lineRule="auto"/>
        <w:jc w:val="center"/>
        <w:rPr>
          <w:rFonts w:hint="eastAsia" w:asciiTheme="minorEastAsia" w:hAnsiTheme="minorEastAsia" w:eastAsiaTheme="minorEastAsia" w:cstheme="minorEastAsia"/>
          <w:b/>
          <w:color w:val="auto"/>
          <w:sz w:val="28"/>
          <w:szCs w:val="28"/>
          <w:highlight w:val="none"/>
        </w:rPr>
      </w:pPr>
    </w:p>
    <w:p w14:paraId="66F0EC75">
      <w:pPr>
        <w:tabs>
          <w:tab w:val="center" w:pos="4411"/>
          <w:tab w:val="left" w:pos="5475"/>
        </w:tabs>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六、评标</w:t>
      </w:r>
    </w:p>
    <w:p w14:paraId="081CD9E6">
      <w:pPr>
        <w:tabs>
          <w:tab w:val="center" w:pos="4411"/>
          <w:tab w:val="left" w:pos="5475"/>
        </w:tabs>
        <w:spacing w:line="360" w:lineRule="auto"/>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24. 评标委员会组成</w:t>
      </w:r>
    </w:p>
    <w:p w14:paraId="5C39F2A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评标委员会由采购人代表和评审专家组成，成员人数共5人，其中评审专家不得少于成员总数的2/3。</w:t>
      </w:r>
    </w:p>
    <w:p w14:paraId="0CBD0768">
      <w:pPr>
        <w:spacing w:line="360" w:lineRule="auto"/>
        <w:ind w:firstLine="42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25. 评标办法</w:t>
      </w:r>
    </w:p>
    <w:p w14:paraId="59D553AD">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25.1评标办法：综合评分法，具体评标内容及标准详见第四章。</w:t>
      </w:r>
    </w:p>
    <w:p w14:paraId="4CA5C62B">
      <w:pPr>
        <w:tabs>
          <w:tab w:val="left" w:pos="114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25.2评标委员会应按</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进行评标，不得擅自更改评标办法。</w:t>
      </w:r>
      <w:r>
        <w:rPr>
          <w:rFonts w:hint="eastAsia" w:asciiTheme="minorEastAsia" w:hAnsiTheme="minorEastAsia" w:eastAsiaTheme="minorEastAsia" w:cstheme="minorEastAsia"/>
          <w:color w:val="auto"/>
          <w:highlight w:val="none"/>
        </w:rPr>
        <w:t>　　　　　　　　　　　　　　　　　　　　　　　　　　　　　　　　　　　　　　　　　　　　　　　　　　　　　　　　　　</w:t>
      </w:r>
    </w:p>
    <w:p w14:paraId="7563AF13">
      <w:pPr>
        <w:tabs>
          <w:tab w:val="left" w:pos="1140"/>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 评标</w:t>
      </w:r>
    </w:p>
    <w:p w14:paraId="05AFFF8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采购代理机构负责组织评标工作，宣布评标工作纪律，公布投标人名单，告知评审专家应当回避的情形，组织评标委员会推选评标组长，采购人代表不得担任组长。在评标期间由桂林市公共资源交易中心采取必要的通讯管理措施并保证评标活动不受外界干扰。采购代理机构根据评标委员会的要求介绍政府采购相关政策法规、</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；维护评标秩序，监督评标委员会依照</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规定的评标程序、方法和标准进行独立评审，及时制止和纠正采购人代表、评审专家的倾向性言论或者违法违规行为；核对评标结果，有投标无效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p>
    <w:p w14:paraId="16DE4BF9">
      <w:pPr>
        <w:pStyle w:val="45"/>
        <w:shd w:val="clear" w:color="auto"/>
        <w:spacing w:before="0" w:beforeAutospacing="0" w:after="0" w:afterAutospacing="0" w:line="360" w:lineRule="auto"/>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26.2评标委员会负责具体评标事务；审查、评价</w:t>
      </w:r>
      <w:r>
        <w:rPr>
          <w:rFonts w:hint="eastAsia" w:asciiTheme="minorEastAsia" w:hAnsiTheme="minorEastAsia" w:eastAsiaTheme="minorEastAsia" w:cstheme="minorEastAsia"/>
          <w:color w:val="auto"/>
          <w:kern w:val="2"/>
          <w:sz w:val="21"/>
          <w:szCs w:val="21"/>
          <w:highlight w:val="none"/>
          <w:lang w:eastAsia="zh-CN"/>
        </w:rPr>
        <w:t>投标文件</w:t>
      </w:r>
      <w:r>
        <w:rPr>
          <w:rFonts w:hint="eastAsia" w:asciiTheme="minorEastAsia" w:hAnsiTheme="minorEastAsia" w:eastAsiaTheme="minorEastAsia" w:cstheme="minorEastAsia"/>
          <w:color w:val="auto"/>
          <w:kern w:val="2"/>
          <w:sz w:val="21"/>
          <w:szCs w:val="21"/>
          <w:highlight w:val="none"/>
        </w:rPr>
        <w:t>是否符合</w:t>
      </w:r>
      <w:r>
        <w:rPr>
          <w:rFonts w:hint="eastAsia" w:asciiTheme="minorEastAsia" w:hAnsiTheme="minorEastAsia" w:eastAsiaTheme="minorEastAsia" w:cstheme="minorEastAsia"/>
          <w:color w:val="auto"/>
          <w:kern w:val="2"/>
          <w:sz w:val="21"/>
          <w:szCs w:val="21"/>
          <w:highlight w:val="none"/>
          <w:lang w:eastAsia="zh-CN"/>
        </w:rPr>
        <w:t>采购文件</w:t>
      </w:r>
      <w:r>
        <w:rPr>
          <w:rFonts w:hint="eastAsia" w:asciiTheme="minorEastAsia" w:hAnsiTheme="minorEastAsia" w:eastAsiaTheme="minorEastAsia" w:cstheme="minorEastAsia"/>
          <w:color w:val="auto"/>
          <w:kern w:val="2"/>
          <w:sz w:val="21"/>
          <w:szCs w:val="21"/>
          <w:highlight w:val="none"/>
        </w:rPr>
        <w:t>的商务、技术等实质性要求；要求投标人对</w:t>
      </w:r>
      <w:r>
        <w:rPr>
          <w:rFonts w:hint="eastAsia" w:asciiTheme="minorEastAsia" w:hAnsiTheme="minorEastAsia" w:eastAsiaTheme="minorEastAsia" w:cstheme="minorEastAsia"/>
          <w:color w:val="auto"/>
          <w:kern w:val="2"/>
          <w:sz w:val="21"/>
          <w:szCs w:val="21"/>
          <w:highlight w:val="none"/>
          <w:lang w:eastAsia="zh-CN"/>
        </w:rPr>
        <w:t>投标文件</w:t>
      </w:r>
      <w:r>
        <w:rPr>
          <w:rFonts w:hint="eastAsia" w:asciiTheme="minorEastAsia" w:hAnsiTheme="minorEastAsia" w:eastAsiaTheme="minorEastAsia" w:cstheme="minorEastAsia"/>
          <w:color w:val="auto"/>
          <w:kern w:val="2"/>
          <w:sz w:val="21"/>
          <w:szCs w:val="21"/>
          <w:highlight w:val="none"/>
        </w:rPr>
        <w:t>有关事项作出澄清或者说明；对</w:t>
      </w:r>
      <w:r>
        <w:rPr>
          <w:rFonts w:hint="eastAsia" w:asciiTheme="minorEastAsia" w:hAnsiTheme="minorEastAsia" w:eastAsiaTheme="minorEastAsia" w:cstheme="minorEastAsia"/>
          <w:color w:val="auto"/>
          <w:kern w:val="2"/>
          <w:sz w:val="21"/>
          <w:szCs w:val="21"/>
          <w:highlight w:val="none"/>
          <w:lang w:eastAsia="zh-CN"/>
        </w:rPr>
        <w:t>投标文件</w:t>
      </w:r>
      <w:r>
        <w:rPr>
          <w:rFonts w:hint="eastAsia" w:asciiTheme="minorEastAsia" w:hAnsiTheme="minorEastAsia" w:eastAsiaTheme="minorEastAsia" w:cstheme="minorEastAsia"/>
          <w:color w:val="auto"/>
          <w:kern w:val="2"/>
          <w:sz w:val="21"/>
          <w:szCs w:val="21"/>
          <w:highlight w:val="none"/>
        </w:rPr>
        <w:t>进行比较和评价；确定中标候选人名单，以及根据采购人委托直接确定中标人；向采购人、采购代理机构或者有关部门报告评标中发现的违法行为。</w:t>
      </w:r>
    </w:p>
    <w:p w14:paraId="4FBE7099">
      <w:pPr>
        <w:pStyle w:val="45"/>
        <w:shd w:val="clear" w:color="auto"/>
        <w:spacing w:before="0" w:beforeAutospacing="0" w:after="0" w:afterAutospacing="0" w:line="360" w:lineRule="auto"/>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26.3在评标过程中，评标委员会任何人不得对某个投标人发表任何倾向性意见，不得向其他专家评委明示或者暗示自己的评审意见。</w:t>
      </w:r>
    </w:p>
    <w:p w14:paraId="77108548">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26.4评标委员会应当对符合资格的投标人的</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进行符合性审查，以确定其是否满足</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的实质性要求。</w:t>
      </w:r>
    </w:p>
    <w:p w14:paraId="7D277816">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26.5对于</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中含义不明确、同类问题表述不一致或者有明显文字和计算错误的内容，评标委员会应当以书面形式要求投标人作出必要的澄清、说明或者补正。</w:t>
      </w:r>
    </w:p>
    <w:p w14:paraId="7E6C70CB">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Theme="minorEastAsia" w:hAnsiTheme="minorEastAsia" w:eastAsiaTheme="minorEastAsia" w:cstheme="minorEastAsia"/>
          <w:color w:val="auto"/>
          <w:szCs w:val="21"/>
          <w:highlight w:val="none"/>
        </w:rPr>
        <w:t>投标人的澄清、说明或者补正不得超出</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的范围或者改变</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的实质性内容。</w:t>
      </w:r>
    </w:p>
    <w:p w14:paraId="71DD3DDB">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26.6评标委员会应当按照</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中规定的评标方法和标准，对符合性审查合格的</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进行商务和技术评估，综合比较与评价。</w:t>
      </w:r>
    </w:p>
    <w:p w14:paraId="2CE7AE3E">
      <w:pPr>
        <w:pStyle w:val="27"/>
        <w:snapToGrid w:val="0"/>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26.7评标委员会成员应当独立对每个投标人的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进行评价，最终汇总每个投标人的得分。各投标人的得分为所有评委的有效评分的算术平均数。</w:t>
      </w:r>
    </w:p>
    <w:p w14:paraId="23B32D01">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26.8</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报价出现前后不一致的，除</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另有规定外，按照下列规定修正：</w:t>
      </w:r>
    </w:p>
    <w:p w14:paraId="0EB9A72D">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中投标报价表内容与</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中相应内容不一致的，以投标报价表为准；</w:t>
      </w:r>
    </w:p>
    <w:p w14:paraId="6EF82FEC">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（2）大写金额和小写金额不一致的，以大写金额为准；</w:t>
      </w:r>
    </w:p>
    <w:p w14:paraId="4140CC19">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（3）单价金额小数点或者百分比有明显错位的，以投标报价表的总价为准，并修改单价；</w:t>
      </w:r>
    </w:p>
    <w:p w14:paraId="41F5226D">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（4）总价金额与按单价汇总金额不一致的，以单价金额计算结果为准。</w:t>
      </w:r>
    </w:p>
    <w:p w14:paraId="7FCA3025">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同时出现两种以上不一致的，按照前款规定的顺序修正。修正后的报价（不得超出</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的范围或者改变</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的实质性内容）经投标人确认后产生约束力，投标人不确认的，其投标无效。</w:t>
      </w:r>
    </w:p>
    <w:p w14:paraId="1D9FC4A2">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26.9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64FB830">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26.10评标委员会成员对需要共同认定的事项存在争议的，应当按照少数服从多数的原则作出结论。持不同意见的评标委员会成员应当在评标报告上签署不同意见及理由，否则视为同意评标报告。</w:t>
      </w:r>
    </w:p>
    <w:p w14:paraId="6965436F">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26.11评标结果汇总完成后，除下列情形外，任何人不得修改评标结果：</w:t>
      </w:r>
    </w:p>
    <w:p w14:paraId="4D654E52">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（一）分值汇总计算错误的；</w:t>
      </w:r>
    </w:p>
    <w:p w14:paraId="6602DB2D">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（二）分项评分超出评分标准范围的；</w:t>
      </w:r>
    </w:p>
    <w:p w14:paraId="2FF078C5">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（三）评标委员会成员对客观评审因素评分不一致的；</w:t>
      </w:r>
    </w:p>
    <w:p w14:paraId="71A3DA88">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（四）经评标委员会认定评分畸高、畸低的。</w:t>
      </w:r>
    </w:p>
    <w:p w14:paraId="44E497F4">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05A22E6C">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投标人对本条第一款情形提出质疑的，采购人或者采购代理机构可以组织原评标委员会进行重新评审，重新评审改变评标结果的，应当书面报告本级财政部门。</w:t>
      </w:r>
    </w:p>
    <w:p w14:paraId="0A386D37">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26.12采购代理机构发现评标委员会有明显的违规倾向或歧视现象，或不按评标办法进行，或其他不正常行为的，应当及时制止。如制止无效，应及时向本级财政部门报告。</w:t>
      </w:r>
    </w:p>
    <w:p w14:paraId="0BBDE9E5">
      <w:pPr>
        <w:pStyle w:val="27"/>
        <w:tabs>
          <w:tab w:val="left" w:pos="4214"/>
        </w:tabs>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27</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color w:val="auto"/>
          <w:highlight w:val="none"/>
        </w:rPr>
        <w:t>推荐及确定中标候选人原则</w:t>
      </w:r>
    </w:p>
    <w:p w14:paraId="2109D039">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（1）评标委员会将根据评标结果按评审后得分由高到低顺序排列。得分相同的，按投标报价由低到高顺序排列；得分相同且投标报价相同的并列。</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满足</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全部实质性要求，且按照评审因素的量化指标评审得分最高的投标人为排名第一的中标候选人。</w:t>
      </w:r>
    </w:p>
    <w:p w14:paraId="2D39639A">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（2）采购人应当自收到评标报告之日起5个工作日内，在评标报告确定的中标候选人名单中按顺序确定中标人。中标候选人并列的，采购人按以下的方式确定中标人：依次按实施方案</w:t>
      </w:r>
      <w:r>
        <w:rPr>
          <w:rFonts w:hint="eastAsia" w:asciiTheme="minorEastAsia" w:hAnsiTheme="minorEastAsia" w:eastAsiaTheme="minorEastAsia" w:cstheme="minorEastAsia"/>
          <w:color w:val="auto"/>
          <w:highlight w:val="none"/>
          <w:lang w:val="en-US" w:eastAsia="zh-CN"/>
        </w:rPr>
        <w:t>分、</w:t>
      </w:r>
      <w:r>
        <w:rPr>
          <w:rFonts w:hint="eastAsia" w:asciiTheme="minorEastAsia" w:hAnsiTheme="minorEastAsia" w:eastAsiaTheme="minorEastAsia" w:cstheme="minorEastAsia"/>
          <w:color w:val="auto"/>
          <w:highlight w:val="none"/>
        </w:rPr>
        <w:t>售后服务方案分</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应急方案分、履约能力分</w:t>
      </w:r>
      <w:r>
        <w:rPr>
          <w:rFonts w:hint="eastAsia" w:asciiTheme="minorEastAsia" w:hAnsiTheme="minorEastAsia" w:eastAsiaTheme="minorEastAsia" w:cstheme="minorEastAsia"/>
          <w:color w:val="auto"/>
          <w:highlight w:val="none"/>
        </w:rPr>
        <w:t>的优先顺序确定中标人。</w:t>
      </w:r>
    </w:p>
    <w:p w14:paraId="75341C3B">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（3）中标人放弃中标、拒绝与采购人签订合同、因不可抗力提出不能履行合同，或信用信息记录不符合相关规定的，或者</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规定应当提交履约保证金而在规定的期限内未能提交的，采购人可以按照评审报告推荐的中标候选人名单排序，确定下一候选人中标，也可以重新开展政府采购活动。</w:t>
      </w:r>
    </w:p>
    <w:p w14:paraId="0335A2FE">
      <w:pPr>
        <w:snapToGrid w:val="0"/>
        <w:spacing w:line="360" w:lineRule="auto"/>
        <w:ind w:firstLine="422" w:firstLineChars="200"/>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bCs/>
          <w:color w:val="auto"/>
          <w:szCs w:val="21"/>
          <w:highlight w:val="none"/>
        </w:rPr>
        <w:t>28</w:t>
      </w:r>
      <w:r>
        <w:rPr>
          <w:rFonts w:hint="eastAsia" w:asciiTheme="minorEastAsia" w:hAnsiTheme="minorEastAsia" w:eastAsiaTheme="minorEastAsia" w:cstheme="minorEastAsia"/>
          <w:b/>
          <w:color w:val="auto"/>
          <w:szCs w:val="21"/>
          <w:highlight w:val="none"/>
        </w:rPr>
        <w:t>.属于下列情况之一者，投标无效：</w:t>
      </w:r>
    </w:p>
    <w:p w14:paraId="270965FC">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（1）未按照</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规定要求签字、盖章的；</w:t>
      </w:r>
    </w:p>
    <w:p w14:paraId="6BA62972">
      <w:pPr>
        <w:snapToGrid w:val="0"/>
        <w:spacing w:line="360" w:lineRule="auto"/>
        <w:ind w:firstLine="422" w:firstLineChars="200"/>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（2）报价超过</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中规定的</w:t>
      </w:r>
      <w:r>
        <w:rPr>
          <w:rFonts w:hint="eastAsia" w:asciiTheme="minorEastAsia" w:hAnsiTheme="minorEastAsia" w:eastAsiaTheme="minorEastAsia" w:cstheme="minorEastAsia"/>
          <w:b/>
          <w:color w:val="auto"/>
          <w:szCs w:val="21"/>
          <w:highlight w:val="none"/>
          <w:lang w:val="en-US" w:eastAsia="zh-CN"/>
        </w:rPr>
        <w:t>采购预算金额</w:t>
      </w:r>
      <w:r>
        <w:rPr>
          <w:rFonts w:hint="eastAsia" w:asciiTheme="minorEastAsia" w:hAnsiTheme="minorEastAsia" w:eastAsiaTheme="minorEastAsia" w:cstheme="minorEastAsia"/>
          <w:b/>
          <w:color w:val="auto"/>
          <w:szCs w:val="21"/>
          <w:highlight w:val="none"/>
          <w:lang w:eastAsia="zh-CN"/>
        </w:rPr>
        <w:t>（</w:t>
      </w:r>
      <w:r>
        <w:rPr>
          <w:rFonts w:hint="eastAsia" w:asciiTheme="minorEastAsia" w:hAnsiTheme="minorEastAsia" w:eastAsiaTheme="minorEastAsia" w:cstheme="minorEastAsia"/>
          <w:b/>
          <w:color w:val="auto"/>
          <w:szCs w:val="21"/>
          <w:highlight w:val="none"/>
          <w:lang w:val="en-US" w:eastAsia="zh-CN"/>
        </w:rPr>
        <w:t>或</w:t>
      </w:r>
      <w:r>
        <w:rPr>
          <w:rFonts w:hint="eastAsia" w:asciiTheme="minorEastAsia" w:hAnsiTheme="minorEastAsia" w:eastAsiaTheme="minorEastAsia" w:cstheme="minorEastAsia"/>
          <w:b/>
          <w:color w:val="auto"/>
          <w:szCs w:val="21"/>
          <w:highlight w:val="none"/>
          <w:lang w:eastAsia="zh-CN"/>
        </w:rPr>
        <w:t>最高限价）</w:t>
      </w:r>
      <w:r>
        <w:rPr>
          <w:rFonts w:hint="eastAsia" w:asciiTheme="minorEastAsia" w:hAnsiTheme="minorEastAsia" w:eastAsiaTheme="minorEastAsia" w:cstheme="minorEastAsia"/>
          <w:b/>
          <w:color w:val="auto"/>
          <w:szCs w:val="21"/>
          <w:highlight w:val="none"/>
        </w:rPr>
        <w:t>的；</w:t>
      </w:r>
    </w:p>
    <w:p w14:paraId="56E7935E">
      <w:pPr>
        <w:snapToGrid w:val="0"/>
        <w:spacing w:line="360" w:lineRule="auto"/>
        <w:ind w:firstLine="422" w:firstLineChars="200"/>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（3）未通过资格审查的；</w:t>
      </w:r>
    </w:p>
    <w:p w14:paraId="71461C45">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（4）未按本</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规定提供符合性响应证明材料中的任意一项材料的；或提供的符合性响应证明材料中的任意一项材料无效的；</w:t>
      </w:r>
    </w:p>
    <w:p w14:paraId="37117B9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含有采购人不能接受的附加条件的；</w:t>
      </w:r>
    </w:p>
    <w:p w14:paraId="284AA84B">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未按</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的内容和要求编制，或提供虚假材料的；</w:t>
      </w:r>
    </w:p>
    <w:p w14:paraId="2F9BF29B">
      <w:pPr>
        <w:snapToGrid w:val="0"/>
        <w:spacing w:line="360" w:lineRule="auto"/>
        <w:ind w:firstLine="413" w:firstLineChars="196"/>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（7）投标人未就“采购需求”中所有标的作完整唯一报价的或有缺漏项报价的；</w:t>
      </w:r>
    </w:p>
    <w:p w14:paraId="1091F0A4">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（8）未完全响应</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实质性要求的；</w:t>
      </w:r>
    </w:p>
    <w:p w14:paraId="53F2285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（9）投标人为联合体投标的；</w:t>
      </w:r>
    </w:p>
    <w:p w14:paraId="4B4F2956">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（10）法律、法规和</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规定的其他无效情形。</w:t>
      </w:r>
    </w:p>
    <w:p w14:paraId="708BA45B">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29.投标人有下列情形之一的，视为串通投标，</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将被视为无效：</w:t>
      </w:r>
    </w:p>
    <w:p w14:paraId="107278F7">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（1）不同投标人的</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由同一单位或者个人编制；</w:t>
      </w:r>
    </w:p>
    <w:p w14:paraId="5597D274">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（2）不同投标人委托同一单位或者个人办理投标事宜的；</w:t>
      </w:r>
    </w:p>
    <w:p w14:paraId="0118908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（3）不同的投标人的</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载明的项目管理员为同一个人的；</w:t>
      </w:r>
    </w:p>
    <w:p w14:paraId="12EE09C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（4）不同投标人的</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 xml:space="preserve">异常一致或投标报价呈规律性差异的； </w:t>
      </w:r>
    </w:p>
    <w:p w14:paraId="3AA6E93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（5）不同投标人的</w:t>
      </w:r>
      <w:r>
        <w:rPr>
          <w:rFonts w:hint="eastAsia" w:asciiTheme="minorEastAsia" w:hAnsiTheme="minorEastAsia" w:eastAsiaTheme="minorEastAsia" w:cstheme="minorEastAsia"/>
          <w:b/>
          <w:color w:val="auto"/>
          <w:szCs w:val="21"/>
          <w:highlight w:val="none"/>
          <w:lang w:eastAsia="zh-CN"/>
        </w:rPr>
        <w:t>投标文件</w:t>
      </w:r>
      <w:r>
        <w:rPr>
          <w:rFonts w:hint="eastAsia" w:asciiTheme="minorEastAsia" w:hAnsiTheme="minorEastAsia" w:eastAsiaTheme="minorEastAsia" w:cstheme="minorEastAsia"/>
          <w:b/>
          <w:color w:val="auto"/>
          <w:szCs w:val="21"/>
          <w:highlight w:val="none"/>
        </w:rPr>
        <w:t>相互混装的；</w:t>
      </w:r>
    </w:p>
    <w:p w14:paraId="313BBD3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30. 属于下列情形之一的，应予废标：</w:t>
      </w:r>
    </w:p>
    <w:p w14:paraId="79D82CB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（1）符合专业条件的供应商或者对</w:t>
      </w:r>
      <w:r>
        <w:rPr>
          <w:rFonts w:hint="eastAsia" w:asciiTheme="minorEastAsia" w:hAnsiTheme="minorEastAsia" w:eastAsiaTheme="minorEastAsia" w:cstheme="minorEastAsia"/>
          <w:b/>
          <w:color w:val="auto"/>
          <w:szCs w:val="21"/>
          <w:highlight w:val="none"/>
          <w:lang w:eastAsia="zh-CN"/>
        </w:rPr>
        <w:t>采购文件</w:t>
      </w:r>
      <w:r>
        <w:rPr>
          <w:rFonts w:hint="eastAsia" w:asciiTheme="minorEastAsia" w:hAnsiTheme="minorEastAsia" w:eastAsiaTheme="minorEastAsia" w:cstheme="minorEastAsia"/>
          <w:b/>
          <w:color w:val="auto"/>
          <w:szCs w:val="21"/>
          <w:highlight w:val="none"/>
        </w:rPr>
        <w:t>作实质响应的供应商不足3家的；</w:t>
      </w:r>
    </w:p>
    <w:p w14:paraId="65F4518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（2）出现影响采购公正的违法、违规行为的；</w:t>
      </w:r>
    </w:p>
    <w:p w14:paraId="3CC54DF7">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（3）采购文件内容违反国家有关强制性规定的；</w:t>
      </w:r>
    </w:p>
    <w:p w14:paraId="4E1657A2">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（4）因重大变故，采购任务取消的。</w:t>
      </w:r>
    </w:p>
    <w:p w14:paraId="4109B212">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31.开标、评标过程的监控</w:t>
      </w:r>
    </w:p>
    <w:p w14:paraId="46C350CC">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本项目开标、评标过程实行全程录音、录像监控，投标人在评标过程中所进行的试图影响评标结果的不公正活动，可能导致其投标被拒绝。</w:t>
      </w:r>
    </w:p>
    <w:p w14:paraId="5E328072">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32.信用查询</w:t>
      </w:r>
    </w:p>
    <w:p w14:paraId="232E23D4">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根据《关于做好政府采购有关信用主体标识码登记及在政府采购活动中查询使用信用记录有关问题的</w:t>
      </w:r>
      <w:r>
        <w:rPr>
          <w:rFonts w:hint="eastAsia" w:asciiTheme="minorEastAsia" w:hAnsiTheme="minorEastAsia" w:eastAsiaTheme="minorEastAsia" w:cstheme="minorEastAsia"/>
          <w:color w:val="auto"/>
          <w:spacing w:val="-4"/>
          <w:highlight w:val="none"/>
        </w:rPr>
        <w:t>通知》</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桂财采〔2016〕37号</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的通知，中标通知书发出前，由采购代理机构对第一中标候选人进行信用查询：</w:t>
      </w:r>
    </w:p>
    <w:p w14:paraId="6D35B9A2">
      <w:pPr>
        <w:pStyle w:val="27"/>
        <w:spacing w:line="360" w:lineRule="auto"/>
        <w:ind w:firstLine="411" w:firstLineChars="196"/>
        <w:rPr>
          <w:rFonts w:hint="eastAsia" w:asciiTheme="minorEastAsia" w:hAnsiTheme="minorEastAsia" w:eastAsiaTheme="minorEastAsia" w:cstheme="minorEastAsia"/>
          <w:color w:val="auto"/>
          <w:spacing w:val="-4"/>
          <w:highlight w:val="none"/>
        </w:rPr>
      </w:pPr>
      <w:r>
        <w:rPr>
          <w:rFonts w:hint="eastAsia" w:asciiTheme="minorEastAsia" w:hAnsiTheme="minorEastAsia" w:eastAsiaTheme="minorEastAsia" w:cstheme="minorEastAsia"/>
          <w:color w:val="auto"/>
          <w:highlight w:val="none"/>
        </w:rPr>
        <w:t>⑴</w:t>
      </w:r>
      <w:r>
        <w:rPr>
          <w:rFonts w:hint="eastAsia" w:asciiTheme="minorEastAsia" w:hAnsiTheme="minorEastAsia" w:eastAsiaTheme="minorEastAsia" w:cstheme="minorEastAsia"/>
          <w:color w:val="auto"/>
          <w:spacing w:val="-4"/>
          <w:highlight w:val="none"/>
        </w:rPr>
        <w:t>查询渠道：“信用中国”网站</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www.creditchina.gov.cn</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、中国政府采购网（www.ccgp.gov.cn）等；</w:t>
      </w:r>
    </w:p>
    <w:p w14:paraId="3B2BF64E">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⑵查询截止时间：中标通知书发出前；</w:t>
      </w:r>
    </w:p>
    <w:p w14:paraId="3DD5CB87">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⑶信用信息查询记录和证据留存方式：在查询网站中直接打印查询记录，打印材料作为采购活动资料保存；</w:t>
      </w:r>
    </w:p>
    <w:p w14:paraId="69FC844D">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⑷信用信息使用规则：对在“信用中国”网站</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www.creditchina.gov.cn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、中国政府采购网（www.ccgp.gov.cn）等渠道列入失信被执行人、重大税收违法失信主体、政府采购严重违法失信行为记</w:t>
      </w:r>
      <w:r>
        <w:rPr>
          <w:rFonts w:hint="eastAsia" w:asciiTheme="minorEastAsia" w:hAnsiTheme="minorEastAsia" w:eastAsiaTheme="minorEastAsia" w:cstheme="minorEastAsia"/>
          <w:color w:val="auto"/>
          <w:spacing w:val="-4"/>
          <w:highlight w:val="none"/>
        </w:rPr>
        <w:t>录名单及其他不符合《中华人民共和国政府采购法》第二十二条规定条件的供应商，取消其中标候选人资格。</w:t>
      </w:r>
    </w:p>
    <w:p w14:paraId="4469BD41">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33. 中标公告及中标通知书</w:t>
      </w:r>
    </w:p>
    <w:p w14:paraId="39A5E567">
      <w:pPr>
        <w:pStyle w:val="27"/>
        <w:tabs>
          <w:tab w:val="left" w:pos="45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368E1DD1">
      <w:pPr>
        <w:pStyle w:val="27"/>
        <w:tabs>
          <w:tab w:val="left" w:pos="455"/>
        </w:tabs>
        <w:spacing w:line="360" w:lineRule="auto"/>
        <w:ind w:firstLine="420" w:firstLineChars="200"/>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szCs w:val="21"/>
          <w:highlight w:val="none"/>
        </w:rPr>
        <w:t>33.2中小企业在政府采购活动过程中，请根据自己的真实情况出具《中小企业声明函》。采购人或采购代理机构在公告中标结果时，同时公告其《中小企业声明函》，接受社会监督。</w:t>
      </w:r>
    </w:p>
    <w:p w14:paraId="34B81221">
      <w:pPr>
        <w:pStyle w:val="27"/>
        <w:spacing w:line="360" w:lineRule="auto"/>
        <w:ind w:firstLine="420" w:firstLineChars="200"/>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Cs w:val="21"/>
          <w:highlight w:val="none"/>
        </w:rPr>
        <w:t>33.3</w:t>
      </w:r>
      <w:r>
        <w:rPr>
          <w:rFonts w:hint="eastAsia" w:asciiTheme="minorEastAsia" w:hAnsiTheme="minorEastAsia" w:eastAsiaTheme="minorEastAsia" w:cstheme="minorEastAsia"/>
          <w:color w:val="auto"/>
          <w:kern w:val="0"/>
          <w:sz w:val="21"/>
          <w:szCs w:val="21"/>
        </w:rPr>
        <w:t>在发布</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公告的同时，采购代理机构向</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lang w:eastAsia="zh-CN"/>
        </w:rPr>
        <w:t>人</w:t>
      </w:r>
      <w:r>
        <w:rPr>
          <w:rFonts w:hint="eastAsia" w:asciiTheme="minorEastAsia" w:hAnsiTheme="minorEastAsia" w:eastAsiaTheme="minorEastAsia" w:cstheme="minorEastAsia"/>
          <w:color w:val="auto"/>
          <w:kern w:val="0"/>
          <w:sz w:val="21"/>
          <w:szCs w:val="21"/>
        </w:rPr>
        <w:t>发出</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通知书。</w:t>
      </w:r>
    </w:p>
    <w:p w14:paraId="4732B724">
      <w:pPr>
        <w:pStyle w:val="14"/>
        <w:rPr>
          <w:rFonts w:hint="eastAsia"/>
        </w:rPr>
      </w:pPr>
    </w:p>
    <w:p w14:paraId="23FC6C8F">
      <w:pPr>
        <w:tabs>
          <w:tab w:val="left" w:pos="1140"/>
        </w:tabs>
        <w:spacing w:line="360" w:lineRule="auto"/>
        <w:ind w:left="420" w:leftChars="200"/>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七、履约保证金及签订合同</w:t>
      </w:r>
    </w:p>
    <w:p w14:paraId="2861F3B7">
      <w:pPr>
        <w:tabs>
          <w:tab w:val="left" w:pos="1305"/>
        </w:tabs>
        <w:spacing w:line="360" w:lineRule="auto"/>
        <w:ind w:firstLine="316"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highlight w:val="none"/>
        </w:rPr>
        <w:t xml:space="preserve"> 34</w:t>
      </w:r>
      <w:r>
        <w:rPr>
          <w:rFonts w:hint="eastAsia" w:asciiTheme="minorEastAsia" w:hAnsiTheme="minorEastAsia" w:eastAsiaTheme="minorEastAsia" w:cstheme="minorEastAsia"/>
          <w:b/>
          <w:color w:val="auto"/>
          <w:szCs w:val="21"/>
          <w:highlight w:val="none"/>
        </w:rPr>
        <w:t>. 履约保证金</w:t>
      </w:r>
    </w:p>
    <w:p w14:paraId="0E45132C">
      <w:pPr>
        <w:pStyle w:val="27"/>
        <w:spacing w:line="360" w:lineRule="auto"/>
        <w:ind w:left="2" w:leftChars="1"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本项目不收取履约保证金</w:t>
      </w:r>
      <w:r>
        <w:rPr>
          <w:rFonts w:hint="eastAsia" w:asciiTheme="minorEastAsia" w:hAnsiTheme="minorEastAsia" w:eastAsiaTheme="minorEastAsia" w:cstheme="minorEastAsia"/>
          <w:color w:val="auto"/>
          <w:highlight w:val="none"/>
        </w:rPr>
        <w:t>。</w:t>
      </w:r>
    </w:p>
    <w:p w14:paraId="71C5B02D">
      <w:pPr>
        <w:tabs>
          <w:tab w:val="left" w:pos="1140"/>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35. 签订合同</w:t>
      </w:r>
    </w:p>
    <w:p w14:paraId="37734D64">
      <w:pPr>
        <w:pStyle w:val="27"/>
        <w:spacing w:line="360" w:lineRule="auto"/>
        <w:ind w:left="2" w:leftChars="1"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35.1签订合同时间：中标通知书发出之日起8个工作日内。中标人应按规定与采购人签订合同。</w:t>
      </w:r>
    </w:p>
    <w:p w14:paraId="7ABBB2BB">
      <w:pPr>
        <w:pStyle w:val="27"/>
        <w:spacing w:line="360" w:lineRule="auto"/>
        <w:ind w:left="2" w:leftChars="1"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1621C7AD">
      <w:pPr>
        <w:pStyle w:val="27"/>
        <w:spacing w:line="360" w:lineRule="auto"/>
        <w:ind w:firstLine="315"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（1）中标后不与采购人签订合同的（不可抗力除外）；</w:t>
      </w:r>
    </w:p>
    <w:p w14:paraId="5B55773A">
      <w:pPr>
        <w:pStyle w:val="27"/>
        <w:spacing w:line="360" w:lineRule="auto"/>
        <w:ind w:left="2" w:leftChars="1" w:firstLine="315"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（2）将中标项目转让给他人，或者在</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中未说明，且未经采购人同意，将中标项目分包给他人的；</w:t>
      </w:r>
    </w:p>
    <w:p w14:paraId="598F9ECC">
      <w:pPr>
        <w:pStyle w:val="27"/>
        <w:spacing w:line="360" w:lineRule="auto"/>
        <w:ind w:left="2" w:leftChars="1"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（3）拒绝履行合同义</w:t>
      </w:r>
      <w:r>
        <w:rPr>
          <w:rFonts w:hint="eastAsia" w:asciiTheme="minorEastAsia" w:hAnsiTheme="minorEastAsia" w:eastAsiaTheme="minorEastAsia" w:cstheme="minorEastAsia"/>
          <w:color w:val="auto"/>
          <w:highlight w:val="none"/>
        </w:rPr>
        <w:t>务的。</w:t>
      </w:r>
    </w:p>
    <w:p w14:paraId="47CE832D">
      <w:pPr>
        <w:pStyle w:val="27"/>
        <w:spacing w:line="360" w:lineRule="auto"/>
        <w:ind w:left="2" w:leftChars="1" w:firstLine="420" w:firstLineChars="200"/>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color w:val="auto"/>
          <w:highlight w:val="none"/>
        </w:rPr>
        <w:t>35.3合同公告：政府采购合同双方自签订之日起2个工作日内在省级以上人民政府财政部门指定媒体上公告</w:t>
      </w:r>
      <w:r>
        <w:rPr>
          <w:rFonts w:hint="eastAsia" w:asciiTheme="minorEastAsia" w:hAnsiTheme="minorEastAsia" w:eastAsiaTheme="minorEastAsia" w:cstheme="minorEastAsia"/>
          <w:color w:val="auto"/>
          <w:szCs w:val="21"/>
          <w:highlight w:val="none"/>
        </w:rPr>
        <w:t>。</w:t>
      </w:r>
    </w:p>
    <w:p w14:paraId="5FC4D172">
      <w:pPr>
        <w:pStyle w:val="27"/>
        <w:spacing w:line="360" w:lineRule="auto"/>
        <w:ind w:left="3"/>
        <w:jc w:val="center"/>
        <w:rPr>
          <w:rFonts w:hint="eastAsia" w:asciiTheme="minorEastAsia" w:hAnsiTheme="minorEastAsia" w:eastAsiaTheme="minorEastAsia" w:cstheme="minorEastAsia"/>
          <w:b/>
          <w:color w:val="auto"/>
          <w:sz w:val="28"/>
          <w:szCs w:val="28"/>
          <w:highlight w:val="none"/>
        </w:rPr>
      </w:pPr>
    </w:p>
    <w:p w14:paraId="086075DB">
      <w:pPr>
        <w:pStyle w:val="27"/>
        <w:spacing w:line="360" w:lineRule="auto"/>
        <w:ind w:left="3"/>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八、其他事项</w:t>
      </w:r>
    </w:p>
    <w:p w14:paraId="0C584A28">
      <w:pPr>
        <w:pStyle w:val="27"/>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36.招标代理服务费</w:t>
      </w:r>
    </w:p>
    <w:p w14:paraId="49FCAFC7">
      <w:pPr>
        <w:spacing w:line="360" w:lineRule="auto"/>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36.1招标代理服务费：</w:t>
      </w:r>
      <w:r>
        <w:rPr>
          <w:rFonts w:hint="eastAsia" w:asciiTheme="minorEastAsia" w:hAnsiTheme="minorEastAsia" w:eastAsiaTheme="minorEastAsia" w:cstheme="minorEastAsia"/>
          <w:color w:val="auto"/>
          <w:highlight w:val="none"/>
          <w:lang w:eastAsia="zh-CN"/>
        </w:rPr>
        <w:t>中标人领取中标通知书之前，向广西八桂建设项目管理有限公司一次性付清采购代理服务费，本项目的采购代理服务收费标准参照计价格〔2002〕1980号《招标代理服务收费管理暂行办法》“货物类”收费标准向中标人收取。</w:t>
      </w:r>
    </w:p>
    <w:p w14:paraId="234808F6">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36.2招标代理服务收费标准：</w:t>
      </w:r>
    </w:p>
    <w:p w14:paraId="41A70BC3">
      <w:pPr>
        <w:spacing w:line="360" w:lineRule="auto"/>
        <w:ind w:left="0" w:leftChars="0" w:right="0" w:rightChars="0" w:firstLine="0" w:firstLineChars="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代理服务收费标准</w:t>
      </w:r>
    </w:p>
    <w:tbl>
      <w:tblPr>
        <w:tblStyle w:val="51"/>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0111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07025104">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306070</wp:posOffset>
                      </wp:positionH>
                      <wp:positionV relativeFrom="paragraph">
                        <wp:posOffset>14605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4.1pt;margin-top:1.15pt;height:51.45pt;width:115.25pt;z-index:251659264;mso-width-relative:page;mso-height-relative:page;" filled="f" stroked="t" coordsize="21600,21600" o:gfxdata="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9HH&#10;IdYAAAAIAQAADwAAAAAAAAABACAAAAAiAAAAZHJzL2Rvd25yZXYueG1sUEsBAhQAFAAAAAgAh07i&#10;QATzxIbrAQAA4AMAAA4AAAAAAAAAAQAgAAAAJQEAAGRycy9lMm9Eb2MueG1sUEsFBgAAAAAGAAYA&#10;WQEAAII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color w:val="auto"/>
                <w:highlight w:val="none"/>
              </w:rPr>
              <w:t>费率           服务类型</w:t>
            </w:r>
          </w:p>
          <w:p w14:paraId="79F1D787">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A6vRNYAAAAIAQAADwAAAAAAAAABACAAAAAiAAAAZHJzL2Rvd25yZXYueG1sUEsBAhQAFAAAAAgA&#10;h07iQAUjTC3uAQAA4AMAAA4AAAAAAAAAAQAgAAAAJQEAAGRycy9lMm9Eb2MueG1sUEsFBgAAAAAG&#10;AAYAWQEAAIUFAAAAAA==&#10;">
                      <v:fill on="f" focussize="0,0"/>
                      <v:stroke color="#000000" joinstyle="round"/>
                      <v:imagedata o:title=""/>
                      <o:lock v:ext="edit" aspectratio="f"/>
                    </v:line>
                  </w:pict>
                </mc:Fallback>
              </mc:AlternateContent>
            </w:r>
          </w:p>
          <w:p w14:paraId="60B4514F">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中标金额</w:t>
            </w:r>
          </w:p>
        </w:tc>
        <w:tc>
          <w:tcPr>
            <w:tcW w:w="1841" w:type="dxa"/>
            <w:noWrap w:val="0"/>
            <w:vAlign w:val="center"/>
          </w:tcPr>
          <w:p w14:paraId="753DD6BE">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货物招标</w:t>
            </w:r>
          </w:p>
        </w:tc>
        <w:tc>
          <w:tcPr>
            <w:tcW w:w="1992" w:type="dxa"/>
            <w:noWrap w:val="0"/>
            <w:vAlign w:val="center"/>
          </w:tcPr>
          <w:p w14:paraId="5CBE4D67">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服务招标</w:t>
            </w:r>
          </w:p>
        </w:tc>
        <w:tc>
          <w:tcPr>
            <w:tcW w:w="2293" w:type="dxa"/>
            <w:noWrap w:val="0"/>
            <w:vAlign w:val="center"/>
          </w:tcPr>
          <w:p w14:paraId="4282D840">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工程招标</w:t>
            </w:r>
          </w:p>
        </w:tc>
      </w:tr>
      <w:tr w14:paraId="7C76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749312B0">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100万元以下</w:t>
            </w:r>
          </w:p>
        </w:tc>
        <w:tc>
          <w:tcPr>
            <w:tcW w:w="1841" w:type="dxa"/>
            <w:noWrap w:val="0"/>
            <w:vAlign w:val="top"/>
          </w:tcPr>
          <w:p w14:paraId="70E93538">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1992" w:type="dxa"/>
            <w:noWrap w:val="0"/>
            <w:vAlign w:val="top"/>
          </w:tcPr>
          <w:p w14:paraId="69895335">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2293" w:type="dxa"/>
            <w:noWrap w:val="0"/>
            <w:vAlign w:val="top"/>
          </w:tcPr>
          <w:p w14:paraId="7B5D3BBE">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w:t>
            </w:r>
          </w:p>
        </w:tc>
      </w:tr>
      <w:tr w14:paraId="3442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7BD5ECAC">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100～500万元</w:t>
            </w:r>
          </w:p>
        </w:tc>
        <w:tc>
          <w:tcPr>
            <w:tcW w:w="1841" w:type="dxa"/>
            <w:noWrap w:val="0"/>
            <w:vAlign w:val="top"/>
          </w:tcPr>
          <w:p w14:paraId="25718073">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w:t>
            </w:r>
          </w:p>
        </w:tc>
        <w:tc>
          <w:tcPr>
            <w:tcW w:w="1992" w:type="dxa"/>
            <w:noWrap w:val="0"/>
            <w:vAlign w:val="top"/>
          </w:tcPr>
          <w:p w14:paraId="7DB8C54C">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0.8%</w:t>
            </w:r>
          </w:p>
        </w:tc>
        <w:tc>
          <w:tcPr>
            <w:tcW w:w="2293" w:type="dxa"/>
            <w:noWrap w:val="0"/>
            <w:vAlign w:val="top"/>
          </w:tcPr>
          <w:p w14:paraId="685EBDED">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0.7%</w:t>
            </w:r>
          </w:p>
        </w:tc>
      </w:tr>
      <w:tr w14:paraId="0F76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59D5BA5C">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500～1000万元</w:t>
            </w:r>
          </w:p>
        </w:tc>
        <w:tc>
          <w:tcPr>
            <w:tcW w:w="1841" w:type="dxa"/>
            <w:noWrap w:val="0"/>
            <w:vAlign w:val="top"/>
          </w:tcPr>
          <w:p w14:paraId="376CB813">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0.8%</w:t>
            </w:r>
          </w:p>
        </w:tc>
        <w:tc>
          <w:tcPr>
            <w:tcW w:w="1992" w:type="dxa"/>
            <w:noWrap w:val="0"/>
            <w:vAlign w:val="top"/>
          </w:tcPr>
          <w:p w14:paraId="545E18EF">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0.45%</w:t>
            </w:r>
          </w:p>
        </w:tc>
        <w:tc>
          <w:tcPr>
            <w:tcW w:w="2293" w:type="dxa"/>
            <w:noWrap w:val="0"/>
            <w:vAlign w:val="top"/>
          </w:tcPr>
          <w:p w14:paraId="221FA921">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0.55%</w:t>
            </w:r>
          </w:p>
        </w:tc>
      </w:tr>
      <w:tr w14:paraId="6506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440B3202">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1000～5000万元</w:t>
            </w:r>
          </w:p>
        </w:tc>
        <w:tc>
          <w:tcPr>
            <w:tcW w:w="1841" w:type="dxa"/>
            <w:noWrap w:val="0"/>
            <w:vAlign w:val="top"/>
          </w:tcPr>
          <w:p w14:paraId="0D8DB5F7">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0.5%</w:t>
            </w:r>
          </w:p>
        </w:tc>
        <w:tc>
          <w:tcPr>
            <w:tcW w:w="1992" w:type="dxa"/>
            <w:noWrap w:val="0"/>
            <w:vAlign w:val="top"/>
          </w:tcPr>
          <w:p w14:paraId="4FE22008">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0.25%</w:t>
            </w:r>
          </w:p>
        </w:tc>
        <w:tc>
          <w:tcPr>
            <w:tcW w:w="2293" w:type="dxa"/>
            <w:noWrap w:val="0"/>
            <w:vAlign w:val="top"/>
          </w:tcPr>
          <w:p w14:paraId="1F8DE624">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0.35%</w:t>
            </w:r>
          </w:p>
        </w:tc>
      </w:tr>
      <w:tr w14:paraId="2AE6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7F5A1CE7">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5000万元～1亿元</w:t>
            </w:r>
          </w:p>
        </w:tc>
        <w:tc>
          <w:tcPr>
            <w:tcW w:w="1841" w:type="dxa"/>
            <w:noWrap w:val="0"/>
            <w:vAlign w:val="top"/>
          </w:tcPr>
          <w:p w14:paraId="65817465">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0.25%</w:t>
            </w:r>
          </w:p>
        </w:tc>
        <w:tc>
          <w:tcPr>
            <w:tcW w:w="1992" w:type="dxa"/>
            <w:noWrap w:val="0"/>
            <w:vAlign w:val="top"/>
          </w:tcPr>
          <w:p w14:paraId="40935B08">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0.1%</w:t>
            </w:r>
          </w:p>
        </w:tc>
        <w:tc>
          <w:tcPr>
            <w:tcW w:w="2293" w:type="dxa"/>
            <w:noWrap w:val="0"/>
            <w:vAlign w:val="top"/>
          </w:tcPr>
          <w:p w14:paraId="5B54CBDE">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w:t>
            </w:r>
          </w:p>
        </w:tc>
      </w:tr>
    </w:tbl>
    <w:p w14:paraId="7BD4BA5F">
      <w:pPr>
        <w:pStyle w:val="27"/>
        <w:keepNext w:val="0"/>
        <w:keepLines w:val="0"/>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注：招标代理服务收费按差额定率累进法计算。</w:t>
      </w:r>
    </w:p>
    <w:p w14:paraId="165DBCAF">
      <w:pPr>
        <w:keepNext w:val="0"/>
        <w:keepLines w:val="0"/>
        <w:pageBreakBefore w:val="0"/>
        <w:widowControl w:val="0"/>
        <w:kinsoku/>
        <w:wordWrap/>
        <w:overflowPunct/>
        <w:topLinePunct w:val="0"/>
        <w:autoSpaceDE/>
        <w:autoSpaceDN/>
        <w:bidi w:val="0"/>
        <w:adjustRightInd/>
        <w:spacing w:line="360" w:lineRule="auto"/>
        <w:ind w:left="0" w:leftChars="0" w:firstLine="422" w:firstLineChars="200"/>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37.采购代理机构银行账户（用于交纳招标代理服务费）：</w:t>
      </w:r>
    </w:p>
    <w:p w14:paraId="1BA738F5">
      <w:pPr>
        <w:spacing w:line="360" w:lineRule="auto"/>
        <w:ind w:firstLine="422"/>
        <w:rPr>
          <w:rFonts w:hint="eastAsia" w:ascii="宋体" w:hAnsi="宋体" w:cs="宋体"/>
          <w:b w:val="0"/>
          <w:bCs/>
          <w:color w:val="auto"/>
          <w:kern w:val="0"/>
          <w:sz w:val="21"/>
          <w:szCs w:val="24"/>
        </w:rPr>
      </w:pPr>
      <w:r>
        <w:rPr>
          <w:rFonts w:hint="eastAsia" w:ascii="宋体" w:hAnsi="宋体" w:cs="宋体"/>
          <w:b w:val="0"/>
          <w:bCs/>
          <w:color w:val="auto"/>
          <w:kern w:val="0"/>
          <w:sz w:val="21"/>
          <w:szCs w:val="24"/>
        </w:rPr>
        <w:t>账户名称：广西八桂建设项目管理有限公司桂林分公司；</w:t>
      </w:r>
    </w:p>
    <w:p w14:paraId="333D23D9">
      <w:pPr>
        <w:spacing w:line="360" w:lineRule="auto"/>
        <w:ind w:firstLine="422"/>
        <w:rPr>
          <w:rFonts w:hint="eastAsia" w:ascii="宋体" w:hAnsi="宋体" w:cs="宋体"/>
          <w:b w:val="0"/>
          <w:bCs/>
          <w:color w:val="auto"/>
          <w:kern w:val="0"/>
          <w:sz w:val="21"/>
          <w:szCs w:val="24"/>
        </w:rPr>
      </w:pPr>
      <w:r>
        <w:rPr>
          <w:rFonts w:hint="eastAsia" w:ascii="宋体" w:hAnsi="宋体" w:cs="宋体"/>
          <w:b w:val="0"/>
          <w:bCs/>
          <w:color w:val="auto"/>
          <w:kern w:val="0"/>
          <w:sz w:val="21"/>
          <w:szCs w:val="24"/>
        </w:rPr>
        <w:t>开户银行：桂林银行股份有限公司南溪支行；</w:t>
      </w:r>
    </w:p>
    <w:p w14:paraId="5A210438">
      <w:pPr>
        <w:spacing w:line="360" w:lineRule="auto"/>
        <w:ind w:firstLine="422"/>
        <w:rPr>
          <w:rFonts w:hint="eastAsia" w:asciiTheme="minorEastAsia" w:hAnsiTheme="minorEastAsia" w:eastAsiaTheme="minorEastAsia" w:cstheme="minorEastAsia"/>
          <w:color w:val="auto"/>
          <w:highlight w:val="none"/>
        </w:rPr>
      </w:pPr>
      <w:r>
        <w:rPr>
          <w:rFonts w:hint="eastAsia" w:ascii="宋体" w:hAnsi="宋体" w:eastAsia="宋体" w:cs="宋体"/>
          <w:b w:val="0"/>
          <w:bCs/>
          <w:color w:val="auto"/>
          <w:kern w:val="0"/>
          <w:sz w:val="21"/>
          <w:szCs w:val="24"/>
        </w:rPr>
        <w:t>银行账号：660011115698900010；</w:t>
      </w:r>
      <w:r>
        <w:rPr>
          <w:rFonts w:hint="eastAsia" w:asciiTheme="minorEastAsia" w:hAnsiTheme="minorEastAsia" w:eastAsiaTheme="minorEastAsia" w:cstheme="minorEastAsia"/>
          <w:color w:val="auto"/>
          <w:highlight w:val="none"/>
        </w:rPr>
        <w:t xml:space="preserve"> </w:t>
      </w:r>
    </w:p>
    <w:p w14:paraId="5C92B13F">
      <w:pPr>
        <w:keepNext w:val="0"/>
        <w:keepLines w:val="0"/>
        <w:pageBreakBefore w:val="0"/>
        <w:widowControl w:val="0"/>
        <w:kinsoku/>
        <w:wordWrap/>
        <w:overflowPunct/>
        <w:topLinePunct w:val="0"/>
        <w:autoSpaceDE/>
        <w:autoSpaceDN/>
        <w:bidi w:val="0"/>
        <w:adjustRightInd/>
        <w:spacing w:line="360" w:lineRule="auto"/>
        <w:ind w:left="0" w:leftChars="0" w:firstLine="422"/>
        <w:textAlignment w:val="auto"/>
        <w:rPr>
          <w:rFonts w:hint="eastAsia" w:asciiTheme="minorEastAsia" w:hAnsiTheme="minorEastAsia" w:eastAsiaTheme="minorEastAsia" w:cstheme="minorEastAsia"/>
          <w:b/>
          <w:color w:val="auto"/>
          <w:kern w:val="0"/>
          <w:highlight w:val="none"/>
        </w:rPr>
      </w:pPr>
      <w:r>
        <w:rPr>
          <w:rFonts w:hint="eastAsia" w:asciiTheme="minorEastAsia" w:hAnsiTheme="minorEastAsia" w:eastAsiaTheme="minorEastAsia" w:cstheme="minorEastAsia"/>
          <w:b/>
          <w:color w:val="auto"/>
          <w:highlight w:val="none"/>
        </w:rPr>
        <w:t>38.</w:t>
      </w:r>
      <w:r>
        <w:rPr>
          <w:rFonts w:hint="eastAsia" w:asciiTheme="minorEastAsia" w:hAnsiTheme="minorEastAsia" w:eastAsiaTheme="minorEastAsia" w:cstheme="minorEastAsia"/>
          <w:b/>
          <w:color w:val="auto"/>
          <w:kern w:val="0"/>
          <w:highlight w:val="none"/>
        </w:rPr>
        <w:t>广西线上“政采贷”政策详见附表4.</w:t>
      </w:r>
    </w:p>
    <w:p w14:paraId="31B2392D">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highlight w:val="none"/>
        </w:rPr>
        <w:t>39.解释权：</w:t>
      </w:r>
      <w:r>
        <w:rPr>
          <w:rFonts w:hint="eastAsia" w:asciiTheme="minorEastAsia" w:hAnsiTheme="minorEastAsia" w:eastAsiaTheme="minorEastAsia" w:cstheme="minorEastAsia"/>
          <w:color w:val="auto"/>
          <w:szCs w:val="21"/>
          <w:highlight w:val="none"/>
        </w:rPr>
        <w:t>本</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是根据《中华人民共和国政府采购法》、《中华人民共和国政府采购法实施条例》及</w:t>
      </w:r>
      <w:r>
        <w:rPr>
          <w:rFonts w:hint="eastAsia" w:asciiTheme="minorEastAsia" w:hAnsiTheme="minorEastAsia" w:eastAsiaTheme="minorEastAsia" w:cstheme="minorEastAsia"/>
          <w:bCs/>
          <w:color w:val="auto"/>
          <w:highlight w:val="none"/>
        </w:rPr>
        <w:t>财政部令第87号</w:t>
      </w:r>
      <w:r>
        <w:rPr>
          <w:rFonts w:hint="eastAsia" w:asciiTheme="minorEastAsia" w:hAnsiTheme="minorEastAsia" w:eastAsiaTheme="minorEastAsia" w:cstheme="minorEastAsia"/>
          <w:color w:val="auto"/>
          <w:szCs w:val="21"/>
          <w:highlight w:val="none"/>
        </w:rPr>
        <w:t>《政府采购货物和服务招标投标管理办法》和政府采购管理有关规定编制，本</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的解释权属于采购代理机构。</w:t>
      </w:r>
    </w:p>
    <w:p w14:paraId="544D2C7E">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highlight w:val="none"/>
        </w:rPr>
        <w:t>40.</w:t>
      </w:r>
      <w:r>
        <w:rPr>
          <w:rFonts w:hint="eastAsia" w:asciiTheme="minorEastAsia" w:hAnsiTheme="minorEastAsia" w:eastAsiaTheme="minorEastAsia" w:cstheme="minorEastAsia"/>
          <w:b/>
          <w:color w:val="auto"/>
          <w:szCs w:val="21"/>
          <w:highlight w:val="none"/>
        </w:rPr>
        <w:t>监督管理机构：</w:t>
      </w:r>
      <w:r>
        <w:rPr>
          <w:rFonts w:hint="eastAsia" w:ascii="宋体" w:hAnsi="宋体"/>
          <w:bCs/>
          <w:color w:val="auto"/>
          <w:szCs w:val="21"/>
          <w:highlight w:val="none"/>
          <w:lang w:eastAsia="zh-CN"/>
        </w:rPr>
        <w:t>桂林市</w:t>
      </w:r>
      <w:r>
        <w:rPr>
          <w:rFonts w:hint="eastAsia" w:hAnsi="宋体"/>
          <w:bCs/>
          <w:color w:val="auto"/>
          <w:szCs w:val="21"/>
          <w:highlight w:val="none"/>
          <w:lang w:val="en-US" w:eastAsia="zh-CN"/>
        </w:rPr>
        <w:t>财政局</w:t>
      </w:r>
      <w:r>
        <w:rPr>
          <w:rFonts w:ascii="宋体" w:hAnsi="宋体"/>
          <w:bCs/>
          <w:color w:val="auto"/>
          <w:szCs w:val="21"/>
          <w:highlight w:val="none"/>
        </w:rPr>
        <w:t>；联系电话：0773-</w:t>
      </w:r>
      <w:r>
        <w:rPr>
          <w:rFonts w:hint="eastAsia" w:ascii="宋体" w:hAnsi="宋体"/>
          <w:bCs/>
          <w:color w:val="auto"/>
          <w:szCs w:val="21"/>
          <w:highlight w:val="none"/>
          <w:lang w:eastAsia="zh-CN"/>
        </w:rPr>
        <w:t>2862142</w:t>
      </w:r>
    </w:p>
    <w:p w14:paraId="207C21E1">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Cs w:val="21"/>
          <w:highlight w:val="none"/>
        </w:rPr>
      </w:pPr>
    </w:p>
    <w:p w14:paraId="3C4B2C43">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Cs w:val="21"/>
          <w:highlight w:val="none"/>
        </w:rPr>
      </w:pPr>
    </w:p>
    <w:p w14:paraId="4751B28C">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Cs w:val="21"/>
          <w:highlight w:val="none"/>
        </w:rPr>
      </w:pPr>
    </w:p>
    <w:p w14:paraId="63888703">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Cs w:val="21"/>
          <w:highlight w:val="none"/>
        </w:rPr>
      </w:pPr>
    </w:p>
    <w:p w14:paraId="4B325DC4">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Cs w:val="21"/>
          <w:highlight w:val="none"/>
        </w:rPr>
      </w:pPr>
    </w:p>
    <w:p w14:paraId="46744AF7">
      <w:pPr>
        <w:rPr>
          <w:rFonts w:hint="eastAsia" w:asciiTheme="minorEastAsia" w:hAnsiTheme="minorEastAsia" w:eastAsiaTheme="minorEastAsia" w:cstheme="minorEastAsia"/>
          <w:b/>
          <w:color w:val="auto"/>
          <w:szCs w:val="21"/>
          <w:highlight w:val="none"/>
        </w:rPr>
      </w:pPr>
    </w:p>
    <w:p w14:paraId="0CBE9EAD">
      <w:pPr>
        <w:pStyle w:val="2"/>
        <w:rPr>
          <w:rFonts w:hint="eastAsia" w:asciiTheme="minorEastAsia" w:hAnsiTheme="minorEastAsia" w:eastAsiaTheme="minorEastAsia" w:cstheme="minorEastAsia"/>
          <w:b/>
          <w:color w:val="auto"/>
          <w:szCs w:val="21"/>
          <w:highlight w:val="none"/>
        </w:rPr>
      </w:pPr>
    </w:p>
    <w:p w14:paraId="4224E312">
      <w:pPr>
        <w:rPr>
          <w:rFonts w:hint="eastAsia" w:asciiTheme="minorEastAsia" w:hAnsiTheme="minorEastAsia" w:eastAsiaTheme="minorEastAsia" w:cstheme="minorEastAsia"/>
          <w:b/>
          <w:color w:val="auto"/>
          <w:szCs w:val="21"/>
          <w:highlight w:val="none"/>
        </w:rPr>
      </w:pPr>
    </w:p>
    <w:p w14:paraId="2004F69D">
      <w:pPr>
        <w:pStyle w:val="2"/>
        <w:rPr>
          <w:rFonts w:hint="eastAsia" w:asciiTheme="minorEastAsia" w:hAnsiTheme="minorEastAsia" w:eastAsiaTheme="minorEastAsia" w:cstheme="minorEastAsia"/>
          <w:b/>
          <w:color w:val="auto"/>
          <w:szCs w:val="21"/>
          <w:highlight w:val="none"/>
        </w:rPr>
      </w:pPr>
    </w:p>
    <w:p w14:paraId="1C359690">
      <w:pPr>
        <w:rPr>
          <w:rFonts w:hint="eastAsia" w:asciiTheme="minorEastAsia" w:hAnsiTheme="minorEastAsia" w:eastAsiaTheme="minorEastAsia" w:cstheme="minorEastAsia"/>
          <w:b/>
          <w:color w:val="auto"/>
          <w:szCs w:val="21"/>
          <w:highlight w:val="none"/>
        </w:rPr>
      </w:pPr>
    </w:p>
    <w:p w14:paraId="201D94FE">
      <w:pPr>
        <w:pStyle w:val="2"/>
        <w:rPr>
          <w:rFonts w:hint="eastAsia" w:asciiTheme="minorEastAsia" w:hAnsiTheme="minorEastAsia" w:eastAsiaTheme="minorEastAsia" w:cstheme="minorEastAsia"/>
          <w:b/>
          <w:color w:val="auto"/>
          <w:szCs w:val="21"/>
          <w:highlight w:val="none"/>
        </w:rPr>
      </w:pPr>
    </w:p>
    <w:p w14:paraId="6467E089">
      <w:pPr>
        <w:rPr>
          <w:rFonts w:hint="eastAsia" w:asciiTheme="minorEastAsia" w:hAnsiTheme="minorEastAsia" w:eastAsiaTheme="minorEastAsia" w:cstheme="minorEastAsia"/>
          <w:b/>
          <w:color w:val="auto"/>
          <w:szCs w:val="21"/>
          <w:highlight w:val="none"/>
        </w:rPr>
      </w:pPr>
    </w:p>
    <w:p w14:paraId="470D45E5">
      <w:pPr>
        <w:pStyle w:val="2"/>
        <w:rPr>
          <w:rFonts w:hint="eastAsia" w:asciiTheme="minorEastAsia" w:hAnsiTheme="minorEastAsia" w:eastAsiaTheme="minorEastAsia" w:cstheme="minorEastAsia"/>
          <w:b/>
          <w:color w:val="auto"/>
          <w:szCs w:val="21"/>
          <w:highlight w:val="none"/>
        </w:rPr>
      </w:pPr>
    </w:p>
    <w:p w14:paraId="38195363">
      <w:pPr>
        <w:rPr>
          <w:rFonts w:hint="eastAsia" w:asciiTheme="minorEastAsia" w:hAnsiTheme="minorEastAsia" w:eastAsiaTheme="minorEastAsia" w:cstheme="minorEastAsia"/>
          <w:b/>
          <w:color w:val="auto"/>
          <w:szCs w:val="21"/>
          <w:highlight w:val="none"/>
        </w:rPr>
      </w:pPr>
    </w:p>
    <w:p w14:paraId="3C13E348">
      <w:pPr>
        <w:pStyle w:val="2"/>
        <w:rPr>
          <w:rFonts w:hint="eastAsia" w:asciiTheme="minorEastAsia" w:hAnsiTheme="minorEastAsia" w:eastAsiaTheme="minorEastAsia" w:cstheme="minorEastAsia"/>
          <w:b/>
          <w:color w:val="auto"/>
          <w:szCs w:val="21"/>
          <w:highlight w:val="none"/>
        </w:rPr>
      </w:pPr>
    </w:p>
    <w:p w14:paraId="3B958FCC">
      <w:pPr>
        <w:rPr>
          <w:rFonts w:hint="eastAsia" w:asciiTheme="minorEastAsia" w:hAnsiTheme="minorEastAsia" w:eastAsiaTheme="minorEastAsia" w:cstheme="minorEastAsia"/>
          <w:b/>
          <w:color w:val="auto"/>
          <w:szCs w:val="21"/>
          <w:highlight w:val="none"/>
        </w:rPr>
      </w:pPr>
    </w:p>
    <w:p w14:paraId="7C914992">
      <w:pPr>
        <w:pStyle w:val="2"/>
        <w:rPr>
          <w:rFonts w:hint="eastAsia"/>
        </w:rPr>
      </w:pPr>
    </w:p>
    <w:p w14:paraId="538011FB">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Cs w:val="21"/>
          <w:highlight w:val="none"/>
        </w:rPr>
      </w:pPr>
    </w:p>
    <w:p w14:paraId="2E632F9F">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Cs w:val="21"/>
          <w:highlight w:val="none"/>
        </w:rPr>
      </w:pPr>
    </w:p>
    <w:p w14:paraId="52460ABB">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Cs w:val="21"/>
          <w:highlight w:val="none"/>
        </w:rPr>
      </w:pPr>
    </w:p>
    <w:p w14:paraId="294B4C2E">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附表1：</w:t>
      </w:r>
    </w:p>
    <w:p w14:paraId="436422B6">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质疑函（格式）</w:t>
      </w:r>
    </w:p>
    <w:p w14:paraId="06240C83">
      <w:pPr>
        <w:pStyle w:val="27"/>
        <w:snapToGrid w:val="0"/>
        <w:spacing w:line="36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一、质疑供应商基本信息：</w:t>
      </w:r>
    </w:p>
    <w:p w14:paraId="0E7B26A7">
      <w:pPr>
        <w:pStyle w:val="27"/>
        <w:snapToGrid w:val="0"/>
        <w:spacing w:line="36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质疑供应商：</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503CEE5D">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0004020A">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4ACF83A2">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授权代表：</w:t>
      </w:r>
      <w:r>
        <w:rPr>
          <w:rFonts w:hint="eastAsia" w:asciiTheme="minorEastAsia" w:hAnsiTheme="minorEastAsia" w:eastAsiaTheme="minorEastAsia" w:cstheme="minorEastAsia"/>
          <w:bCs/>
          <w:color w:val="auto"/>
          <w:highlight w:val="none"/>
          <w:u w:val="single"/>
        </w:rPr>
        <w:t xml:space="preserve">                      </w:t>
      </w:r>
    </w:p>
    <w:p w14:paraId="6E6A3167">
      <w:pPr>
        <w:pStyle w:val="27"/>
        <w:snapToGrid w:val="0"/>
        <w:spacing w:line="36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30BA02DA">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29F620A0">
      <w:pPr>
        <w:pStyle w:val="27"/>
        <w:snapToGrid w:val="0"/>
        <w:spacing w:line="36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二、质疑项目基本情况：</w:t>
      </w:r>
    </w:p>
    <w:p w14:paraId="6988DC39">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质疑</w:t>
      </w:r>
      <w:r>
        <w:rPr>
          <w:rFonts w:hint="eastAsia" w:asciiTheme="minorEastAsia" w:hAnsiTheme="minorEastAsia" w:eastAsiaTheme="minorEastAsia" w:cstheme="minorEastAsia"/>
          <w:color w:val="auto"/>
          <w:szCs w:val="21"/>
          <w:highlight w:val="none"/>
        </w:rPr>
        <w:t>项目的名称：</w:t>
      </w:r>
      <w:r>
        <w:rPr>
          <w:rFonts w:hint="eastAsia" w:asciiTheme="minorEastAsia" w:hAnsiTheme="minorEastAsia" w:eastAsiaTheme="minorEastAsia" w:cstheme="minorEastAsia"/>
          <w:bCs/>
          <w:color w:val="auto"/>
          <w:highlight w:val="none"/>
          <w:u w:val="single"/>
        </w:rPr>
        <w:t xml:space="preserve">                                     </w:t>
      </w:r>
    </w:p>
    <w:p w14:paraId="795FACEA">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质疑</w:t>
      </w:r>
      <w:r>
        <w:rPr>
          <w:rFonts w:hint="eastAsia" w:asciiTheme="minorEastAsia" w:hAnsiTheme="minorEastAsia" w:eastAsiaTheme="minorEastAsia" w:cstheme="minorEastAsia"/>
          <w:color w:val="auto"/>
          <w:szCs w:val="21"/>
          <w:highlight w:val="none"/>
        </w:rPr>
        <w:t>项目的编号：</w:t>
      </w:r>
      <w:r>
        <w:rPr>
          <w:rFonts w:hint="eastAsia" w:asciiTheme="minorEastAsia" w:hAnsiTheme="minorEastAsia" w:eastAsiaTheme="minorEastAsia" w:cstheme="minorEastAsia"/>
          <w:bCs/>
          <w:color w:val="auto"/>
          <w:highlight w:val="none"/>
          <w:u w:val="single"/>
        </w:rPr>
        <w:t xml:space="preserve">                                    </w:t>
      </w:r>
    </w:p>
    <w:p w14:paraId="59D81F54">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采购人名称：</w:t>
      </w:r>
      <w:r>
        <w:rPr>
          <w:rFonts w:hint="eastAsia" w:asciiTheme="minorEastAsia" w:hAnsiTheme="minorEastAsia" w:eastAsiaTheme="minorEastAsia" w:cstheme="minorEastAsia"/>
          <w:bCs/>
          <w:color w:val="auto"/>
          <w:highlight w:val="none"/>
          <w:u w:val="single"/>
        </w:rPr>
        <w:t xml:space="preserve">                                         </w:t>
      </w:r>
    </w:p>
    <w:p w14:paraId="55A07F95">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w:t>
      </w:r>
    </w:p>
    <w:p w14:paraId="70E50F82">
      <w:pPr>
        <w:pStyle w:val="27"/>
        <w:spacing w:line="360" w:lineRule="exact"/>
        <w:ind w:left="25" w:leftChars="12" w:firstLine="441" w:firstLineChars="14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采购文件   采购文件获取日期：</w:t>
      </w:r>
      <w:r>
        <w:rPr>
          <w:rFonts w:hint="eastAsia" w:asciiTheme="minorEastAsia" w:hAnsiTheme="minorEastAsia" w:eastAsiaTheme="minorEastAsia" w:cstheme="minorEastAsia"/>
          <w:bCs/>
          <w:color w:val="auto"/>
          <w:highlight w:val="none"/>
          <w:u w:val="single"/>
        </w:rPr>
        <w:t xml:space="preserve">                                   </w:t>
      </w:r>
    </w:p>
    <w:p w14:paraId="5008873C">
      <w:pPr>
        <w:pStyle w:val="27"/>
        <w:spacing w:line="360" w:lineRule="exact"/>
        <w:ind w:left="25" w:leftChars="12" w:firstLine="441" w:firstLineChars="14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 xml:space="preserve">采购过程   </w:t>
      </w:r>
    </w:p>
    <w:p w14:paraId="660E1D97">
      <w:pPr>
        <w:pStyle w:val="27"/>
        <w:spacing w:line="360" w:lineRule="exact"/>
        <w:ind w:left="25" w:leftChars="12" w:firstLine="441" w:firstLineChars="14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 xml:space="preserve">中标结果   </w:t>
      </w:r>
    </w:p>
    <w:p w14:paraId="2DF719E8">
      <w:pPr>
        <w:pStyle w:val="27"/>
        <w:spacing w:line="36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三、质疑事项具体内容</w:t>
      </w:r>
    </w:p>
    <w:p w14:paraId="0B608BFF">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质疑事项1：</w:t>
      </w:r>
      <w:r>
        <w:rPr>
          <w:rFonts w:hint="eastAsia" w:asciiTheme="minorEastAsia" w:hAnsiTheme="minorEastAsia" w:eastAsiaTheme="minorEastAsia" w:cstheme="minorEastAsia"/>
          <w:bCs/>
          <w:color w:val="auto"/>
          <w:highlight w:val="none"/>
          <w:u w:val="single"/>
        </w:rPr>
        <w:t xml:space="preserve">                                                                    </w:t>
      </w:r>
    </w:p>
    <w:p w14:paraId="159FDDD5">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事实依据：</w:t>
      </w:r>
      <w:r>
        <w:rPr>
          <w:rFonts w:hint="eastAsia" w:asciiTheme="minorEastAsia" w:hAnsiTheme="minorEastAsia" w:eastAsiaTheme="minorEastAsia" w:cstheme="minorEastAsia"/>
          <w:bCs/>
          <w:color w:val="auto"/>
          <w:highlight w:val="none"/>
          <w:u w:val="single"/>
        </w:rPr>
        <w:t xml:space="preserve">                                                                      </w:t>
      </w:r>
    </w:p>
    <w:p w14:paraId="5CC8D29F">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法律依据：</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bCs/>
          <w:color w:val="auto"/>
          <w:highlight w:val="none"/>
          <w:u w:val="single"/>
        </w:rPr>
        <w:t xml:space="preserve">               </w:t>
      </w:r>
    </w:p>
    <w:p w14:paraId="686A23B6">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质疑事项2</w:t>
      </w:r>
    </w:p>
    <w:p w14:paraId="270F8F14">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60F97622">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四、与质疑事项相关的质疑请求：</w:t>
      </w:r>
    </w:p>
    <w:p w14:paraId="4DDA0AEE">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bCs/>
          <w:color w:val="auto"/>
          <w:highlight w:val="none"/>
          <w:u w:val="single"/>
        </w:rPr>
        <w:t xml:space="preserve">                                                                </w:t>
      </w:r>
    </w:p>
    <w:p w14:paraId="4967D14D">
      <w:pPr>
        <w:pStyle w:val="27"/>
        <w:spacing w:line="360" w:lineRule="exact"/>
        <w:ind w:left="25" w:leftChars="12" w:firstLine="308" w:firstLineChars="147"/>
        <w:rPr>
          <w:rFonts w:hint="eastAsia" w:asciiTheme="minorEastAsia" w:hAnsiTheme="minorEastAsia" w:eastAsiaTheme="minorEastAsia" w:cstheme="minorEastAsia"/>
          <w:color w:val="auto"/>
          <w:szCs w:val="21"/>
          <w:highlight w:val="none"/>
        </w:rPr>
      </w:pPr>
    </w:p>
    <w:p w14:paraId="49EC8ABF">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签字（签章）：                                       公章：</w:t>
      </w:r>
    </w:p>
    <w:p w14:paraId="156E4373">
      <w:pPr>
        <w:pStyle w:val="27"/>
        <w:spacing w:line="360" w:lineRule="exact"/>
        <w:ind w:left="25" w:leftChars="12" w:firstLine="308" w:firstLineChars="147"/>
        <w:rPr>
          <w:rFonts w:hint="eastAsia" w:asciiTheme="minorEastAsia" w:hAnsiTheme="minorEastAsia" w:eastAsiaTheme="minorEastAsia" w:cstheme="minorEastAsia"/>
          <w:color w:val="auto"/>
          <w:szCs w:val="21"/>
          <w:highlight w:val="none"/>
        </w:rPr>
      </w:pPr>
    </w:p>
    <w:p w14:paraId="48217618">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日期：</w:t>
      </w:r>
    </w:p>
    <w:p w14:paraId="6E98FA40">
      <w:pPr>
        <w:pStyle w:val="27"/>
        <w:snapToGrid w:val="0"/>
        <w:spacing w:line="340" w:lineRule="exact"/>
        <w:rPr>
          <w:rFonts w:hint="eastAsia" w:asciiTheme="minorEastAsia" w:hAnsiTheme="minorEastAsia" w:eastAsiaTheme="minorEastAsia" w:cstheme="minorEastAsia"/>
          <w:b/>
          <w:color w:val="auto"/>
          <w:szCs w:val="21"/>
          <w:highlight w:val="none"/>
        </w:rPr>
      </w:pPr>
    </w:p>
    <w:p w14:paraId="7310D265">
      <w:pPr>
        <w:pStyle w:val="27"/>
        <w:snapToGrid w:val="0"/>
        <w:spacing w:line="34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说明：</w:t>
      </w:r>
    </w:p>
    <w:p w14:paraId="6466B7DB">
      <w:pPr>
        <w:pStyle w:val="27"/>
        <w:spacing w:line="340" w:lineRule="exact"/>
        <w:ind w:left="25" w:leftChars="12" w:firstLine="310" w:firstLineChars="147"/>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color w:val="auto"/>
          <w:szCs w:val="21"/>
          <w:highlight w:val="none"/>
        </w:rPr>
        <w:t>1.供应商提出质疑时，应提交质疑函和必要的证明材料</w:t>
      </w:r>
      <w:r>
        <w:rPr>
          <w:rFonts w:hint="eastAsia" w:asciiTheme="minorEastAsia" w:hAnsiTheme="minorEastAsia" w:eastAsiaTheme="minorEastAsia" w:cstheme="minorEastAsia"/>
          <w:b/>
          <w:bCs/>
          <w:color w:val="auto"/>
          <w:highlight w:val="none"/>
        </w:rPr>
        <w:t>。</w:t>
      </w:r>
    </w:p>
    <w:p w14:paraId="2AC9385C">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2.供应商可以委托代理人进行质疑和投诉。其授权委托书应当载明代理人的姓名或者名称、代理事项、具体权限、期限和相关事项。代理人提出质疑</w:t>
      </w:r>
      <w:r>
        <w:rPr>
          <w:rFonts w:hint="eastAsia" w:asciiTheme="minorEastAsia" w:hAnsiTheme="minorEastAsia" w:eastAsiaTheme="minorEastAsia" w:cstheme="minorEastAsia"/>
          <w:b/>
          <w:color w:val="auto"/>
          <w:szCs w:val="21"/>
          <w:highlight w:val="none"/>
          <w:lang w:eastAsia="zh-CN"/>
        </w:rPr>
        <w:t>的</w:t>
      </w:r>
      <w:r>
        <w:rPr>
          <w:rFonts w:hint="eastAsia" w:asciiTheme="minorEastAsia" w:hAnsiTheme="minorEastAsia" w:eastAsiaTheme="minorEastAsia" w:cstheme="minorEastAsia"/>
          <w:b/>
          <w:color w:val="auto"/>
          <w:szCs w:val="21"/>
          <w:highlight w:val="none"/>
        </w:rPr>
        <w:t>，应当提交供应商签署的授权委托书。</w:t>
      </w:r>
    </w:p>
    <w:p w14:paraId="57216F07">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3.质疑函的质疑事项应具体、明确，并有必要的事实依据和法律依据。</w:t>
      </w:r>
    </w:p>
    <w:p w14:paraId="70B657B1">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4.质疑函的质疑请求应与质疑事项相关。</w:t>
      </w:r>
    </w:p>
    <w:p w14:paraId="174845C9">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0C40EB30">
      <w:pPr>
        <w:pStyle w:val="27"/>
        <w:jc w:val="center"/>
        <w:rPr>
          <w:rFonts w:hint="eastAsia"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b/>
          <w:color w:val="auto"/>
          <w:sz w:val="32"/>
          <w:highlight w:val="none"/>
        </w:rPr>
        <w:t>质疑授权委托书（格式）</w:t>
      </w:r>
    </w:p>
    <w:p w14:paraId="6CD67F01">
      <w:pPr>
        <w:snapToGrid w:val="0"/>
        <w:spacing w:line="400" w:lineRule="exact"/>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Cs w:val="21"/>
          <w:highlight w:val="none"/>
        </w:rPr>
        <w:t>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highlight w:val="none"/>
          <w:u w:val="single"/>
        </w:rPr>
        <w:t xml:space="preserve">                  </w:t>
      </w:r>
    </w:p>
    <w:p w14:paraId="7D05AFC5">
      <w:pPr>
        <w:snapToGrid w:val="0"/>
        <w:spacing w:line="400" w:lineRule="exact"/>
        <w:outlineLvl w:val="4"/>
        <w:rPr>
          <w:rFonts w:hint="eastAsia" w:asciiTheme="minorEastAsia" w:hAnsiTheme="minorEastAsia" w:eastAsiaTheme="minorEastAsia" w:cstheme="minorEastAsia"/>
          <w:color w:val="auto"/>
          <w:szCs w:val="21"/>
          <w:highlight w:val="none"/>
          <w:u w:val="single"/>
        </w:rPr>
      </w:pPr>
    </w:p>
    <w:p w14:paraId="3F0089D0">
      <w:pPr>
        <w:spacing w:line="400" w:lineRule="exact"/>
        <w:ind w:firstLine="525" w:firstLineChars="25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kern w:val="0"/>
          <w:szCs w:val="20"/>
          <w:highlight w:val="none"/>
        </w:rPr>
        <w:t>我</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（姓名）系</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（投标人名称）的法定代表人，现授权委托本单位在职职工</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（姓名）以我公司名义办理</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szCs w:val="20"/>
          <w:highlight w:val="none"/>
          <w:u w:val="single"/>
        </w:rPr>
        <w:t xml:space="preserve">（项目名称及项目编号）        </w:t>
      </w:r>
      <w:r>
        <w:rPr>
          <w:rFonts w:hint="eastAsia" w:asciiTheme="minorEastAsia" w:hAnsiTheme="minorEastAsia" w:eastAsiaTheme="minorEastAsia" w:cstheme="minorEastAsia"/>
          <w:color w:val="auto"/>
          <w:szCs w:val="20"/>
          <w:highlight w:val="none"/>
        </w:rPr>
        <w:t>项目的质疑事项，代表我方全权办理针对上述项目的质疑具体事务和签署相关文件。</w:t>
      </w:r>
    </w:p>
    <w:p w14:paraId="71545180">
      <w:pPr>
        <w:spacing w:line="400" w:lineRule="exact"/>
        <w:ind w:firstLine="420" w:firstLineChars="20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0"/>
          <w:highlight w:val="none"/>
        </w:rPr>
        <w:t>我方对被授权人的签字事项负全部责任。</w:t>
      </w:r>
    </w:p>
    <w:p w14:paraId="7694609B">
      <w:pPr>
        <w:spacing w:line="400" w:lineRule="exact"/>
        <w:ind w:firstLine="420" w:firstLineChars="200"/>
        <w:rPr>
          <w:rFonts w:hint="eastAsia" w:asciiTheme="minorEastAsia" w:hAnsiTheme="minorEastAsia" w:eastAsiaTheme="minorEastAsia" w:cstheme="minorEastAsia"/>
          <w:color w:val="auto"/>
          <w:szCs w:val="20"/>
          <w:highlight w:val="none"/>
          <w:u w:val="single"/>
        </w:rPr>
      </w:pPr>
      <w:r>
        <w:rPr>
          <w:rFonts w:hint="eastAsia" w:asciiTheme="minorEastAsia" w:hAnsiTheme="minorEastAsia" w:eastAsiaTheme="minorEastAsia" w:cstheme="minorEastAsia"/>
          <w:color w:val="auto"/>
          <w:szCs w:val="20"/>
          <w:highlight w:val="none"/>
        </w:rPr>
        <w:t xml:space="preserve">授权委托代理期限：自即日起至该项目政府采购活动结束。                                                                                         </w:t>
      </w:r>
    </w:p>
    <w:p w14:paraId="64532995">
      <w:pPr>
        <w:spacing w:line="400" w:lineRule="exact"/>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xml:space="preserve">代理人无转委托权，特此委托。 </w:t>
      </w:r>
    </w:p>
    <w:p w14:paraId="3E328320">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我已在下面签字，以资证明。</w:t>
      </w:r>
    </w:p>
    <w:p w14:paraId="116CF0E4">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委托代理人身份证号：</w:t>
      </w:r>
      <w:r>
        <w:rPr>
          <w:rFonts w:hint="eastAsia" w:asciiTheme="minorEastAsia" w:hAnsiTheme="minorEastAsia" w:eastAsiaTheme="minorEastAsia" w:cstheme="minorEastAsia"/>
          <w:color w:val="auto"/>
          <w:szCs w:val="21"/>
          <w:highlight w:val="none"/>
          <w:u w:val="single"/>
        </w:rPr>
        <w:t xml:space="preserve">                                   </w:t>
      </w:r>
    </w:p>
    <w:p w14:paraId="760B050F">
      <w:pPr>
        <w:snapToGrid w:val="0"/>
        <w:spacing w:line="400" w:lineRule="exact"/>
        <w:ind w:firstLine="42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投标人（公章）：</w:t>
      </w:r>
      <w:r>
        <w:rPr>
          <w:rFonts w:hint="eastAsia" w:asciiTheme="minorEastAsia" w:hAnsiTheme="minorEastAsia" w:eastAsiaTheme="minorEastAsia" w:cstheme="minorEastAsia"/>
          <w:color w:val="auto"/>
          <w:szCs w:val="21"/>
          <w:highlight w:val="none"/>
          <w:u w:val="single"/>
        </w:rPr>
        <w:t xml:space="preserve">                                   </w:t>
      </w:r>
    </w:p>
    <w:p w14:paraId="65B43321">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1660D19E">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法定代表人签字：</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44557960">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591E2F5B">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14:paraId="0518FA04">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0EEB50FD">
      <w:pPr>
        <w:tabs>
          <w:tab w:val="left" w:pos="1305"/>
        </w:tabs>
        <w:spacing w:line="520" w:lineRule="exac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附：委托代理人身份证正反面复印件。</w:t>
      </w:r>
    </w:p>
    <w:p w14:paraId="51BE4403">
      <w:pPr>
        <w:pStyle w:val="14"/>
        <w:ind w:firstLine="420"/>
        <w:rPr>
          <w:rFonts w:hint="eastAsia" w:asciiTheme="minorEastAsia" w:hAnsiTheme="minorEastAsia" w:eastAsiaTheme="minorEastAsia" w:cstheme="minorEastAsia"/>
          <w:color w:val="auto"/>
          <w:highlight w:val="none"/>
        </w:rPr>
      </w:pPr>
    </w:p>
    <w:p w14:paraId="2C3F36A5">
      <w:pPr>
        <w:pStyle w:val="27"/>
        <w:snapToGrid w:val="0"/>
        <w:rPr>
          <w:rFonts w:hint="eastAsia" w:asciiTheme="minorEastAsia" w:hAnsiTheme="minorEastAsia" w:eastAsiaTheme="minorEastAsia" w:cstheme="minorEastAsia"/>
          <w:b/>
          <w:color w:val="auto"/>
          <w:sz w:val="24"/>
          <w:szCs w:val="24"/>
          <w:highlight w:val="none"/>
        </w:rPr>
      </w:pPr>
    </w:p>
    <w:p w14:paraId="37DF86FD">
      <w:pPr>
        <w:pStyle w:val="27"/>
        <w:snapToGrid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br w:type="page"/>
      </w:r>
      <w:r>
        <w:rPr>
          <w:rFonts w:hint="eastAsia" w:asciiTheme="minorEastAsia" w:hAnsiTheme="minorEastAsia" w:eastAsiaTheme="minorEastAsia" w:cstheme="minorEastAsia"/>
          <w:b/>
          <w:color w:val="auto"/>
          <w:sz w:val="24"/>
          <w:szCs w:val="24"/>
          <w:highlight w:val="none"/>
        </w:rPr>
        <w:t>附表2：</w:t>
      </w:r>
    </w:p>
    <w:p w14:paraId="40C39B35">
      <w:pPr>
        <w:spacing w:line="460" w:lineRule="exact"/>
        <w:jc w:val="center"/>
        <w:rPr>
          <w:rFonts w:hint="eastAsia" w:asciiTheme="minorEastAsia" w:hAnsiTheme="minorEastAsia" w:eastAsiaTheme="minorEastAsia" w:cstheme="minorEastAsia"/>
          <w:color w:val="auto"/>
          <w:sz w:val="44"/>
          <w:highlight w:val="none"/>
        </w:rPr>
      </w:pPr>
    </w:p>
    <w:p w14:paraId="04A6CB7A">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投诉书（格式）</w:t>
      </w:r>
    </w:p>
    <w:p w14:paraId="1CC660D6">
      <w:pPr>
        <w:pStyle w:val="27"/>
        <w:snapToGrid w:val="0"/>
        <w:spacing w:line="40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一、投诉相关主体基本情况：</w:t>
      </w:r>
    </w:p>
    <w:p w14:paraId="4D508ED2">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投标人：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64571A4A">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0D0E3A3B">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法定代表人/主要负责人：</w:t>
      </w:r>
      <w:r>
        <w:rPr>
          <w:rFonts w:hint="eastAsia" w:asciiTheme="minorEastAsia" w:hAnsiTheme="minorEastAsia" w:eastAsiaTheme="minorEastAsia" w:cstheme="minorEastAsia"/>
          <w:bCs/>
          <w:color w:val="auto"/>
          <w:highlight w:val="none"/>
          <w:u w:val="single"/>
        </w:rPr>
        <w:t xml:space="preserve">                                                         </w:t>
      </w:r>
    </w:p>
    <w:p w14:paraId="73AF6D94">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14C94E21">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授权代表：</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1836E147">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2EDA1998">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被投诉人1：</w:t>
      </w:r>
    </w:p>
    <w:p w14:paraId="1434916D">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79A0257A">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1D358A13">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被投诉人2：</w:t>
      </w:r>
    </w:p>
    <w:p w14:paraId="541F2BBE">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w:t>
      </w:r>
    </w:p>
    <w:p w14:paraId="05C2E349">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相关供应商：</w:t>
      </w:r>
      <w:r>
        <w:rPr>
          <w:rFonts w:hint="eastAsia" w:asciiTheme="minorEastAsia" w:hAnsiTheme="minorEastAsia" w:eastAsiaTheme="minorEastAsia" w:cstheme="minorEastAsia"/>
          <w:bCs/>
          <w:color w:val="auto"/>
          <w:highlight w:val="none"/>
          <w:u w:val="single"/>
        </w:rPr>
        <w:t xml:space="preserve">                                                                       </w:t>
      </w:r>
    </w:p>
    <w:p w14:paraId="5D3482CC">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p>
    <w:p w14:paraId="40E7E59C">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6BE117F5">
      <w:pPr>
        <w:pStyle w:val="27"/>
        <w:snapToGrid w:val="0"/>
        <w:spacing w:line="40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二、投诉项目基本情况：</w:t>
      </w:r>
    </w:p>
    <w:p w14:paraId="4A5D4673">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采购</w:t>
      </w:r>
      <w:r>
        <w:rPr>
          <w:rFonts w:hint="eastAsia" w:asciiTheme="minorEastAsia" w:hAnsiTheme="minorEastAsia" w:eastAsiaTheme="minorEastAsia" w:cstheme="minorEastAsia"/>
          <w:color w:val="auto"/>
          <w:szCs w:val="21"/>
          <w:highlight w:val="none"/>
        </w:rPr>
        <w:t>项目的名称：</w:t>
      </w:r>
      <w:r>
        <w:rPr>
          <w:rFonts w:hint="eastAsia" w:asciiTheme="minorEastAsia" w:hAnsiTheme="minorEastAsia" w:eastAsiaTheme="minorEastAsia" w:cstheme="minorEastAsia"/>
          <w:bCs/>
          <w:color w:val="auto"/>
          <w:highlight w:val="none"/>
          <w:u w:val="single"/>
        </w:rPr>
        <w:t xml:space="preserve">                                                                   </w:t>
      </w:r>
    </w:p>
    <w:p w14:paraId="2A2737C5">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采购</w:t>
      </w:r>
      <w:r>
        <w:rPr>
          <w:rFonts w:hint="eastAsia" w:asciiTheme="minorEastAsia" w:hAnsiTheme="minorEastAsia" w:eastAsiaTheme="minorEastAsia" w:cstheme="minorEastAsia"/>
          <w:color w:val="auto"/>
          <w:szCs w:val="21"/>
          <w:highlight w:val="none"/>
        </w:rPr>
        <w:t>项目的编号：</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7340E826">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采购人名称：</w:t>
      </w:r>
      <w:r>
        <w:rPr>
          <w:rFonts w:hint="eastAsia" w:asciiTheme="minorEastAsia" w:hAnsiTheme="minorEastAsia" w:eastAsiaTheme="minorEastAsia" w:cstheme="minorEastAsia"/>
          <w:bCs/>
          <w:color w:val="auto"/>
          <w:highlight w:val="none"/>
          <w:u w:val="single"/>
        </w:rPr>
        <w:t xml:space="preserve">                                                                        </w:t>
      </w:r>
    </w:p>
    <w:p w14:paraId="046E9FFF">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代理机构名称：</w:t>
      </w:r>
      <w:r>
        <w:rPr>
          <w:rFonts w:hint="eastAsia" w:asciiTheme="minorEastAsia" w:hAnsiTheme="minorEastAsia" w:eastAsiaTheme="minorEastAsia" w:cstheme="minorEastAsia"/>
          <w:bCs/>
          <w:color w:val="auto"/>
          <w:highlight w:val="none"/>
          <w:u w:val="single"/>
        </w:rPr>
        <w:t xml:space="preserve">                                                                      </w:t>
      </w:r>
    </w:p>
    <w:p w14:paraId="03A2F266">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采购文件公告：</w:t>
      </w:r>
      <w:r>
        <w:rPr>
          <w:rFonts w:hint="eastAsia" w:asciiTheme="minorEastAsia" w:hAnsiTheme="minorEastAsia" w:eastAsiaTheme="minorEastAsia" w:cstheme="minorEastAsia"/>
          <w:bCs/>
          <w:color w:val="auto"/>
          <w:highlight w:val="none"/>
          <w:u w:val="single"/>
        </w:rPr>
        <w:t>是/否</w:t>
      </w:r>
      <w:r>
        <w:rPr>
          <w:rFonts w:hint="eastAsia" w:asciiTheme="minorEastAsia" w:hAnsiTheme="minorEastAsia" w:eastAsiaTheme="minorEastAsia" w:cstheme="minorEastAsia"/>
          <w:bCs/>
          <w:color w:val="auto"/>
          <w:highlight w:val="none"/>
        </w:rPr>
        <w:t>公告期限：</w:t>
      </w:r>
      <w:r>
        <w:rPr>
          <w:rFonts w:hint="eastAsia" w:asciiTheme="minorEastAsia" w:hAnsiTheme="minorEastAsia" w:eastAsiaTheme="minorEastAsia" w:cstheme="minorEastAsia"/>
          <w:bCs/>
          <w:color w:val="auto"/>
          <w:highlight w:val="none"/>
          <w:u w:val="single"/>
        </w:rPr>
        <w:t xml:space="preserve">                                                       </w:t>
      </w:r>
    </w:p>
    <w:p w14:paraId="6616269B">
      <w:pPr>
        <w:pStyle w:val="27"/>
        <w:spacing w:line="400" w:lineRule="exact"/>
        <w:ind w:left="25" w:leftChars="12" w:firstLine="413" w:firstLineChars="19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Cs/>
          <w:color w:val="auto"/>
          <w:highlight w:val="none"/>
        </w:rPr>
        <w:t>采购结果公告：</w:t>
      </w:r>
      <w:r>
        <w:rPr>
          <w:rFonts w:hint="eastAsia" w:asciiTheme="minorEastAsia" w:hAnsiTheme="minorEastAsia" w:eastAsiaTheme="minorEastAsia" w:cstheme="minorEastAsia"/>
          <w:bCs/>
          <w:color w:val="auto"/>
          <w:highlight w:val="none"/>
          <w:u w:val="single"/>
        </w:rPr>
        <w:t>是/否</w:t>
      </w:r>
      <w:r>
        <w:rPr>
          <w:rFonts w:hint="eastAsia" w:asciiTheme="minorEastAsia" w:hAnsiTheme="minorEastAsia" w:eastAsiaTheme="minorEastAsia" w:cstheme="minorEastAsia"/>
          <w:bCs/>
          <w:color w:val="auto"/>
          <w:highlight w:val="none"/>
        </w:rPr>
        <w:t>公告期限：</w:t>
      </w:r>
      <w:r>
        <w:rPr>
          <w:rFonts w:hint="eastAsia" w:asciiTheme="minorEastAsia" w:hAnsiTheme="minorEastAsia" w:eastAsiaTheme="minorEastAsia" w:cstheme="minorEastAsia"/>
          <w:bCs/>
          <w:color w:val="auto"/>
          <w:highlight w:val="none"/>
          <w:u w:val="single"/>
        </w:rPr>
        <w:t xml:space="preserve">                                                       </w:t>
      </w:r>
    </w:p>
    <w:p w14:paraId="5B6F3244">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三、质疑基本情况</w:t>
      </w:r>
    </w:p>
    <w:p w14:paraId="2E43D68B">
      <w:pPr>
        <w:pStyle w:val="27"/>
        <w:spacing w:line="400" w:lineRule="exact"/>
        <w:ind w:left="25" w:leftChars="12" w:firstLine="833" w:firstLineChars="3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投诉人于</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日，向</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提出质疑，质疑事项为：</w:t>
      </w:r>
    </w:p>
    <w:p w14:paraId="0958C7AB">
      <w:pPr>
        <w:pStyle w:val="27"/>
        <w:spacing w:line="400" w:lineRule="exact"/>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04C8BFEE">
      <w:pPr>
        <w:pStyle w:val="27"/>
        <w:spacing w:line="400" w:lineRule="exact"/>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4C0EFE19">
      <w:pPr>
        <w:pStyle w:val="27"/>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采购人/代理机构</w:t>
      </w:r>
      <w:r>
        <w:rPr>
          <w:rFonts w:hint="eastAsia" w:asciiTheme="minorEastAsia" w:hAnsiTheme="minorEastAsia" w:eastAsiaTheme="minorEastAsia" w:cstheme="minorEastAsia"/>
          <w:bCs/>
          <w:color w:val="auto"/>
          <w:highlight w:val="none"/>
        </w:rPr>
        <w:t>于</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bCs/>
          <w:color w:val="auto"/>
          <w:highlight w:val="none"/>
        </w:rPr>
        <w:t xml:space="preserve">就质疑事项作出了答复/没有在法定期限内作出答复。                                                                                             </w:t>
      </w:r>
    </w:p>
    <w:p w14:paraId="119860F0">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四、投诉事项具体内容</w:t>
      </w:r>
    </w:p>
    <w:p w14:paraId="782086D6">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投诉事项1：</w:t>
      </w:r>
      <w:r>
        <w:rPr>
          <w:rFonts w:hint="eastAsia" w:asciiTheme="minorEastAsia" w:hAnsiTheme="minorEastAsia" w:eastAsiaTheme="minorEastAsia" w:cstheme="minorEastAsia"/>
          <w:bCs/>
          <w:color w:val="auto"/>
          <w:highlight w:val="none"/>
          <w:u w:val="single"/>
        </w:rPr>
        <w:t xml:space="preserve">                                                                           </w:t>
      </w:r>
    </w:p>
    <w:p w14:paraId="4B56B073">
      <w:pPr>
        <w:pStyle w:val="27"/>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事实依据：</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1A638311">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u w:val="single"/>
        </w:rPr>
        <w:t xml:space="preserve">                                                                                        </w:t>
      </w:r>
    </w:p>
    <w:p w14:paraId="7139F93B">
      <w:pPr>
        <w:pStyle w:val="27"/>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法律依据：</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083E4419">
      <w:pPr>
        <w:pStyle w:val="27"/>
        <w:spacing w:line="400" w:lineRule="exact"/>
        <w:ind w:left="25" w:leftChars="12" w:firstLine="308" w:firstLineChars="14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735BB800">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szCs w:val="21"/>
          <w:highlight w:val="none"/>
        </w:rPr>
        <w:t xml:space="preserve">投诉事项2  </w:t>
      </w:r>
      <w:r>
        <w:rPr>
          <w:rFonts w:hint="eastAsia" w:asciiTheme="minorEastAsia" w:hAnsiTheme="minorEastAsia" w:eastAsiaTheme="minorEastAsia" w:cstheme="minorEastAsia"/>
          <w:bCs/>
          <w:color w:val="auto"/>
          <w:highlight w:val="none"/>
        </w:rPr>
        <w:t xml:space="preserve">   </w:t>
      </w:r>
    </w:p>
    <w:p w14:paraId="6E27F9DE">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w:t>
      </w:r>
    </w:p>
    <w:p w14:paraId="07F4A164">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五、与投诉事项相关的投诉请求：</w:t>
      </w:r>
    </w:p>
    <w:p w14:paraId="52FB024D">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bCs/>
          <w:color w:val="auto"/>
          <w:highlight w:val="none"/>
          <w:u w:val="single"/>
        </w:rPr>
        <w:t xml:space="preserve">                                                                                 </w:t>
      </w:r>
    </w:p>
    <w:p w14:paraId="3D8D1686">
      <w:pPr>
        <w:pStyle w:val="27"/>
        <w:spacing w:line="400" w:lineRule="exact"/>
        <w:ind w:left="25" w:leftChars="12" w:firstLine="308" w:firstLineChars="147"/>
        <w:rPr>
          <w:rFonts w:hint="eastAsia" w:asciiTheme="minorEastAsia" w:hAnsiTheme="minorEastAsia" w:eastAsiaTheme="minorEastAsia" w:cstheme="minorEastAsia"/>
          <w:color w:val="auto"/>
          <w:szCs w:val="21"/>
          <w:highlight w:val="none"/>
        </w:rPr>
      </w:pPr>
    </w:p>
    <w:p w14:paraId="23CFE89B">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签字（签章）：                                       公章：</w:t>
      </w:r>
    </w:p>
    <w:p w14:paraId="4C4B8322">
      <w:pPr>
        <w:pStyle w:val="27"/>
        <w:spacing w:line="400" w:lineRule="exact"/>
        <w:ind w:left="25" w:leftChars="12" w:firstLine="308" w:firstLineChars="147"/>
        <w:rPr>
          <w:rFonts w:hint="eastAsia" w:asciiTheme="minorEastAsia" w:hAnsiTheme="minorEastAsia" w:eastAsiaTheme="minorEastAsia" w:cstheme="minorEastAsia"/>
          <w:color w:val="auto"/>
          <w:szCs w:val="21"/>
          <w:highlight w:val="none"/>
        </w:rPr>
      </w:pPr>
    </w:p>
    <w:p w14:paraId="6D17334F">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日期：</w:t>
      </w:r>
    </w:p>
    <w:p w14:paraId="3B097230">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 xml:space="preserve">                                                                                 </w:t>
      </w:r>
    </w:p>
    <w:p w14:paraId="289824A2">
      <w:pPr>
        <w:pStyle w:val="27"/>
        <w:snapToGrid w:val="0"/>
        <w:spacing w:line="340" w:lineRule="exact"/>
        <w:rPr>
          <w:rFonts w:hint="eastAsia" w:asciiTheme="minorEastAsia" w:hAnsiTheme="minorEastAsia" w:eastAsiaTheme="minorEastAsia" w:cstheme="minorEastAsia"/>
          <w:b/>
          <w:color w:val="auto"/>
          <w:szCs w:val="21"/>
          <w:highlight w:val="none"/>
        </w:rPr>
      </w:pPr>
    </w:p>
    <w:p w14:paraId="4609F071">
      <w:pPr>
        <w:pStyle w:val="27"/>
        <w:snapToGrid w:val="0"/>
        <w:spacing w:line="34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说明：</w:t>
      </w:r>
    </w:p>
    <w:p w14:paraId="5D3D4CD1">
      <w:pPr>
        <w:pStyle w:val="27"/>
        <w:spacing w:line="340" w:lineRule="exact"/>
        <w:ind w:left="25" w:leftChars="12" w:firstLine="310" w:firstLineChars="147"/>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color w:val="auto"/>
          <w:szCs w:val="21"/>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highlight w:val="none"/>
        </w:rPr>
        <w:t>。</w:t>
      </w:r>
    </w:p>
    <w:p w14:paraId="098632F6">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44078EA">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3.投诉书应简要列明质疑事项，质疑函、质疑答复等作为附件材料提供。</w:t>
      </w:r>
    </w:p>
    <w:p w14:paraId="7AEB4B77">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4.投诉书的投诉事项应具体、明确，并有必要的事实依据和法律依据。</w:t>
      </w:r>
    </w:p>
    <w:p w14:paraId="7EFEC92D">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5.投诉书的投诉请求应与投诉事项相关。</w:t>
      </w:r>
    </w:p>
    <w:p w14:paraId="517AF15C">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6.投诉人为自然人的，投诉书应由本人签字；投诉人为法人或者其他组织的，投诉书应由法定代表人、主要负责人，或者其授权代表签字或者盖章，并加盖公章。</w:t>
      </w:r>
    </w:p>
    <w:p w14:paraId="279A3567">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p>
    <w:p w14:paraId="2B6C1163">
      <w:pPr>
        <w:spacing w:line="380" w:lineRule="exact"/>
        <w:jc w:val="center"/>
        <w:rPr>
          <w:rFonts w:hint="eastAsia" w:asciiTheme="minorEastAsia" w:hAnsiTheme="minorEastAsia" w:eastAsiaTheme="minorEastAsia" w:cstheme="minorEastAsia"/>
          <w:b/>
          <w:color w:val="auto"/>
          <w:sz w:val="32"/>
          <w:szCs w:val="32"/>
          <w:highlight w:val="none"/>
        </w:rPr>
      </w:pPr>
    </w:p>
    <w:p w14:paraId="17AF7202">
      <w:pPr>
        <w:spacing w:line="380" w:lineRule="exact"/>
        <w:jc w:val="center"/>
        <w:rPr>
          <w:rFonts w:hint="eastAsia" w:asciiTheme="minorEastAsia" w:hAnsiTheme="minorEastAsia" w:eastAsiaTheme="minorEastAsia" w:cstheme="minorEastAsia"/>
          <w:b/>
          <w:color w:val="auto"/>
          <w:sz w:val="32"/>
          <w:szCs w:val="32"/>
          <w:highlight w:val="none"/>
        </w:rPr>
      </w:pPr>
    </w:p>
    <w:p w14:paraId="1DD4DCC1">
      <w:pPr>
        <w:spacing w:line="380" w:lineRule="exact"/>
        <w:jc w:val="center"/>
        <w:rPr>
          <w:rFonts w:hint="eastAsia" w:asciiTheme="minorEastAsia" w:hAnsiTheme="minorEastAsia" w:eastAsiaTheme="minorEastAsia" w:cstheme="minorEastAsia"/>
          <w:b/>
          <w:color w:val="auto"/>
          <w:sz w:val="32"/>
          <w:szCs w:val="32"/>
          <w:highlight w:val="none"/>
        </w:rPr>
      </w:pPr>
    </w:p>
    <w:p w14:paraId="5BC3EEAA">
      <w:pPr>
        <w:spacing w:line="380" w:lineRule="exact"/>
        <w:jc w:val="center"/>
        <w:rPr>
          <w:rFonts w:hint="eastAsia" w:asciiTheme="minorEastAsia" w:hAnsiTheme="minorEastAsia" w:eastAsiaTheme="minorEastAsia" w:cstheme="minorEastAsia"/>
          <w:b/>
          <w:color w:val="auto"/>
          <w:sz w:val="32"/>
          <w:szCs w:val="32"/>
          <w:highlight w:val="none"/>
        </w:rPr>
      </w:pPr>
    </w:p>
    <w:p w14:paraId="04167197">
      <w:pPr>
        <w:spacing w:line="380" w:lineRule="exact"/>
        <w:jc w:val="center"/>
        <w:rPr>
          <w:rFonts w:hint="eastAsia" w:asciiTheme="minorEastAsia" w:hAnsiTheme="minorEastAsia" w:eastAsiaTheme="minorEastAsia" w:cstheme="minorEastAsia"/>
          <w:b/>
          <w:color w:val="auto"/>
          <w:sz w:val="32"/>
          <w:szCs w:val="32"/>
          <w:highlight w:val="none"/>
        </w:rPr>
      </w:pPr>
    </w:p>
    <w:p w14:paraId="14067BD9">
      <w:pPr>
        <w:spacing w:line="380" w:lineRule="exact"/>
        <w:jc w:val="center"/>
        <w:rPr>
          <w:rFonts w:hint="eastAsia" w:asciiTheme="minorEastAsia" w:hAnsiTheme="minorEastAsia" w:eastAsiaTheme="minorEastAsia" w:cstheme="minorEastAsia"/>
          <w:b/>
          <w:color w:val="auto"/>
          <w:sz w:val="32"/>
          <w:szCs w:val="32"/>
          <w:highlight w:val="none"/>
        </w:rPr>
      </w:pPr>
    </w:p>
    <w:p w14:paraId="61C8233D">
      <w:pPr>
        <w:spacing w:line="380" w:lineRule="exact"/>
        <w:jc w:val="center"/>
        <w:rPr>
          <w:rFonts w:hint="eastAsia" w:asciiTheme="minorEastAsia" w:hAnsiTheme="minorEastAsia" w:eastAsiaTheme="minorEastAsia" w:cstheme="minorEastAsia"/>
          <w:b/>
          <w:color w:val="auto"/>
          <w:sz w:val="32"/>
          <w:szCs w:val="32"/>
          <w:highlight w:val="none"/>
        </w:rPr>
      </w:pPr>
    </w:p>
    <w:p w14:paraId="5C2A52ED">
      <w:pPr>
        <w:spacing w:line="380" w:lineRule="exact"/>
        <w:jc w:val="center"/>
        <w:rPr>
          <w:rFonts w:hint="eastAsia" w:asciiTheme="minorEastAsia" w:hAnsiTheme="minorEastAsia" w:eastAsiaTheme="minorEastAsia" w:cstheme="minorEastAsia"/>
          <w:b/>
          <w:color w:val="auto"/>
          <w:sz w:val="32"/>
          <w:szCs w:val="32"/>
          <w:highlight w:val="none"/>
        </w:rPr>
      </w:pPr>
    </w:p>
    <w:p w14:paraId="71C79379">
      <w:pPr>
        <w:spacing w:line="380" w:lineRule="exact"/>
        <w:jc w:val="center"/>
        <w:rPr>
          <w:rFonts w:hint="eastAsia" w:asciiTheme="minorEastAsia" w:hAnsiTheme="minorEastAsia" w:eastAsiaTheme="minorEastAsia" w:cstheme="minorEastAsia"/>
          <w:b/>
          <w:color w:val="auto"/>
          <w:sz w:val="32"/>
          <w:szCs w:val="32"/>
          <w:highlight w:val="none"/>
        </w:rPr>
      </w:pPr>
    </w:p>
    <w:p w14:paraId="63AD4CF4">
      <w:pPr>
        <w:spacing w:line="380" w:lineRule="exact"/>
        <w:jc w:val="center"/>
        <w:rPr>
          <w:rFonts w:hint="eastAsia" w:asciiTheme="minorEastAsia" w:hAnsiTheme="minorEastAsia" w:eastAsiaTheme="minorEastAsia" w:cstheme="minorEastAsia"/>
          <w:b/>
          <w:color w:val="auto"/>
          <w:sz w:val="32"/>
          <w:szCs w:val="32"/>
          <w:highlight w:val="none"/>
        </w:rPr>
      </w:pPr>
    </w:p>
    <w:p w14:paraId="2D7E7316">
      <w:pPr>
        <w:spacing w:line="380" w:lineRule="exact"/>
        <w:jc w:val="center"/>
        <w:rPr>
          <w:rFonts w:hint="eastAsia" w:asciiTheme="minorEastAsia" w:hAnsiTheme="minorEastAsia" w:eastAsiaTheme="minorEastAsia" w:cstheme="minorEastAsia"/>
          <w:b/>
          <w:color w:val="auto"/>
          <w:sz w:val="32"/>
          <w:szCs w:val="32"/>
          <w:highlight w:val="none"/>
        </w:rPr>
      </w:pPr>
    </w:p>
    <w:p w14:paraId="0858EE11">
      <w:pPr>
        <w:spacing w:line="380" w:lineRule="exact"/>
        <w:jc w:val="center"/>
        <w:rPr>
          <w:rFonts w:hint="eastAsia" w:asciiTheme="minorEastAsia" w:hAnsiTheme="minorEastAsia" w:eastAsiaTheme="minorEastAsia" w:cstheme="minorEastAsia"/>
          <w:b/>
          <w:color w:val="auto"/>
          <w:sz w:val="32"/>
          <w:szCs w:val="32"/>
          <w:highlight w:val="none"/>
        </w:rPr>
      </w:pPr>
    </w:p>
    <w:p w14:paraId="067C47AC">
      <w:pPr>
        <w:spacing w:line="380" w:lineRule="exact"/>
        <w:jc w:val="center"/>
        <w:rPr>
          <w:rFonts w:hint="eastAsia" w:asciiTheme="minorEastAsia" w:hAnsiTheme="minorEastAsia" w:eastAsiaTheme="minorEastAsia" w:cstheme="minorEastAsia"/>
          <w:b/>
          <w:color w:val="auto"/>
          <w:sz w:val="32"/>
          <w:szCs w:val="32"/>
          <w:highlight w:val="none"/>
        </w:rPr>
      </w:pPr>
    </w:p>
    <w:p w14:paraId="30DFCC2C">
      <w:pPr>
        <w:spacing w:line="380" w:lineRule="exact"/>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24"/>
          <w:szCs w:val="24"/>
          <w:highlight w:val="none"/>
        </w:rPr>
        <w:t>附表3：</w:t>
      </w:r>
    </w:p>
    <w:p w14:paraId="58B7B10B">
      <w:pPr>
        <w:spacing w:line="460" w:lineRule="exact"/>
        <w:jc w:val="center"/>
        <w:rPr>
          <w:rFonts w:hint="eastAsia" w:asciiTheme="minorEastAsia" w:hAnsiTheme="minorEastAsia" w:eastAsiaTheme="minorEastAsia" w:cstheme="minorEastAsia"/>
          <w:color w:val="auto"/>
          <w:sz w:val="44"/>
          <w:highlight w:val="none"/>
        </w:rPr>
      </w:pPr>
    </w:p>
    <w:p w14:paraId="29085641">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桂林市政府采购项目合同验收书（格式）</w:t>
      </w:r>
    </w:p>
    <w:p w14:paraId="58F22647">
      <w:pPr>
        <w:widowControl/>
        <w:spacing w:line="600" w:lineRule="atLeast"/>
        <w:jc w:val="center"/>
        <w:rPr>
          <w:rFonts w:hint="eastAsia" w:asciiTheme="minorEastAsia" w:hAnsiTheme="minorEastAsia" w:eastAsiaTheme="minorEastAsia" w:cstheme="minorEastAsia"/>
          <w:color w:val="auto"/>
          <w:kern w:val="0"/>
          <w:sz w:val="36"/>
          <w:szCs w:val="36"/>
          <w:highlight w:val="none"/>
        </w:rPr>
      </w:pPr>
    </w:p>
    <w:p w14:paraId="6341AE94">
      <w:pPr>
        <w:widowControl/>
        <w:spacing w:line="460" w:lineRule="exact"/>
        <w:ind w:firstLine="482"/>
        <w:jc w:val="left"/>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color w:val="auto"/>
          <w:kern w:val="0"/>
          <w:sz w:val="24"/>
          <w:highlight w:val="none"/>
        </w:rPr>
        <w:t>根据政府采购项目（</w:t>
      </w:r>
      <w:r>
        <w:rPr>
          <w:rFonts w:hint="eastAsia" w:asciiTheme="minorEastAsia" w:hAnsiTheme="minorEastAsia" w:eastAsiaTheme="minorEastAsia" w:cstheme="minorEastAsia"/>
          <w:color w:val="auto"/>
          <w:kern w:val="0"/>
          <w:sz w:val="24"/>
          <w:highlight w:val="none"/>
          <w:u w:val="single"/>
        </w:rPr>
        <w:t>采购合同编号：</w:t>
      </w:r>
      <w:r>
        <w:rPr>
          <w:rFonts w:hint="eastAsia" w:asciiTheme="minorEastAsia" w:hAnsiTheme="minorEastAsia" w:eastAsiaTheme="minorEastAsia" w:cstheme="minorEastAsia"/>
          <w:color w:val="auto"/>
          <w:kern w:val="0"/>
          <w:sz w:val="24"/>
          <w:highlight w:val="none"/>
          <w:u w:val="single"/>
        </w:rPr>
        <w:softHyphen/>
      </w:r>
      <w:r>
        <w:rPr>
          <w:rFonts w:hint="eastAsia" w:asciiTheme="minorEastAsia" w:hAnsiTheme="minorEastAsia" w:eastAsiaTheme="minorEastAsia" w:cstheme="minorEastAsia"/>
          <w:color w:val="auto"/>
          <w:kern w:val="0"/>
          <w:sz w:val="24"/>
          <w:highlight w:val="none"/>
          <w:u w:val="single"/>
        </w:rPr>
        <w:t>   </w:t>
      </w:r>
      <w:r>
        <w:rPr>
          <w:rFonts w:hint="eastAsia" w:asciiTheme="minorEastAsia" w:hAnsiTheme="minorEastAsia" w:eastAsiaTheme="minorEastAsia" w:cstheme="minorEastAsia"/>
          <w:color w:val="auto"/>
          <w:kern w:val="0"/>
          <w:sz w:val="24"/>
          <w:highlight w:val="none"/>
        </w:rPr>
        <w:t>）的约定，我单位对（</w:t>
      </w:r>
      <w:r>
        <w:rPr>
          <w:rFonts w:hint="eastAsia" w:asciiTheme="minorEastAsia" w:hAnsiTheme="minorEastAsia" w:eastAsiaTheme="minorEastAsia" w:cstheme="minorEastAsia"/>
          <w:color w:val="auto"/>
          <w:kern w:val="0"/>
          <w:sz w:val="24"/>
          <w:highlight w:val="none"/>
          <w:u w:val="single"/>
        </w:rPr>
        <w:t> 项目名称   </w:t>
      </w:r>
      <w:r>
        <w:rPr>
          <w:rFonts w:hint="eastAsia" w:asciiTheme="minorEastAsia" w:hAnsiTheme="minorEastAsia" w:eastAsiaTheme="minorEastAsia" w:cstheme="minorEastAsia"/>
          <w:color w:val="auto"/>
          <w:kern w:val="0"/>
          <w:sz w:val="24"/>
          <w:highlight w:val="none"/>
        </w:rPr>
        <w:t>）政府采购项目中标（或成交）供应商（</w:t>
      </w:r>
      <w:r>
        <w:rPr>
          <w:rFonts w:hint="eastAsia" w:asciiTheme="minorEastAsia" w:hAnsiTheme="minorEastAsia" w:eastAsiaTheme="minorEastAsia" w:cstheme="minorEastAsia"/>
          <w:color w:val="auto"/>
          <w:kern w:val="0"/>
          <w:sz w:val="24"/>
          <w:highlight w:val="none"/>
          <w:u w:val="single"/>
        </w:rPr>
        <w:t>      公司名称         </w:t>
      </w:r>
      <w:r>
        <w:rPr>
          <w:rFonts w:hint="eastAsia" w:asciiTheme="minorEastAsia" w:hAnsiTheme="minorEastAsia" w:eastAsiaTheme="minorEastAsia" w:cstheme="minorEastAsia"/>
          <w:color w:val="auto"/>
          <w:kern w:val="0"/>
          <w:sz w:val="24"/>
          <w:highlight w:val="none"/>
        </w:rPr>
        <w:t>） 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38AC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noWrap w:val="0"/>
            <w:vAlign w:val="center"/>
          </w:tcPr>
          <w:p w14:paraId="50D41A46">
            <w:pPr>
              <w:widowControl/>
              <w:spacing w:line="320" w:lineRule="atLeast"/>
              <w:ind w:firstLine="5"/>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noWrap w:val="0"/>
            <w:vAlign w:val="center"/>
          </w:tcPr>
          <w:p w14:paraId="1169918B">
            <w:pPr>
              <w:widowControl/>
              <w:spacing w:line="320" w:lineRule="atLeast"/>
              <w:ind w:firstLine="480"/>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□自行验收        □委托验收</w:t>
            </w:r>
          </w:p>
        </w:tc>
      </w:tr>
      <w:tr w14:paraId="1E22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7609230">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03EC6149">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名 称</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74965160">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货物型号规格、标准及配置等</w:t>
            </w:r>
          </w:p>
          <w:p w14:paraId="7784440C">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173991AE">
            <w:pPr>
              <w:widowControl/>
              <w:spacing w:line="320" w:lineRule="atLeast"/>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5A32866">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金 额</w:t>
            </w:r>
          </w:p>
        </w:tc>
      </w:tr>
      <w:tr w14:paraId="5B8E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71272916">
            <w:pPr>
              <w:widowControl/>
              <w:spacing w:line="320" w:lineRule="atLeast"/>
              <w:ind w:firstLine="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24795877">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17C42D4F">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43596D2A">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ACEE1C4">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6D4B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31C1E4E9">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7097BECC">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234F647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4FC716BE">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10F580B7">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244B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E725D51">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4F912343">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092FD11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78D9CB6D">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627B1A3">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76FE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noWrap w:val="0"/>
            <w:vAlign w:val="center"/>
          </w:tcPr>
          <w:p w14:paraId="5858FC0B">
            <w:pPr>
              <w:widowControl/>
              <w:spacing w:line="320" w:lineRule="atLeast"/>
              <w:ind w:firstLine="5"/>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       计</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653C73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0DE6206">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4242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vAlign w:val="center"/>
          </w:tcPr>
          <w:p w14:paraId="7C4DBA20">
            <w:pPr>
              <w:widowControl/>
              <w:spacing w:line="320" w:lineRule="atLeast"/>
              <w:ind w:firstLine="2"/>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合计大写金额：  仟   佰   拾   万   仟   佰   拾   元</w:t>
            </w:r>
          </w:p>
        </w:tc>
      </w:tr>
      <w:tr w14:paraId="7C40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781F282B">
            <w:pPr>
              <w:widowControl/>
              <w:spacing w:line="320" w:lineRule="atLeast"/>
              <w:ind w:firstLine="2"/>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3CDE79CF">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156E3288">
            <w:pPr>
              <w:widowControl/>
              <w:spacing w:line="320" w:lineRule="atLeast"/>
              <w:ind w:firstLine="46"/>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6C68CA4E">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627F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0BD6595D">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77AD0C63">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55DF5E45">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22117252">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36EE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FCE38D1">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8830A54">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（应按采购合同、</w:t>
            </w:r>
            <w:r>
              <w:rPr>
                <w:rFonts w:hint="eastAsia" w:asciiTheme="minorEastAsia" w:hAnsiTheme="minorEastAsia" w:eastAsiaTheme="minorEastAsia" w:cstheme="minorEastAsia"/>
                <w:color w:val="auto"/>
                <w:kern w:val="0"/>
                <w:highlight w:val="none"/>
                <w:lang w:eastAsia="zh-CN"/>
              </w:rPr>
              <w:t>采购文件</w:t>
            </w:r>
            <w:r>
              <w:rPr>
                <w:rFonts w:hint="eastAsia" w:asciiTheme="minorEastAsia" w:hAnsiTheme="minorEastAsia" w:eastAsiaTheme="minorEastAsia" w:cstheme="minorEastAsia"/>
                <w:color w:val="auto"/>
                <w:kern w:val="0"/>
                <w:highlight w:val="none"/>
              </w:rPr>
              <w:t>、投标</w:t>
            </w:r>
            <w:r>
              <w:rPr>
                <w:rFonts w:hint="eastAsia" w:asciiTheme="minorEastAsia" w:hAnsiTheme="minorEastAsia" w:eastAsiaTheme="minorEastAsia" w:cstheme="minorEastAsia"/>
                <w:color w:val="auto"/>
                <w:kern w:val="0"/>
                <w:highlight w:val="none"/>
                <w:lang w:eastAsia="zh-CN"/>
              </w:rPr>
              <w:t>投标文件</w:t>
            </w:r>
            <w:r>
              <w:rPr>
                <w:rFonts w:hint="eastAsia" w:asciiTheme="minorEastAsia" w:hAnsiTheme="minorEastAsia" w:eastAsiaTheme="minorEastAsia" w:cstheme="minorEastAsia"/>
                <w:color w:val="auto"/>
                <w:kern w:val="0"/>
                <w:highlight w:val="none"/>
              </w:rPr>
              <w:t>及验收方案等进行验收；并核对中标或者成交供应商在安装调试等方面是否违反合同约定或服务规范要求、提供的质量保证证明材料是否齐全、应有的配件及附件是否达到合同约定等。可附件</w:t>
            </w:r>
            <w:r>
              <w:rPr>
                <w:rFonts w:hint="eastAsia" w:asciiTheme="minorEastAsia" w:hAnsiTheme="minorEastAsia" w:eastAsiaTheme="minorEastAsia" w:cstheme="minorEastAsia"/>
                <w:color w:val="auto"/>
                <w:kern w:val="0"/>
                <w:highlight w:val="none"/>
                <w:lang w:eastAsia="zh-CN"/>
              </w:rPr>
              <w:t>）</w:t>
            </w:r>
          </w:p>
        </w:tc>
      </w:tr>
      <w:tr w14:paraId="0B07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26C7AE8">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7D0BAB8D">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验收结论性意见：</w:t>
            </w:r>
          </w:p>
          <w:p w14:paraId="4DD610C7">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3EB1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4" w:space="0"/>
              <w:left w:val="single" w:color="auto" w:sz="4" w:space="0"/>
              <w:bottom w:val="single" w:color="auto" w:sz="4" w:space="0"/>
              <w:right w:val="single" w:color="auto" w:sz="4" w:space="0"/>
            </w:tcBorders>
            <w:noWrap w:val="0"/>
            <w:vAlign w:val="center"/>
          </w:tcPr>
          <w:p w14:paraId="0D26329D">
            <w:pPr>
              <w:widowControl/>
              <w:jc w:val="left"/>
              <w:rPr>
                <w:rFonts w:hint="eastAsia" w:asciiTheme="minorEastAsia" w:hAnsiTheme="minorEastAsia" w:eastAsiaTheme="minorEastAsia" w:cstheme="minorEastAsia"/>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1AE09135">
            <w:pPr>
              <w:widowControl/>
              <w:spacing w:line="320" w:lineRule="atLeast"/>
              <w:ind w:firstLine="96"/>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有异议的意见和说明理由：</w:t>
            </w:r>
          </w:p>
          <w:p w14:paraId="5DED2F67">
            <w:pPr>
              <w:widowControl/>
              <w:spacing w:line="320" w:lineRule="atLeast"/>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w:t>
            </w:r>
          </w:p>
          <w:p w14:paraId="153F5A5E">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签字：</w:t>
            </w:r>
          </w:p>
        </w:tc>
      </w:tr>
      <w:tr w14:paraId="16CA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58C6315">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验收小组成员签字：</w:t>
            </w:r>
          </w:p>
        </w:tc>
      </w:tr>
      <w:tr w14:paraId="46FE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1DA7CF0">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监督人员或其他相关人员签字：</w:t>
            </w:r>
          </w:p>
          <w:p w14:paraId="117998CC">
            <w:pPr>
              <w:widowControl/>
              <w:spacing w:line="320" w:lineRule="atLeast"/>
              <w:ind w:firstLine="74"/>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或受邀机构的意见（盖章）：</w:t>
            </w:r>
          </w:p>
        </w:tc>
      </w:tr>
      <w:tr w14:paraId="3711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EB78C84">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中标或者成交供应商负责人签字或盖章：</w:t>
            </w:r>
          </w:p>
          <w:p w14:paraId="4B14987E">
            <w:pPr>
              <w:widowControl/>
              <w:spacing w:line="320" w:lineRule="atLeast"/>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联系电话：        </w:t>
            </w:r>
          </w:p>
          <w:p w14:paraId="70238224">
            <w:pPr>
              <w:widowControl/>
              <w:spacing w:line="320" w:lineRule="atLeast"/>
              <w:jc w:val="righ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年   月   日</w:t>
            </w:r>
          </w:p>
        </w:tc>
        <w:tc>
          <w:tcPr>
            <w:tcW w:w="4860" w:type="dxa"/>
            <w:gridSpan w:val="4"/>
            <w:tcBorders>
              <w:top w:val="single" w:color="auto" w:sz="4" w:space="0"/>
              <w:left w:val="single" w:color="auto" w:sz="4" w:space="0"/>
              <w:bottom w:val="single" w:color="auto" w:sz="4" w:space="0"/>
              <w:right w:val="single" w:color="auto" w:sz="4" w:space="0"/>
            </w:tcBorders>
            <w:noWrap w:val="0"/>
            <w:vAlign w:val="center"/>
          </w:tcPr>
          <w:p w14:paraId="6566DA99">
            <w:pPr>
              <w:widowControl/>
              <w:spacing w:line="320" w:lineRule="atLeast"/>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采购人或受托机构的意见（盖章）：</w:t>
            </w:r>
          </w:p>
          <w:p w14:paraId="357E744E">
            <w:pPr>
              <w:widowControl/>
              <w:spacing w:line="320" w:lineRule="atLeast"/>
              <w:jc w:val="left"/>
              <w:rPr>
                <w:rFonts w:hint="eastAsia"/>
                <w:color w:val="auto"/>
              </w:rPr>
            </w:pPr>
            <w:r>
              <w:rPr>
                <w:rFonts w:hint="eastAsia"/>
                <w:color w:val="auto"/>
              </w:rPr>
              <w:t>联系电话：                 </w:t>
            </w:r>
          </w:p>
          <w:p w14:paraId="185EB485">
            <w:pPr>
              <w:widowControl/>
              <w:spacing w:line="320" w:lineRule="atLeast"/>
              <w:jc w:val="right"/>
              <w:rPr>
                <w:rFonts w:hint="eastAsia" w:asciiTheme="minorEastAsia" w:hAnsiTheme="minorEastAsia" w:eastAsiaTheme="minorEastAsia" w:cstheme="minorEastAsia"/>
                <w:color w:val="auto"/>
                <w:kern w:val="0"/>
                <w:szCs w:val="21"/>
                <w:highlight w:val="none"/>
              </w:rPr>
            </w:pPr>
            <w:r>
              <w:rPr>
                <w:rFonts w:hint="eastAsia"/>
                <w:color w:val="auto"/>
              </w:rPr>
              <w:t>年    月    日</w:t>
            </w:r>
          </w:p>
        </w:tc>
      </w:tr>
    </w:tbl>
    <w:p w14:paraId="6EC82833">
      <w:pPr>
        <w:snapToGrid w:val="0"/>
        <w:spacing w:line="340" w:lineRule="exact"/>
        <w:rPr>
          <w:rFonts w:hint="eastAsia" w:asciiTheme="minorEastAsia" w:hAnsiTheme="minorEastAsia" w:eastAsiaTheme="minorEastAsia" w:cstheme="minorEastAsia"/>
          <w:b/>
          <w:color w:val="auto"/>
          <w:highlight w:val="none"/>
        </w:rPr>
      </w:pPr>
    </w:p>
    <w:p w14:paraId="1960AAC6">
      <w:pPr>
        <w:snapToGrid w:val="0"/>
        <w:spacing w:line="340" w:lineRule="exact"/>
        <w:rPr>
          <w:rFonts w:hint="eastAsia" w:asciiTheme="minorEastAsia" w:hAnsiTheme="minorEastAsia" w:eastAsiaTheme="minorEastAsia" w:cstheme="minorEastAsia"/>
          <w:b/>
          <w:color w:val="auto"/>
          <w:highlight w:val="none"/>
        </w:rPr>
      </w:pPr>
    </w:p>
    <w:p w14:paraId="071F10CD">
      <w:pPr>
        <w:pStyle w:val="27"/>
        <w:snapToGrid w:val="0"/>
        <w:spacing w:line="340" w:lineRule="exact"/>
        <w:rPr>
          <w:rFonts w:hint="eastAsia" w:asciiTheme="minorEastAsia" w:hAnsiTheme="minorEastAsia" w:eastAsiaTheme="minorEastAsia" w:cstheme="minorEastAsia"/>
          <w:b/>
          <w:color w:val="auto"/>
          <w:sz w:val="24"/>
          <w:szCs w:val="24"/>
          <w:highlight w:val="none"/>
        </w:rPr>
      </w:pPr>
    </w:p>
    <w:p w14:paraId="3DC7488E">
      <w:pPr>
        <w:pStyle w:val="27"/>
        <w:snapToGrid w:val="0"/>
        <w:spacing w:line="340" w:lineRule="exac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附表4：</w:t>
      </w:r>
    </w:p>
    <w:p w14:paraId="52DEE3A8">
      <w:pPr>
        <w:widowControl/>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928360" cy="5829300"/>
                    </a:xfrm>
                    <a:prstGeom prst="rect">
                      <a:avLst/>
                    </a:prstGeom>
                    <a:noFill/>
                    <a:ln>
                      <a:noFill/>
                    </a:ln>
                  </pic:spPr>
                </pic:pic>
              </a:graphicData>
            </a:graphic>
          </wp:inline>
        </w:drawing>
      </w:r>
    </w:p>
    <w:p w14:paraId="5FEB2762">
      <w:pPr>
        <w:spacing w:line="360" w:lineRule="exact"/>
        <w:ind w:firstLine="480"/>
        <w:jc w:val="center"/>
        <w:rPr>
          <w:rFonts w:hint="eastAsia" w:asciiTheme="minorEastAsia" w:hAnsiTheme="minorEastAsia" w:eastAsiaTheme="minorEastAsia" w:cstheme="minorEastAsia"/>
          <w:b/>
          <w:color w:val="auto"/>
          <w:sz w:val="32"/>
          <w:szCs w:val="32"/>
          <w:highlight w:val="none"/>
        </w:rPr>
      </w:pPr>
    </w:p>
    <w:p w14:paraId="29FDBB09">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43293EFA">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41E17140">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2A1543A3">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762FA663">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6A8666A4">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592B9593">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27F98DEC">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71616825">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070C2616">
      <w:pPr>
        <w:pStyle w:val="3"/>
        <w:keepNext/>
        <w:keepLines/>
        <w:pageBreakBefore w:val="0"/>
        <w:widowControl w:val="0"/>
        <w:kinsoku/>
        <w:wordWrap/>
        <w:overflowPunct/>
        <w:topLinePunct w:val="0"/>
        <w:autoSpaceDE/>
        <w:autoSpaceDN/>
        <w:bidi w:val="0"/>
        <w:adjustRightInd/>
        <w:snapToGrid/>
        <w:spacing w:before="40" w:after="40" w:line="579" w:lineRule="auto"/>
        <w:jc w:val="center"/>
        <w:textAlignment w:val="auto"/>
        <w:rPr>
          <w:rFonts w:hint="eastAsia" w:asciiTheme="minorEastAsia" w:hAnsiTheme="minorEastAsia" w:eastAsiaTheme="minorEastAsia" w:cstheme="minorEastAsia"/>
          <w:color w:val="auto"/>
          <w:highlight w:val="none"/>
        </w:rPr>
      </w:pPr>
      <w:bookmarkStart w:id="20" w:name="_GoBack"/>
      <w:r>
        <w:rPr>
          <w:rFonts w:hint="eastAsia" w:asciiTheme="minorEastAsia" w:hAnsiTheme="minorEastAsia" w:eastAsiaTheme="minorEastAsia" w:cstheme="minorEastAsia"/>
          <w:color w:val="auto"/>
          <w:highlight w:val="none"/>
        </w:rPr>
        <w:t>第三章　采购需求</w:t>
      </w:r>
    </w:p>
    <w:p w14:paraId="5EE361B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lang w:val="en-US" w:eastAsia="zh-CN"/>
        </w:rPr>
        <w:t>一</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说明：</w:t>
      </w:r>
    </w:p>
    <w:p w14:paraId="7635897C">
      <w:pPr>
        <w:keepNext w:val="0"/>
        <w:keepLines w:val="0"/>
        <w:pageBreakBefore w:val="0"/>
        <w:widowControl w:val="0"/>
        <w:kinsoku/>
        <w:wordWrap/>
        <w:overflowPunct/>
        <w:topLinePunct w:val="0"/>
        <w:autoSpaceDE/>
        <w:autoSpaceDN/>
        <w:bidi w:val="0"/>
        <w:adjustRightInd w:val="0"/>
        <w:snapToGrid/>
        <w:spacing w:line="440" w:lineRule="exact"/>
        <w:ind w:firstLine="42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eastAsia="zh-CN"/>
        </w:rPr>
        <w:t>（</w:t>
      </w:r>
      <w:r>
        <w:rPr>
          <w:rFonts w:hint="eastAsia" w:asciiTheme="minorEastAsia" w:hAnsiTheme="minorEastAsia" w:eastAsiaTheme="minorEastAsia" w:cstheme="minorEastAsia"/>
          <w:b/>
          <w:bCs/>
          <w:color w:val="auto"/>
          <w:highlight w:val="none"/>
          <w:lang w:val="en-US" w:eastAsia="zh-CN"/>
        </w:rPr>
        <w:t>一</w:t>
      </w:r>
      <w:r>
        <w:rPr>
          <w:rFonts w:hint="eastAsia" w:asciiTheme="minorEastAsia" w:hAnsiTheme="minorEastAsia" w:eastAsiaTheme="minorEastAsia" w:cstheme="minorEastAsia"/>
          <w:b/>
          <w:bCs/>
          <w:color w:val="auto"/>
          <w:highlight w:val="none"/>
          <w:lang w:eastAsia="zh-CN"/>
        </w:rPr>
        <w:t>）</w:t>
      </w:r>
      <w:r>
        <w:rPr>
          <w:rFonts w:hint="eastAsia" w:asciiTheme="minorEastAsia" w:hAnsiTheme="minorEastAsia" w:eastAsiaTheme="minorEastAsia" w:cstheme="minorEastAsia"/>
          <w:b/>
          <w:bCs/>
          <w:color w:val="auto"/>
          <w:highlight w:val="none"/>
        </w:rPr>
        <w:t>、本项目所要执行的政府采购政策：</w:t>
      </w:r>
    </w:p>
    <w:p w14:paraId="11A4B53A">
      <w:pPr>
        <w:keepNext w:val="0"/>
        <w:keepLines w:val="0"/>
        <w:pageBreakBefore w:val="0"/>
        <w:widowControl w:val="0"/>
        <w:kinsoku/>
        <w:wordWrap/>
        <w:overflowPunct/>
        <w:topLinePunct w:val="0"/>
        <w:autoSpaceDE/>
        <w:autoSpaceDN/>
        <w:bidi w:val="0"/>
        <w:snapToGrid/>
        <w:spacing w:line="440" w:lineRule="exact"/>
        <w:ind w:firstLine="420" w:firstLineChars="200"/>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根据《政府采购促进中小企业发展管理办法》（财库[2020]46号）、《广西壮族自治区财政厅关于持续优化政府采购营商环境推动高质量发展的通知》（桂财采〔2024〕55号）</w:t>
      </w:r>
      <w:r>
        <w:rPr>
          <w:rFonts w:hint="eastAsia" w:asciiTheme="minorEastAsia" w:hAnsiTheme="minorEastAsia" w:eastAsiaTheme="minorEastAsia" w:cstheme="minorEastAsia"/>
          <w:color w:val="auto"/>
          <w:highlight w:val="none"/>
        </w:rPr>
        <w:t>的规定</w:t>
      </w:r>
      <w:r>
        <w:rPr>
          <w:rFonts w:hint="eastAsia" w:asciiTheme="minorEastAsia" w:hAnsiTheme="minorEastAsia" w:eastAsiaTheme="minorEastAsia" w:cstheme="minorEastAsia"/>
          <w:color w:val="auto"/>
          <w:szCs w:val="21"/>
          <w:highlight w:val="none"/>
        </w:rPr>
        <w:t>，投标人提供的货物全部由符合政策要求的小型、微型企业制造，</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中提供《中小企业声明函》的。</w:t>
      </w:r>
      <w:r>
        <w:rPr>
          <w:rFonts w:hint="eastAsia" w:asciiTheme="minorEastAsia" w:hAnsiTheme="minorEastAsia" w:eastAsiaTheme="minorEastAsia" w:cstheme="minorEastAsia"/>
          <w:b/>
          <w:bCs/>
          <w:color w:val="auto"/>
          <w:szCs w:val="21"/>
          <w:highlight w:val="none"/>
        </w:rPr>
        <w:t>本项目专门面向中小</w:t>
      </w:r>
      <w:r>
        <w:rPr>
          <w:rFonts w:hint="eastAsia" w:asciiTheme="minorEastAsia" w:hAnsiTheme="minorEastAsia" w:eastAsiaTheme="minorEastAsia" w:cstheme="minorEastAsia"/>
          <w:b/>
          <w:bCs/>
          <w:color w:val="auto"/>
          <w:szCs w:val="21"/>
          <w:highlight w:val="none"/>
          <w:lang w:val="en-US" w:eastAsia="zh-CN"/>
        </w:rPr>
        <w:t>微</w:t>
      </w:r>
      <w:r>
        <w:rPr>
          <w:rFonts w:hint="eastAsia" w:asciiTheme="minorEastAsia" w:hAnsiTheme="minorEastAsia" w:eastAsiaTheme="minorEastAsia" w:cstheme="minorEastAsia"/>
          <w:b/>
          <w:bCs/>
          <w:color w:val="auto"/>
          <w:szCs w:val="21"/>
          <w:highlight w:val="none"/>
        </w:rPr>
        <w:t>企业采购。</w:t>
      </w:r>
    </w:p>
    <w:p w14:paraId="154B2AD4">
      <w:pPr>
        <w:keepNext w:val="0"/>
        <w:keepLines w:val="0"/>
        <w:pageBreakBefore w:val="0"/>
        <w:widowControl w:val="0"/>
        <w:kinsoku/>
        <w:wordWrap/>
        <w:overflowPunct/>
        <w:topLinePunct w:val="0"/>
        <w:autoSpaceDE/>
        <w:autoSpaceDN/>
        <w:bidi w:val="0"/>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根据财政部、司法部关于政府采购支持监狱企业发展有关问题的通知（财库[2014]68号），监狱企业视同小型、微型企业，</w:t>
      </w:r>
      <w:r>
        <w:rPr>
          <w:rFonts w:hint="eastAsia" w:asciiTheme="minorEastAsia" w:hAnsiTheme="minorEastAsia" w:eastAsiaTheme="minorEastAsia" w:cstheme="minorEastAsia"/>
          <w:bCs/>
          <w:color w:val="auto"/>
          <w:highlight w:val="none"/>
        </w:rPr>
        <w:t>享受预留份额、评审价格扣除等政府采购政策。</w:t>
      </w:r>
      <w:r>
        <w:rPr>
          <w:rFonts w:hint="eastAsia" w:asciiTheme="minorEastAsia" w:hAnsiTheme="minorEastAsia" w:eastAsiaTheme="minorEastAsia" w:cstheme="minorEastAsia"/>
          <w:color w:val="auto"/>
          <w:szCs w:val="21"/>
          <w:highlight w:val="none"/>
        </w:rPr>
        <w:t>监狱企业</w:t>
      </w:r>
      <w:r>
        <w:rPr>
          <w:rFonts w:hint="eastAsia" w:asciiTheme="minorEastAsia" w:hAnsiTheme="minorEastAsia" w:eastAsiaTheme="minorEastAsia" w:cstheme="minorEastAsia"/>
          <w:bCs/>
          <w:color w:val="auto"/>
          <w:highlight w:val="none"/>
        </w:rPr>
        <w:t>属于小型、微型企业的，不重复享受政策。</w:t>
      </w:r>
    </w:p>
    <w:p w14:paraId="5D812EA0">
      <w:pPr>
        <w:keepNext w:val="0"/>
        <w:keepLines w:val="0"/>
        <w:pageBreakBefore w:val="0"/>
        <w:widowControl w:val="0"/>
        <w:kinsoku/>
        <w:wordWrap/>
        <w:overflowPunct/>
        <w:topLinePunct w:val="0"/>
        <w:autoSpaceDE/>
        <w:autoSpaceDN/>
        <w:bidi w:val="0"/>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按照</w:t>
      </w:r>
      <w:r>
        <w:rPr>
          <w:rFonts w:hint="eastAsia" w:asciiTheme="minorEastAsia" w:hAnsiTheme="minorEastAsia" w:eastAsiaTheme="minorEastAsia" w:cstheme="minorEastAsia"/>
          <w:bCs/>
          <w:color w:val="auto"/>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1EAED18A">
      <w:pPr>
        <w:pStyle w:val="18"/>
        <w:keepNext w:val="0"/>
        <w:keepLines w:val="0"/>
        <w:pageBreakBefore w:val="0"/>
        <w:widowControl w:val="0"/>
        <w:kinsoku/>
        <w:wordWrap/>
        <w:overflowPunct/>
        <w:topLinePunct w:val="0"/>
        <w:autoSpaceDE/>
        <w:autoSpaceDN/>
        <w:bidi w:val="0"/>
        <w:snapToGrid/>
        <w:spacing w:line="440" w:lineRule="exact"/>
        <w:textAlignment w:val="auto"/>
        <w:rPr>
          <w:rFonts w:hint="eastAsia" w:asciiTheme="minorEastAsia" w:hAnsiTheme="minorEastAsia" w:eastAsiaTheme="minorEastAsia" w:cstheme="minorEastAsia"/>
          <w:b w:val="0"/>
          <w:bCs w:val="0"/>
          <w:color w:val="auto"/>
          <w:kern w:val="0"/>
          <w:sz w:val="24"/>
          <w:highlight w:val="none"/>
        </w:rPr>
      </w:pPr>
      <w:r>
        <w:rPr>
          <w:rFonts w:hint="eastAsia" w:asciiTheme="minorEastAsia" w:hAnsiTheme="minorEastAsia" w:eastAsiaTheme="minorEastAsia" w:cstheme="minorEastAsia"/>
          <w:b/>
          <w:bCs/>
          <w:color w:val="auto"/>
          <w:highlight w:val="none"/>
        </w:rPr>
        <w:t xml:space="preserve">   </w:t>
      </w:r>
      <w:r>
        <w:rPr>
          <w:rFonts w:hint="eastAsia" w:asciiTheme="minorEastAsia" w:hAnsiTheme="minorEastAsia" w:eastAsiaTheme="minorEastAsia" w:cstheme="minorEastAsia"/>
          <w:b w:val="0"/>
          <w:bCs w:val="0"/>
          <w:color w:val="auto"/>
          <w:highlight w:val="none"/>
        </w:rPr>
        <w:t xml:space="preserve"> </w:t>
      </w:r>
      <w:r>
        <w:rPr>
          <w:rFonts w:hint="eastAsia" w:asciiTheme="minorEastAsia" w:hAnsiTheme="minorEastAsia" w:eastAsiaTheme="minorEastAsia" w:cstheme="minorEastAsia"/>
          <w:b w:val="0"/>
          <w:bCs w:val="0"/>
          <w:color w:val="auto"/>
          <w:highlight w:val="none"/>
          <w:lang w:val="en-US" w:eastAsia="zh-CN"/>
        </w:rPr>
        <w:t>4.</w:t>
      </w:r>
      <w:r>
        <w:rPr>
          <w:rFonts w:hint="eastAsia" w:asciiTheme="minorEastAsia" w:hAnsiTheme="minorEastAsia" w:eastAsiaTheme="minorEastAsia" w:cstheme="minorEastAsia"/>
          <w:b w:val="0"/>
          <w:bCs w:val="0"/>
          <w:color w:val="auto"/>
          <w:highlight w:val="none"/>
        </w:rPr>
        <w:t>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监视器）]，便器（坐便器、蹲便器、小便器），水嘴均为节能产品政府采购品目清单内标注“</w:t>
      </w:r>
      <w:r>
        <w:rPr>
          <w:rFonts w:hint="eastAsia" w:asciiTheme="minorEastAsia" w:hAnsiTheme="minorEastAsia" w:eastAsiaTheme="minorEastAsia" w:cstheme="minorEastAsia"/>
          <w:b w:val="0"/>
          <w:bCs w:val="0"/>
          <w:color w:val="auto"/>
          <w:szCs w:val="21"/>
          <w:highlight w:val="none"/>
        </w:rPr>
        <w:t>★</w:t>
      </w:r>
      <w:r>
        <w:rPr>
          <w:rFonts w:hint="eastAsia" w:asciiTheme="minorEastAsia" w:hAnsiTheme="minorEastAsia" w:eastAsiaTheme="minorEastAsia" w:cstheme="minorEastAsia"/>
          <w:b w:val="0"/>
          <w:bCs w:val="0"/>
          <w:color w:val="auto"/>
          <w:highlight w:val="none"/>
        </w:rPr>
        <w:t>”的品目，属于政府强制采购节能产品。本项目不涉及政府强制采购节能产品。</w:t>
      </w:r>
    </w:p>
    <w:p w14:paraId="02A0CCF4">
      <w:pPr>
        <w:keepNext w:val="0"/>
        <w:keepLines w:val="0"/>
        <w:pageBreakBefore w:val="0"/>
        <w:widowControl w:val="0"/>
        <w:kinsoku/>
        <w:wordWrap/>
        <w:overflowPunct/>
        <w:topLinePunct w:val="0"/>
        <w:autoSpaceDE/>
        <w:autoSpaceDN/>
        <w:bidi w:val="0"/>
        <w:adjustRightInd w:val="0"/>
        <w:snapToGrid/>
        <w:spacing w:line="440" w:lineRule="exact"/>
        <w:ind w:firstLine="431"/>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优先采购节能产品、环境标志产品。</w:t>
      </w:r>
    </w:p>
    <w:p w14:paraId="5DD017C3">
      <w:pPr>
        <w:keepNext w:val="0"/>
        <w:keepLines w:val="0"/>
        <w:pageBreakBefore w:val="0"/>
        <w:widowControl w:val="0"/>
        <w:kinsoku/>
        <w:wordWrap/>
        <w:overflowPunct/>
        <w:topLinePunct w:val="0"/>
        <w:autoSpaceDE/>
        <w:autoSpaceDN/>
        <w:bidi w:val="0"/>
        <w:adjustRightInd w:val="0"/>
        <w:snapToGrid/>
        <w:spacing w:line="440" w:lineRule="exact"/>
        <w:ind w:firstLine="431"/>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政府采购支持采用本国产品的政策</w:t>
      </w:r>
      <w:r>
        <w:rPr>
          <w:rFonts w:hint="eastAsia" w:asciiTheme="minorEastAsia" w:hAnsiTheme="minorEastAsia" w:eastAsiaTheme="minorEastAsia" w:cstheme="minorEastAsia"/>
          <w:color w:val="auto"/>
          <w:szCs w:val="21"/>
          <w:highlight w:val="none"/>
          <w:lang w:eastAsia="zh-CN"/>
        </w:rPr>
        <w:t>。</w:t>
      </w:r>
    </w:p>
    <w:p w14:paraId="68C8D044">
      <w:pPr>
        <w:keepNext w:val="0"/>
        <w:keepLines w:val="0"/>
        <w:pageBreakBefore w:val="0"/>
        <w:widowControl w:val="0"/>
        <w:kinsoku/>
        <w:wordWrap/>
        <w:overflowPunct/>
        <w:topLinePunct w:val="0"/>
        <w:autoSpaceDE/>
        <w:autoSpaceDN/>
        <w:bidi w:val="0"/>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lang w:val="en-US" w:eastAsia="zh-CN"/>
        </w:rPr>
        <w:t>二</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4AC88023">
      <w:pPr>
        <w:keepNext w:val="0"/>
        <w:keepLines w:val="0"/>
        <w:pageBreakBefore w:val="0"/>
        <w:widowControl w:val="0"/>
        <w:kinsoku/>
        <w:wordWrap/>
        <w:overflowPunct/>
        <w:topLinePunct w:val="0"/>
        <w:autoSpaceDE/>
        <w:autoSpaceDN/>
        <w:bidi w:val="0"/>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lang w:val="en-US" w:eastAsia="zh-CN"/>
        </w:rPr>
        <w:t>三</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、投标人必须自行为其投标产品侵犯他人的知识产权或者专利成果或其他合法权益的行为承担相应法律责任。</w:t>
      </w:r>
    </w:p>
    <w:p w14:paraId="4AA82724">
      <w:pPr>
        <w:keepNext w:val="0"/>
        <w:keepLines w:val="0"/>
        <w:pageBreakBefore w:val="0"/>
        <w:widowControl w:val="0"/>
        <w:kinsoku/>
        <w:wordWrap/>
        <w:overflowPunct/>
        <w:topLinePunct w:val="0"/>
        <w:autoSpaceDE/>
        <w:autoSpaceDN/>
        <w:bidi w:val="0"/>
        <w:snapToGrid/>
        <w:spacing w:line="440" w:lineRule="exact"/>
        <w:ind w:firstLine="420" w:firstLineChars="200"/>
        <w:textAlignment w:val="auto"/>
        <w:rPr>
          <w:rFonts w:hint="eastAsia" w:asciiTheme="minorEastAsia" w:hAnsiTheme="minorEastAsia" w:eastAsiaTheme="minorEastAsia" w:cstheme="minorEastAsia"/>
          <w:b/>
          <w:bCs w:val="0"/>
          <w:color w:val="000000" w:themeColor="text1"/>
          <w:highlight w:val="none"/>
          <w14:textFill>
            <w14:solidFill>
              <w14:schemeClr w14:val="tx1"/>
            </w14:solidFill>
          </w14:textFill>
        </w:rPr>
      </w:pPr>
      <w:r>
        <w:rPr>
          <w:rFonts w:hint="eastAsia" w:asciiTheme="minorEastAsia" w:hAnsiTheme="minorEastAsia" w:eastAsiaTheme="minorEastAsia" w:cstheme="minorEastAsia"/>
          <w:bCs/>
          <w:color w:val="000000" w:themeColor="text1"/>
          <w:highlight w:val="none"/>
          <w:lang w:eastAsia="zh-CN"/>
          <w14:textFill>
            <w14:solidFill>
              <w14:schemeClr w14:val="tx1"/>
            </w14:solidFill>
          </w14:textFill>
        </w:rPr>
        <w:t>（</w:t>
      </w:r>
      <w:r>
        <w:rPr>
          <w:rFonts w:hint="eastAsia" w:asciiTheme="minorEastAsia" w:hAnsiTheme="minorEastAsia" w:eastAsiaTheme="minorEastAsia" w:cstheme="minorEastAsia"/>
          <w:bCs/>
          <w:color w:val="000000" w:themeColor="text1"/>
          <w:highlight w:val="none"/>
          <w:lang w:val="en-US" w:eastAsia="zh-CN"/>
          <w14:textFill>
            <w14:solidFill>
              <w14:schemeClr w14:val="tx1"/>
            </w14:solidFill>
          </w14:textFill>
        </w:rPr>
        <w:t>四</w:t>
      </w:r>
      <w:r>
        <w:rPr>
          <w:rFonts w:hint="eastAsia" w:asciiTheme="minorEastAsia" w:hAnsiTheme="minorEastAsia" w:eastAsiaTheme="minorEastAsia" w:cstheme="minorEastAsia"/>
          <w:bCs/>
          <w:color w:val="000000" w:themeColor="text1"/>
          <w:highlight w:val="none"/>
          <w:lang w:eastAsia="zh-CN"/>
          <w14:textFill>
            <w14:solidFill>
              <w14:schemeClr w14:val="tx1"/>
            </w14:solidFill>
          </w14:textFill>
        </w:rPr>
        <w:t>）</w:t>
      </w:r>
      <w:r>
        <w:rPr>
          <w:rFonts w:hint="eastAsia" w:asciiTheme="minorEastAsia" w:hAnsiTheme="minorEastAsia" w:eastAsiaTheme="minorEastAsia" w:cstheme="minorEastAsia"/>
          <w:bCs/>
          <w:color w:val="000000" w:themeColor="text1"/>
          <w:highlight w:val="none"/>
          <w14:textFill>
            <w14:solidFill>
              <w14:schemeClr w14:val="tx1"/>
            </w14:solidFill>
          </w14:textFill>
        </w:rPr>
        <w:t>、</w:t>
      </w:r>
      <w:r>
        <w:rPr>
          <w:rFonts w:hint="eastAsia" w:asciiTheme="minorEastAsia" w:hAnsiTheme="minorEastAsia" w:eastAsiaTheme="minorEastAsia" w:cstheme="minorEastAsia"/>
          <w:b/>
          <w:bCs w:val="0"/>
          <w:color w:val="000000" w:themeColor="text1"/>
          <w:highlight w:val="none"/>
          <w14:textFill>
            <w14:solidFill>
              <w14:schemeClr w14:val="tx1"/>
            </w14:solidFill>
          </w14:textFill>
        </w:rPr>
        <w:t>本项目“采购需求”中标注“▲”符号的条款以及</w:t>
      </w:r>
      <w:r>
        <w:rPr>
          <w:rFonts w:hint="eastAsia" w:asciiTheme="minorEastAsia" w:hAnsiTheme="minorEastAsia" w:eastAsiaTheme="minorEastAsia" w:cstheme="minorEastAsia"/>
          <w:b/>
          <w:bCs w:val="0"/>
          <w:color w:val="000000" w:themeColor="text1"/>
          <w:highlight w:val="none"/>
          <w:lang w:eastAsia="zh-CN"/>
          <w14:textFill>
            <w14:solidFill>
              <w14:schemeClr w14:val="tx1"/>
            </w14:solidFill>
          </w14:textFill>
        </w:rPr>
        <w:t>采购文件</w:t>
      </w:r>
      <w:r>
        <w:rPr>
          <w:rFonts w:hint="eastAsia" w:asciiTheme="minorEastAsia" w:hAnsiTheme="minorEastAsia" w:eastAsiaTheme="minorEastAsia" w:cstheme="minorEastAsia"/>
          <w:b/>
          <w:bCs w:val="0"/>
          <w:color w:val="000000" w:themeColor="text1"/>
          <w:highlight w:val="none"/>
          <w14:textFill>
            <w14:solidFill>
              <w14:schemeClr w14:val="tx1"/>
            </w14:solidFill>
          </w14:textFill>
        </w:rPr>
        <w:t>中要求“必须提供”的条款均为实质性要求，投标人对实质性要求若有任意一项不满足，</w:t>
      </w:r>
      <w:r>
        <w:rPr>
          <w:rFonts w:hint="eastAsia" w:asciiTheme="minorEastAsia" w:hAnsiTheme="minorEastAsia" w:eastAsiaTheme="minorEastAsia" w:cstheme="minorEastAsia"/>
          <w:b/>
          <w:bCs w:val="0"/>
          <w:color w:val="000000" w:themeColor="text1"/>
          <w:highlight w:val="none"/>
          <w:lang w:eastAsia="zh-CN"/>
          <w14:textFill>
            <w14:solidFill>
              <w14:schemeClr w14:val="tx1"/>
            </w14:solidFill>
          </w14:textFill>
        </w:rPr>
        <w:t>投标文件</w:t>
      </w:r>
      <w:r>
        <w:rPr>
          <w:rFonts w:hint="eastAsia" w:asciiTheme="minorEastAsia" w:hAnsiTheme="minorEastAsia" w:eastAsiaTheme="minorEastAsia" w:cstheme="minorEastAsia"/>
          <w:b/>
          <w:bCs w:val="0"/>
          <w:color w:val="000000" w:themeColor="text1"/>
          <w:highlight w:val="none"/>
          <w14:textFill>
            <w14:solidFill>
              <w14:schemeClr w14:val="tx1"/>
            </w14:solidFill>
          </w14:textFill>
        </w:rPr>
        <w:t>按无效处理。</w:t>
      </w:r>
    </w:p>
    <w:p w14:paraId="4B23D569">
      <w:pPr>
        <w:keepNext w:val="0"/>
        <w:keepLines w:val="0"/>
        <w:pageBreakBefore w:val="0"/>
        <w:widowControl w:val="0"/>
        <w:kinsoku/>
        <w:wordWrap/>
        <w:overflowPunct/>
        <w:topLinePunct w:val="0"/>
        <w:autoSpaceDE/>
        <w:autoSpaceDN/>
        <w:bidi w:val="0"/>
        <w:snapToGrid/>
        <w:spacing w:line="440" w:lineRule="exact"/>
        <w:ind w:firstLine="420" w:firstLineChars="200"/>
        <w:textAlignment w:val="auto"/>
        <w:rPr>
          <w:rFonts w:hint="eastAsia" w:ascii="Arial" w:hAnsi="Arial" w:cs="Arial"/>
          <w:b/>
          <w:bCs/>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Cs w:val="21"/>
          <w:highlight w:val="none"/>
          <w:lang w:val="en-US" w:eastAsia="zh-CN"/>
          <w14:textFill>
            <w14:solidFill>
              <w14:schemeClr w14:val="tx1"/>
            </w14:solidFill>
          </w14:textFill>
        </w:rPr>
        <w:t>（五）、</w:t>
      </w:r>
      <w:r>
        <w:rPr>
          <w:rFonts w:hint="eastAsia" w:ascii="Arial" w:hAnsi="Arial" w:cs="Arial"/>
          <w:b/>
          <w:bCs/>
          <w:color w:val="000000" w:themeColor="text1"/>
          <w:szCs w:val="21"/>
          <w:lang w:val="en-US" w:eastAsia="zh-CN"/>
          <w14:textFill>
            <w14:solidFill>
              <w14:schemeClr w14:val="tx1"/>
            </w14:solidFill>
          </w14:textFill>
        </w:rPr>
        <w:t>本项目所属行业：工业。</w:t>
      </w:r>
    </w:p>
    <w:p w14:paraId="44CD954A">
      <w:pPr>
        <w:spacing w:line="360" w:lineRule="auto"/>
        <w:rPr>
          <w:rFonts w:hint="eastAsia" w:ascii="宋体" w:hAnsi="宋体" w:cs="宋体"/>
          <w:b/>
          <w:color w:val="auto"/>
          <w:sz w:val="24"/>
          <w:szCs w:val="24"/>
          <w:highlight w:val="none"/>
          <w:lang w:val="en-US" w:eastAsia="zh-CN"/>
        </w:rPr>
      </w:pPr>
      <w:r>
        <w:rPr>
          <w:rFonts w:hint="eastAsia" w:ascii="Arial" w:hAnsi="Arial" w:cs="Arial"/>
          <w:b/>
          <w:bCs/>
          <w:color w:val="auto"/>
          <w:sz w:val="24"/>
          <w:szCs w:val="24"/>
          <w:lang w:val="en-US" w:eastAsia="zh-CN"/>
        </w:rPr>
        <w:t>二、</w:t>
      </w:r>
      <w:r>
        <w:rPr>
          <w:rFonts w:hint="eastAsia" w:ascii="宋体" w:hAnsi="宋体" w:eastAsia="宋体" w:cs="宋体"/>
          <w:b/>
          <w:color w:val="auto"/>
          <w:sz w:val="24"/>
          <w:szCs w:val="24"/>
          <w:highlight w:val="none"/>
        </w:rPr>
        <w:t>技术要求及</w:t>
      </w:r>
      <w:r>
        <w:rPr>
          <w:rFonts w:hint="eastAsia" w:ascii="宋体" w:hAnsi="宋体" w:cs="宋体"/>
          <w:b/>
          <w:color w:val="auto"/>
          <w:sz w:val="24"/>
          <w:szCs w:val="24"/>
          <w:highlight w:val="none"/>
          <w:lang w:val="en-US" w:eastAsia="zh-CN"/>
        </w:rPr>
        <w:t>商务要求：</w:t>
      </w:r>
    </w:p>
    <w:p w14:paraId="35563064">
      <w:pPr>
        <w:ind w:firstLine="3231" w:firstLineChars="894"/>
        <w:jc w:val="both"/>
        <w:rPr>
          <w:rFonts w:hint="eastAsia" w:ascii="宋体" w:hAnsi="宋体" w:cs="宋体"/>
          <w:b/>
          <w:color w:val="auto"/>
          <w:sz w:val="24"/>
          <w:szCs w:val="24"/>
          <w:highlight w:val="none"/>
          <w:lang w:val="en-US" w:eastAsia="zh-CN"/>
        </w:rPr>
      </w:pPr>
      <w:r>
        <w:rPr>
          <w:rFonts w:hint="eastAsia"/>
          <w:b/>
          <w:bCs/>
          <w:sz w:val="36"/>
          <w:szCs w:val="36"/>
          <w:lang w:val="en-US" w:eastAsia="zh-CN"/>
        </w:rPr>
        <w:t>标项1</w:t>
      </w:r>
      <w:r>
        <w:rPr>
          <w:rFonts w:hint="eastAsia"/>
          <w:b/>
          <w:bCs/>
          <w:sz w:val="36"/>
          <w:szCs w:val="36"/>
        </w:rPr>
        <w:t>采购需求</w:t>
      </w:r>
    </w:p>
    <w:tbl>
      <w:tblPr>
        <w:tblStyle w:val="5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44"/>
        <w:gridCol w:w="6030"/>
        <w:gridCol w:w="646"/>
        <w:gridCol w:w="573"/>
        <w:gridCol w:w="1079"/>
      </w:tblGrid>
      <w:tr w14:paraId="5F71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962" w:type="dxa"/>
            <w:gridSpan w:val="6"/>
            <w:vAlign w:val="center"/>
          </w:tcPr>
          <w:p w14:paraId="20B04AA5">
            <w:pPr>
              <w:keepLines w:val="0"/>
              <w:pageBreakBefore w:val="0"/>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
                <w:color w:val="auto"/>
                <w:szCs w:val="21"/>
                <w:highlight w:val="none"/>
              </w:rPr>
            </w:pP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一</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技术要求</w:t>
            </w:r>
          </w:p>
        </w:tc>
      </w:tr>
      <w:tr w14:paraId="54F6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Align w:val="center"/>
          </w:tcPr>
          <w:p w14:paraId="2C42FD6C">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color w:val="auto"/>
                <w:sz w:val="24"/>
              </w:rPr>
            </w:pPr>
            <w:r>
              <w:rPr>
                <w:rFonts w:hint="eastAsia" w:ascii="宋体" w:hAnsi="宋体" w:eastAsia="宋体" w:cs="宋体"/>
                <w:b/>
                <w:color w:val="auto"/>
                <w:szCs w:val="21"/>
                <w:highlight w:val="none"/>
                <w:lang w:val="en-US" w:eastAsia="zh-CN"/>
              </w:rPr>
              <w:t>序号</w:t>
            </w:r>
          </w:p>
        </w:tc>
        <w:tc>
          <w:tcPr>
            <w:tcW w:w="944" w:type="dxa"/>
            <w:vAlign w:val="center"/>
          </w:tcPr>
          <w:p w14:paraId="6EB90E96">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货物</w:t>
            </w:r>
          </w:p>
          <w:p w14:paraId="26F008D8">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名称</w:t>
            </w:r>
          </w:p>
        </w:tc>
        <w:tc>
          <w:tcPr>
            <w:tcW w:w="6030" w:type="dxa"/>
            <w:vAlign w:val="center"/>
          </w:tcPr>
          <w:p w14:paraId="56B4FD34">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color w:val="auto"/>
                <w:sz w:val="24"/>
              </w:rPr>
            </w:pPr>
            <w:r>
              <w:rPr>
                <w:rFonts w:hint="eastAsia" w:ascii="宋体" w:hAnsi="宋体" w:eastAsia="宋体" w:cs="宋体"/>
                <w:b/>
                <w:color w:val="auto"/>
                <w:szCs w:val="21"/>
                <w:highlight w:val="none"/>
              </w:rPr>
              <w:t>技术要求</w:t>
            </w:r>
          </w:p>
        </w:tc>
        <w:tc>
          <w:tcPr>
            <w:tcW w:w="646" w:type="dxa"/>
            <w:vAlign w:val="center"/>
          </w:tcPr>
          <w:p w14:paraId="6B5D7C3D">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color w:val="auto"/>
                <w:sz w:val="24"/>
              </w:rPr>
            </w:pPr>
            <w:r>
              <w:rPr>
                <w:rFonts w:hint="eastAsia" w:ascii="宋体" w:hAnsi="宋体" w:eastAsia="宋体" w:cs="宋体"/>
                <w:b/>
                <w:color w:val="auto"/>
                <w:szCs w:val="21"/>
                <w:highlight w:val="none"/>
              </w:rPr>
              <w:t>数量</w:t>
            </w:r>
          </w:p>
        </w:tc>
        <w:tc>
          <w:tcPr>
            <w:tcW w:w="573" w:type="dxa"/>
            <w:vAlign w:val="center"/>
          </w:tcPr>
          <w:p w14:paraId="5D96CFEC">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color w:val="auto"/>
                <w:sz w:val="24"/>
              </w:rPr>
            </w:pPr>
            <w:r>
              <w:rPr>
                <w:rFonts w:hint="eastAsia" w:ascii="宋体" w:hAnsi="宋体" w:eastAsia="宋体" w:cs="宋体"/>
                <w:b/>
                <w:color w:val="auto"/>
                <w:szCs w:val="21"/>
                <w:highlight w:val="none"/>
              </w:rPr>
              <w:t>单位</w:t>
            </w:r>
          </w:p>
        </w:tc>
        <w:tc>
          <w:tcPr>
            <w:tcW w:w="1079" w:type="dxa"/>
            <w:vAlign w:val="center"/>
          </w:tcPr>
          <w:p w14:paraId="0D4E5FC7">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color w:val="auto"/>
                <w:sz w:val="24"/>
              </w:rPr>
            </w:pPr>
            <w:r>
              <w:rPr>
                <w:rFonts w:hint="eastAsia" w:ascii="宋体" w:hAnsi="宋体" w:eastAsia="宋体" w:cs="宋体"/>
                <w:b/>
                <w:color w:val="auto"/>
                <w:szCs w:val="21"/>
                <w:highlight w:val="none"/>
              </w:rPr>
              <w:t>参考单价（元）</w:t>
            </w:r>
          </w:p>
        </w:tc>
      </w:tr>
      <w:tr w14:paraId="007B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Align w:val="center"/>
          </w:tcPr>
          <w:p w14:paraId="33ADF766">
            <w:pPr>
              <w:keepLines w:val="0"/>
              <w:pageBreakBefore w:val="0"/>
              <w:kinsoku/>
              <w:wordWrap w:val="0"/>
              <w:overflowPunct/>
              <w:topLinePunct w:val="0"/>
              <w:autoSpaceDE/>
              <w:autoSpaceDN/>
              <w:bidi w:val="0"/>
              <w:spacing w:beforeAutospacing="0" w:afterAutospacing="0" w:line="360" w:lineRule="auto"/>
              <w:ind w:firstLine="240" w:firstLineChars="100"/>
              <w:textAlignment w:val="auto"/>
              <w:rPr>
                <w:rFonts w:hint="eastAsia" w:ascii="宋体" w:hAnsi="宋体" w:eastAsia="宋体" w:cs="宋体"/>
                <w:color w:val="auto"/>
                <w:sz w:val="24"/>
              </w:rPr>
            </w:pPr>
            <w:r>
              <w:rPr>
                <w:rFonts w:hint="eastAsia" w:ascii="宋体" w:hAnsi="宋体" w:eastAsia="宋体" w:cs="宋体"/>
                <w:color w:val="auto"/>
                <w:sz w:val="24"/>
              </w:rPr>
              <w:t>1</w:t>
            </w:r>
          </w:p>
        </w:tc>
        <w:tc>
          <w:tcPr>
            <w:tcW w:w="944" w:type="dxa"/>
            <w:vAlign w:val="center"/>
          </w:tcPr>
          <w:p w14:paraId="74E8D1ED">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color w:val="auto"/>
                <w:sz w:val="24"/>
              </w:rPr>
            </w:pPr>
            <w:r>
              <w:rPr>
                <w:rFonts w:hint="eastAsia" w:ascii="宋体" w:hAnsi="宋体" w:eastAsia="宋体" w:cs="宋体"/>
                <w:color w:val="auto"/>
              </w:rPr>
              <w:t>行李箱</w:t>
            </w:r>
          </w:p>
        </w:tc>
        <w:tc>
          <w:tcPr>
            <w:tcW w:w="6030" w:type="dxa"/>
            <w:vAlign w:val="center"/>
          </w:tcPr>
          <w:p w14:paraId="5965B9A4">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1.箱体：前开盖，PC材质，抗压抗摔、防刮耐磨、防水防震；</w:t>
            </w:r>
          </w:p>
          <w:p w14:paraId="6C936F01">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2.外框：航空铝合金材质，铝合金合页抛光打磨不伤手；</w:t>
            </w:r>
          </w:p>
          <w:p w14:paraId="68938FFD">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3.内里：加厚加密尼龙布</w:t>
            </w:r>
            <w:bookmarkStart w:id="14" w:name="OLE_LINK2"/>
            <w:r>
              <w:rPr>
                <w:rFonts w:hint="eastAsia" w:ascii="宋体" w:hAnsi="宋体" w:eastAsia="宋体" w:cs="宋体"/>
                <w:color w:val="auto"/>
              </w:rPr>
              <w:t>；</w:t>
            </w:r>
            <w:bookmarkEnd w:id="14"/>
          </w:p>
          <w:p w14:paraId="689CE9FF">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4.颜色：枪色、黑色（支持定制颜色）；</w:t>
            </w:r>
          </w:p>
          <w:p w14:paraId="1702ABEC">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5.尺寸：≤</w:t>
            </w:r>
            <w:r>
              <w:rPr>
                <w:rFonts w:hint="eastAsia" w:ascii="宋体" w:hAnsi="宋体" w:cs="宋体"/>
                <w:color w:val="auto"/>
                <w:lang w:val="en-US" w:eastAsia="zh-CN"/>
              </w:rPr>
              <w:t>长</w:t>
            </w:r>
            <w:r>
              <w:rPr>
                <w:rFonts w:hint="eastAsia" w:ascii="宋体" w:hAnsi="宋体" w:eastAsia="宋体" w:cs="宋体"/>
                <w:color w:val="auto"/>
              </w:rPr>
              <w:t>360mm*≤</w:t>
            </w:r>
            <w:r>
              <w:rPr>
                <w:rFonts w:hint="eastAsia" w:ascii="宋体" w:hAnsi="宋体" w:cs="宋体"/>
                <w:color w:val="auto"/>
                <w:lang w:val="en-US" w:eastAsia="zh-CN"/>
              </w:rPr>
              <w:t>宽</w:t>
            </w:r>
            <w:r>
              <w:rPr>
                <w:rFonts w:hint="eastAsia" w:ascii="宋体" w:hAnsi="宋体" w:eastAsia="宋体" w:cs="宋体"/>
                <w:color w:val="auto"/>
              </w:rPr>
              <w:t>255mm*≤</w:t>
            </w:r>
            <w:r>
              <w:rPr>
                <w:rFonts w:hint="eastAsia" w:ascii="宋体" w:hAnsi="宋体" w:cs="宋体"/>
                <w:color w:val="auto"/>
                <w:lang w:val="en-US" w:eastAsia="zh-CN"/>
              </w:rPr>
              <w:t>高</w:t>
            </w:r>
            <w:r>
              <w:rPr>
                <w:rFonts w:hint="eastAsia" w:ascii="宋体" w:hAnsi="宋体" w:eastAsia="宋体" w:cs="宋体"/>
                <w:color w:val="auto"/>
              </w:rPr>
              <w:t>500mm，20寸；</w:t>
            </w:r>
          </w:p>
          <w:p w14:paraId="1468B10A">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6.净重：≥3.5kg；</w:t>
            </w:r>
          </w:p>
          <w:p w14:paraId="6B7D24D8">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7.容量：≥约40L；</w:t>
            </w:r>
          </w:p>
          <w:p w14:paraId="6F16A880">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8.提把：硬质防滑手把；</w:t>
            </w:r>
          </w:p>
          <w:p w14:paraId="5D247F0D">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9.拉杆：加厚铝合金拉杆，三档高度调节，摇晃度＜15mm,满足暴力拉合测试标准；</w:t>
            </w:r>
          </w:p>
          <w:p w14:paraId="09A2B296">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10.走轮：弹簧避震静音轴承万向轮；</w:t>
            </w:r>
          </w:p>
          <w:p w14:paraId="1A4DC79C">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11.箱锁：TSA 海关密码锁；</w:t>
            </w:r>
          </w:p>
          <w:p w14:paraId="31DC81E3">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12.内部结构：前开盖后内部设有笔记本电脑仓+主隔层+拉链袋+物品固定织带；</w:t>
            </w:r>
          </w:p>
          <w:p w14:paraId="4D07691C">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13.附加功能：内嵌式折叠杯架，外置 USB 充电接口，挂钩站脚</w:t>
            </w:r>
            <w:bookmarkStart w:id="15" w:name="OLE_LINK3"/>
            <w:r>
              <w:rPr>
                <w:rFonts w:hint="eastAsia" w:ascii="宋体" w:hAnsi="宋体" w:eastAsia="宋体" w:cs="宋体"/>
                <w:color w:val="auto"/>
              </w:rPr>
              <w:t>；</w:t>
            </w:r>
            <w:bookmarkEnd w:id="15"/>
          </w:p>
          <w:p w14:paraId="37B75FDD">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eastAsia="zh-CN"/>
              </w:rPr>
            </w:pPr>
            <w:r>
              <w:rPr>
                <w:rFonts w:hint="eastAsia" w:ascii="宋体" w:hAnsi="宋体" w:eastAsia="宋体" w:cs="宋体"/>
                <w:color w:val="auto"/>
              </w:rPr>
              <w:t>14.游离甲醛</w:t>
            </w:r>
            <w:bookmarkStart w:id="16" w:name="OLE_LINK4"/>
            <w:r>
              <w:rPr>
                <w:rFonts w:hint="eastAsia" w:ascii="宋体" w:hAnsi="宋体" w:eastAsia="宋体" w:cs="宋体"/>
                <w:color w:val="auto"/>
              </w:rPr>
              <w:t>≤300mg/kg</w:t>
            </w:r>
            <w:bookmarkEnd w:id="16"/>
            <w:r>
              <w:rPr>
                <w:rFonts w:hint="eastAsia" w:ascii="宋体" w:hAnsi="宋体" w:cs="宋体"/>
                <w:color w:val="auto"/>
                <w:lang w:eastAsia="zh-CN"/>
              </w:rPr>
              <w:t>；</w:t>
            </w:r>
          </w:p>
          <w:p w14:paraId="54E784CF">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eastAsia="zh-CN"/>
              </w:rPr>
            </w:pPr>
            <w:r>
              <w:rPr>
                <w:rFonts w:hint="eastAsia" w:ascii="宋体" w:hAnsi="宋体" w:eastAsia="宋体" w:cs="宋体"/>
                <w:color w:val="auto"/>
              </w:rPr>
              <w:t>15.可分解有害芳香胺染料≤30mg/kg</w:t>
            </w:r>
            <w:r>
              <w:rPr>
                <w:rFonts w:hint="eastAsia" w:ascii="宋体" w:hAnsi="宋体" w:cs="宋体"/>
                <w:color w:val="auto"/>
                <w:lang w:eastAsia="zh-CN"/>
              </w:rPr>
              <w:t>；</w:t>
            </w:r>
          </w:p>
          <w:p w14:paraId="5CE2A2BE">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16.执行标准：QB/T 2155-2018《旅行箱包》；</w:t>
            </w:r>
          </w:p>
          <w:p w14:paraId="1F930670">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17.包装：外包装箱表面印有“中共桂林市委员会、桂林市人民政府 ”和“2026年·八一”等字样。</w:t>
            </w:r>
          </w:p>
        </w:tc>
        <w:tc>
          <w:tcPr>
            <w:tcW w:w="646" w:type="dxa"/>
            <w:vAlign w:val="center"/>
          </w:tcPr>
          <w:p w14:paraId="353609E0">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Cs w:val="21"/>
                <w:highlight w:val="none"/>
                <w:lang w:val="en-US" w:eastAsia="zh-CN"/>
              </w:rPr>
              <w:t>1920</w:t>
            </w:r>
          </w:p>
        </w:tc>
        <w:tc>
          <w:tcPr>
            <w:tcW w:w="573" w:type="dxa"/>
            <w:vAlign w:val="center"/>
          </w:tcPr>
          <w:p w14:paraId="57272E0B">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个</w:t>
            </w:r>
          </w:p>
        </w:tc>
        <w:tc>
          <w:tcPr>
            <w:tcW w:w="1079" w:type="dxa"/>
            <w:vAlign w:val="center"/>
          </w:tcPr>
          <w:p w14:paraId="77D3EA30">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color w:val="auto"/>
                <w:sz w:val="21"/>
                <w:szCs w:val="21"/>
              </w:rPr>
            </w:pPr>
            <w:r>
              <w:rPr>
                <w:rFonts w:hint="eastAsia" w:ascii="宋体" w:hAnsi="宋体" w:cs="宋体"/>
                <w:color w:val="auto"/>
                <w:szCs w:val="21"/>
                <w:highlight w:val="none"/>
                <w:lang w:val="en-US" w:eastAsia="zh-CN"/>
              </w:rPr>
              <w:t>500</w:t>
            </w:r>
            <w:r>
              <w:rPr>
                <w:rFonts w:hint="eastAsia" w:ascii="宋体" w:hAnsi="宋体" w:eastAsia="宋体" w:cs="宋体"/>
                <w:color w:val="auto"/>
                <w:szCs w:val="21"/>
                <w:highlight w:val="none"/>
                <w:lang w:val="en-US" w:eastAsia="zh-CN"/>
              </w:rPr>
              <w:t>.00</w:t>
            </w:r>
          </w:p>
        </w:tc>
      </w:tr>
      <w:tr w14:paraId="4D18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962" w:type="dxa"/>
            <w:gridSpan w:val="6"/>
            <w:vAlign w:val="center"/>
          </w:tcPr>
          <w:p w14:paraId="5A46B093">
            <w:pPr>
              <w:keepLines w:val="0"/>
              <w:pageBreakBefore w:val="0"/>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szCs w:val="21"/>
                <w:highlight w:val="none"/>
                <w:lang w:val="en-US" w:eastAsia="zh-CN"/>
              </w:rPr>
            </w:pPr>
            <w:r>
              <w:rPr>
                <w:color w:val="auto"/>
                <w:highlight w:val="none"/>
              </w:rPr>
              <w:t>▲</w:t>
            </w:r>
            <w:r>
              <w:rPr>
                <w:rFonts w:hint="eastAsia" w:ascii="宋体" w:hAnsi="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val="en-US" w:eastAsia="zh-CN"/>
              </w:rPr>
              <w:t>商务要求</w:t>
            </w:r>
          </w:p>
        </w:tc>
      </w:tr>
      <w:tr w14:paraId="03A7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43214909">
            <w:pPr>
              <w:keepLines w:val="0"/>
              <w:pageBreakBefore w:val="0"/>
              <w:kinsoku/>
              <w:wordWrap w:val="0"/>
              <w:overflowPunct/>
              <w:topLinePunct w:val="0"/>
              <w:autoSpaceDE/>
              <w:autoSpaceDN/>
              <w:bidi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color w:val="auto"/>
                <w:sz w:val="21"/>
                <w:szCs w:val="21"/>
              </w:rPr>
              <w:t>（一）</w:t>
            </w:r>
            <w:r>
              <w:rPr>
                <w:rFonts w:hint="eastAsia" w:ascii="宋体" w:hAnsi="宋体" w:eastAsia="宋体" w:cs="宋体"/>
                <w:bCs/>
                <w:color w:val="auto"/>
                <w:kern w:val="0"/>
                <w:sz w:val="21"/>
                <w:szCs w:val="21"/>
              </w:rPr>
              <w:t>售后服务</w:t>
            </w:r>
          </w:p>
        </w:tc>
        <w:tc>
          <w:tcPr>
            <w:tcW w:w="8328" w:type="dxa"/>
            <w:gridSpan w:val="4"/>
            <w:vAlign w:val="center"/>
          </w:tcPr>
          <w:p w14:paraId="03D3A26C">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供应商提供的以下售后服务产生的相关费用均应综合包含在报价中，采购人不再就此另行支付费用。售后服务内容要求如下：</w:t>
            </w:r>
            <w:r>
              <w:rPr>
                <w:rFonts w:hint="eastAsia" w:ascii="宋体" w:hAnsi="宋体" w:cs="宋体"/>
                <w:bCs/>
                <w:color w:val="auto"/>
                <w:sz w:val="21"/>
                <w:szCs w:val="21"/>
                <w:lang w:val="en-US" w:eastAsia="zh-CN"/>
              </w:rPr>
              <w:t>1、</w:t>
            </w:r>
            <w:r>
              <w:rPr>
                <w:rFonts w:hint="eastAsia" w:ascii="宋体" w:hAnsi="宋体" w:eastAsia="宋体" w:cs="宋体"/>
                <w:bCs/>
                <w:color w:val="auto"/>
                <w:sz w:val="21"/>
                <w:szCs w:val="21"/>
              </w:rPr>
              <w:t>质保期：</w:t>
            </w:r>
            <w:r>
              <w:rPr>
                <w:rFonts w:hint="eastAsia" w:ascii="宋体" w:hAnsi="宋体" w:eastAsia="宋体" w:cs="宋体"/>
                <w:bCs/>
                <w:color w:val="auto"/>
                <w:sz w:val="21"/>
                <w:szCs w:val="21"/>
                <w:lang w:val="en-US" w:eastAsia="zh-CN"/>
              </w:rPr>
              <w:t>按国家有关产品“三包”规定执行“三包”，质保期不少于1年（厂家质保期承诺优于本条款要求的，按厂家承诺执行），以上质保期均自交货验收合格之日起计算。</w:t>
            </w:r>
          </w:p>
          <w:p w14:paraId="50C3BE74">
            <w:pPr>
              <w:keepLines w:val="0"/>
              <w:pageBreakBefore w:val="0"/>
              <w:numPr>
                <w:ilvl w:val="0"/>
                <w:numId w:val="0"/>
              </w:numPr>
              <w:kinsoku/>
              <w:wordWrap w:val="0"/>
              <w:overflowPunct/>
              <w:topLinePunct w:val="0"/>
              <w:autoSpaceDE/>
              <w:autoSpaceDN/>
              <w:bidi w:val="0"/>
              <w:spacing w:beforeAutospacing="0" w:afterAutospacing="0" w:line="360" w:lineRule="auto"/>
              <w:textAlignment w:val="auto"/>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2</w:t>
            </w:r>
            <w:r>
              <w:rPr>
                <w:rFonts w:hint="eastAsia" w:ascii="宋体" w:hAnsi="宋体" w:eastAsia="宋体" w:cs="宋体"/>
                <w:bCs/>
                <w:color w:val="auto"/>
                <w:sz w:val="21"/>
                <w:szCs w:val="21"/>
              </w:rPr>
              <w:t>.售后服务的内容和措施：</w:t>
            </w:r>
          </w:p>
          <w:p w14:paraId="16DEEA13">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w:t>
            </w:r>
            <w:r>
              <w:rPr>
                <w:rFonts w:hint="eastAsia" w:ascii="宋体" w:hAnsi="宋体" w:eastAsia="宋体" w:cs="宋体"/>
                <w:bCs/>
                <w:color w:val="auto"/>
                <w:sz w:val="21"/>
                <w:szCs w:val="21"/>
                <w:lang w:val="en-US" w:eastAsia="zh-CN"/>
              </w:rPr>
              <w:t>采购范围内的货物免费送货上门、免费卸货发放至采购人指定地点（涉及多个地点）。</w:t>
            </w:r>
          </w:p>
          <w:p w14:paraId="7488EE6B">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rPr>
              <w:t>（2）提供售后服务联系电话及联系人，质保期内，接到报障电话后在4小时内响应，24小时内上门维修解决问题。如果需要更换的，要求更换的</w:t>
            </w:r>
            <w:r>
              <w:rPr>
                <w:rFonts w:hint="eastAsia" w:ascii="宋体" w:hAnsi="宋体" w:eastAsia="宋体" w:cs="宋体"/>
                <w:color w:val="auto"/>
                <w:sz w:val="21"/>
                <w:szCs w:val="21"/>
                <w:lang w:val="en-US" w:eastAsia="zh-CN"/>
              </w:rPr>
              <w:t>产品</w:t>
            </w:r>
            <w:r>
              <w:rPr>
                <w:rFonts w:hint="eastAsia" w:ascii="宋体" w:hAnsi="宋体" w:eastAsia="宋体" w:cs="宋体"/>
                <w:color w:val="auto"/>
                <w:sz w:val="21"/>
                <w:szCs w:val="21"/>
              </w:rPr>
              <w:t>应与被更换的</w:t>
            </w:r>
            <w:r>
              <w:rPr>
                <w:rFonts w:hint="eastAsia" w:ascii="宋体" w:hAnsi="宋体" w:eastAsia="宋体" w:cs="宋体"/>
                <w:color w:val="auto"/>
                <w:sz w:val="21"/>
                <w:szCs w:val="21"/>
                <w:lang w:val="en-US" w:eastAsia="zh-CN"/>
              </w:rPr>
              <w:t>产品</w:t>
            </w:r>
            <w:r>
              <w:rPr>
                <w:rFonts w:hint="eastAsia" w:ascii="宋体" w:hAnsi="宋体" w:eastAsia="宋体" w:cs="宋体"/>
                <w:color w:val="auto"/>
                <w:sz w:val="21"/>
                <w:szCs w:val="21"/>
              </w:rPr>
              <w:t>品牌、类型相一致或者是同类同档次或以上产品。</w:t>
            </w:r>
          </w:p>
        </w:tc>
      </w:tr>
      <w:tr w14:paraId="49AE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20B97888">
            <w:pPr>
              <w:keepLines w:val="0"/>
              <w:pageBreakBefore w:val="0"/>
              <w:kinsoku/>
              <w:wordWrap w:val="0"/>
              <w:overflowPunct/>
              <w:topLinePunct w:val="0"/>
              <w:autoSpaceDE/>
              <w:autoSpaceDN/>
              <w:bidi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color w:val="auto"/>
                <w:kern w:val="0"/>
                <w:sz w:val="21"/>
                <w:szCs w:val="21"/>
              </w:rPr>
              <w:t>（二）标的交付</w:t>
            </w:r>
          </w:p>
        </w:tc>
        <w:tc>
          <w:tcPr>
            <w:tcW w:w="8328" w:type="dxa"/>
            <w:gridSpan w:val="4"/>
            <w:vAlign w:val="center"/>
          </w:tcPr>
          <w:p w14:paraId="1743FF18">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1.交付时间：由于物品发放时间紧急,在202</w:t>
            </w:r>
            <w:r>
              <w:rPr>
                <w:rFonts w:hint="eastAsia" w:ascii="宋体" w:hAnsi="宋体" w:cs="宋体"/>
                <w:b w:val="0"/>
                <w:bCs w:val="0"/>
                <w:i w:val="0"/>
                <w:iCs w:val="0"/>
                <w:color w:val="auto"/>
                <w:kern w:val="2"/>
                <w:sz w:val="21"/>
                <w:szCs w:val="21"/>
                <w:lang w:val="en-US" w:eastAsia="zh-CN" w:bidi="ar-SA"/>
              </w:rPr>
              <w:t>6</w:t>
            </w:r>
            <w:r>
              <w:rPr>
                <w:rFonts w:hint="eastAsia" w:ascii="宋体" w:hAnsi="宋体" w:eastAsia="宋体" w:cs="宋体"/>
                <w:b w:val="0"/>
                <w:bCs w:val="0"/>
                <w:i w:val="0"/>
                <w:iCs w:val="0"/>
                <w:color w:val="auto"/>
                <w:kern w:val="2"/>
                <w:sz w:val="21"/>
                <w:szCs w:val="21"/>
                <w:lang w:val="en-US" w:eastAsia="zh-CN" w:bidi="ar-SA"/>
              </w:rPr>
              <w:t>年7月31日前完成交付使用，不能延期，如果延期将按违约处理。</w:t>
            </w:r>
          </w:p>
          <w:p w14:paraId="14BF101C">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color w:val="auto"/>
                <w:szCs w:val="21"/>
                <w:highlight w:val="none"/>
                <w:lang w:val="en-US" w:eastAsia="zh-CN"/>
              </w:rPr>
            </w:pPr>
            <w:r>
              <w:rPr>
                <w:rFonts w:hint="eastAsia" w:ascii="宋体" w:hAnsi="宋体" w:eastAsia="宋体" w:cs="宋体"/>
                <w:b w:val="0"/>
                <w:bCs w:val="0"/>
                <w:i w:val="0"/>
                <w:iCs w:val="0"/>
                <w:color w:val="auto"/>
                <w:kern w:val="2"/>
                <w:sz w:val="21"/>
                <w:szCs w:val="21"/>
                <w:lang w:val="en-US" w:eastAsia="zh-CN" w:bidi="ar-SA"/>
              </w:rPr>
              <w:t>2.交付地点：货物验收合格后，供货方必须按照采购方要求免费送货上门、免费卸货发放至采购人指定地点（涉及多个地点）。</w:t>
            </w:r>
          </w:p>
        </w:tc>
      </w:tr>
      <w:tr w14:paraId="0F1F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051E1223">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color w:val="auto"/>
                <w:kern w:val="0"/>
                <w:sz w:val="21"/>
                <w:szCs w:val="21"/>
              </w:rPr>
              <w:t>（三）付款方式</w:t>
            </w:r>
          </w:p>
        </w:tc>
        <w:tc>
          <w:tcPr>
            <w:tcW w:w="8328" w:type="dxa"/>
            <w:gridSpan w:val="4"/>
            <w:vAlign w:val="center"/>
          </w:tcPr>
          <w:p w14:paraId="7721BE8F">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本项目无预付款，成交供应商交货并经验收合格后，采购人自收到供应商提供的全额正规合法含税发票后，10个工作日内一次性付清合同款项。</w:t>
            </w:r>
          </w:p>
        </w:tc>
      </w:tr>
      <w:tr w14:paraId="7D45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750FB8C9">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color w:val="auto"/>
                <w:kern w:val="0"/>
                <w:sz w:val="21"/>
                <w:szCs w:val="21"/>
              </w:rPr>
            </w:pPr>
            <w:r>
              <w:rPr>
                <w:rFonts w:hint="eastAsia" w:ascii="宋体" w:hAnsi="宋体" w:cs="新宋体"/>
                <w:bCs/>
                <w:color w:val="auto"/>
                <w:kern w:val="0"/>
                <w:sz w:val="21"/>
                <w:szCs w:val="21"/>
              </w:rPr>
              <w:t>（四）包装和运输</w:t>
            </w:r>
          </w:p>
        </w:tc>
        <w:tc>
          <w:tcPr>
            <w:tcW w:w="8328" w:type="dxa"/>
            <w:gridSpan w:val="4"/>
            <w:vAlign w:val="center"/>
          </w:tcPr>
          <w:p w14:paraId="1588443B">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1.原厂原包装，包装完好完整、无破损、未开封。</w:t>
            </w:r>
          </w:p>
          <w:p w14:paraId="01B2C85A">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2.包装及运输方式应综合考虑运输距离、防潮、防震、防锈和防破损装卸等要求。</w:t>
            </w:r>
          </w:p>
          <w:p w14:paraId="65846DEF">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3.国家对包装及运输有相关强制性标准或要求的，成交供应商应当执行。</w:t>
            </w:r>
          </w:p>
          <w:p w14:paraId="0FC726B6">
            <w:pPr>
              <w:pStyle w:val="105"/>
              <w:keepNext/>
              <w:keepLines w:val="0"/>
              <w:pageBreakBefore w:val="0"/>
              <w:widowControl/>
              <w:numPr>
                <w:ilvl w:val="1"/>
                <w:numId w:val="0"/>
              </w:numPr>
              <w:tabs>
                <w:tab w:val="left" w:pos="8200"/>
              </w:tabs>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4.产品（含包装）运抵采购人指定交付地点前发生损坏的，相关损失由成交供应商自行承担。</w:t>
            </w:r>
          </w:p>
        </w:tc>
      </w:tr>
      <w:tr w14:paraId="25E2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53AB4076">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color w:val="auto"/>
                <w:kern w:val="0"/>
                <w:sz w:val="21"/>
                <w:szCs w:val="21"/>
              </w:rPr>
            </w:pPr>
            <w:r>
              <w:rPr>
                <w:rFonts w:hint="eastAsia" w:ascii="宋体" w:hAnsi="宋体" w:cs="新宋体"/>
                <w:bCs/>
                <w:color w:val="auto"/>
                <w:kern w:val="0"/>
                <w:sz w:val="21"/>
                <w:szCs w:val="21"/>
              </w:rPr>
              <w:t>（五）质量标准及验收标准</w:t>
            </w:r>
          </w:p>
        </w:tc>
        <w:tc>
          <w:tcPr>
            <w:tcW w:w="8328" w:type="dxa"/>
            <w:gridSpan w:val="4"/>
            <w:vAlign w:val="center"/>
          </w:tcPr>
          <w:p w14:paraId="6281E615">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1.成交供应商应按</w:t>
            </w:r>
            <w:r>
              <w:rPr>
                <w:rFonts w:hint="eastAsia" w:ascii="宋体" w:hAnsi="宋体" w:cs="宋体"/>
                <w:b w:val="0"/>
                <w:bCs w:val="0"/>
                <w:i w:val="0"/>
                <w:iCs w:val="0"/>
                <w:color w:val="auto"/>
                <w:kern w:val="2"/>
                <w:sz w:val="21"/>
                <w:szCs w:val="21"/>
                <w:lang w:val="en-US" w:eastAsia="zh-CN" w:bidi="ar-SA"/>
              </w:rPr>
              <w:t>投标文件</w:t>
            </w:r>
            <w:r>
              <w:rPr>
                <w:rFonts w:hint="eastAsia" w:ascii="宋体" w:hAnsi="宋体" w:eastAsia="宋体" w:cs="宋体"/>
                <w:b w:val="0"/>
                <w:bCs w:val="0"/>
                <w:i w:val="0"/>
                <w:iCs w:val="0"/>
                <w:color w:val="auto"/>
                <w:kern w:val="2"/>
                <w:sz w:val="21"/>
                <w:szCs w:val="21"/>
                <w:lang w:val="en-US" w:eastAsia="zh-CN" w:bidi="ar-SA"/>
              </w:rPr>
              <w:t>承诺的货物规格型号、技术参数、质量标准等向采购人提供未经使用的全新原装产品，产品质量须符合国家相关标准及安全规范，且在正常安装使用和保养条件下，其使用寿命期内各项指标均达到质量标准。</w:t>
            </w:r>
          </w:p>
          <w:p w14:paraId="721CAFBF">
            <w:pPr>
              <w:pStyle w:val="105"/>
              <w:keepNext/>
              <w:keepLines w:val="0"/>
              <w:pageBreakBefore w:val="0"/>
              <w:widowControl/>
              <w:numPr>
                <w:ilvl w:val="1"/>
                <w:numId w:val="0"/>
              </w:numPr>
              <w:tabs>
                <w:tab w:val="left" w:pos="8200"/>
              </w:tabs>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2.到货后，成交供应商和采购人应在现场进行清点；清点过程中如果发现因包装或运输不当引起的损坏，或发现错发/漏发情况，成交供应商应在24小时内更换和补发。</w:t>
            </w:r>
          </w:p>
          <w:p w14:paraId="530B9286">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2"/>
                <w:sz w:val="21"/>
                <w:szCs w:val="21"/>
                <w:lang w:val="en-US" w:eastAsia="zh-CN" w:bidi="ar-SA"/>
              </w:rPr>
              <w:t>.成交供应商如虚假应标，一经查实，将按虚假应标处理，由此造成的一切损失由成交供应商承担，且采购人保留追究其法律责任的权利。</w:t>
            </w:r>
          </w:p>
        </w:tc>
      </w:tr>
      <w:tr w14:paraId="2CFA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6227997E">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color w:val="auto"/>
                <w:kern w:val="0"/>
                <w:sz w:val="21"/>
                <w:szCs w:val="21"/>
              </w:rPr>
            </w:pPr>
            <w:r>
              <w:rPr>
                <w:rFonts w:hint="eastAsia" w:ascii="宋体" w:hAnsi="宋体" w:cs="新宋体"/>
                <w:bCs/>
                <w:color w:val="auto"/>
                <w:kern w:val="0"/>
                <w:sz w:val="21"/>
                <w:szCs w:val="21"/>
              </w:rPr>
              <w:t>（六）</w:t>
            </w:r>
            <w:r>
              <w:rPr>
                <w:rFonts w:hint="eastAsia" w:cs="新宋体"/>
                <w:bCs/>
                <w:color w:val="auto"/>
                <w:kern w:val="0"/>
                <w:sz w:val="21"/>
                <w:szCs w:val="21"/>
              </w:rPr>
              <w:t>其他要求</w:t>
            </w:r>
          </w:p>
        </w:tc>
        <w:tc>
          <w:tcPr>
            <w:tcW w:w="8328" w:type="dxa"/>
            <w:gridSpan w:val="4"/>
            <w:vAlign w:val="center"/>
          </w:tcPr>
          <w:p w14:paraId="42A1FD50">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1.本</w:t>
            </w:r>
            <w:r>
              <w:rPr>
                <w:rFonts w:hint="eastAsia" w:ascii="宋体" w:hAnsi="宋体" w:cs="宋体"/>
                <w:b w:val="0"/>
                <w:bCs w:val="0"/>
                <w:i w:val="0"/>
                <w:iCs w:val="0"/>
                <w:color w:val="auto"/>
                <w:kern w:val="2"/>
                <w:sz w:val="21"/>
                <w:szCs w:val="21"/>
                <w:lang w:val="en-US" w:eastAsia="zh-CN" w:bidi="ar-SA"/>
              </w:rPr>
              <w:t>标项</w:t>
            </w:r>
            <w:r>
              <w:rPr>
                <w:rFonts w:hint="eastAsia" w:ascii="宋体" w:hAnsi="宋体" w:eastAsia="宋体" w:cs="宋体"/>
                <w:b w:val="0"/>
                <w:bCs w:val="0"/>
                <w:i w:val="0"/>
                <w:iCs w:val="0"/>
                <w:color w:val="auto"/>
                <w:kern w:val="2"/>
                <w:sz w:val="21"/>
                <w:szCs w:val="21"/>
                <w:lang w:val="en-US" w:eastAsia="zh-CN" w:bidi="ar-SA"/>
              </w:rPr>
              <w:t>政府采购预算金额为人民币</w:t>
            </w:r>
            <w:r>
              <w:rPr>
                <w:rFonts w:hint="eastAsia" w:ascii="宋体" w:hAnsi="宋体" w:cs="宋体"/>
                <w:b/>
                <w:bCs/>
                <w:i w:val="0"/>
                <w:iCs w:val="0"/>
                <w:color w:val="auto"/>
                <w:kern w:val="2"/>
                <w:sz w:val="21"/>
                <w:szCs w:val="21"/>
                <w:lang w:val="en-US" w:eastAsia="zh-CN" w:bidi="ar-SA"/>
              </w:rPr>
              <w:t>玖拾陆万元</w:t>
            </w:r>
            <w:r>
              <w:rPr>
                <w:rFonts w:hint="eastAsia" w:ascii="宋体" w:hAnsi="宋体" w:eastAsia="宋体" w:cs="宋体"/>
                <w:b/>
                <w:bCs/>
                <w:i w:val="0"/>
                <w:iCs w:val="0"/>
                <w:color w:val="auto"/>
                <w:kern w:val="2"/>
                <w:sz w:val="21"/>
                <w:szCs w:val="21"/>
                <w:lang w:val="en-US" w:eastAsia="zh-CN" w:bidi="ar-SA"/>
              </w:rPr>
              <w:t>整（¥</w:t>
            </w:r>
            <w:r>
              <w:rPr>
                <w:rFonts w:hint="eastAsia" w:ascii="宋体" w:hAnsi="宋体" w:cs="宋体"/>
                <w:b/>
                <w:bCs/>
                <w:i w:val="0"/>
                <w:iCs w:val="0"/>
                <w:color w:val="auto"/>
                <w:kern w:val="2"/>
                <w:sz w:val="21"/>
                <w:szCs w:val="21"/>
                <w:lang w:val="en-US" w:eastAsia="zh-CN" w:bidi="ar-SA"/>
              </w:rPr>
              <w:t>960000</w:t>
            </w:r>
            <w:r>
              <w:rPr>
                <w:rFonts w:hint="eastAsia" w:ascii="宋体" w:hAnsi="宋体" w:eastAsia="宋体" w:cs="宋体"/>
                <w:b/>
                <w:bCs/>
                <w:i w:val="0"/>
                <w:iCs w:val="0"/>
                <w:color w:val="auto"/>
                <w:kern w:val="2"/>
                <w:sz w:val="21"/>
                <w:szCs w:val="21"/>
                <w:lang w:val="en-US" w:eastAsia="zh-CN" w:bidi="ar-SA"/>
              </w:rPr>
              <w:t>.00）</w:t>
            </w:r>
            <w:r>
              <w:rPr>
                <w:rFonts w:hint="eastAsia" w:ascii="宋体" w:hAnsi="宋体" w:eastAsia="宋体" w:cs="宋体"/>
                <w:b w:val="0"/>
                <w:bCs w:val="0"/>
                <w:i w:val="0"/>
                <w:iCs w:val="0"/>
                <w:color w:val="auto"/>
                <w:kern w:val="2"/>
                <w:sz w:val="21"/>
                <w:szCs w:val="21"/>
                <w:lang w:val="en-US" w:eastAsia="zh-CN" w:bidi="ar-SA"/>
              </w:rPr>
              <w:t>，报价超出本</w:t>
            </w:r>
            <w:r>
              <w:rPr>
                <w:rFonts w:hint="eastAsia" w:ascii="宋体" w:hAnsi="宋体" w:cs="宋体"/>
                <w:b w:val="0"/>
                <w:bCs w:val="0"/>
                <w:i w:val="0"/>
                <w:iCs w:val="0"/>
                <w:color w:val="auto"/>
                <w:kern w:val="2"/>
                <w:sz w:val="21"/>
                <w:szCs w:val="21"/>
                <w:lang w:val="en-US" w:eastAsia="zh-CN" w:bidi="ar-SA"/>
              </w:rPr>
              <w:t>标项</w:t>
            </w:r>
            <w:r>
              <w:rPr>
                <w:rFonts w:hint="eastAsia" w:ascii="宋体" w:hAnsi="宋体" w:eastAsia="宋体" w:cs="宋体"/>
                <w:b w:val="0"/>
                <w:bCs w:val="0"/>
                <w:i w:val="0"/>
                <w:iCs w:val="0"/>
                <w:color w:val="auto"/>
                <w:kern w:val="2"/>
                <w:sz w:val="21"/>
                <w:szCs w:val="21"/>
                <w:lang w:val="en-US" w:eastAsia="zh-CN" w:bidi="ar-SA"/>
              </w:rPr>
              <w:t>采购预算金额的按</w:t>
            </w:r>
            <w:r>
              <w:rPr>
                <w:rFonts w:hint="eastAsia" w:ascii="宋体" w:hAnsi="宋体" w:cs="宋体"/>
                <w:b w:val="0"/>
                <w:bCs w:val="0"/>
                <w:i w:val="0"/>
                <w:iCs w:val="0"/>
                <w:color w:val="auto"/>
                <w:kern w:val="2"/>
                <w:sz w:val="21"/>
                <w:szCs w:val="21"/>
                <w:lang w:val="en-US" w:eastAsia="zh-CN" w:bidi="ar-SA"/>
              </w:rPr>
              <w:t>投标</w:t>
            </w:r>
            <w:r>
              <w:rPr>
                <w:rFonts w:hint="eastAsia" w:ascii="宋体" w:hAnsi="宋体" w:eastAsia="宋体" w:cs="宋体"/>
                <w:b w:val="0"/>
                <w:bCs w:val="0"/>
                <w:i w:val="0"/>
                <w:iCs w:val="0"/>
                <w:color w:val="auto"/>
                <w:kern w:val="2"/>
                <w:sz w:val="21"/>
                <w:szCs w:val="21"/>
                <w:lang w:val="en-US" w:eastAsia="zh-CN" w:bidi="ar-SA"/>
              </w:rPr>
              <w:t>无效处理。</w:t>
            </w:r>
          </w:p>
          <w:p w14:paraId="6E3E1DC0">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2.本</w:t>
            </w:r>
            <w:r>
              <w:rPr>
                <w:rFonts w:hint="eastAsia" w:ascii="宋体" w:hAnsi="宋体" w:cs="宋体"/>
                <w:b w:val="0"/>
                <w:bCs w:val="0"/>
                <w:i w:val="0"/>
                <w:iCs w:val="0"/>
                <w:color w:val="auto"/>
                <w:kern w:val="2"/>
                <w:sz w:val="21"/>
                <w:szCs w:val="21"/>
                <w:lang w:val="en-US" w:eastAsia="zh-CN" w:bidi="ar-SA"/>
              </w:rPr>
              <w:t>标项</w:t>
            </w:r>
            <w:r>
              <w:rPr>
                <w:rFonts w:hint="eastAsia" w:ascii="宋体" w:hAnsi="宋体" w:eastAsia="宋体" w:cs="宋体"/>
                <w:b w:val="0"/>
                <w:bCs w:val="0"/>
                <w:i w:val="0"/>
                <w:iCs w:val="0"/>
                <w:color w:val="auto"/>
                <w:kern w:val="2"/>
                <w:sz w:val="21"/>
                <w:szCs w:val="21"/>
                <w:lang w:val="en-US" w:eastAsia="zh-CN" w:bidi="ar-SA"/>
              </w:rPr>
              <w:t>货物均</w:t>
            </w:r>
            <w:r>
              <w:rPr>
                <w:rFonts w:hint="eastAsia" w:ascii="宋体" w:hAnsi="宋体" w:eastAsia="宋体" w:cs="宋体"/>
                <w:b w:val="0"/>
                <w:bCs w:val="0"/>
                <w:i w:val="0"/>
                <w:iCs w:val="0"/>
                <w:color w:val="auto"/>
                <w:kern w:val="2"/>
                <w:sz w:val="21"/>
                <w:szCs w:val="21"/>
                <w:u w:val="single"/>
                <w:lang w:val="en-US" w:eastAsia="zh-CN" w:bidi="ar-SA"/>
              </w:rPr>
              <w:t>不接受</w:t>
            </w:r>
            <w:r>
              <w:rPr>
                <w:rFonts w:hint="eastAsia" w:ascii="宋体" w:hAnsi="宋体" w:eastAsia="宋体" w:cs="宋体"/>
                <w:b w:val="0"/>
                <w:bCs w:val="0"/>
                <w:i w:val="0"/>
                <w:iCs w:val="0"/>
                <w:color w:val="auto"/>
                <w:kern w:val="2"/>
                <w:sz w:val="21"/>
                <w:szCs w:val="21"/>
                <w:lang w:val="en-US" w:eastAsia="zh-CN" w:bidi="ar-SA"/>
              </w:rPr>
              <w:t>进口产品（即通过中国海关报关验放进入中国境内且产自关境外的产品）参与竞标，如有进口产品参与竞标的，其</w:t>
            </w:r>
            <w:r>
              <w:rPr>
                <w:rFonts w:hint="eastAsia" w:ascii="宋体" w:hAnsi="宋体" w:cs="宋体"/>
                <w:b w:val="0"/>
                <w:bCs w:val="0"/>
                <w:i w:val="0"/>
                <w:iCs w:val="0"/>
                <w:color w:val="auto"/>
                <w:kern w:val="2"/>
                <w:sz w:val="21"/>
                <w:szCs w:val="21"/>
                <w:lang w:val="en-US" w:eastAsia="zh-CN" w:bidi="ar-SA"/>
              </w:rPr>
              <w:t>投标文件</w:t>
            </w:r>
            <w:r>
              <w:rPr>
                <w:rFonts w:hint="eastAsia" w:ascii="宋体" w:hAnsi="宋体" w:eastAsia="宋体" w:cs="宋体"/>
                <w:b w:val="0"/>
                <w:bCs w:val="0"/>
                <w:i w:val="0"/>
                <w:iCs w:val="0"/>
                <w:color w:val="auto"/>
                <w:kern w:val="2"/>
                <w:sz w:val="21"/>
                <w:szCs w:val="21"/>
                <w:lang w:val="en-US" w:eastAsia="zh-CN" w:bidi="ar-SA"/>
              </w:rPr>
              <w:t>按无效处理。</w:t>
            </w:r>
          </w:p>
          <w:p w14:paraId="01F6DA63">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default" w:ascii="宋体" w:hAnsi="宋体" w:eastAsia="宋体" w:cs="宋体"/>
                <w:b w:val="0"/>
                <w:bCs w:val="0"/>
                <w:i w:val="0"/>
                <w:iCs w:val="0"/>
                <w:color w:val="auto"/>
                <w:kern w:val="2"/>
                <w:sz w:val="21"/>
                <w:szCs w:val="21"/>
                <w:lang w:val="en-US" w:eastAsia="zh-CN" w:bidi="ar-SA"/>
              </w:rPr>
            </w:pPr>
            <w:r>
              <w:rPr>
                <w:rFonts w:hint="eastAsia" w:ascii="宋体" w:hAnsi="宋体" w:cs="宋体"/>
                <w:b w:val="0"/>
                <w:bCs w:val="0"/>
                <w:i w:val="0"/>
                <w:iCs w:val="0"/>
                <w:color w:val="auto"/>
                <w:kern w:val="2"/>
                <w:sz w:val="21"/>
                <w:szCs w:val="21"/>
                <w:lang w:val="en-US" w:eastAsia="zh-CN" w:bidi="ar-SA"/>
              </w:rPr>
              <w:t>3.本标项核心产品为行李箱。</w:t>
            </w:r>
          </w:p>
        </w:tc>
      </w:tr>
    </w:tbl>
    <w:p w14:paraId="4559C0DC">
      <w:pPr>
        <w:pStyle w:val="3"/>
        <w:keepNext/>
        <w:keepLines/>
        <w:pageBreakBefore w:val="0"/>
        <w:widowControl w:val="0"/>
        <w:kinsoku/>
        <w:wordWrap/>
        <w:overflowPunct/>
        <w:topLinePunct w:val="0"/>
        <w:autoSpaceDE/>
        <w:autoSpaceDN/>
        <w:bidi w:val="0"/>
        <w:adjustRightInd/>
        <w:snapToGrid/>
        <w:spacing w:before="60" w:after="60" w:line="579" w:lineRule="auto"/>
        <w:jc w:val="center"/>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p>
    <w:p w14:paraId="619D7E18">
      <w:pPr>
        <w:pStyle w:val="3"/>
        <w:keepNext/>
        <w:keepLines/>
        <w:pageBreakBefore w:val="0"/>
        <w:widowControl w:val="0"/>
        <w:kinsoku/>
        <w:wordWrap/>
        <w:overflowPunct/>
        <w:topLinePunct w:val="0"/>
        <w:autoSpaceDE/>
        <w:autoSpaceDN/>
        <w:bidi w:val="0"/>
        <w:adjustRightInd/>
        <w:snapToGrid/>
        <w:spacing w:before="60" w:after="60" w:line="579" w:lineRule="auto"/>
        <w:jc w:val="center"/>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B分标采购需求</w:t>
      </w:r>
    </w:p>
    <w:tbl>
      <w:tblPr>
        <w:tblStyle w:val="5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44"/>
        <w:gridCol w:w="6030"/>
        <w:gridCol w:w="832"/>
        <w:gridCol w:w="538"/>
        <w:gridCol w:w="928"/>
      </w:tblGrid>
      <w:tr w14:paraId="3761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962" w:type="dxa"/>
            <w:gridSpan w:val="6"/>
            <w:vAlign w:val="center"/>
          </w:tcPr>
          <w:p w14:paraId="39A33C2A">
            <w:pPr>
              <w:keepLines w:val="0"/>
              <w:pageBreakBefore w:val="0"/>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
                <w:color w:val="auto"/>
                <w:szCs w:val="21"/>
                <w:highlight w:val="none"/>
              </w:rPr>
            </w:pP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一</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技术要求</w:t>
            </w:r>
          </w:p>
        </w:tc>
      </w:tr>
      <w:tr w14:paraId="5661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Align w:val="center"/>
          </w:tcPr>
          <w:p w14:paraId="00A1FFAD">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color w:val="auto"/>
                <w:sz w:val="24"/>
              </w:rPr>
            </w:pPr>
            <w:r>
              <w:rPr>
                <w:rFonts w:hint="eastAsia" w:ascii="宋体" w:hAnsi="宋体" w:eastAsia="宋体" w:cs="宋体"/>
                <w:b/>
                <w:color w:val="auto"/>
                <w:szCs w:val="21"/>
                <w:highlight w:val="none"/>
                <w:lang w:val="en-US" w:eastAsia="zh-CN"/>
              </w:rPr>
              <w:t>序号</w:t>
            </w:r>
          </w:p>
        </w:tc>
        <w:tc>
          <w:tcPr>
            <w:tcW w:w="944" w:type="dxa"/>
            <w:vAlign w:val="center"/>
          </w:tcPr>
          <w:p w14:paraId="6A978109">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货物</w:t>
            </w:r>
          </w:p>
          <w:p w14:paraId="1CEEAE06">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名称</w:t>
            </w:r>
          </w:p>
        </w:tc>
        <w:tc>
          <w:tcPr>
            <w:tcW w:w="6030" w:type="dxa"/>
            <w:vAlign w:val="center"/>
          </w:tcPr>
          <w:p w14:paraId="66B3885C">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color w:val="auto"/>
                <w:sz w:val="24"/>
              </w:rPr>
            </w:pPr>
            <w:r>
              <w:rPr>
                <w:rFonts w:hint="eastAsia" w:ascii="宋体" w:hAnsi="宋体" w:eastAsia="宋体" w:cs="宋体"/>
                <w:b/>
                <w:color w:val="auto"/>
                <w:szCs w:val="21"/>
                <w:highlight w:val="none"/>
              </w:rPr>
              <w:t>技术要求</w:t>
            </w:r>
          </w:p>
        </w:tc>
        <w:tc>
          <w:tcPr>
            <w:tcW w:w="832" w:type="dxa"/>
            <w:vAlign w:val="center"/>
          </w:tcPr>
          <w:p w14:paraId="6A43EFF3">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color w:val="auto"/>
                <w:sz w:val="24"/>
              </w:rPr>
            </w:pPr>
            <w:r>
              <w:rPr>
                <w:rFonts w:hint="eastAsia" w:ascii="宋体" w:hAnsi="宋体" w:eastAsia="宋体" w:cs="宋体"/>
                <w:b/>
                <w:color w:val="auto"/>
                <w:szCs w:val="21"/>
                <w:highlight w:val="none"/>
              </w:rPr>
              <w:t>数量</w:t>
            </w:r>
          </w:p>
        </w:tc>
        <w:tc>
          <w:tcPr>
            <w:tcW w:w="538" w:type="dxa"/>
            <w:vAlign w:val="center"/>
          </w:tcPr>
          <w:p w14:paraId="4A06E8C3">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color w:val="auto"/>
                <w:sz w:val="24"/>
              </w:rPr>
            </w:pPr>
            <w:r>
              <w:rPr>
                <w:rFonts w:hint="eastAsia" w:ascii="宋体" w:hAnsi="宋体" w:eastAsia="宋体" w:cs="宋体"/>
                <w:b/>
                <w:color w:val="auto"/>
                <w:szCs w:val="21"/>
                <w:highlight w:val="none"/>
              </w:rPr>
              <w:t>单位</w:t>
            </w:r>
          </w:p>
        </w:tc>
        <w:tc>
          <w:tcPr>
            <w:tcW w:w="928" w:type="dxa"/>
            <w:vAlign w:val="center"/>
          </w:tcPr>
          <w:p w14:paraId="173BB62A">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color w:val="auto"/>
                <w:sz w:val="24"/>
              </w:rPr>
            </w:pPr>
            <w:r>
              <w:rPr>
                <w:rFonts w:hint="eastAsia" w:ascii="宋体" w:hAnsi="宋体" w:eastAsia="宋体" w:cs="宋体"/>
                <w:b/>
                <w:color w:val="auto"/>
                <w:szCs w:val="21"/>
                <w:highlight w:val="none"/>
              </w:rPr>
              <w:t>参考单价（元）</w:t>
            </w:r>
          </w:p>
        </w:tc>
      </w:tr>
      <w:tr w14:paraId="13EF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0" w:type="dxa"/>
            <w:vAlign w:val="center"/>
          </w:tcPr>
          <w:p w14:paraId="6D55E4FC">
            <w:pPr>
              <w:keepLines w:val="0"/>
              <w:pageBreakBefore w:val="0"/>
              <w:kinsoku/>
              <w:wordWrap w:val="0"/>
              <w:overflowPunct/>
              <w:topLinePunct w:val="0"/>
              <w:autoSpaceDE/>
              <w:autoSpaceDN/>
              <w:bidi w:val="0"/>
              <w:spacing w:beforeAutospacing="0" w:afterAutospacing="0" w:line="360" w:lineRule="auto"/>
              <w:ind w:firstLine="240" w:firstLineChars="100"/>
              <w:textAlignment w:val="auto"/>
              <w:rPr>
                <w:rFonts w:hint="eastAsia" w:ascii="宋体" w:hAnsi="宋体" w:eastAsia="宋体" w:cs="宋体"/>
                <w:color w:val="auto"/>
                <w:sz w:val="24"/>
              </w:rPr>
            </w:pPr>
            <w:r>
              <w:rPr>
                <w:rFonts w:hint="eastAsia" w:ascii="宋体" w:hAnsi="宋体" w:eastAsia="宋体" w:cs="宋体"/>
                <w:color w:val="auto"/>
                <w:sz w:val="24"/>
              </w:rPr>
              <w:t>1</w:t>
            </w:r>
          </w:p>
        </w:tc>
        <w:tc>
          <w:tcPr>
            <w:tcW w:w="944" w:type="dxa"/>
            <w:vAlign w:val="center"/>
          </w:tcPr>
          <w:p w14:paraId="37E6D561">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真空</w:t>
            </w:r>
            <w:r>
              <w:rPr>
                <w:rFonts w:hint="eastAsia" w:ascii="宋体" w:hAnsi="宋体" w:eastAsia="宋体" w:cs="宋体"/>
                <w:color w:val="auto"/>
                <w:lang w:val="en-US" w:eastAsia="zh-CN"/>
              </w:rPr>
              <w:t>保温水壶</w:t>
            </w:r>
          </w:p>
        </w:tc>
        <w:tc>
          <w:tcPr>
            <w:tcW w:w="6030" w:type="dxa"/>
            <w:vAlign w:val="center"/>
          </w:tcPr>
          <w:p w14:paraId="54EDA0B3">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eastAsia="zh-CN"/>
              </w:rPr>
            </w:pPr>
            <w:r>
              <w:rPr>
                <w:rFonts w:hint="eastAsia" w:ascii="宋体" w:hAnsi="宋体" w:eastAsia="宋体" w:cs="宋体"/>
                <w:color w:val="auto"/>
              </w:rPr>
              <w:t>1.内胆材质:奥氏体型不锈钢牌号022Cr17Ni12Mo2(316L不锈钢)</w:t>
            </w:r>
            <w:r>
              <w:rPr>
                <w:rFonts w:hint="eastAsia" w:ascii="宋体" w:hAnsi="宋体" w:eastAsia="宋体" w:cs="宋体"/>
                <w:color w:val="auto"/>
                <w:lang w:eastAsia="zh-CN"/>
              </w:rPr>
              <w:t>，</w:t>
            </w:r>
            <w:r>
              <w:rPr>
                <w:rFonts w:hint="eastAsia" w:ascii="宋体" w:hAnsi="宋体" w:eastAsia="宋体" w:cs="宋体"/>
                <w:color w:val="auto"/>
              </w:rPr>
              <w:t>外壳材质:奥氏体型不锈钢牌号06Cr19Ni10(304不锈钢)</w:t>
            </w:r>
            <w:r>
              <w:rPr>
                <w:rFonts w:hint="eastAsia" w:ascii="宋体" w:hAnsi="宋体" w:eastAsia="宋体" w:cs="宋体"/>
                <w:color w:val="auto"/>
                <w:lang w:eastAsia="zh-CN"/>
              </w:rPr>
              <w:t>，</w:t>
            </w:r>
            <w:r>
              <w:rPr>
                <w:rFonts w:hint="eastAsia" w:ascii="宋体" w:hAnsi="宋体" w:eastAsia="宋体" w:cs="宋体"/>
                <w:color w:val="auto"/>
              </w:rPr>
              <w:t>茶网材质:奥氏体型不锈钢牌号022Cr17Ni12Mo2(316L不锈钢)</w:t>
            </w:r>
            <w:r>
              <w:rPr>
                <w:rFonts w:hint="eastAsia" w:ascii="宋体" w:hAnsi="宋体" w:cs="宋体"/>
                <w:color w:val="auto"/>
                <w:lang w:eastAsia="zh-CN"/>
              </w:rPr>
              <w:t>；</w:t>
            </w:r>
          </w:p>
          <w:p w14:paraId="6756F31F">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val="en-US" w:eastAsia="zh-CN"/>
              </w:rPr>
              <w:t>接触液体塑件材质</w:t>
            </w:r>
            <w:r>
              <w:rPr>
                <w:rFonts w:hint="eastAsia" w:ascii="宋体" w:hAnsi="宋体" w:eastAsia="宋体" w:cs="宋体"/>
                <w:color w:val="auto"/>
              </w:rPr>
              <w:t>：</w:t>
            </w:r>
            <w:r>
              <w:rPr>
                <w:rFonts w:hint="eastAsia" w:ascii="宋体" w:hAnsi="宋体" w:eastAsia="宋体" w:cs="宋体"/>
                <w:color w:val="auto"/>
                <w:lang w:val="en-US" w:eastAsia="zh-CN"/>
              </w:rPr>
              <w:t>食品级PP(聚丙稀）</w:t>
            </w:r>
            <w:r>
              <w:rPr>
                <w:rFonts w:hint="eastAsia" w:ascii="宋体" w:hAnsi="宋体" w:cs="宋体"/>
                <w:color w:val="auto"/>
                <w:lang w:val="en-US" w:eastAsia="zh-CN"/>
              </w:rPr>
              <w:t>；</w:t>
            </w:r>
          </w:p>
          <w:p w14:paraId="4AD5042B">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eastAsia="zh-CN"/>
              </w:rPr>
            </w:pPr>
            <w:r>
              <w:rPr>
                <w:rFonts w:hint="eastAsia" w:ascii="宋体" w:hAnsi="宋体" w:eastAsia="宋体" w:cs="宋体"/>
                <w:color w:val="auto"/>
              </w:rPr>
              <w:t>3.容量：≥</w:t>
            </w:r>
            <w:r>
              <w:rPr>
                <w:rFonts w:hint="eastAsia" w:ascii="宋体" w:hAnsi="宋体" w:eastAsia="宋体" w:cs="宋体"/>
                <w:color w:val="auto"/>
                <w:lang w:val="en-US" w:eastAsia="zh-CN"/>
              </w:rPr>
              <w:t>75</w:t>
            </w:r>
            <w:r>
              <w:rPr>
                <w:rFonts w:hint="eastAsia" w:ascii="宋体" w:hAnsi="宋体" w:eastAsia="宋体" w:cs="宋体"/>
                <w:color w:val="auto"/>
              </w:rPr>
              <w:t>0mL</w:t>
            </w:r>
            <w:r>
              <w:rPr>
                <w:rFonts w:hint="eastAsia" w:ascii="宋体" w:hAnsi="宋体" w:cs="宋体"/>
                <w:color w:val="auto"/>
                <w:lang w:eastAsia="zh-CN"/>
              </w:rPr>
              <w:t>；</w:t>
            </w:r>
          </w:p>
          <w:p w14:paraId="439D459C">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eastAsia="zh-CN"/>
              </w:rPr>
            </w:pPr>
            <w:r>
              <w:rPr>
                <w:rFonts w:hint="eastAsia" w:ascii="宋体" w:hAnsi="宋体" w:eastAsia="宋体" w:cs="宋体"/>
                <w:color w:val="auto"/>
              </w:rPr>
              <w:t>4.杯子口径：≥</w:t>
            </w:r>
            <w:r>
              <w:rPr>
                <w:rFonts w:hint="eastAsia" w:ascii="宋体" w:hAnsi="宋体" w:eastAsia="宋体" w:cs="宋体"/>
                <w:color w:val="auto"/>
                <w:lang w:val="en-US" w:eastAsia="zh-CN"/>
              </w:rPr>
              <w:t>42</w:t>
            </w:r>
            <w:r>
              <w:rPr>
                <w:rFonts w:hint="eastAsia" w:ascii="宋体" w:hAnsi="宋体" w:eastAsia="宋体" w:cs="宋体"/>
                <w:color w:val="auto"/>
              </w:rPr>
              <w:t>mm</w:t>
            </w:r>
            <w:r>
              <w:rPr>
                <w:rFonts w:hint="eastAsia" w:ascii="宋体" w:hAnsi="宋体" w:cs="宋体"/>
                <w:color w:val="auto"/>
                <w:lang w:eastAsia="zh-CN"/>
              </w:rPr>
              <w:t>；</w:t>
            </w:r>
          </w:p>
          <w:p w14:paraId="4149C6FB">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eastAsia="zh-CN"/>
              </w:rPr>
            </w:pPr>
            <w:r>
              <w:rPr>
                <w:rFonts w:hint="eastAsia" w:ascii="宋体" w:hAnsi="宋体" w:eastAsia="宋体" w:cs="宋体"/>
                <w:color w:val="auto"/>
              </w:rPr>
              <w:t>5.感官要求：接触食品的表面应清洁，镀层不应开裂、剥落，焊接部分应光洁，无气孔、裂缝、毛刺。迁移试验所得浸泡液不应有异臭</w:t>
            </w:r>
            <w:r>
              <w:rPr>
                <w:rFonts w:hint="eastAsia" w:ascii="宋体" w:hAnsi="宋体" w:cs="宋体"/>
                <w:color w:val="auto"/>
                <w:lang w:eastAsia="zh-CN"/>
              </w:rPr>
              <w:t>；</w:t>
            </w:r>
          </w:p>
          <w:p w14:paraId="57F7D3C1">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eastAsia="zh-CN"/>
              </w:rPr>
            </w:pPr>
            <w:r>
              <w:rPr>
                <w:rFonts w:hint="eastAsia" w:ascii="宋体" w:hAnsi="宋体" w:eastAsia="宋体" w:cs="宋体"/>
                <w:color w:val="auto"/>
              </w:rPr>
              <w:t>6.保温效能：初始温度95℃，经6小时后，杯中液体温度≥56℃</w:t>
            </w:r>
            <w:r>
              <w:rPr>
                <w:rFonts w:hint="eastAsia" w:ascii="宋体" w:hAnsi="宋体" w:cs="宋体"/>
                <w:color w:val="auto"/>
                <w:lang w:eastAsia="zh-CN"/>
              </w:rPr>
              <w:t>；</w:t>
            </w:r>
          </w:p>
          <w:p w14:paraId="2E38265B">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eastAsia="zh-CN"/>
              </w:rPr>
            </w:pPr>
            <w:r>
              <w:rPr>
                <w:rFonts w:hint="eastAsia" w:ascii="宋体" w:hAnsi="宋体" w:eastAsia="宋体" w:cs="宋体"/>
                <w:color w:val="auto"/>
              </w:rPr>
              <w:t>7.耐冲击性：试验后产品无漏水、裂纹和破损等影响使用的缺陷，而且试验后保温效能仍符合项目</w:t>
            </w:r>
            <w:r>
              <w:rPr>
                <w:rFonts w:hint="eastAsia" w:ascii="宋体" w:hAnsi="宋体" w:eastAsia="宋体" w:cs="宋体"/>
                <w:color w:val="auto"/>
                <w:lang w:val="en-US" w:eastAsia="zh-CN"/>
              </w:rPr>
              <w:t>参数</w:t>
            </w:r>
            <w:r>
              <w:rPr>
                <w:rFonts w:hint="eastAsia" w:ascii="宋体" w:hAnsi="宋体" w:eastAsia="宋体" w:cs="宋体"/>
                <w:color w:val="auto"/>
              </w:rPr>
              <w:t>6（保温效能）的规定</w:t>
            </w:r>
            <w:r>
              <w:rPr>
                <w:rFonts w:hint="eastAsia" w:ascii="宋体" w:hAnsi="宋体" w:cs="宋体"/>
                <w:color w:val="auto"/>
                <w:lang w:eastAsia="zh-CN"/>
              </w:rPr>
              <w:t>；</w:t>
            </w:r>
          </w:p>
          <w:p w14:paraId="698AF120">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eastAsia="zh-CN"/>
              </w:rPr>
            </w:pPr>
            <w:r>
              <w:rPr>
                <w:rFonts w:hint="eastAsia" w:ascii="宋体" w:hAnsi="宋体" w:eastAsia="宋体" w:cs="宋体"/>
                <w:color w:val="auto"/>
              </w:rPr>
              <w:t>8.密封用盖（塞）及热水</w:t>
            </w:r>
            <w:r>
              <w:rPr>
                <w:rFonts w:hint="eastAsia" w:ascii="宋体" w:hAnsi="宋体" w:eastAsia="宋体" w:cs="宋体"/>
                <w:color w:val="auto"/>
                <w:lang w:val="en-US" w:eastAsia="zh-CN"/>
              </w:rPr>
              <w:t>异味：</w:t>
            </w:r>
            <w:r>
              <w:rPr>
                <w:rFonts w:hint="eastAsia" w:ascii="宋体" w:hAnsi="宋体" w:eastAsia="宋体" w:cs="宋体"/>
                <w:color w:val="auto"/>
              </w:rPr>
              <w:t>（塞）及热水无明显异味</w:t>
            </w:r>
            <w:r>
              <w:rPr>
                <w:rFonts w:hint="eastAsia" w:ascii="宋体" w:hAnsi="宋体" w:cs="宋体"/>
                <w:color w:val="auto"/>
                <w:lang w:eastAsia="zh-CN"/>
              </w:rPr>
              <w:t>；</w:t>
            </w:r>
          </w:p>
          <w:p w14:paraId="03049FED">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9.密封性：试验后，产品应无热水渗漏</w:t>
            </w:r>
            <w:r>
              <w:rPr>
                <w:rFonts w:hint="eastAsia" w:ascii="宋体" w:hAnsi="宋体" w:cs="宋体"/>
                <w:color w:val="auto"/>
                <w:lang w:val="en-US" w:eastAsia="zh-CN"/>
              </w:rPr>
              <w:t>；</w:t>
            </w:r>
          </w:p>
          <w:p w14:paraId="480CA3BF">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10.内塞按键旋转拧开，外盖旋转打开，可当水杯使用</w:t>
            </w:r>
            <w:r>
              <w:rPr>
                <w:rFonts w:hint="eastAsia" w:ascii="宋体" w:hAnsi="宋体" w:cs="宋体"/>
                <w:color w:val="auto"/>
                <w:lang w:val="en-US" w:eastAsia="zh-CN"/>
              </w:rPr>
              <w:t>；</w:t>
            </w:r>
          </w:p>
          <w:p w14:paraId="0B470F8E">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lang w:val="en-US" w:eastAsia="zh-CN"/>
              </w:rPr>
              <w:t>11</w:t>
            </w:r>
            <w:r>
              <w:rPr>
                <w:rFonts w:hint="eastAsia" w:ascii="宋体" w:hAnsi="宋体" w:eastAsia="宋体" w:cs="宋体"/>
                <w:color w:val="auto"/>
              </w:rPr>
              <w:t>.卫生要求符合GB</w:t>
            </w:r>
            <w:r>
              <w:rPr>
                <w:rFonts w:hint="eastAsia" w:ascii="宋体" w:hAnsi="宋体" w:eastAsia="宋体" w:cs="宋体"/>
                <w:color w:val="auto"/>
                <w:lang w:val="en-US" w:eastAsia="zh-CN"/>
              </w:rPr>
              <w:t xml:space="preserve"> </w:t>
            </w:r>
            <w:r>
              <w:rPr>
                <w:rFonts w:hint="eastAsia" w:ascii="宋体" w:hAnsi="宋体" w:eastAsia="宋体" w:cs="宋体"/>
                <w:color w:val="auto"/>
              </w:rPr>
              <w:t>4806.9-20</w:t>
            </w:r>
            <w:r>
              <w:rPr>
                <w:rFonts w:hint="eastAsia" w:ascii="宋体" w:hAnsi="宋体" w:eastAsia="宋体" w:cs="宋体"/>
                <w:color w:val="auto"/>
                <w:lang w:val="en-US" w:eastAsia="zh-CN"/>
              </w:rPr>
              <w:t>23</w:t>
            </w:r>
            <w:r>
              <w:rPr>
                <w:rFonts w:hint="eastAsia" w:ascii="宋体" w:hAnsi="宋体" w:eastAsia="宋体" w:cs="宋体"/>
                <w:color w:val="auto"/>
              </w:rPr>
              <w:t>、GB</w:t>
            </w:r>
            <w:r>
              <w:rPr>
                <w:rFonts w:hint="eastAsia" w:ascii="宋体" w:hAnsi="宋体" w:eastAsia="宋体" w:cs="宋体"/>
                <w:color w:val="auto"/>
                <w:lang w:val="en-US" w:eastAsia="zh-CN"/>
              </w:rPr>
              <w:t xml:space="preserve"> </w:t>
            </w:r>
            <w:r>
              <w:rPr>
                <w:rFonts w:hint="eastAsia" w:ascii="宋体" w:hAnsi="宋体" w:eastAsia="宋体" w:cs="宋体"/>
                <w:color w:val="auto"/>
              </w:rPr>
              <w:t>4806.11-2016、GB</w:t>
            </w:r>
            <w:r>
              <w:rPr>
                <w:rFonts w:hint="eastAsia" w:ascii="宋体" w:hAnsi="宋体" w:eastAsia="宋体" w:cs="宋体"/>
                <w:color w:val="auto"/>
                <w:lang w:val="en-US" w:eastAsia="zh-CN"/>
              </w:rPr>
              <w:t xml:space="preserve"> </w:t>
            </w:r>
            <w:r>
              <w:rPr>
                <w:rFonts w:hint="eastAsia" w:ascii="宋体" w:hAnsi="宋体" w:eastAsia="宋体" w:cs="宋体"/>
                <w:color w:val="auto"/>
              </w:rPr>
              <w:t>4806.7-</w:t>
            </w:r>
            <w:r>
              <w:rPr>
                <w:rFonts w:hint="eastAsia" w:ascii="宋体" w:hAnsi="宋体" w:cs="宋体"/>
                <w:color w:val="auto"/>
                <w:lang w:val="en-US" w:eastAsia="zh-CN"/>
              </w:rPr>
              <w:t>2023</w:t>
            </w:r>
            <w:r>
              <w:rPr>
                <w:rFonts w:hint="eastAsia" w:ascii="宋体" w:hAnsi="宋体" w:eastAsia="宋体" w:cs="宋体"/>
                <w:color w:val="auto"/>
              </w:rPr>
              <w:t>标准要求</w:t>
            </w:r>
            <w:r>
              <w:rPr>
                <w:rFonts w:hint="eastAsia" w:ascii="宋体" w:hAnsi="宋体" w:eastAsia="宋体" w:cs="宋体"/>
                <w:color w:val="auto"/>
                <w:lang w:eastAsia="zh-CN"/>
              </w:rPr>
              <w:t>，</w:t>
            </w:r>
            <w:r>
              <w:rPr>
                <w:rFonts w:hint="eastAsia" w:ascii="宋体" w:hAnsi="宋体" w:eastAsia="宋体" w:cs="宋体"/>
                <w:color w:val="auto"/>
                <w:lang w:val="en-US" w:eastAsia="zh-CN"/>
              </w:rPr>
              <w:t>产品执行标注GB/T 29606-2013</w:t>
            </w:r>
            <w:r>
              <w:rPr>
                <w:rFonts w:hint="eastAsia" w:ascii="宋体" w:hAnsi="宋体" w:cs="宋体"/>
                <w:color w:val="auto"/>
                <w:lang w:val="en-US" w:eastAsia="zh-CN"/>
              </w:rPr>
              <w:t>；</w:t>
            </w:r>
          </w:p>
          <w:p w14:paraId="7C7921D6">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2</w:t>
            </w:r>
            <w:r>
              <w:rPr>
                <w:rFonts w:hint="eastAsia" w:ascii="宋体" w:hAnsi="宋体" w:eastAsia="宋体" w:cs="宋体"/>
                <w:color w:val="auto"/>
              </w:rPr>
              <w:t>.真空保温</w:t>
            </w:r>
            <w:r>
              <w:rPr>
                <w:rFonts w:hint="eastAsia" w:ascii="宋体" w:hAnsi="宋体" w:eastAsia="宋体" w:cs="宋体"/>
                <w:color w:val="auto"/>
                <w:lang w:val="en-US" w:eastAsia="zh-CN"/>
              </w:rPr>
              <w:t>水</w:t>
            </w:r>
            <w:r>
              <w:rPr>
                <w:rFonts w:hint="eastAsia" w:ascii="宋体" w:hAnsi="宋体" w:eastAsia="宋体" w:cs="宋体"/>
                <w:color w:val="auto"/>
              </w:rPr>
              <w:t>壶上须</w:t>
            </w:r>
            <w:r>
              <w:rPr>
                <w:rFonts w:hint="eastAsia" w:ascii="宋体" w:hAnsi="宋体" w:eastAsia="宋体" w:cs="宋体"/>
                <w:color w:val="auto"/>
                <w:lang w:val="en-US" w:eastAsia="zh-CN"/>
              </w:rPr>
              <w:t>按要求印刷指定内容</w:t>
            </w:r>
            <w:r>
              <w:rPr>
                <w:rFonts w:hint="eastAsia" w:ascii="宋体" w:hAnsi="宋体" w:cs="宋体"/>
                <w:color w:val="auto"/>
                <w:lang w:val="en-US" w:eastAsia="zh-CN"/>
              </w:rPr>
              <w:t>；</w:t>
            </w:r>
            <w:r>
              <w:rPr>
                <w:rFonts w:hint="eastAsia" w:ascii="宋体" w:hAnsi="宋体" w:eastAsia="宋体" w:cs="宋体"/>
                <w:color w:val="auto"/>
              </w:rPr>
              <w:t xml:space="preserve"> </w:t>
            </w:r>
          </w:p>
          <w:p w14:paraId="2801C7C0">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3</w:t>
            </w:r>
            <w:r>
              <w:rPr>
                <w:rFonts w:hint="eastAsia" w:ascii="宋体" w:hAnsi="宋体" w:eastAsia="宋体" w:cs="宋体"/>
                <w:color w:val="auto"/>
              </w:rPr>
              <w:t>.每个真空保温</w:t>
            </w:r>
            <w:r>
              <w:rPr>
                <w:rFonts w:hint="eastAsia" w:ascii="宋体" w:hAnsi="宋体" w:eastAsia="宋体" w:cs="宋体"/>
                <w:color w:val="auto"/>
                <w:lang w:val="en-US" w:eastAsia="zh-CN"/>
              </w:rPr>
              <w:t>水</w:t>
            </w:r>
            <w:r>
              <w:rPr>
                <w:rFonts w:hint="eastAsia" w:ascii="宋体" w:hAnsi="宋体" w:eastAsia="宋体" w:cs="宋体"/>
                <w:color w:val="auto"/>
              </w:rPr>
              <w:t>壶需配专用包装盒，包装盒按采购人要求印刷。</w:t>
            </w:r>
          </w:p>
        </w:tc>
        <w:tc>
          <w:tcPr>
            <w:tcW w:w="832" w:type="dxa"/>
            <w:vAlign w:val="center"/>
          </w:tcPr>
          <w:p w14:paraId="687C1640">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16478</w:t>
            </w:r>
          </w:p>
        </w:tc>
        <w:tc>
          <w:tcPr>
            <w:tcW w:w="538" w:type="dxa"/>
            <w:vAlign w:val="center"/>
          </w:tcPr>
          <w:p w14:paraId="62C6CB53">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个</w:t>
            </w:r>
          </w:p>
        </w:tc>
        <w:tc>
          <w:tcPr>
            <w:tcW w:w="928" w:type="dxa"/>
            <w:vAlign w:val="center"/>
          </w:tcPr>
          <w:p w14:paraId="22B4E2E0">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default" w:ascii="宋体" w:hAnsi="宋体" w:eastAsia="宋体" w:cs="宋体"/>
                <w:color w:val="auto"/>
                <w:sz w:val="21"/>
                <w:szCs w:val="21"/>
                <w:lang w:val="en-US"/>
              </w:rPr>
            </w:pPr>
            <w:r>
              <w:rPr>
                <w:rFonts w:hint="eastAsia" w:ascii="宋体" w:hAnsi="宋体" w:cs="宋体"/>
                <w:color w:val="auto"/>
                <w:szCs w:val="21"/>
                <w:highlight w:val="none"/>
                <w:lang w:val="en-US" w:eastAsia="zh-CN"/>
              </w:rPr>
              <w:t xml:space="preserve"> 99.53</w:t>
            </w:r>
          </w:p>
        </w:tc>
      </w:tr>
      <w:tr w14:paraId="45B0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962" w:type="dxa"/>
            <w:gridSpan w:val="6"/>
            <w:vAlign w:val="center"/>
          </w:tcPr>
          <w:p w14:paraId="77DC5697">
            <w:pPr>
              <w:keepLines w:val="0"/>
              <w:pageBreakBefore w:val="0"/>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szCs w:val="21"/>
                <w:highlight w:val="none"/>
                <w:lang w:val="en-US" w:eastAsia="zh-CN"/>
              </w:rPr>
            </w:pPr>
            <w:r>
              <w:rPr>
                <w:color w:val="auto"/>
                <w:highlight w:val="none"/>
              </w:rPr>
              <w:t>▲</w:t>
            </w:r>
            <w:r>
              <w:rPr>
                <w:rFonts w:hint="eastAsia" w:ascii="宋体" w:hAnsi="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val="en-US" w:eastAsia="zh-CN"/>
              </w:rPr>
              <w:t>商务要求</w:t>
            </w:r>
          </w:p>
        </w:tc>
      </w:tr>
      <w:tr w14:paraId="0221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4DB48260">
            <w:pPr>
              <w:keepLines w:val="0"/>
              <w:pageBreakBefore w:val="0"/>
              <w:kinsoku/>
              <w:wordWrap w:val="0"/>
              <w:overflowPunct/>
              <w:topLinePunct w:val="0"/>
              <w:autoSpaceDE/>
              <w:autoSpaceDN/>
              <w:bidi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color w:val="auto"/>
                <w:sz w:val="21"/>
                <w:szCs w:val="21"/>
              </w:rPr>
              <w:t>（一）</w:t>
            </w:r>
            <w:r>
              <w:rPr>
                <w:rFonts w:hint="eastAsia" w:ascii="宋体" w:hAnsi="宋体" w:eastAsia="宋体" w:cs="宋体"/>
                <w:bCs/>
                <w:color w:val="auto"/>
                <w:kern w:val="0"/>
                <w:sz w:val="21"/>
                <w:szCs w:val="21"/>
              </w:rPr>
              <w:t>售后服务</w:t>
            </w:r>
          </w:p>
        </w:tc>
        <w:tc>
          <w:tcPr>
            <w:tcW w:w="8328" w:type="dxa"/>
            <w:gridSpan w:val="4"/>
            <w:vAlign w:val="center"/>
          </w:tcPr>
          <w:p w14:paraId="08E9F93E">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供应商提供的以下售后服务产生的相关费用均应综合包含在报价中，采购人不再就此另行支付费用。售后服务内容要求如下：</w:t>
            </w:r>
            <w:r>
              <w:rPr>
                <w:rFonts w:hint="eastAsia" w:ascii="宋体" w:hAnsi="宋体" w:cs="宋体"/>
                <w:bCs/>
                <w:color w:val="auto"/>
                <w:sz w:val="21"/>
                <w:szCs w:val="21"/>
                <w:lang w:val="en-US" w:eastAsia="zh-CN"/>
              </w:rPr>
              <w:t>1、</w:t>
            </w:r>
            <w:r>
              <w:rPr>
                <w:rFonts w:hint="eastAsia" w:ascii="宋体" w:hAnsi="宋体" w:eastAsia="宋体" w:cs="宋体"/>
                <w:bCs/>
                <w:color w:val="auto"/>
                <w:sz w:val="21"/>
                <w:szCs w:val="21"/>
              </w:rPr>
              <w:t>质保期：</w:t>
            </w:r>
            <w:r>
              <w:rPr>
                <w:rFonts w:hint="eastAsia" w:ascii="宋体" w:hAnsi="宋体" w:eastAsia="宋体" w:cs="宋体"/>
                <w:bCs/>
                <w:color w:val="auto"/>
                <w:sz w:val="21"/>
                <w:szCs w:val="21"/>
                <w:lang w:val="en-US" w:eastAsia="zh-CN"/>
              </w:rPr>
              <w:t>按国家有关产品“三包”规定执行“三包”，质保期不少于1年（厂家质保期承诺优于本条款要求的，按厂家承诺执行），以上质保期均自交货验收合格之日起计算。</w:t>
            </w:r>
          </w:p>
          <w:p w14:paraId="19DEC4D3">
            <w:pPr>
              <w:keepLines w:val="0"/>
              <w:pageBreakBefore w:val="0"/>
              <w:numPr>
                <w:ilvl w:val="0"/>
                <w:numId w:val="0"/>
              </w:numPr>
              <w:kinsoku/>
              <w:wordWrap w:val="0"/>
              <w:overflowPunct/>
              <w:topLinePunct w:val="0"/>
              <w:autoSpaceDE/>
              <w:autoSpaceDN/>
              <w:bidi w:val="0"/>
              <w:spacing w:beforeAutospacing="0" w:afterAutospacing="0" w:line="360" w:lineRule="auto"/>
              <w:textAlignment w:val="auto"/>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2</w:t>
            </w:r>
            <w:r>
              <w:rPr>
                <w:rFonts w:hint="eastAsia" w:ascii="宋体" w:hAnsi="宋体" w:eastAsia="宋体" w:cs="宋体"/>
                <w:bCs/>
                <w:color w:val="auto"/>
                <w:sz w:val="21"/>
                <w:szCs w:val="21"/>
              </w:rPr>
              <w:t>.售后服务的内容和措施：</w:t>
            </w:r>
          </w:p>
          <w:p w14:paraId="742D3EA3">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w:t>
            </w:r>
            <w:r>
              <w:rPr>
                <w:rFonts w:hint="eastAsia" w:ascii="宋体" w:hAnsi="宋体" w:eastAsia="宋体" w:cs="宋体"/>
                <w:bCs/>
                <w:color w:val="auto"/>
                <w:sz w:val="21"/>
                <w:szCs w:val="21"/>
                <w:lang w:val="en-US" w:eastAsia="zh-CN"/>
              </w:rPr>
              <w:t>采购范围内的货物免费送货上门、免费卸货发放至采购人指定地点（涉及多个地点）。</w:t>
            </w:r>
          </w:p>
          <w:p w14:paraId="575E66AF">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rPr>
              <w:t>（2）提供售后服务联系电话及联系人，质保期内，接到报障电话后在4小时内响应，24小时内上门维修解决问题。如果需要更换的，要求更换的</w:t>
            </w:r>
            <w:r>
              <w:rPr>
                <w:rFonts w:hint="eastAsia" w:ascii="宋体" w:hAnsi="宋体" w:eastAsia="宋体" w:cs="宋体"/>
                <w:color w:val="auto"/>
                <w:sz w:val="21"/>
                <w:szCs w:val="21"/>
                <w:lang w:val="en-US" w:eastAsia="zh-CN"/>
              </w:rPr>
              <w:t>产品</w:t>
            </w:r>
            <w:r>
              <w:rPr>
                <w:rFonts w:hint="eastAsia" w:ascii="宋体" w:hAnsi="宋体" w:eastAsia="宋体" w:cs="宋体"/>
                <w:color w:val="auto"/>
                <w:sz w:val="21"/>
                <w:szCs w:val="21"/>
              </w:rPr>
              <w:t>应与被更换的</w:t>
            </w:r>
            <w:r>
              <w:rPr>
                <w:rFonts w:hint="eastAsia" w:ascii="宋体" w:hAnsi="宋体" w:eastAsia="宋体" w:cs="宋体"/>
                <w:color w:val="auto"/>
                <w:sz w:val="21"/>
                <w:szCs w:val="21"/>
                <w:lang w:val="en-US" w:eastAsia="zh-CN"/>
              </w:rPr>
              <w:t>产品</w:t>
            </w:r>
            <w:r>
              <w:rPr>
                <w:rFonts w:hint="eastAsia" w:ascii="宋体" w:hAnsi="宋体" w:eastAsia="宋体" w:cs="宋体"/>
                <w:color w:val="auto"/>
                <w:sz w:val="21"/>
                <w:szCs w:val="21"/>
              </w:rPr>
              <w:t>品牌、类型相一致或者是同类同档次或以上产品。</w:t>
            </w:r>
          </w:p>
        </w:tc>
      </w:tr>
      <w:tr w14:paraId="28AC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21558401">
            <w:pPr>
              <w:keepLines w:val="0"/>
              <w:pageBreakBefore w:val="0"/>
              <w:kinsoku/>
              <w:wordWrap w:val="0"/>
              <w:overflowPunct/>
              <w:topLinePunct w:val="0"/>
              <w:autoSpaceDE/>
              <w:autoSpaceDN/>
              <w:bidi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color w:val="auto"/>
                <w:kern w:val="0"/>
                <w:sz w:val="21"/>
                <w:szCs w:val="21"/>
              </w:rPr>
              <w:t>（二）标的交付</w:t>
            </w:r>
          </w:p>
        </w:tc>
        <w:tc>
          <w:tcPr>
            <w:tcW w:w="8328" w:type="dxa"/>
            <w:gridSpan w:val="4"/>
            <w:vAlign w:val="center"/>
          </w:tcPr>
          <w:p w14:paraId="44870F8D">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1.交付时间：由于物品发放时间紧急,在2026年7月31日前完成交付使用，不能延期，如果延期将按违约处理。</w:t>
            </w:r>
          </w:p>
          <w:p w14:paraId="3187A358">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color w:val="auto"/>
                <w:szCs w:val="21"/>
                <w:highlight w:val="none"/>
                <w:lang w:val="en-US" w:eastAsia="zh-CN"/>
              </w:rPr>
            </w:pPr>
            <w:r>
              <w:rPr>
                <w:rFonts w:hint="eastAsia" w:ascii="宋体" w:hAnsi="宋体" w:eastAsia="宋体" w:cs="宋体"/>
                <w:b w:val="0"/>
                <w:bCs w:val="0"/>
                <w:i w:val="0"/>
                <w:iCs w:val="0"/>
                <w:color w:val="auto"/>
                <w:kern w:val="2"/>
                <w:sz w:val="21"/>
                <w:szCs w:val="21"/>
                <w:lang w:val="en-US" w:eastAsia="zh-CN" w:bidi="ar-SA"/>
              </w:rPr>
              <w:t>2.交付地点：货物验收合格后，供货方必须按照采购方要求免费送货上门、免费卸货发放至采购人指定地点（涉及多个地点）。</w:t>
            </w:r>
          </w:p>
        </w:tc>
      </w:tr>
      <w:tr w14:paraId="4D98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24C15E81">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color w:val="auto"/>
                <w:kern w:val="0"/>
                <w:sz w:val="21"/>
                <w:szCs w:val="21"/>
              </w:rPr>
              <w:t>（三）付款方式</w:t>
            </w:r>
          </w:p>
        </w:tc>
        <w:tc>
          <w:tcPr>
            <w:tcW w:w="8328" w:type="dxa"/>
            <w:gridSpan w:val="4"/>
            <w:vAlign w:val="center"/>
          </w:tcPr>
          <w:p w14:paraId="59A9D0BF">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本项目无预付款，成交供应商交货并经验收合格后，采购人自收到供应商提供的全额正规合法含税发票后，10个工作日内一次性付清合同款项。</w:t>
            </w:r>
          </w:p>
        </w:tc>
      </w:tr>
      <w:tr w14:paraId="7DC8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68221D81">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color w:val="auto"/>
                <w:kern w:val="0"/>
                <w:sz w:val="21"/>
                <w:szCs w:val="21"/>
              </w:rPr>
            </w:pPr>
            <w:r>
              <w:rPr>
                <w:rFonts w:hint="eastAsia" w:ascii="宋体" w:hAnsi="宋体" w:cs="新宋体"/>
                <w:bCs/>
                <w:color w:val="auto"/>
                <w:kern w:val="0"/>
                <w:sz w:val="21"/>
                <w:szCs w:val="21"/>
              </w:rPr>
              <w:t>（四）包装和运输</w:t>
            </w:r>
          </w:p>
        </w:tc>
        <w:tc>
          <w:tcPr>
            <w:tcW w:w="8328" w:type="dxa"/>
            <w:gridSpan w:val="4"/>
            <w:vAlign w:val="center"/>
          </w:tcPr>
          <w:p w14:paraId="68459955">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1.原厂原包装，包装完好完整、无破损、未开封。</w:t>
            </w:r>
          </w:p>
          <w:p w14:paraId="500C5CC2">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2.包装及运输方式应综合考虑运输距离、防潮、防震、防锈和防破损装卸等要求。</w:t>
            </w:r>
          </w:p>
          <w:p w14:paraId="597E94E7">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3.国家对包装及运输有相关强制性标准或要求的，成交供应商应当执行。</w:t>
            </w:r>
          </w:p>
          <w:p w14:paraId="20DA476F">
            <w:pPr>
              <w:pStyle w:val="105"/>
              <w:keepNext/>
              <w:keepLines w:val="0"/>
              <w:pageBreakBefore w:val="0"/>
              <w:widowControl/>
              <w:numPr>
                <w:ilvl w:val="1"/>
                <w:numId w:val="0"/>
              </w:numPr>
              <w:tabs>
                <w:tab w:val="left" w:pos="8200"/>
              </w:tabs>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4.产品（含包装）运抵采购人指定交付地点前发生损坏的，相关损失由成交供应商自行承担。</w:t>
            </w:r>
          </w:p>
        </w:tc>
      </w:tr>
      <w:tr w14:paraId="00C3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7BCFF742">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color w:val="auto"/>
                <w:kern w:val="0"/>
                <w:sz w:val="21"/>
                <w:szCs w:val="21"/>
              </w:rPr>
            </w:pPr>
            <w:r>
              <w:rPr>
                <w:rFonts w:hint="eastAsia" w:ascii="宋体" w:hAnsi="宋体" w:cs="新宋体"/>
                <w:bCs/>
                <w:color w:val="auto"/>
                <w:kern w:val="0"/>
                <w:sz w:val="21"/>
                <w:szCs w:val="21"/>
              </w:rPr>
              <w:t>（五）质量标准及验收标准</w:t>
            </w:r>
          </w:p>
        </w:tc>
        <w:tc>
          <w:tcPr>
            <w:tcW w:w="8328" w:type="dxa"/>
            <w:gridSpan w:val="4"/>
            <w:vAlign w:val="center"/>
          </w:tcPr>
          <w:p w14:paraId="0E94CF0A">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1.成交供应商应按</w:t>
            </w:r>
            <w:r>
              <w:rPr>
                <w:rFonts w:hint="eastAsia" w:ascii="宋体" w:hAnsi="宋体" w:cs="宋体"/>
                <w:b w:val="0"/>
                <w:bCs w:val="0"/>
                <w:i w:val="0"/>
                <w:iCs w:val="0"/>
                <w:color w:val="auto"/>
                <w:kern w:val="2"/>
                <w:sz w:val="21"/>
                <w:szCs w:val="21"/>
                <w:lang w:val="en-US" w:eastAsia="zh-CN" w:bidi="ar-SA"/>
              </w:rPr>
              <w:t>投标文件</w:t>
            </w:r>
            <w:r>
              <w:rPr>
                <w:rFonts w:hint="eastAsia" w:ascii="宋体" w:hAnsi="宋体" w:eastAsia="宋体" w:cs="宋体"/>
                <w:b w:val="0"/>
                <w:bCs w:val="0"/>
                <w:i w:val="0"/>
                <w:iCs w:val="0"/>
                <w:color w:val="auto"/>
                <w:kern w:val="2"/>
                <w:sz w:val="21"/>
                <w:szCs w:val="21"/>
                <w:lang w:val="en-US" w:eastAsia="zh-CN" w:bidi="ar-SA"/>
              </w:rPr>
              <w:t>承诺的货物规格型号、技术参数、质量标准等向采购人提供未经使用的全新原装产品，产品质量须符合国家相关标准及安全规范，且在正常安装使用和保养条件下，其使用寿命期内各项指标均达到质量标准。</w:t>
            </w:r>
          </w:p>
          <w:p w14:paraId="01E6D33F">
            <w:pPr>
              <w:pStyle w:val="105"/>
              <w:keepNext/>
              <w:keepLines w:val="0"/>
              <w:pageBreakBefore w:val="0"/>
              <w:widowControl/>
              <w:numPr>
                <w:ilvl w:val="1"/>
                <w:numId w:val="0"/>
              </w:numPr>
              <w:tabs>
                <w:tab w:val="left" w:pos="8200"/>
              </w:tabs>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2.到货后，成交供应商和采购人应在现场进行清点；清点过程中如果发现因包装或运输不当引起的损坏，或发现错发/漏发情况，成交供应商应在24小时内更换和补发。</w:t>
            </w:r>
          </w:p>
          <w:p w14:paraId="25241FF6">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2"/>
                <w:sz w:val="21"/>
                <w:szCs w:val="21"/>
                <w:lang w:val="en-US" w:eastAsia="zh-CN" w:bidi="ar-SA"/>
              </w:rPr>
              <w:t>.成交供应商如虚假应标，一经查实，将按虚假应标处理，由此造成的一切损失由成交供应商承担，且采购人保留追究其法律责任的权利。</w:t>
            </w:r>
          </w:p>
        </w:tc>
      </w:tr>
      <w:tr w14:paraId="63E5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34" w:type="dxa"/>
            <w:gridSpan w:val="2"/>
            <w:vAlign w:val="center"/>
          </w:tcPr>
          <w:p w14:paraId="20395344">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color w:val="auto"/>
                <w:kern w:val="0"/>
                <w:sz w:val="21"/>
                <w:szCs w:val="21"/>
              </w:rPr>
            </w:pPr>
            <w:r>
              <w:rPr>
                <w:rFonts w:hint="eastAsia" w:ascii="宋体" w:hAnsi="宋体" w:cs="新宋体"/>
                <w:bCs/>
                <w:color w:val="auto"/>
                <w:kern w:val="0"/>
                <w:sz w:val="21"/>
                <w:szCs w:val="21"/>
              </w:rPr>
              <w:t>（六）</w:t>
            </w:r>
            <w:r>
              <w:rPr>
                <w:rFonts w:hint="eastAsia" w:cs="新宋体"/>
                <w:bCs/>
                <w:color w:val="auto"/>
                <w:kern w:val="0"/>
                <w:sz w:val="21"/>
                <w:szCs w:val="21"/>
              </w:rPr>
              <w:t>其他要求</w:t>
            </w:r>
          </w:p>
        </w:tc>
        <w:tc>
          <w:tcPr>
            <w:tcW w:w="8328" w:type="dxa"/>
            <w:gridSpan w:val="4"/>
            <w:vAlign w:val="center"/>
          </w:tcPr>
          <w:p w14:paraId="3A710BB7">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1.本</w:t>
            </w:r>
            <w:r>
              <w:rPr>
                <w:rFonts w:hint="eastAsia" w:ascii="宋体" w:hAnsi="宋体" w:cs="宋体"/>
                <w:b w:val="0"/>
                <w:bCs w:val="0"/>
                <w:i w:val="0"/>
                <w:iCs w:val="0"/>
                <w:color w:val="auto"/>
                <w:kern w:val="2"/>
                <w:sz w:val="21"/>
                <w:szCs w:val="21"/>
                <w:lang w:val="en-US" w:eastAsia="zh-CN" w:bidi="ar-SA"/>
              </w:rPr>
              <w:t>标项</w:t>
            </w:r>
            <w:r>
              <w:rPr>
                <w:rFonts w:hint="eastAsia" w:ascii="宋体" w:hAnsi="宋体" w:eastAsia="宋体" w:cs="宋体"/>
                <w:b w:val="0"/>
                <w:bCs w:val="0"/>
                <w:i w:val="0"/>
                <w:iCs w:val="0"/>
                <w:color w:val="auto"/>
                <w:kern w:val="2"/>
                <w:sz w:val="21"/>
                <w:szCs w:val="21"/>
                <w:lang w:val="en-US" w:eastAsia="zh-CN" w:bidi="ar-SA"/>
              </w:rPr>
              <w:t>政府采购预算金额为人民币</w:t>
            </w:r>
            <w:r>
              <w:rPr>
                <w:rFonts w:hint="eastAsia" w:ascii="宋体" w:hAnsi="宋体" w:cs="宋体"/>
                <w:b/>
                <w:bCs/>
                <w:i w:val="0"/>
                <w:iCs w:val="0"/>
                <w:color w:val="auto"/>
                <w:kern w:val="2"/>
                <w:sz w:val="21"/>
                <w:szCs w:val="21"/>
                <w:lang w:val="en-US" w:eastAsia="zh-CN" w:bidi="ar-SA"/>
              </w:rPr>
              <w:t>壹佰陆拾肆万元</w:t>
            </w:r>
            <w:r>
              <w:rPr>
                <w:rFonts w:hint="eastAsia" w:ascii="宋体" w:hAnsi="宋体" w:eastAsia="宋体" w:cs="宋体"/>
                <w:b/>
                <w:bCs/>
                <w:i w:val="0"/>
                <w:iCs w:val="0"/>
                <w:color w:val="auto"/>
                <w:kern w:val="2"/>
                <w:sz w:val="21"/>
                <w:szCs w:val="21"/>
                <w:lang w:val="en-US" w:eastAsia="zh-CN" w:bidi="ar-SA"/>
              </w:rPr>
              <w:t>整（¥</w:t>
            </w:r>
            <w:r>
              <w:rPr>
                <w:rFonts w:hint="eastAsia" w:ascii="宋体" w:hAnsi="宋体" w:cs="宋体"/>
                <w:b/>
                <w:bCs/>
                <w:i w:val="0"/>
                <w:iCs w:val="0"/>
                <w:color w:val="auto"/>
                <w:kern w:val="2"/>
                <w:sz w:val="21"/>
                <w:szCs w:val="21"/>
                <w:lang w:val="en-US" w:eastAsia="zh-CN" w:bidi="ar-SA"/>
              </w:rPr>
              <w:t>1640000</w:t>
            </w:r>
            <w:r>
              <w:rPr>
                <w:rFonts w:hint="eastAsia" w:ascii="宋体" w:hAnsi="宋体" w:eastAsia="宋体" w:cs="宋体"/>
                <w:b/>
                <w:bCs/>
                <w:i w:val="0"/>
                <w:iCs w:val="0"/>
                <w:color w:val="auto"/>
                <w:kern w:val="2"/>
                <w:sz w:val="21"/>
                <w:szCs w:val="21"/>
                <w:lang w:val="en-US" w:eastAsia="zh-CN" w:bidi="ar-SA"/>
              </w:rPr>
              <w:t>.00）</w:t>
            </w:r>
            <w:r>
              <w:rPr>
                <w:rFonts w:hint="eastAsia" w:ascii="宋体" w:hAnsi="宋体" w:eastAsia="宋体" w:cs="宋体"/>
                <w:b w:val="0"/>
                <w:bCs w:val="0"/>
                <w:i w:val="0"/>
                <w:iCs w:val="0"/>
                <w:color w:val="auto"/>
                <w:kern w:val="2"/>
                <w:sz w:val="21"/>
                <w:szCs w:val="21"/>
                <w:lang w:val="en-US" w:eastAsia="zh-CN" w:bidi="ar-SA"/>
              </w:rPr>
              <w:t>，报价超出</w:t>
            </w:r>
            <w:r>
              <w:rPr>
                <w:rFonts w:hint="eastAsia" w:ascii="宋体" w:hAnsi="宋体" w:cs="宋体"/>
                <w:b w:val="0"/>
                <w:bCs w:val="0"/>
                <w:i w:val="0"/>
                <w:iCs w:val="0"/>
                <w:color w:val="auto"/>
                <w:kern w:val="2"/>
                <w:sz w:val="21"/>
                <w:szCs w:val="21"/>
                <w:lang w:val="en-US" w:eastAsia="zh-CN" w:bidi="ar-SA"/>
              </w:rPr>
              <w:t>本标项</w:t>
            </w:r>
            <w:r>
              <w:rPr>
                <w:rFonts w:hint="eastAsia" w:ascii="宋体" w:hAnsi="宋体" w:eastAsia="宋体" w:cs="宋体"/>
                <w:b w:val="0"/>
                <w:bCs w:val="0"/>
                <w:i w:val="0"/>
                <w:iCs w:val="0"/>
                <w:color w:val="auto"/>
                <w:kern w:val="2"/>
                <w:sz w:val="21"/>
                <w:szCs w:val="21"/>
                <w:lang w:val="en-US" w:eastAsia="zh-CN" w:bidi="ar-SA"/>
              </w:rPr>
              <w:t>采购预算金额的按</w:t>
            </w:r>
            <w:r>
              <w:rPr>
                <w:rFonts w:hint="eastAsia" w:ascii="宋体" w:hAnsi="宋体" w:cs="宋体"/>
                <w:b w:val="0"/>
                <w:bCs w:val="0"/>
                <w:i w:val="0"/>
                <w:iCs w:val="0"/>
                <w:color w:val="auto"/>
                <w:kern w:val="2"/>
                <w:sz w:val="21"/>
                <w:szCs w:val="21"/>
                <w:lang w:val="en-US" w:eastAsia="zh-CN" w:bidi="ar-SA"/>
              </w:rPr>
              <w:t>投标</w:t>
            </w:r>
            <w:r>
              <w:rPr>
                <w:rFonts w:hint="eastAsia" w:ascii="宋体" w:hAnsi="宋体" w:eastAsia="宋体" w:cs="宋体"/>
                <w:b w:val="0"/>
                <w:bCs w:val="0"/>
                <w:i w:val="0"/>
                <w:iCs w:val="0"/>
                <w:color w:val="auto"/>
                <w:kern w:val="2"/>
                <w:sz w:val="21"/>
                <w:szCs w:val="21"/>
                <w:lang w:val="en-US" w:eastAsia="zh-CN" w:bidi="ar-SA"/>
              </w:rPr>
              <w:t>无效处理。</w:t>
            </w:r>
          </w:p>
          <w:p w14:paraId="2809F072">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2.本</w:t>
            </w:r>
            <w:r>
              <w:rPr>
                <w:rFonts w:hint="eastAsia" w:ascii="宋体" w:hAnsi="宋体" w:cs="宋体"/>
                <w:b w:val="0"/>
                <w:bCs w:val="0"/>
                <w:i w:val="0"/>
                <w:iCs w:val="0"/>
                <w:color w:val="auto"/>
                <w:kern w:val="2"/>
                <w:sz w:val="21"/>
                <w:szCs w:val="21"/>
                <w:lang w:val="en-US" w:eastAsia="zh-CN" w:bidi="ar-SA"/>
              </w:rPr>
              <w:t>标项</w:t>
            </w:r>
            <w:r>
              <w:rPr>
                <w:rFonts w:hint="eastAsia" w:ascii="宋体" w:hAnsi="宋体" w:eastAsia="宋体" w:cs="宋体"/>
                <w:b w:val="0"/>
                <w:bCs w:val="0"/>
                <w:i w:val="0"/>
                <w:iCs w:val="0"/>
                <w:color w:val="auto"/>
                <w:kern w:val="2"/>
                <w:sz w:val="21"/>
                <w:szCs w:val="21"/>
                <w:lang w:val="en-US" w:eastAsia="zh-CN" w:bidi="ar-SA"/>
              </w:rPr>
              <w:t>货物均</w:t>
            </w:r>
            <w:r>
              <w:rPr>
                <w:rFonts w:hint="eastAsia" w:ascii="宋体" w:hAnsi="宋体" w:eastAsia="宋体" w:cs="宋体"/>
                <w:b w:val="0"/>
                <w:bCs w:val="0"/>
                <w:i w:val="0"/>
                <w:iCs w:val="0"/>
                <w:color w:val="auto"/>
                <w:kern w:val="2"/>
                <w:sz w:val="21"/>
                <w:szCs w:val="21"/>
                <w:u w:val="single"/>
                <w:lang w:val="en-US" w:eastAsia="zh-CN" w:bidi="ar-SA"/>
              </w:rPr>
              <w:t>不接受</w:t>
            </w:r>
            <w:r>
              <w:rPr>
                <w:rFonts w:hint="eastAsia" w:ascii="宋体" w:hAnsi="宋体" w:eastAsia="宋体" w:cs="宋体"/>
                <w:b w:val="0"/>
                <w:bCs w:val="0"/>
                <w:i w:val="0"/>
                <w:iCs w:val="0"/>
                <w:color w:val="auto"/>
                <w:kern w:val="2"/>
                <w:sz w:val="21"/>
                <w:szCs w:val="21"/>
                <w:lang w:val="en-US" w:eastAsia="zh-CN" w:bidi="ar-SA"/>
              </w:rPr>
              <w:t>进口产品（即通过中国海关报关验放进入中国境内且产自关境外的产品）参与竞标，如有进口产品参与竞标的，其</w:t>
            </w:r>
            <w:r>
              <w:rPr>
                <w:rFonts w:hint="eastAsia" w:ascii="宋体" w:hAnsi="宋体" w:cs="宋体"/>
                <w:b w:val="0"/>
                <w:bCs w:val="0"/>
                <w:i w:val="0"/>
                <w:iCs w:val="0"/>
                <w:color w:val="auto"/>
                <w:kern w:val="2"/>
                <w:sz w:val="21"/>
                <w:szCs w:val="21"/>
                <w:lang w:val="en-US" w:eastAsia="zh-CN" w:bidi="ar-SA"/>
              </w:rPr>
              <w:t>投标文件</w:t>
            </w:r>
            <w:r>
              <w:rPr>
                <w:rFonts w:hint="eastAsia" w:ascii="宋体" w:hAnsi="宋体" w:eastAsia="宋体" w:cs="宋体"/>
                <w:b w:val="0"/>
                <w:bCs w:val="0"/>
                <w:i w:val="0"/>
                <w:iCs w:val="0"/>
                <w:color w:val="auto"/>
                <w:kern w:val="2"/>
                <w:sz w:val="21"/>
                <w:szCs w:val="21"/>
                <w:lang w:val="en-US" w:eastAsia="zh-CN" w:bidi="ar-SA"/>
              </w:rPr>
              <w:t>按无效处理。</w:t>
            </w:r>
          </w:p>
          <w:p w14:paraId="392F171B">
            <w:pPr>
              <w:pStyle w:val="105"/>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default" w:ascii="宋体" w:hAnsi="宋体" w:eastAsia="宋体" w:cs="宋体"/>
                <w:b w:val="0"/>
                <w:bCs w:val="0"/>
                <w:i w:val="0"/>
                <w:iCs w:val="0"/>
                <w:color w:val="auto"/>
                <w:kern w:val="2"/>
                <w:sz w:val="21"/>
                <w:szCs w:val="21"/>
                <w:lang w:val="en-US" w:eastAsia="zh-CN" w:bidi="ar-SA"/>
              </w:rPr>
            </w:pPr>
            <w:r>
              <w:rPr>
                <w:rFonts w:hint="eastAsia" w:ascii="宋体" w:hAnsi="宋体" w:cs="宋体"/>
                <w:b w:val="0"/>
                <w:bCs w:val="0"/>
                <w:i w:val="0"/>
                <w:iCs w:val="0"/>
                <w:color w:val="auto"/>
                <w:kern w:val="2"/>
                <w:sz w:val="21"/>
                <w:szCs w:val="21"/>
                <w:lang w:val="en-US" w:eastAsia="zh-CN" w:bidi="ar-SA"/>
              </w:rPr>
              <w:t>3.本标项核心产品为真空保温水壶。</w:t>
            </w:r>
          </w:p>
        </w:tc>
      </w:tr>
    </w:tbl>
    <w:p w14:paraId="2959B868">
      <w:pPr>
        <w:pStyle w:val="3"/>
        <w:keepNext/>
        <w:keepLines/>
        <w:pageBreakBefore w:val="0"/>
        <w:widowControl w:val="0"/>
        <w:kinsoku/>
        <w:wordWrap/>
        <w:overflowPunct/>
        <w:topLinePunct w:val="0"/>
        <w:autoSpaceDE/>
        <w:autoSpaceDN/>
        <w:bidi w:val="0"/>
        <w:adjustRightInd/>
        <w:snapToGrid/>
        <w:spacing w:before="60" w:after="60" w:line="579" w:lineRule="auto"/>
        <w:jc w:val="center"/>
        <w:textAlignment w:val="auto"/>
        <w:rPr>
          <w:rFonts w:hint="eastAsia" w:asciiTheme="minorEastAsia" w:hAnsiTheme="minorEastAsia" w:eastAsiaTheme="minorEastAsia" w:cstheme="minorEastAsia"/>
          <w:b/>
          <w:color w:val="auto"/>
          <w:sz w:val="32"/>
          <w:szCs w:val="32"/>
          <w:highlight w:val="none"/>
        </w:rPr>
      </w:pPr>
    </w:p>
    <w:p w14:paraId="7A4D8B6B">
      <w:pPr>
        <w:pStyle w:val="3"/>
        <w:keepNext/>
        <w:keepLines/>
        <w:pageBreakBefore w:val="0"/>
        <w:widowControl w:val="0"/>
        <w:kinsoku/>
        <w:wordWrap/>
        <w:overflowPunct/>
        <w:topLinePunct w:val="0"/>
        <w:autoSpaceDE/>
        <w:autoSpaceDN/>
        <w:bidi w:val="0"/>
        <w:adjustRightInd/>
        <w:snapToGrid/>
        <w:spacing w:before="60" w:after="60" w:line="579" w:lineRule="auto"/>
        <w:jc w:val="center"/>
        <w:textAlignment w:val="auto"/>
        <w:rPr>
          <w:rFonts w:hint="eastAsia" w:asciiTheme="minorEastAsia" w:hAnsiTheme="minorEastAsia" w:eastAsiaTheme="minorEastAsia" w:cstheme="minorEastAsia"/>
          <w:b/>
          <w:color w:val="auto"/>
          <w:sz w:val="32"/>
          <w:szCs w:val="32"/>
          <w:highlight w:val="none"/>
        </w:rPr>
      </w:pPr>
    </w:p>
    <w:p w14:paraId="216B11E4">
      <w:pPr>
        <w:rPr>
          <w:rFonts w:hint="eastAsia" w:asciiTheme="minorEastAsia" w:hAnsiTheme="minorEastAsia" w:eastAsiaTheme="minorEastAsia" w:cstheme="minorEastAsia"/>
          <w:b/>
          <w:color w:val="auto"/>
          <w:sz w:val="32"/>
          <w:szCs w:val="32"/>
          <w:highlight w:val="none"/>
        </w:rPr>
      </w:pPr>
    </w:p>
    <w:p w14:paraId="32BD0A69">
      <w:pPr>
        <w:pStyle w:val="3"/>
        <w:keepNext/>
        <w:keepLines/>
        <w:pageBreakBefore w:val="0"/>
        <w:widowControl w:val="0"/>
        <w:kinsoku/>
        <w:wordWrap/>
        <w:overflowPunct/>
        <w:topLinePunct w:val="0"/>
        <w:autoSpaceDE/>
        <w:autoSpaceDN/>
        <w:bidi w:val="0"/>
        <w:adjustRightInd/>
        <w:snapToGrid/>
        <w:spacing w:before="60" w:after="60" w:line="579" w:lineRule="auto"/>
        <w:jc w:val="center"/>
        <w:textAlignment w:val="auto"/>
        <w:rPr>
          <w:rFonts w:hint="eastAsia" w:asciiTheme="minorEastAsia" w:hAnsiTheme="minorEastAsia" w:eastAsiaTheme="minorEastAsia" w:cstheme="minorEastAsia"/>
          <w:b/>
          <w:color w:val="auto"/>
          <w:sz w:val="32"/>
          <w:szCs w:val="32"/>
          <w:highlight w:val="none"/>
          <w:lang w:eastAsia="zh-CN"/>
        </w:rPr>
      </w:pPr>
      <w:r>
        <w:rPr>
          <w:rFonts w:hint="eastAsia" w:asciiTheme="minorEastAsia" w:hAnsiTheme="minorEastAsia" w:eastAsiaTheme="minorEastAsia" w:cstheme="minorEastAsia"/>
          <w:b/>
          <w:color w:val="auto"/>
          <w:sz w:val="32"/>
          <w:szCs w:val="32"/>
          <w:highlight w:val="none"/>
        </w:rPr>
        <w:t>第四章 评标办法</w:t>
      </w:r>
      <w:r>
        <w:rPr>
          <w:rFonts w:hint="eastAsia" w:asciiTheme="minorEastAsia" w:hAnsiTheme="minorEastAsia" w:eastAsiaTheme="minorEastAsia" w:cstheme="minorEastAsia"/>
          <w:b/>
          <w:color w:val="auto"/>
          <w:sz w:val="32"/>
          <w:szCs w:val="32"/>
          <w:highlight w:val="none"/>
          <w:lang w:eastAsia="zh-CN"/>
        </w:rPr>
        <w:t>（</w:t>
      </w:r>
      <w:r>
        <w:rPr>
          <w:rFonts w:hint="eastAsia" w:asciiTheme="minorEastAsia" w:hAnsiTheme="minorEastAsia" w:eastAsiaTheme="minorEastAsia" w:cstheme="minorEastAsia"/>
          <w:b/>
          <w:color w:val="auto"/>
          <w:sz w:val="32"/>
          <w:szCs w:val="32"/>
          <w:highlight w:val="none"/>
          <w:lang w:val="en-US" w:eastAsia="zh-CN"/>
        </w:rPr>
        <w:t>标项1、标项2</w:t>
      </w:r>
      <w:r>
        <w:rPr>
          <w:rFonts w:hint="eastAsia" w:asciiTheme="minorEastAsia" w:hAnsiTheme="minorEastAsia" w:eastAsiaTheme="minorEastAsia" w:cstheme="minorEastAsia"/>
          <w:b/>
          <w:color w:val="auto"/>
          <w:sz w:val="32"/>
          <w:szCs w:val="32"/>
          <w:highlight w:val="none"/>
          <w:lang w:eastAsia="zh-CN"/>
        </w:rPr>
        <w:t>）</w:t>
      </w:r>
    </w:p>
    <w:p w14:paraId="2E7B9FF4">
      <w:pPr>
        <w:pStyle w:val="27"/>
        <w:keepNext w:val="0"/>
        <w:keepLines w:val="0"/>
        <w:pageBreakBefore w:val="0"/>
        <w:widowControl w:val="0"/>
        <w:kinsoku/>
        <w:wordWrap/>
        <w:overflowPunct/>
        <w:topLinePunct w:val="0"/>
        <w:autoSpaceDE/>
        <w:autoSpaceDN/>
        <w:bidi w:val="0"/>
        <w:adjustRightInd/>
        <w:snapToGrid/>
        <w:spacing w:line="440" w:lineRule="exact"/>
        <w:ind w:firstLine="413" w:firstLineChars="196"/>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一、评标依据及方式</w:t>
      </w:r>
    </w:p>
    <w:p w14:paraId="3956289B">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1.评标依据：评标委员会以</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和</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为评标依据，对投标人的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lang w:val="en-US" w:eastAsia="zh-CN"/>
        </w:rPr>
        <w:t>所有的</w:t>
      </w:r>
      <w:r>
        <w:rPr>
          <w:rFonts w:hint="eastAsia" w:asciiTheme="minorEastAsia" w:hAnsiTheme="minorEastAsia" w:eastAsiaTheme="minorEastAsia" w:cstheme="minorEastAsia"/>
          <w:color w:val="auto"/>
          <w:highlight w:val="none"/>
        </w:rPr>
        <w:t>内容进行评审并按百分制打分。</w:t>
      </w:r>
    </w:p>
    <w:p w14:paraId="58D08549">
      <w:pPr>
        <w:pStyle w:val="27"/>
        <w:keepNext w:val="0"/>
        <w:keepLines w:val="0"/>
        <w:pageBreakBefore w:val="0"/>
        <w:widowControl w:val="0"/>
        <w:kinsoku/>
        <w:wordWrap/>
        <w:overflowPunct/>
        <w:topLinePunct w:val="0"/>
        <w:autoSpaceDE/>
        <w:autoSpaceDN/>
        <w:bidi w:val="0"/>
        <w:adjustRightInd/>
        <w:snapToGrid/>
        <w:spacing w:line="440" w:lineRule="exact"/>
        <w:ind w:left="210" w:leftChars="100" w:firstLine="210" w:firstLineChars="1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2.评标方式：以封闭方式进行评标。</w:t>
      </w:r>
    </w:p>
    <w:p w14:paraId="1AD4E3C2">
      <w:pPr>
        <w:pStyle w:val="27"/>
        <w:keepNext w:val="0"/>
        <w:keepLines w:val="0"/>
        <w:pageBreakBefore w:val="0"/>
        <w:widowControl w:val="0"/>
        <w:kinsoku/>
        <w:wordWrap/>
        <w:overflowPunct/>
        <w:topLinePunct w:val="0"/>
        <w:autoSpaceDE/>
        <w:autoSpaceDN/>
        <w:bidi w:val="0"/>
        <w:adjustRightInd/>
        <w:snapToGrid/>
        <w:spacing w:line="440" w:lineRule="exact"/>
        <w:ind w:left="210" w:leftChars="100" w:firstLine="210" w:firstLineChars="1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3.根据财库〔2012〕69号文规定，采购人和采购代理机构、评标委员会成员要严格遵守政府采购相关法律制度，依法履行各自职责，公正、客观、审慎地组织和参与评审工作。</w:t>
      </w:r>
    </w:p>
    <w:p w14:paraId="0EE6FE48">
      <w:pPr>
        <w:pStyle w:val="27"/>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二、评标办法</w:t>
      </w:r>
    </w:p>
    <w:p w14:paraId="63E309F1">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（一）对进入详评的，采用综合评分法。</w:t>
      </w:r>
    </w:p>
    <w:p w14:paraId="0CAF796B">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（二）计分办法（按四舍五入取至小数点后二位）</w:t>
      </w:r>
    </w:p>
    <w:p w14:paraId="255486BB">
      <w:pPr>
        <w:keepNext w:val="0"/>
        <w:keepLines w:val="0"/>
        <w:pageBreakBefore w:val="0"/>
        <w:widowControl w:val="0"/>
        <w:kinsoku/>
        <w:wordWrap/>
        <w:overflowPunct/>
        <w:topLinePunct w:val="0"/>
        <w:autoSpaceDE/>
        <w:autoSpaceDN/>
        <w:bidi w:val="0"/>
        <w:adjustRightInd w:val="0"/>
        <w:snapToGrid w:val="0"/>
        <w:spacing w:line="440" w:lineRule="exact"/>
        <w:ind w:firstLine="414" w:firstLineChars="200"/>
        <w:textAlignment w:val="auto"/>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b/>
          <w:color w:val="auto"/>
          <w:spacing w:val="-2"/>
          <w:sz w:val="21"/>
          <w:szCs w:val="21"/>
          <w:highlight w:val="none"/>
        </w:rPr>
        <w:t>1.价格分</w:t>
      </w:r>
      <w:r>
        <w:rPr>
          <w:rFonts w:hint="eastAsia" w:asciiTheme="minorEastAsia" w:hAnsiTheme="minorEastAsia" w:eastAsiaTheme="minorEastAsia" w:cstheme="minorEastAsia"/>
          <w:color w:val="auto"/>
          <w:spacing w:val="-2"/>
          <w:sz w:val="21"/>
          <w:szCs w:val="21"/>
          <w:highlight w:val="none"/>
        </w:rPr>
        <w:t>………………………………………………………………………………</w:t>
      </w:r>
      <w:r>
        <w:rPr>
          <w:rFonts w:hint="eastAsia" w:asciiTheme="minorEastAsia" w:hAnsiTheme="minorEastAsia" w:eastAsiaTheme="minorEastAsia" w:cstheme="minorEastAsia"/>
          <w:b/>
          <w:color w:val="auto"/>
          <w:spacing w:val="-2"/>
          <w:sz w:val="21"/>
          <w:szCs w:val="21"/>
          <w:highlight w:val="none"/>
        </w:rPr>
        <w:t>………</w:t>
      </w:r>
      <w:r>
        <w:rPr>
          <w:rFonts w:hint="eastAsia" w:ascii="宋体" w:hAnsi="宋体" w:eastAsia="宋体" w:cs="宋体"/>
          <w:b/>
          <w:bCs/>
          <w:color w:val="auto"/>
          <w:szCs w:val="21"/>
          <w:highlight w:val="none"/>
        </w:rPr>
        <w:t>满分</w:t>
      </w:r>
      <w:r>
        <w:rPr>
          <w:rFonts w:hint="eastAsia" w:asciiTheme="minorEastAsia" w:hAnsiTheme="minorEastAsia" w:eastAsiaTheme="minorEastAsia" w:cstheme="minorEastAsia"/>
          <w:b/>
          <w:color w:val="auto"/>
          <w:spacing w:val="-2"/>
          <w:sz w:val="21"/>
          <w:szCs w:val="21"/>
          <w:highlight w:val="none"/>
        </w:rPr>
        <w:t>30分</w:t>
      </w:r>
    </w:p>
    <w:p w14:paraId="595826AC">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（1）</w:t>
      </w:r>
      <w:r>
        <w:rPr>
          <w:rFonts w:hint="eastAsia" w:ascii="宋体" w:hAnsi="宋体" w:cs="宋体"/>
          <w:color w:val="auto"/>
          <w:kern w:val="0"/>
          <w:szCs w:val="21"/>
          <w:highlight w:val="none"/>
        </w:rPr>
        <w:t>按照《政府采购促进中小企业发展暂行办法》（财库[2020]46号）规定：</w:t>
      </w:r>
    </w:p>
    <w:p w14:paraId="4A6EC1CA">
      <w:pPr>
        <w:keepNext w:val="0"/>
        <w:keepLines w:val="0"/>
        <w:pageBreakBefore w:val="0"/>
        <w:widowControl w:val="0"/>
        <w:kinsoku/>
        <w:wordWrap/>
        <w:overflowPunct/>
        <w:topLinePunct w:val="0"/>
        <w:autoSpaceDE/>
        <w:autoSpaceDN/>
        <w:bidi w:val="0"/>
        <w:spacing w:line="440" w:lineRule="exact"/>
        <w:ind w:firstLine="420"/>
        <w:textAlignment w:val="auto"/>
        <w:rPr>
          <w:rFonts w:hint="eastAsia" w:ascii="宋体" w:hAnsi="宋体" w:cs="宋体"/>
          <w:color w:val="auto"/>
          <w:kern w:val="0"/>
          <w:szCs w:val="21"/>
          <w:highlight w:val="none"/>
        </w:rPr>
      </w:pPr>
      <w:r>
        <w:rPr>
          <w:rFonts w:hint="eastAsia" w:ascii="宋体" w:hAnsi="宋体" w:eastAsia="宋体" w:cs="宋体"/>
          <w:b w:val="0"/>
          <w:bCs/>
          <w:color w:val="auto"/>
          <w:kern w:val="0"/>
          <w:sz w:val="21"/>
          <w:szCs w:val="21"/>
          <w:highlight w:val="none"/>
          <w:lang w:val="en-US" w:eastAsia="zh-CN" w:bidi="ar"/>
        </w:rPr>
        <w:t>本项目属于专门面向</w:t>
      </w:r>
      <w:r>
        <w:rPr>
          <w:rFonts w:hint="eastAsia" w:ascii="宋体" w:hAnsi="宋体" w:cs="宋体"/>
          <w:b w:val="0"/>
          <w:bCs/>
          <w:color w:val="auto"/>
          <w:kern w:val="0"/>
          <w:sz w:val="21"/>
          <w:szCs w:val="21"/>
          <w:highlight w:val="none"/>
          <w:lang w:val="en-US" w:eastAsia="zh-CN" w:bidi="ar"/>
        </w:rPr>
        <w:t>中</w:t>
      </w:r>
      <w:r>
        <w:rPr>
          <w:rFonts w:hint="eastAsia" w:ascii="宋体" w:hAnsi="宋体" w:eastAsia="宋体" w:cs="宋体"/>
          <w:b w:val="0"/>
          <w:bCs/>
          <w:color w:val="auto"/>
          <w:kern w:val="0"/>
          <w:sz w:val="21"/>
          <w:szCs w:val="21"/>
          <w:highlight w:val="none"/>
          <w:lang w:val="en-US" w:eastAsia="zh-CN" w:bidi="ar"/>
        </w:rPr>
        <w:t>小微企业采购的项目（供应商应为</w:t>
      </w:r>
      <w:r>
        <w:rPr>
          <w:rFonts w:hint="eastAsia" w:ascii="宋体" w:hAnsi="宋体" w:cs="宋体"/>
          <w:b w:val="0"/>
          <w:bCs/>
          <w:color w:val="auto"/>
          <w:kern w:val="0"/>
          <w:sz w:val="21"/>
          <w:szCs w:val="21"/>
          <w:highlight w:val="none"/>
          <w:lang w:val="en-US" w:eastAsia="zh-CN" w:bidi="ar"/>
        </w:rPr>
        <w:t>中</w:t>
      </w:r>
      <w:r>
        <w:rPr>
          <w:rFonts w:hint="eastAsia" w:ascii="宋体" w:hAnsi="宋体" w:eastAsia="宋体" w:cs="宋体"/>
          <w:b w:val="0"/>
          <w:bCs/>
          <w:color w:val="auto"/>
          <w:kern w:val="0"/>
          <w:sz w:val="21"/>
          <w:szCs w:val="21"/>
          <w:highlight w:val="none"/>
          <w:lang w:val="en-US" w:eastAsia="zh-CN" w:bidi="ar"/>
        </w:rPr>
        <w:t>小微企业或监狱企业或残疾人福利性单位），不再进行政府采购政策性扣除计算</w:t>
      </w:r>
      <w:r>
        <w:rPr>
          <w:rFonts w:hint="eastAsia" w:ascii="宋体" w:hAnsi="宋体" w:cs="宋体"/>
          <w:color w:val="auto"/>
          <w:kern w:val="0"/>
          <w:szCs w:val="21"/>
          <w:highlight w:val="none"/>
        </w:rPr>
        <w:t>。评审报价=投标报价。</w:t>
      </w:r>
    </w:p>
    <w:p w14:paraId="4565492E">
      <w:pPr>
        <w:pStyle w:val="27"/>
        <w:keepNext w:val="0"/>
        <w:keepLines w:val="0"/>
        <w:pageBreakBefore w:val="0"/>
        <w:widowControl w:val="0"/>
        <w:numPr>
          <w:ilvl w:val="0"/>
          <w:numId w:val="6"/>
        </w:numPr>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本国产品政策性扣除计算方法。</w:t>
      </w:r>
    </w:p>
    <w:p w14:paraId="37455469">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C91E207">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含80%）时，依法对该供应商提供的全部产品给予价格评审优惠，即对该供应商提供的全部产品的总报价给予20%的价格扣除，用扣除后的价格参与评审。未达到80%，不享受价格评审优惠。</w:t>
      </w:r>
    </w:p>
    <w:p w14:paraId="4DAC9439">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供应商在其</w:t>
      </w:r>
      <w:r>
        <w:rPr>
          <w:rFonts w:hint="eastAsia" w:hAnsi="宋体" w:cs="宋体"/>
          <w:color w:val="auto"/>
          <w:szCs w:val="21"/>
          <w:highlight w:val="none"/>
          <w:lang w:eastAsia="zh-CN"/>
        </w:rPr>
        <w:t>投标文件</w:t>
      </w:r>
      <w:r>
        <w:rPr>
          <w:rFonts w:hint="eastAsia" w:hAnsi="宋体" w:cs="宋体"/>
          <w:color w:val="auto"/>
          <w:szCs w:val="21"/>
          <w:highlight w:val="none"/>
        </w:rPr>
        <w:t>中提供《关于符合本国产品标准的声明函》或财政部会同有关部门规定的有关证明文件，出具符合要求的《声明函》或有关证明文件的，该产品视为本国产品。</w:t>
      </w:r>
    </w:p>
    <w:p w14:paraId="7D0F3A54">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如果所有参与竞争的供应商均可享受本国产品价格评审优惠，则统一不进行价格扣除。</w:t>
      </w:r>
    </w:p>
    <w:p w14:paraId="0DBD64E3">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）价格分应当采用低价优先法计算，即满足</w:t>
      </w:r>
      <w:r>
        <w:rPr>
          <w:rFonts w:hint="eastAsia" w:ascii="宋体" w:hAnsi="宋体" w:cs="宋体"/>
          <w:color w:val="auto"/>
          <w:kern w:val="0"/>
          <w:szCs w:val="21"/>
          <w:highlight w:val="none"/>
          <w:lang w:eastAsia="zh-CN"/>
        </w:rPr>
        <w:t>采购文件</w:t>
      </w:r>
      <w:r>
        <w:rPr>
          <w:rFonts w:hint="eastAsia" w:ascii="宋体" w:hAnsi="宋体" w:cs="宋体"/>
          <w:color w:val="auto"/>
          <w:kern w:val="0"/>
          <w:szCs w:val="21"/>
          <w:highlight w:val="none"/>
        </w:rPr>
        <w:t>要求且投标价格最低的投标报价为评标基准价，其价格分为满分。进入详评投标人的价格分统一按照下列公式计算：</w:t>
      </w:r>
    </w:p>
    <w:p w14:paraId="4FA3BE73">
      <w:pPr>
        <w:keepNext w:val="0"/>
        <w:keepLines w:val="0"/>
        <w:pageBreakBefore w:val="0"/>
        <w:widowControl w:val="0"/>
        <w:kinsoku/>
        <w:wordWrap/>
        <w:overflowPunct/>
        <w:topLinePunct w:val="0"/>
        <w:autoSpaceDE/>
        <w:autoSpaceDN/>
        <w:bidi w:val="0"/>
        <w:spacing w:line="440" w:lineRule="exact"/>
        <w:ind w:firstLine="630" w:firstLineChars="3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以进入评标的最低的评标报价为</w:t>
      </w:r>
      <w:r>
        <w:rPr>
          <w:rFonts w:hint="eastAsia" w:ascii="宋体" w:hAnsi="宋体" w:cs="宋体"/>
          <w:color w:val="auto"/>
          <w:kern w:val="0"/>
          <w:szCs w:val="21"/>
          <w:highlight w:val="none"/>
          <w:lang w:val="en-US" w:eastAsia="zh-CN"/>
        </w:rPr>
        <w:t>30</w:t>
      </w:r>
      <w:r>
        <w:rPr>
          <w:rFonts w:hint="eastAsia" w:ascii="宋体" w:hAnsi="宋体" w:cs="宋体"/>
          <w:color w:val="auto"/>
          <w:kern w:val="0"/>
          <w:szCs w:val="21"/>
          <w:highlight w:val="none"/>
        </w:rPr>
        <w:t>分。</w:t>
      </w:r>
    </w:p>
    <w:p w14:paraId="4AC22BB2">
      <w:pPr>
        <w:keepNext w:val="0"/>
        <w:keepLines w:val="0"/>
        <w:pageBreakBefore w:val="0"/>
        <w:widowControl w:val="0"/>
        <w:kinsoku/>
        <w:wordWrap/>
        <w:overflowPunct/>
        <w:topLinePunct w:val="0"/>
        <w:autoSpaceDE/>
        <w:autoSpaceDN/>
        <w:bidi w:val="0"/>
        <w:spacing w:line="440" w:lineRule="exact"/>
        <w:ind w:firstLine="3927" w:firstLineChars="1870"/>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评标基准价</w:t>
      </w:r>
    </w:p>
    <w:p w14:paraId="139DDA55">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bCs/>
          <w:color w:val="auto"/>
          <w:kern w:val="0"/>
          <w:szCs w:val="21"/>
          <w:highlight w:val="none"/>
        </w:rPr>
      </w:pPr>
      <w:r>
        <w:rPr>
          <w:rFonts w:ascii="宋体" w:hAnsi="宋体" w:cs="宋体"/>
          <w:bCs/>
          <w:color w:val="auto"/>
          <w:kern w:val="0"/>
          <w:szCs w:val="21"/>
          <w:highlight w:val="none"/>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196850</wp:posOffset>
                </wp:positionV>
                <wp:extent cx="2199005" cy="0"/>
                <wp:effectExtent l="0" t="4445" r="0" b="5080"/>
                <wp:wrapNone/>
                <wp:docPr id="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15pt;z-index:251662336;mso-width-relative:page;mso-height-relative:page;" filled="f" stroked="t" coordsize="21600,21600" o:gfxdata="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X/YbX&#10;AAAACQEAAA8AAAAAAAAAAQAgAAAAIgAAAGRycy9kb3ducmV2LnhtbFBLAQIUABQAAAAIAIdO4kAx&#10;ryAr6AEAALgDAAAOAAAAAAAAAAEAIAAAACYBAABkcnMvZTJvRG9jLnhtbFBLBQYAAAAABgAGAFkB&#10;AACABQAAAAA=&#10;">
                <v:fill on="f" focussize="0,0"/>
                <v:stroke color="#000000" joinstyle="round"/>
                <v:imagedata o:title=""/>
                <o:lock v:ext="edit" aspectratio="f"/>
              </v:line>
            </w:pict>
          </mc:Fallback>
        </mc:AlternateConten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）投标人价格分 =                                    　　×</w:t>
      </w:r>
      <w:r>
        <w:rPr>
          <w:rFonts w:hint="eastAsia" w:ascii="宋体" w:hAnsi="宋体" w:cs="宋体"/>
          <w:bCs/>
          <w:color w:val="auto"/>
          <w:kern w:val="0"/>
          <w:szCs w:val="21"/>
          <w:highlight w:val="none"/>
          <w:lang w:val="en-US" w:eastAsia="zh-CN"/>
        </w:rPr>
        <w:t>30</w:t>
      </w:r>
      <w:r>
        <w:rPr>
          <w:rFonts w:hint="eastAsia" w:ascii="宋体" w:hAnsi="宋体" w:cs="宋体"/>
          <w:bCs/>
          <w:color w:val="auto"/>
          <w:kern w:val="0"/>
          <w:szCs w:val="21"/>
          <w:highlight w:val="none"/>
        </w:rPr>
        <w:t>分</w:t>
      </w:r>
    </w:p>
    <w:p w14:paraId="5E233D31">
      <w:pPr>
        <w:keepNext w:val="0"/>
        <w:keepLines w:val="0"/>
        <w:pageBreakBefore w:val="0"/>
        <w:widowControl w:val="0"/>
        <w:kinsoku/>
        <w:wordWrap/>
        <w:overflowPunct/>
        <w:topLinePunct w:val="0"/>
        <w:autoSpaceDE/>
        <w:autoSpaceDN/>
        <w:bidi w:val="0"/>
        <w:spacing w:line="440" w:lineRule="exact"/>
        <w:ind w:firstLine="315" w:firstLineChars="150"/>
        <w:textAlignment w:val="auto"/>
        <w:rPr>
          <w:rFonts w:hint="eastAsia" w:asciiTheme="minorEastAsia" w:hAnsiTheme="minorEastAsia" w:eastAsiaTheme="minorEastAsia" w:cstheme="minorEastAsia"/>
          <w:b w:val="0"/>
          <w:bCs w:val="0"/>
          <w:color w:val="auto"/>
          <w:spacing w:val="-2"/>
          <w:sz w:val="21"/>
          <w:szCs w:val="21"/>
          <w:highlight w:val="none"/>
        </w:rPr>
      </w:pPr>
      <w:r>
        <w:rPr>
          <w:rFonts w:hint="eastAsia" w:ascii="宋体" w:hAnsi="宋体" w:cs="宋体"/>
          <w:bCs/>
          <w:color w:val="auto"/>
          <w:kern w:val="0"/>
          <w:szCs w:val="21"/>
          <w:highlight w:val="none"/>
        </w:rPr>
        <w:t xml:space="preserve">                                  投标人</w:t>
      </w:r>
      <w:r>
        <w:rPr>
          <w:rFonts w:hint="eastAsia" w:ascii="宋体" w:hAnsi="宋体" w:cs="宋体"/>
          <w:color w:val="auto"/>
          <w:kern w:val="0"/>
          <w:szCs w:val="21"/>
          <w:highlight w:val="none"/>
        </w:rPr>
        <w:t>评标报价</w:t>
      </w:r>
    </w:p>
    <w:p w14:paraId="6186EE93">
      <w:pPr>
        <w:pStyle w:val="27"/>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hAnsi="宋体"/>
        </w:rPr>
      </w:pP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rPr>
        <w:t>.</w:t>
      </w:r>
      <w:r>
        <w:rPr>
          <w:b/>
        </w:rPr>
        <w:t>项目实施方案分</w:t>
      </w:r>
      <w:r>
        <w:rPr>
          <w:rFonts w:hint="eastAsia" w:hAnsi="宋体"/>
          <w:b/>
          <w:bCs/>
        </w:rPr>
        <w:t>………………………………………………………………………</w:t>
      </w:r>
      <w:r>
        <w:rPr>
          <w:rFonts w:hint="eastAsia" w:hAnsi="宋体"/>
          <w:b/>
          <w:bCs/>
          <w:lang w:val="en-US" w:eastAsia="zh-CN"/>
        </w:rPr>
        <w:t>满分28</w:t>
      </w:r>
      <w:r>
        <w:rPr>
          <w:b/>
        </w:rPr>
        <w:t>分</w:t>
      </w:r>
    </w:p>
    <w:p w14:paraId="7957BD3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Courier New" w:eastAsia="宋体" w:cs="Times New Roman"/>
          <w:lang w:val="zh-TW"/>
        </w:rPr>
      </w:pPr>
      <w:r>
        <w:rPr>
          <w:rFonts w:hint="eastAsia" w:ascii="宋体" w:hAnsi="Courier New" w:eastAsia="宋体" w:cs="Times New Roman"/>
          <w:lang w:val="zh-TW" w:eastAsia="zh-TW"/>
        </w:rPr>
        <w:t>由评委在打分前根据</w:t>
      </w:r>
      <w:r>
        <w:rPr>
          <w:rFonts w:hint="eastAsia" w:ascii="宋体" w:hAnsi="Courier New" w:cs="Times New Roman"/>
          <w:lang w:val="en-US" w:eastAsia="zh-CN"/>
        </w:rPr>
        <w:t>采购</w:t>
      </w:r>
      <w:r>
        <w:rPr>
          <w:rFonts w:hint="eastAsia" w:ascii="宋体" w:hAnsi="Courier New" w:eastAsia="宋体" w:cs="Times New Roman"/>
          <w:lang w:val="zh-TW" w:eastAsia="zh-TW"/>
        </w:rPr>
        <w:t>文件要求，对各投标人投标文件中提供的</w:t>
      </w:r>
      <w:r>
        <w:rPr>
          <w:rFonts w:hint="eastAsia" w:ascii="宋体" w:hAnsi="Courier New" w:eastAsia="宋体" w:cs="Times New Roman"/>
          <w:lang w:val="en-US" w:eastAsia="zh-TW"/>
        </w:rPr>
        <w:t>项目实施方案中</w:t>
      </w:r>
      <w:r>
        <w:rPr>
          <w:rFonts w:hint="eastAsia" w:ascii="宋体" w:hAnsi="Courier New" w:eastAsia="宋体" w:cs="Times New Roman"/>
          <w:lang w:val="zh-TW" w:eastAsia="zh-TW"/>
        </w:rPr>
        <w:t>的供货计划安排，供货能力，质量</w:t>
      </w:r>
      <w:r>
        <w:rPr>
          <w:rFonts w:hint="eastAsia" w:ascii="宋体" w:hAnsi="Courier New" w:eastAsia="宋体" w:cs="Times New Roman"/>
        </w:rPr>
        <w:t>保证措施</w:t>
      </w:r>
      <w:r>
        <w:rPr>
          <w:rFonts w:hint="eastAsia" w:ascii="宋体" w:hAnsi="Courier New" w:eastAsia="宋体" w:cs="Times New Roman"/>
          <w:lang w:val="zh-TW" w:eastAsia="zh-TW"/>
        </w:rPr>
        <w:t>，</w:t>
      </w:r>
      <w:r>
        <w:rPr>
          <w:rFonts w:hint="eastAsia" w:ascii="宋体" w:hAnsi="Courier New" w:eastAsia="宋体" w:cs="Times New Roman"/>
        </w:rPr>
        <w:t>配送方案及保障措施</w:t>
      </w:r>
      <w:r>
        <w:rPr>
          <w:rFonts w:hint="eastAsia" w:ascii="宋体" w:hAnsi="Courier New" w:eastAsia="宋体" w:cs="Times New Roman"/>
          <w:lang w:val="zh-TW" w:eastAsia="zh-TW"/>
        </w:rPr>
        <w:t>，</w:t>
      </w:r>
      <w:r>
        <w:rPr>
          <w:rFonts w:hint="eastAsia" w:ascii="宋体" w:hAnsi="Courier New" w:eastAsia="宋体" w:cs="Times New Roman"/>
        </w:rPr>
        <w:t>项目实施人员配备</w:t>
      </w:r>
      <w:r>
        <w:rPr>
          <w:rFonts w:hint="eastAsia" w:ascii="宋体" w:hAnsi="Courier New" w:eastAsia="宋体" w:cs="Times New Roman"/>
          <w:lang w:val="zh-TW" w:eastAsia="zh-TW"/>
        </w:rPr>
        <w:t>等方面，比较各投标人</w:t>
      </w:r>
      <w:r>
        <w:rPr>
          <w:rFonts w:hint="eastAsia" w:ascii="宋体" w:hAnsi="Courier New" w:eastAsia="宋体" w:cs="Times New Roman"/>
          <w:lang w:val="en-US" w:eastAsia="zh-TW"/>
        </w:rPr>
        <w:t>项目实施方案</w:t>
      </w:r>
      <w:r>
        <w:rPr>
          <w:rFonts w:hint="eastAsia" w:ascii="宋体" w:hAnsi="Courier New" w:eastAsia="宋体" w:cs="Times New Roman"/>
          <w:lang w:val="zh-TW" w:eastAsia="zh-TW"/>
        </w:rPr>
        <w:t>的优劣，依照等级评定内容在相应档次内独立打分</w:t>
      </w:r>
      <w:r>
        <w:rPr>
          <w:rFonts w:hint="eastAsia" w:cs="Times New Roman"/>
          <w:lang w:val="zh-TW" w:eastAsia="zh-CN"/>
        </w:rPr>
        <w:t>，</w:t>
      </w:r>
      <w:r>
        <w:rPr>
          <w:rFonts w:hint="eastAsia" w:asciiTheme="minorEastAsia" w:hAnsiTheme="minorEastAsia" w:eastAsiaTheme="minorEastAsia" w:cstheme="minorEastAsia"/>
          <w:b w:val="0"/>
          <w:bCs/>
          <w:color w:val="auto"/>
          <w:spacing w:val="-2"/>
          <w:sz w:val="21"/>
          <w:szCs w:val="21"/>
          <w:highlight w:val="none"/>
          <w:lang w:val="en-US" w:eastAsia="zh-CN"/>
        </w:rPr>
        <w:t>未提供方案，或实施服务方案不可行，不切实际的，得0分。</w:t>
      </w:r>
    </w:p>
    <w:p w14:paraId="667E00E8">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Courier New" w:eastAsia="宋体" w:cs="Times New Roman"/>
          <w:lang w:val="zh-TW" w:eastAsia="zh-TW"/>
        </w:rPr>
      </w:pPr>
      <w:r>
        <w:rPr>
          <w:rFonts w:hint="eastAsia" w:ascii="宋体" w:hAnsi="Courier New" w:eastAsia="宋体" w:cs="Times New Roman"/>
          <w:b/>
          <w:bCs/>
          <w:lang w:val="zh-TW" w:eastAsia="zh-TW"/>
        </w:rPr>
        <w:t>一档（</w:t>
      </w:r>
      <w:r>
        <w:rPr>
          <w:rFonts w:hint="eastAsia" w:cs="Times New Roman"/>
          <w:b/>
          <w:bCs/>
          <w:lang w:val="en-US" w:eastAsia="zh-CN"/>
        </w:rPr>
        <w:t>7</w:t>
      </w:r>
      <w:r>
        <w:rPr>
          <w:rFonts w:hint="eastAsia" w:ascii="宋体" w:hAnsi="Courier New" w:eastAsia="宋体" w:cs="Times New Roman"/>
          <w:b/>
          <w:bCs/>
          <w:lang w:val="zh-TW" w:eastAsia="zh-TW"/>
        </w:rPr>
        <w:t>分）：</w:t>
      </w:r>
      <w:r>
        <w:rPr>
          <w:rFonts w:hint="eastAsia" w:ascii="宋体" w:hAnsi="Courier New" w:eastAsia="宋体" w:cs="Times New Roman"/>
          <w:lang w:val="en-US" w:eastAsia="zh-TW"/>
        </w:rPr>
        <w:t>项目</w:t>
      </w:r>
      <w:r>
        <w:rPr>
          <w:rFonts w:hint="eastAsia" w:ascii="宋体" w:hAnsi="Courier New" w:eastAsia="宋体" w:cs="Times New Roman"/>
          <w:lang w:val="zh-TW" w:eastAsia="zh-TW"/>
        </w:rPr>
        <w:t>实施方案仅基本满足招标要求，方案较为简单，可操作性不强，缺乏针对性，综合评定为差；</w:t>
      </w:r>
    </w:p>
    <w:p w14:paraId="31467ABA">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Courier New" w:eastAsia="宋体" w:cs="Times New Roman"/>
          <w:lang w:val="zh-TW" w:eastAsia="zh-TW"/>
        </w:rPr>
      </w:pPr>
      <w:r>
        <w:rPr>
          <w:rFonts w:hint="eastAsia" w:ascii="宋体" w:hAnsi="Courier New" w:eastAsia="宋体" w:cs="Times New Roman"/>
          <w:b/>
          <w:bCs/>
          <w:lang w:val="zh-TW" w:eastAsia="zh-TW"/>
        </w:rPr>
        <w:t>二档（</w:t>
      </w:r>
      <w:r>
        <w:rPr>
          <w:rFonts w:hint="eastAsia" w:cs="Times New Roman"/>
          <w:b/>
          <w:bCs/>
          <w:lang w:val="en-US" w:eastAsia="zh-CN"/>
        </w:rPr>
        <w:t>14</w:t>
      </w:r>
      <w:r>
        <w:rPr>
          <w:rFonts w:hint="eastAsia" w:ascii="宋体" w:hAnsi="Courier New" w:eastAsia="宋体" w:cs="Times New Roman"/>
          <w:b/>
          <w:bCs/>
          <w:lang w:val="zh-TW" w:eastAsia="zh-TW"/>
        </w:rPr>
        <w:t>分）：</w:t>
      </w:r>
      <w:r>
        <w:rPr>
          <w:rFonts w:hint="eastAsia" w:ascii="宋体" w:hAnsi="Courier New" w:eastAsia="宋体" w:cs="Times New Roman"/>
          <w:lang w:val="en-US" w:eastAsia="zh-TW"/>
        </w:rPr>
        <w:t>项目</w:t>
      </w:r>
      <w:r>
        <w:rPr>
          <w:rFonts w:hint="eastAsia" w:ascii="宋体" w:hAnsi="Courier New" w:eastAsia="宋体" w:cs="Times New Roman"/>
          <w:lang w:val="zh-TW" w:eastAsia="zh-TW"/>
        </w:rPr>
        <w:t>实施方案满足招标文件需求，方案可行，有一定的操作性和针对性，综合评定为一般；</w:t>
      </w:r>
    </w:p>
    <w:p w14:paraId="097D8189">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Courier New" w:eastAsia="宋体" w:cs="Times New Roman"/>
          <w:lang w:val="zh-TW" w:eastAsia="zh-TW"/>
        </w:rPr>
      </w:pPr>
      <w:r>
        <w:rPr>
          <w:rFonts w:hint="eastAsia" w:ascii="宋体" w:hAnsi="Courier New" w:eastAsia="宋体" w:cs="Times New Roman"/>
          <w:b/>
          <w:bCs/>
          <w:lang w:eastAsia="zh-TW"/>
        </w:rPr>
        <w:t>三</w:t>
      </w:r>
      <w:r>
        <w:rPr>
          <w:rFonts w:hint="eastAsia" w:ascii="宋体" w:hAnsi="Courier New" w:eastAsia="宋体" w:cs="Times New Roman"/>
          <w:b/>
          <w:bCs/>
          <w:lang w:val="zh-TW" w:eastAsia="zh-TW"/>
        </w:rPr>
        <w:t>档（</w:t>
      </w:r>
      <w:r>
        <w:rPr>
          <w:rFonts w:hint="eastAsia" w:cs="Times New Roman"/>
          <w:b/>
          <w:bCs/>
          <w:lang w:val="en-US" w:eastAsia="zh-CN"/>
        </w:rPr>
        <w:t>21</w:t>
      </w:r>
      <w:r>
        <w:rPr>
          <w:rFonts w:hint="eastAsia" w:ascii="宋体" w:hAnsi="Courier New" w:eastAsia="宋体" w:cs="Times New Roman"/>
          <w:b/>
          <w:bCs/>
          <w:lang w:val="zh-TW" w:eastAsia="zh-TW"/>
        </w:rPr>
        <w:t>分）：</w:t>
      </w:r>
      <w:r>
        <w:rPr>
          <w:rFonts w:hint="eastAsia" w:ascii="宋体" w:hAnsi="Courier New" w:eastAsia="宋体" w:cs="Times New Roman"/>
          <w:lang w:val="en-US" w:eastAsia="zh-TW"/>
        </w:rPr>
        <w:t>项目</w:t>
      </w:r>
      <w:r>
        <w:rPr>
          <w:rFonts w:hint="eastAsia" w:ascii="宋体" w:hAnsi="Courier New" w:eastAsia="宋体" w:cs="Times New Roman"/>
          <w:lang w:val="zh-TW" w:eastAsia="zh-TW"/>
        </w:rPr>
        <w:t>实施方案完全满足招标文件需求，方案计划合理、配送及时高效、产品配套齐全、针对性强、保障措施运输措施比较完善，综合评定为良好。</w:t>
      </w:r>
    </w:p>
    <w:p w14:paraId="548CD053">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color w:val="auto"/>
          <w:szCs w:val="21"/>
          <w:highlight w:val="none"/>
        </w:rPr>
      </w:pPr>
      <w:r>
        <w:rPr>
          <w:rFonts w:hint="eastAsia" w:ascii="宋体" w:hAnsi="Courier New" w:eastAsia="宋体" w:cs="Times New Roman"/>
          <w:b/>
          <w:bCs/>
          <w:lang w:eastAsia="zh-TW"/>
        </w:rPr>
        <w:t>四</w:t>
      </w:r>
      <w:r>
        <w:rPr>
          <w:rFonts w:hint="eastAsia" w:ascii="宋体" w:hAnsi="Courier New" w:eastAsia="宋体" w:cs="Times New Roman"/>
          <w:b/>
          <w:bCs/>
          <w:lang w:val="zh-TW" w:eastAsia="zh-TW"/>
        </w:rPr>
        <w:t>档（</w:t>
      </w:r>
      <w:r>
        <w:rPr>
          <w:rFonts w:hint="eastAsia" w:cs="Times New Roman"/>
          <w:b/>
          <w:bCs/>
          <w:lang w:val="en-US" w:eastAsia="zh-CN"/>
        </w:rPr>
        <w:t>28</w:t>
      </w:r>
      <w:r>
        <w:rPr>
          <w:rFonts w:hint="eastAsia" w:ascii="宋体" w:hAnsi="Courier New" w:eastAsia="宋体" w:cs="Times New Roman"/>
          <w:b/>
          <w:bCs/>
          <w:lang w:val="zh-TW" w:eastAsia="zh-TW"/>
        </w:rPr>
        <w:t>分）：</w:t>
      </w:r>
      <w:r>
        <w:rPr>
          <w:rFonts w:hint="eastAsia" w:ascii="宋体" w:hAnsi="Courier New" w:eastAsia="宋体" w:cs="Times New Roman"/>
          <w:lang w:val="en-US" w:eastAsia="zh-TW"/>
        </w:rPr>
        <w:t>项目</w:t>
      </w:r>
      <w:r>
        <w:rPr>
          <w:rFonts w:hint="eastAsia" w:ascii="宋体" w:hAnsi="Courier New" w:eastAsia="宋体" w:cs="Times New Roman"/>
          <w:lang w:val="zh-TW" w:eastAsia="zh-TW"/>
        </w:rPr>
        <w:t>方案完全满足或优于招标文件需求，生产计划安排科学合理，供货能力充足，产品配送及时高效，产品配套齐全且预留足够的备品备件，质量保障措施、</w:t>
      </w:r>
      <w:r>
        <w:rPr>
          <w:rFonts w:hint="eastAsia" w:ascii="宋体" w:hAnsi="Courier New" w:eastAsia="宋体" w:cs="Times New Roman"/>
        </w:rPr>
        <w:t>项目实施人员配备、</w:t>
      </w:r>
      <w:r>
        <w:rPr>
          <w:rFonts w:hint="eastAsia" w:ascii="宋体" w:hAnsi="Courier New" w:eastAsia="宋体" w:cs="Times New Roman"/>
          <w:lang w:val="zh-TW" w:eastAsia="zh-TW"/>
        </w:rPr>
        <w:t>运输保障措施等完善、可行、针对性强，综合评定为优秀。</w:t>
      </w:r>
    </w:p>
    <w:p w14:paraId="7D960F61">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.售后服务方案分………………………………………………………………………满分</w:t>
      </w:r>
      <w:r>
        <w:rPr>
          <w:rFonts w:hint="eastAsia" w:hAnsi="宋体" w:cs="宋体"/>
          <w:b/>
          <w:bCs/>
          <w:color w:val="auto"/>
          <w:szCs w:val="21"/>
          <w:highlight w:val="none"/>
          <w:lang w:val="en-US" w:eastAsia="zh-CN"/>
        </w:rPr>
        <w:t>16</w:t>
      </w:r>
      <w:r>
        <w:rPr>
          <w:rFonts w:hint="eastAsia" w:ascii="宋体" w:hAnsi="宋体" w:eastAsia="宋体" w:cs="宋体"/>
          <w:b/>
          <w:bCs/>
          <w:color w:val="auto"/>
          <w:szCs w:val="21"/>
          <w:highlight w:val="none"/>
        </w:rPr>
        <w:t>分</w:t>
      </w:r>
    </w:p>
    <w:p w14:paraId="111DC1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Cs w:val="21"/>
          <w:highlight w:val="none"/>
          <w:lang w:val="zh-TW" w:eastAsia="zh-TW"/>
        </w:rPr>
      </w:pPr>
      <w:r>
        <w:rPr>
          <w:rFonts w:hint="eastAsia" w:ascii="宋体" w:hAnsi="宋体" w:eastAsia="宋体" w:cs="宋体"/>
          <w:color w:val="auto"/>
          <w:szCs w:val="21"/>
          <w:highlight w:val="none"/>
          <w:lang w:val="zh-TW" w:eastAsia="zh-TW"/>
        </w:rPr>
        <w:t>由评委在打分前根据</w:t>
      </w:r>
      <w:r>
        <w:rPr>
          <w:rFonts w:hint="eastAsia" w:ascii="宋体" w:hAnsi="宋体" w:eastAsia="宋体" w:cs="宋体"/>
          <w:color w:val="auto"/>
          <w:szCs w:val="21"/>
          <w:highlight w:val="none"/>
          <w:lang w:val="zh-TW" w:eastAsia="zh-CN"/>
        </w:rPr>
        <w:t>采购文件</w:t>
      </w:r>
      <w:r>
        <w:rPr>
          <w:rFonts w:hint="eastAsia" w:ascii="宋体" w:hAnsi="宋体" w:eastAsia="宋体" w:cs="宋体"/>
          <w:color w:val="auto"/>
          <w:szCs w:val="21"/>
          <w:highlight w:val="none"/>
          <w:lang w:val="zh-TW" w:eastAsia="zh-TW"/>
        </w:rPr>
        <w:t>要求，对各投标人</w:t>
      </w:r>
      <w:r>
        <w:rPr>
          <w:rFonts w:hint="eastAsia" w:hAnsi="宋体" w:cs="宋体"/>
          <w:color w:val="auto"/>
          <w:szCs w:val="21"/>
          <w:highlight w:val="none"/>
          <w:lang w:val="zh-TW" w:eastAsia="zh-CN"/>
        </w:rPr>
        <w:t>投标文件</w:t>
      </w:r>
      <w:r>
        <w:rPr>
          <w:rFonts w:hint="eastAsia" w:ascii="宋体" w:hAnsi="宋体" w:eastAsia="宋体" w:cs="宋体"/>
          <w:color w:val="auto"/>
          <w:szCs w:val="21"/>
          <w:highlight w:val="none"/>
          <w:lang w:val="zh-TW" w:eastAsia="zh-TW"/>
        </w:rPr>
        <w:t>中提供的售后服务方案的可行性、可操作性、针对性等方面，比较各投标人售后服务方案的优劣，依照等级评定内容在相应档次内独立打分</w:t>
      </w:r>
      <w:r>
        <w:rPr>
          <w:rFonts w:hint="eastAsia" w:hAnsi="宋体" w:cs="宋体"/>
          <w:color w:val="auto"/>
          <w:szCs w:val="21"/>
          <w:highlight w:val="none"/>
          <w:lang w:val="zh-TW" w:eastAsia="zh-CN"/>
        </w:rPr>
        <w:t>，</w:t>
      </w:r>
      <w:r>
        <w:rPr>
          <w:rFonts w:hint="eastAsia" w:asciiTheme="minorEastAsia" w:hAnsiTheme="minorEastAsia" w:eastAsiaTheme="minorEastAsia" w:cstheme="minorEastAsia"/>
          <w:b w:val="0"/>
          <w:bCs/>
          <w:color w:val="auto"/>
          <w:spacing w:val="-2"/>
          <w:sz w:val="21"/>
          <w:szCs w:val="21"/>
          <w:highlight w:val="none"/>
          <w:lang w:val="en-US" w:eastAsia="zh-CN"/>
        </w:rPr>
        <w:t>，未提供方案，或</w:t>
      </w:r>
      <w:r>
        <w:rPr>
          <w:rFonts w:hint="eastAsia" w:ascii="宋体" w:hAnsi="宋体" w:eastAsia="宋体" w:cs="宋体"/>
          <w:b w:val="0"/>
          <w:bCs w:val="0"/>
          <w:color w:val="auto"/>
          <w:szCs w:val="21"/>
          <w:highlight w:val="none"/>
        </w:rPr>
        <w:t>售后服务方案</w:t>
      </w:r>
      <w:r>
        <w:rPr>
          <w:rFonts w:hint="eastAsia" w:asciiTheme="minorEastAsia" w:hAnsiTheme="minorEastAsia" w:eastAsiaTheme="minorEastAsia" w:cstheme="minorEastAsia"/>
          <w:b w:val="0"/>
          <w:bCs/>
          <w:color w:val="auto"/>
          <w:spacing w:val="-2"/>
          <w:sz w:val="21"/>
          <w:szCs w:val="21"/>
          <w:highlight w:val="none"/>
          <w:lang w:val="en-US" w:eastAsia="zh-CN"/>
        </w:rPr>
        <w:t>不可行，不切实际的，得0分。</w:t>
      </w:r>
    </w:p>
    <w:p w14:paraId="45E5A086">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Cs w:val="21"/>
          <w:highlight w:val="none"/>
          <w:lang w:val="zh-TW" w:eastAsia="zh-TW"/>
        </w:rPr>
      </w:pPr>
      <w:r>
        <w:rPr>
          <w:rFonts w:hint="eastAsia" w:ascii="宋体" w:hAnsi="宋体" w:eastAsia="宋体" w:cs="宋体"/>
          <w:b/>
          <w:bCs/>
          <w:color w:val="auto"/>
          <w:szCs w:val="21"/>
          <w:highlight w:val="none"/>
          <w:lang w:val="zh-TW" w:eastAsia="zh-TW"/>
        </w:rPr>
        <w:t>一档（</w:t>
      </w:r>
      <w:r>
        <w:rPr>
          <w:rFonts w:hint="eastAsia" w:hAnsi="宋体" w:cs="宋体"/>
          <w:b/>
          <w:bCs/>
          <w:color w:val="auto"/>
          <w:szCs w:val="21"/>
          <w:highlight w:val="none"/>
          <w:lang w:val="en-US" w:eastAsia="zh-CN"/>
        </w:rPr>
        <w:t>4</w:t>
      </w:r>
      <w:r>
        <w:rPr>
          <w:rFonts w:hint="eastAsia" w:ascii="宋体" w:hAnsi="宋体" w:eastAsia="宋体" w:cs="宋体"/>
          <w:b/>
          <w:bCs/>
          <w:color w:val="auto"/>
          <w:szCs w:val="21"/>
          <w:highlight w:val="none"/>
          <w:lang w:val="zh-TW" w:eastAsia="zh-TW"/>
        </w:rPr>
        <w:t>分）：</w:t>
      </w:r>
      <w:r>
        <w:rPr>
          <w:rFonts w:hint="eastAsia" w:ascii="宋体" w:hAnsi="宋体" w:eastAsia="宋体" w:cs="宋体"/>
          <w:color w:val="auto"/>
          <w:szCs w:val="21"/>
          <w:highlight w:val="none"/>
          <w:lang w:val="zh-TW" w:eastAsia="zh-TW"/>
        </w:rPr>
        <w:t>售后服务承诺书内容简单，质保服务措施、质量问题解决措施、备品备件等方面一般；缺乏保障响应措施及服务经验。</w:t>
      </w:r>
    </w:p>
    <w:p w14:paraId="75E3D7F7">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Cs w:val="21"/>
          <w:highlight w:val="none"/>
          <w:lang w:val="zh-TW" w:eastAsia="zh-TW"/>
        </w:rPr>
      </w:pPr>
      <w:r>
        <w:rPr>
          <w:rFonts w:hint="eastAsia" w:ascii="宋体" w:hAnsi="宋体" w:eastAsia="宋体" w:cs="宋体"/>
          <w:b/>
          <w:bCs/>
          <w:color w:val="auto"/>
          <w:szCs w:val="21"/>
          <w:highlight w:val="none"/>
          <w:lang w:val="zh-TW" w:eastAsia="zh-TW"/>
        </w:rPr>
        <w:t>二档（</w:t>
      </w:r>
      <w:r>
        <w:rPr>
          <w:rFonts w:hint="eastAsia" w:hAnsi="宋体" w:cs="宋体"/>
          <w:b/>
          <w:bCs/>
          <w:color w:val="auto"/>
          <w:szCs w:val="21"/>
          <w:highlight w:val="none"/>
          <w:lang w:val="en-US" w:eastAsia="zh-CN"/>
        </w:rPr>
        <w:t>8</w:t>
      </w:r>
      <w:r>
        <w:rPr>
          <w:rFonts w:hint="eastAsia" w:ascii="宋体" w:hAnsi="宋体" w:eastAsia="宋体" w:cs="宋体"/>
          <w:b/>
          <w:bCs/>
          <w:color w:val="auto"/>
          <w:szCs w:val="21"/>
          <w:highlight w:val="none"/>
          <w:lang w:val="zh-TW" w:eastAsia="zh-TW"/>
        </w:rPr>
        <w:t>分）：</w:t>
      </w:r>
      <w:r>
        <w:rPr>
          <w:rFonts w:hint="eastAsia" w:ascii="宋体" w:hAnsi="宋体" w:eastAsia="宋体" w:cs="宋体"/>
          <w:color w:val="auto"/>
          <w:szCs w:val="21"/>
          <w:highlight w:val="none"/>
          <w:lang w:val="zh-TW" w:eastAsia="zh-TW"/>
        </w:rPr>
        <w:t>售后服务承诺书内容基本完整、有一定可行性，质保服务措施、质量问题解决措施、退换货承诺、备品备件等方面有一定针对性，能基本满足</w:t>
      </w:r>
      <w:r>
        <w:rPr>
          <w:rFonts w:hint="eastAsia" w:ascii="宋体" w:hAnsi="宋体" w:eastAsia="宋体" w:cs="宋体"/>
          <w:color w:val="auto"/>
          <w:szCs w:val="21"/>
          <w:highlight w:val="none"/>
          <w:lang w:val="zh-TW" w:eastAsia="zh-CN"/>
        </w:rPr>
        <w:t>采购文件</w:t>
      </w:r>
      <w:r>
        <w:rPr>
          <w:rFonts w:hint="eastAsia" w:ascii="宋体" w:hAnsi="宋体" w:eastAsia="宋体" w:cs="宋体"/>
          <w:color w:val="auto"/>
          <w:szCs w:val="21"/>
          <w:highlight w:val="none"/>
          <w:lang w:val="zh-TW" w:eastAsia="zh-TW"/>
        </w:rPr>
        <w:t>售后服务要求。</w:t>
      </w:r>
    </w:p>
    <w:p w14:paraId="2B02CB33">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Cs w:val="21"/>
          <w:highlight w:val="none"/>
          <w:lang w:val="zh-TW" w:eastAsia="zh-TW"/>
        </w:rPr>
      </w:pPr>
      <w:r>
        <w:rPr>
          <w:rFonts w:hint="eastAsia" w:ascii="宋体" w:hAnsi="宋体" w:eastAsia="宋体" w:cs="宋体"/>
          <w:b/>
          <w:bCs/>
          <w:color w:val="auto"/>
          <w:szCs w:val="21"/>
          <w:highlight w:val="none"/>
          <w:lang w:eastAsia="zh-TW"/>
        </w:rPr>
        <w:t>三</w:t>
      </w:r>
      <w:r>
        <w:rPr>
          <w:rFonts w:hint="eastAsia" w:ascii="宋体" w:hAnsi="宋体" w:eastAsia="宋体" w:cs="宋体"/>
          <w:b/>
          <w:bCs/>
          <w:color w:val="auto"/>
          <w:szCs w:val="21"/>
          <w:highlight w:val="none"/>
          <w:lang w:val="zh-TW" w:eastAsia="zh-TW"/>
        </w:rPr>
        <w:t>档（</w:t>
      </w:r>
      <w:r>
        <w:rPr>
          <w:rFonts w:hint="eastAsia" w:hAnsi="宋体" w:cs="宋体"/>
          <w:b/>
          <w:bCs/>
          <w:color w:val="auto"/>
          <w:szCs w:val="21"/>
          <w:highlight w:val="none"/>
          <w:lang w:val="en-US" w:eastAsia="zh-CN"/>
        </w:rPr>
        <w:t>12</w:t>
      </w:r>
      <w:r>
        <w:rPr>
          <w:rFonts w:hint="eastAsia" w:ascii="宋体" w:hAnsi="宋体" w:eastAsia="宋体" w:cs="宋体"/>
          <w:b/>
          <w:bCs/>
          <w:color w:val="auto"/>
          <w:szCs w:val="21"/>
          <w:highlight w:val="none"/>
          <w:lang w:val="zh-TW" w:eastAsia="zh-TW"/>
        </w:rPr>
        <w:t>分）：</w:t>
      </w:r>
      <w:r>
        <w:rPr>
          <w:rFonts w:hint="eastAsia" w:ascii="宋体" w:hAnsi="宋体" w:eastAsia="宋体" w:cs="宋体"/>
          <w:color w:val="auto"/>
          <w:szCs w:val="21"/>
          <w:highlight w:val="none"/>
          <w:lang w:val="zh-TW" w:eastAsia="zh-TW"/>
        </w:rPr>
        <w:t>售后服务承诺书内容完整，有较强可行性，质保服务措施、质量问题解决措施、退换货承诺、备品备件等方面有较强针对性；能完全满足</w:t>
      </w:r>
      <w:r>
        <w:rPr>
          <w:rFonts w:hint="eastAsia" w:ascii="宋体" w:hAnsi="宋体" w:eastAsia="宋体" w:cs="宋体"/>
          <w:color w:val="auto"/>
          <w:szCs w:val="21"/>
          <w:highlight w:val="none"/>
          <w:lang w:val="zh-TW" w:eastAsia="zh-CN"/>
        </w:rPr>
        <w:t>采购文件</w:t>
      </w:r>
      <w:r>
        <w:rPr>
          <w:rFonts w:hint="eastAsia" w:ascii="宋体" w:hAnsi="宋体" w:eastAsia="宋体" w:cs="宋体"/>
          <w:color w:val="auto"/>
          <w:szCs w:val="21"/>
          <w:highlight w:val="none"/>
          <w:lang w:val="zh-TW" w:eastAsia="zh-TW"/>
        </w:rPr>
        <w:t>售后服务要求，售后服务方案细致、合理、可行，保障响应措施有力。</w:t>
      </w:r>
    </w:p>
    <w:p w14:paraId="67E0DD86">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Cs w:val="21"/>
          <w:highlight w:val="none"/>
          <w:lang w:val="zh-TW" w:eastAsia="zh-TW"/>
        </w:rPr>
      </w:pPr>
      <w:r>
        <w:rPr>
          <w:rFonts w:hint="eastAsia" w:ascii="宋体" w:hAnsi="宋体" w:eastAsia="宋体" w:cs="宋体"/>
          <w:b/>
          <w:bCs/>
          <w:color w:val="auto"/>
          <w:szCs w:val="21"/>
          <w:highlight w:val="none"/>
          <w:lang w:eastAsia="zh-TW"/>
        </w:rPr>
        <w:t>四</w:t>
      </w:r>
      <w:r>
        <w:rPr>
          <w:rFonts w:hint="eastAsia" w:ascii="宋体" w:hAnsi="宋体" w:eastAsia="宋体" w:cs="宋体"/>
          <w:b/>
          <w:bCs/>
          <w:color w:val="auto"/>
          <w:szCs w:val="21"/>
          <w:highlight w:val="none"/>
          <w:lang w:val="zh-TW" w:eastAsia="zh-TW"/>
        </w:rPr>
        <w:t>档（</w:t>
      </w:r>
      <w:r>
        <w:rPr>
          <w:rFonts w:hint="eastAsia" w:hAnsi="宋体" w:cs="宋体"/>
          <w:b/>
          <w:bCs/>
          <w:color w:val="auto"/>
          <w:szCs w:val="21"/>
          <w:highlight w:val="none"/>
          <w:lang w:val="en-US" w:eastAsia="zh-CN"/>
        </w:rPr>
        <w:t>16</w:t>
      </w:r>
      <w:r>
        <w:rPr>
          <w:rFonts w:hint="eastAsia" w:ascii="宋体" w:hAnsi="宋体" w:eastAsia="宋体" w:cs="宋体"/>
          <w:b/>
          <w:bCs/>
          <w:color w:val="auto"/>
          <w:szCs w:val="21"/>
          <w:highlight w:val="none"/>
          <w:lang w:val="zh-TW" w:eastAsia="zh-TW"/>
        </w:rPr>
        <w:t>分）：</w:t>
      </w:r>
      <w:r>
        <w:rPr>
          <w:rFonts w:hint="eastAsia" w:ascii="宋体" w:hAnsi="宋体" w:eastAsia="宋体" w:cs="宋体"/>
          <w:color w:val="auto"/>
          <w:szCs w:val="21"/>
          <w:highlight w:val="none"/>
          <w:lang w:val="zh-TW" w:eastAsia="zh-TW"/>
        </w:rPr>
        <w:t>售后服务承诺书内容详细完整、可行性强，质保服务措施、质量问题解决措施、退换货承诺、备品备件等方面针对性强、操作性强，配合业主进行质量检查和成果验收、后期服务承诺、提供技术服务响应时间等服务措施详细、合理，能够承诺针对本项目提供</w:t>
      </w:r>
      <w:r>
        <w:rPr>
          <w:rFonts w:hint="eastAsia" w:ascii="宋体" w:hAnsi="宋体" w:eastAsia="宋体" w:cs="宋体"/>
          <w:color w:val="auto"/>
          <w:szCs w:val="21"/>
          <w:highlight w:val="none"/>
        </w:rPr>
        <w:t>增值售后服务</w:t>
      </w:r>
      <w:r>
        <w:rPr>
          <w:rFonts w:hint="eastAsia" w:ascii="宋体" w:hAnsi="宋体" w:eastAsia="宋体" w:cs="宋体"/>
          <w:color w:val="auto"/>
          <w:szCs w:val="21"/>
          <w:highlight w:val="none"/>
          <w:lang w:val="zh-TW" w:eastAsia="zh-TW"/>
        </w:rPr>
        <w:t>。</w:t>
      </w:r>
    </w:p>
    <w:p w14:paraId="3B56CEB0">
      <w:pPr>
        <w:pStyle w:val="14"/>
        <w:keepNext w:val="0"/>
        <w:keepLines w:val="0"/>
        <w:pageBreakBefore w:val="0"/>
        <w:widowControl w:val="0"/>
        <w:numPr>
          <w:ilvl w:val="0"/>
          <w:numId w:val="0"/>
        </w:numPr>
        <w:kinsoku/>
        <w:wordWrap/>
        <w:overflowPunct/>
        <w:topLinePunct w:val="0"/>
        <w:autoSpaceDE/>
        <w:autoSpaceDN/>
        <w:bidi w:val="0"/>
        <w:spacing w:line="360" w:lineRule="auto"/>
        <w:ind w:left="0" w:leftChars="0" w:firstLine="211" w:firstLineChars="100"/>
        <w:textAlignment w:val="auto"/>
        <w:rPr>
          <w:rFonts w:hint="eastAsia" w:ascii="宋体" w:hAnsi="Courier New" w:cs="Times New Roman"/>
          <w:lang w:val="en-US" w:eastAsia="zh-CN"/>
        </w:rPr>
      </w:pPr>
      <w:r>
        <w:rPr>
          <w:rFonts w:hint="eastAsia" w:ascii="宋体" w:hAnsi="Courier New" w:eastAsia="宋体" w:cs="Times New Roman"/>
          <w:b/>
          <w:bCs/>
          <w:kern w:val="2"/>
          <w:sz w:val="21"/>
          <w:szCs w:val="24"/>
          <w:lang w:val="en-US" w:eastAsia="zh-CN" w:bidi="ar-SA"/>
        </w:rPr>
        <w:t>4.</w:t>
      </w:r>
      <w:r>
        <w:rPr>
          <w:rFonts w:hint="eastAsia" w:ascii="宋体" w:hAnsi="Courier New" w:cs="Times New Roman"/>
          <w:b/>
          <w:bCs/>
          <w:lang w:val="en-US" w:eastAsia="zh-CN"/>
        </w:rPr>
        <w:t>应急方案</w:t>
      </w:r>
      <w:r>
        <w:rPr>
          <w:rFonts w:hint="eastAsia"/>
          <w:b/>
          <w:bCs/>
          <w:szCs w:val="21"/>
        </w:rPr>
        <w:t>…………………………………………………………………………………</w:t>
      </w:r>
      <w:r>
        <w:rPr>
          <w:rFonts w:hint="eastAsia"/>
          <w:b/>
          <w:bCs/>
          <w:szCs w:val="21"/>
          <w:lang w:val="en-US" w:eastAsia="zh-CN"/>
        </w:rPr>
        <w:t>16</w:t>
      </w:r>
      <w:r>
        <w:rPr>
          <w:rFonts w:hint="eastAsia"/>
          <w:b/>
          <w:bCs/>
          <w:szCs w:val="21"/>
        </w:rPr>
        <w:t>分</w:t>
      </w:r>
    </w:p>
    <w:p w14:paraId="0BE6B6E5">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val="0"/>
          <w:bCs/>
          <w:color w:val="auto"/>
          <w:spacing w:val="-2"/>
          <w:sz w:val="21"/>
          <w:szCs w:val="21"/>
          <w:highlight w:val="none"/>
          <w:lang w:val="en-US" w:eastAsia="zh-CN"/>
        </w:rPr>
        <w:t>由评委根据投标人提供的应急响应与履约保障方案进行比较打分，未提供方案，或应急响应与履约保障方案不可行，不切实际的，得0分。</w:t>
      </w:r>
    </w:p>
    <w:p w14:paraId="1920E3EF">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val="0"/>
          <w:bCs/>
          <w:color w:val="auto"/>
          <w:spacing w:val="-2"/>
          <w:sz w:val="21"/>
          <w:szCs w:val="21"/>
          <w:highlight w:val="none"/>
          <w:lang w:val="en-US" w:eastAsia="zh-CN"/>
        </w:rPr>
        <w:t>一档(4分): 应急预案有应急响应与履约保障措施说明，设置有相关岗位及人员。</w:t>
      </w:r>
    </w:p>
    <w:p w14:paraId="7D553C6E">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val="0"/>
          <w:bCs/>
          <w:color w:val="auto"/>
          <w:spacing w:val="-2"/>
          <w:sz w:val="21"/>
          <w:szCs w:val="21"/>
          <w:highlight w:val="none"/>
          <w:lang w:val="en-US" w:eastAsia="zh-CN"/>
        </w:rPr>
        <w:t>二档(8分):有明确的应急响应与履约保障措施、基本的物资调配与物流保障措施，有完整的应急措施说明，有合理的岗位和人员设置方案、内部应急启动方案。</w:t>
      </w:r>
    </w:p>
    <w:p w14:paraId="2B2CB5E3">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val="0"/>
          <w:bCs/>
          <w:color w:val="auto"/>
          <w:spacing w:val="-2"/>
          <w:sz w:val="21"/>
          <w:szCs w:val="21"/>
          <w:highlight w:val="none"/>
          <w:lang w:val="en-US" w:eastAsia="zh-CN"/>
        </w:rPr>
        <w:t>三档(12分):有详细、完整的应急响应与履约保障措施，应急响应具体措施科学合理，且应急人员配备合理，责任分工具体明确，物资储备与调配措施方案完善、可行。</w:t>
      </w:r>
    </w:p>
    <w:p w14:paraId="06386D0B">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rPr>
      </w:pPr>
      <w:r>
        <w:rPr>
          <w:rFonts w:hint="eastAsia" w:asciiTheme="minorEastAsia" w:hAnsiTheme="minorEastAsia" w:eastAsiaTheme="minorEastAsia" w:cstheme="minorEastAsia"/>
          <w:b w:val="0"/>
          <w:bCs/>
          <w:color w:val="auto"/>
          <w:spacing w:val="-2"/>
          <w:sz w:val="21"/>
          <w:szCs w:val="21"/>
          <w:highlight w:val="none"/>
          <w:lang w:val="en-US" w:eastAsia="zh-CN"/>
        </w:rPr>
        <w:t>四档(16分):应急响应与履约保障预案全面、有针对本项日的专项应急指挥机制、24小时联络响应机制，应急保障措施说明详细、到位，有全面具体的岗位和人员设置、完善的物资紧急调配方案、多路径物流保障方案及其他能够提升应急保障能力和履约保障能力的优化措施方案。</w:t>
      </w:r>
    </w:p>
    <w:p w14:paraId="5244621C">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themeColor="text1"/>
          <w:szCs w:val="21"/>
          <w:highlight w:val="none"/>
          <w14:textFill>
            <w14:solidFill>
              <w14:schemeClr w14:val="tx1"/>
            </w14:solidFill>
          </w14:textFill>
        </w:rPr>
      </w:pPr>
      <w:r>
        <w:rPr>
          <w:rFonts w:hint="eastAsia" w:hAnsi="宋体" w:cs="宋体"/>
          <w:b/>
          <w:bCs/>
          <w:color w:val="auto"/>
          <w:szCs w:val="21"/>
          <w:highlight w:val="none"/>
          <w:lang w:val="en-US" w:eastAsia="zh-CN"/>
        </w:rPr>
        <w:t>5</w:t>
      </w:r>
      <w:r>
        <w:rPr>
          <w:rFonts w:hint="eastAsia" w:ascii="宋体" w:hAnsi="宋体" w:eastAsia="宋体" w:cs="宋体"/>
          <w:b/>
          <w:bCs/>
          <w:color w:val="auto"/>
          <w:szCs w:val="21"/>
          <w:highlight w:val="none"/>
        </w:rPr>
        <w:t>. 履约能力分…………………………………………………………………………满分</w:t>
      </w:r>
      <w:r>
        <w:rPr>
          <w:rFonts w:hint="eastAsia" w:hAnsi="宋体" w:cs="宋体"/>
          <w:b/>
          <w:bCs/>
          <w:color w:val="000000" w:themeColor="text1"/>
          <w:szCs w:val="21"/>
          <w:highlight w:val="none"/>
          <w:lang w:val="en-US" w:eastAsia="zh-CN"/>
          <w14:textFill>
            <w14:solidFill>
              <w14:schemeClr w14:val="tx1"/>
            </w14:solidFill>
          </w14:textFill>
        </w:rPr>
        <w:t>10</w:t>
      </w:r>
      <w:r>
        <w:rPr>
          <w:rFonts w:hint="eastAsia" w:ascii="宋体" w:hAnsi="宋体" w:eastAsia="宋体" w:cs="宋体"/>
          <w:b/>
          <w:bCs/>
          <w:color w:val="000000" w:themeColor="text1"/>
          <w:szCs w:val="21"/>
          <w:highlight w:val="none"/>
          <w14:textFill>
            <w14:solidFill>
              <w14:schemeClr w14:val="tx1"/>
            </w14:solidFill>
          </w14:textFill>
        </w:rPr>
        <w:t>分</w:t>
      </w:r>
    </w:p>
    <w:p w14:paraId="47AFB61C">
      <w:pPr>
        <w:pStyle w:val="27"/>
        <w:spacing w:line="360" w:lineRule="auto"/>
        <w:ind w:firstLine="420" w:firstLineChars="20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1</w:t>
      </w:r>
      <w:r>
        <w:rPr>
          <w:rFonts w:hint="eastAsia" w:ascii="宋体" w:hAnsi="宋体" w:eastAsia="宋体" w:cs="宋体"/>
        </w:rPr>
        <w:t>）投标人所投产品的生产厂家通过ISO质量体系认证、环境管理体系认证、职业健康安全管理体系认证（</w:t>
      </w:r>
      <w:r>
        <w:rPr>
          <w:rFonts w:hint="eastAsia" w:hAnsi="宋体" w:cs="宋体"/>
          <w:lang w:eastAsia="zh-CN"/>
        </w:rPr>
        <w:t>投标文件</w:t>
      </w:r>
      <w:r>
        <w:rPr>
          <w:rFonts w:hint="eastAsia" w:ascii="宋体" w:hAnsi="宋体" w:eastAsia="宋体" w:cs="宋体"/>
        </w:rPr>
        <w:t>中提供有效的认证证书复印件）。每通过一个得</w:t>
      </w:r>
      <w:r>
        <w:rPr>
          <w:rFonts w:hint="eastAsia" w:hAnsi="宋体" w:cs="宋体"/>
          <w:lang w:val="en-US" w:eastAsia="zh-CN"/>
        </w:rPr>
        <w:t>2</w:t>
      </w:r>
      <w:r>
        <w:rPr>
          <w:rFonts w:hint="eastAsia" w:ascii="宋体" w:hAnsi="宋体" w:eastAsia="宋体" w:cs="宋体"/>
        </w:rPr>
        <w:t>分，</w:t>
      </w:r>
      <w:r>
        <w:rPr>
          <w:rFonts w:hint="eastAsia" w:ascii="宋体" w:hAnsi="宋体" w:eastAsia="宋体" w:cs="宋体"/>
          <w:b/>
          <w:bCs/>
        </w:rPr>
        <w:t>满分</w:t>
      </w:r>
      <w:r>
        <w:rPr>
          <w:rFonts w:hint="eastAsia" w:hAnsi="宋体" w:cs="宋体"/>
          <w:b/>
          <w:bCs/>
          <w:lang w:val="en-US" w:eastAsia="zh-CN"/>
        </w:rPr>
        <w:t>6</w:t>
      </w:r>
      <w:r>
        <w:rPr>
          <w:rFonts w:hint="eastAsia" w:ascii="宋体" w:hAnsi="宋体" w:eastAsia="宋体" w:cs="宋体"/>
          <w:b/>
          <w:bCs/>
        </w:rPr>
        <w:t>分。</w:t>
      </w:r>
    </w:p>
    <w:p w14:paraId="2207CCFD">
      <w:pPr>
        <w:pStyle w:val="27"/>
        <w:spacing w:line="360" w:lineRule="auto"/>
        <w:ind w:firstLine="420" w:firstLineChars="200"/>
        <w:rPr>
          <w:rFonts w:hint="eastAsia" w:ascii="宋体" w:hAnsi="宋体" w:eastAsia="宋体" w:cs="宋体"/>
        </w:rPr>
      </w:pPr>
      <w:r>
        <w:rPr>
          <w:rFonts w:hint="eastAsia" w:ascii="宋体" w:hAnsi="宋体" w:eastAsia="宋体" w:cs="宋体"/>
        </w:rPr>
        <w:t>（</w:t>
      </w:r>
      <w:r>
        <w:rPr>
          <w:rFonts w:hint="eastAsia" w:hAnsi="宋体" w:cs="宋体"/>
          <w:lang w:val="en-US" w:eastAsia="zh-CN"/>
        </w:rPr>
        <w:t>2</w:t>
      </w:r>
      <w:r>
        <w:rPr>
          <w:rFonts w:hint="eastAsia" w:ascii="宋体" w:hAnsi="宋体" w:eastAsia="宋体" w:cs="宋体"/>
        </w:rPr>
        <w:t>）供应商自202</w:t>
      </w:r>
      <w:r>
        <w:rPr>
          <w:rFonts w:hint="eastAsia" w:ascii="宋体" w:hAnsi="宋体" w:eastAsia="宋体" w:cs="宋体"/>
          <w:lang w:val="en-US" w:eastAsia="zh-CN"/>
        </w:rPr>
        <w:t>2</w:t>
      </w:r>
      <w:r>
        <w:rPr>
          <w:rFonts w:hint="eastAsia" w:ascii="宋体" w:hAnsi="宋体" w:eastAsia="宋体" w:cs="宋体"/>
        </w:rPr>
        <w:t>以来具有同类项目业绩 [以中标（成交）通知书或销售合同复印件为准（能清晰反映所销售的项目名称、种类、金额），否则将不予认可；同一个编号的项目有两个或两个以上的分标中标的只算一次]，每提供1项得</w:t>
      </w:r>
      <w:r>
        <w:rPr>
          <w:rFonts w:hint="eastAsia" w:hAnsi="宋体" w:cs="宋体"/>
          <w:lang w:val="en-US" w:eastAsia="zh-CN"/>
        </w:rPr>
        <w:t>2</w:t>
      </w:r>
      <w:r>
        <w:rPr>
          <w:rFonts w:hint="eastAsia" w:ascii="宋体" w:hAnsi="宋体" w:eastAsia="宋体" w:cs="宋体"/>
        </w:rPr>
        <w:t>分，</w:t>
      </w:r>
      <w:r>
        <w:rPr>
          <w:rFonts w:hint="eastAsia" w:ascii="宋体" w:hAnsi="宋体" w:eastAsia="宋体" w:cs="宋体"/>
          <w:b/>
          <w:bCs/>
        </w:rPr>
        <w:t>满分</w:t>
      </w:r>
      <w:r>
        <w:rPr>
          <w:rFonts w:hint="eastAsia" w:hAnsi="宋体" w:cs="宋体"/>
          <w:b/>
          <w:bCs/>
          <w:lang w:val="en-US" w:eastAsia="zh-CN"/>
        </w:rPr>
        <w:t>4</w:t>
      </w:r>
      <w:r>
        <w:rPr>
          <w:rFonts w:hint="eastAsia" w:ascii="宋体" w:hAnsi="宋体" w:eastAsia="宋体" w:cs="宋体"/>
          <w:b/>
          <w:bCs/>
        </w:rPr>
        <w:t>分。</w:t>
      </w:r>
    </w:p>
    <w:p w14:paraId="75E724AC">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default" w:ascii="仿宋" w:hAnsi="仿宋" w:cs="仿宋" w:eastAsiaTheme="minorEastAsia"/>
          <w:b/>
          <w:color w:val="auto"/>
          <w:spacing w:val="-2"/>
          <w:sz w:val="21"/>
          <w:szCs w:val="21"/>
          <w:highlight w:val="none"/>
          <w:lang w:val="en-US" w:eastAsia="zh-CN"/>
        </w:rPr>
      </w:pPr>
      <w:r>
        <w:rPr>
          <w:rFonts w:hint="eastAsia" w:asciiTheme="minorEastAsia" w:hAnsiTheme="minorEastAsia" w:eastAsiaTheme="minorEastAsia" w:cstheme="minorEastAsia"/>
          <w:b/>
          <w:color w:val="auto"/>
          <w:spacing w:val="-2"/>
          <w:sz w:val="21"/>
          <w:szCs w:val="21"/>
          <w:highlight w:val="none"/>
          <w:lang w:val="en-US" w:eastAsia="zh-CN"/>
        </w:rPr>
        <w:t>5</w:t>
      </w:r>
      <w:r>
        <w:rPr>
          <w:rFonts w:hint="eastAsia" w:asciiTheme="minorEastAsia" w:hAnsiTheme="minorEastAsia" w:eastAsiaTheme="minorEastAsia" w:cstheme="minorEastAsia"/>
          <w:b/>
          <w:color w:val="auto"/>
          <w:spacing w:val="-2"/>
          <w:sz w:val="21"/>
          <w:szCs w:val="21"/>
          <w:highlight w:val="none"/>
        </w:rPr>
        <w:t>.综合得分＝1+2+3</w:t>
      </w:r>
      <w:r>
        <w:rPr>
          <w:rFonts w:hint="eastAsia" w:asciiTheme="minorEastAsia" w:hAnsiTheme="minorEastAsia" w:eastAsiaTheme="minorEastAsia" w:cstheme="minorEastAsia"/>
          <w:b/>
          <w:color w:val="auto"/>
          <w:spacing w:val="-2"/>
          <w:sz w:val="21"/>
          <w:szCs w:val="21"/>
          <w:highlight w:val="none"/>
          <w:lang w:val="en-US" w:eastAsia="zh-CN"/>
        </w:rPr>
        <w:t>+4</w:t>
      </w:r>
    </w:p>
    <w:p w14:paraId="0A00B041">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三、推荐及确定中标候选人原则</w:t>
      </w:r>
    </w:p>
    <w:p w14:paraId="1D25C441">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（1）评标委员会将根据评标结果按评审后得分由高到低顺序排列。得分相同的，按投标报价由低到高顺序排列；得分相同且投标报价相同的并列。</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满足</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全部实质性要求，且按照评审因素的量化指标评审得分最高的投标人为排名第一的中标候选人。</w:t>
      </w:r>
    </w:p>
    <w:p w14:paraId="48E90319">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（2）采购人应当自收到评标报告之日起5个工作日内，在评标报告确定的中标候选人名单中按顺序确定中标人。中标候选人并列的，采购人按以下的方式确定中标人：依次按实施方案</w:t>
      </w:r>
      <w:r>
        <w:rPr>
          <w:rFonts w:hint="eastAsia" w:asciiTheme="minorEastAsia" w:hAnsiTheme="minorEastAsia" w:eastAsiaTheme="minorEastAsia" w:cstheme="minorEastAsia"/>
          <w:color w:val="auto"/>
          <w:highlight w:val="none"/>
          <w:lang w:val="en-US" w:eastAsia="zh-CN"/>
        </w:rPr>
        <w:t>分、</w:t>
      </w:r>
      <w:r>
        <w:rPr>
          <w:rFonts w:hint="eastAsia" w:asciiTheme="minorEastAsia" w:hAnsiTheme="minorEastAsia" w:eastAsiaTheme="minorEastAsia" w:cstheme="minorEastAsia"/>
          <w:color w:val="auto"/>
          <w:highlight w:val="none"/>
        </w:rPr>
        <w:t>售后服务方案分</w:t>
      </w:r>
      <w:r>
        <w:rPr>
          <w:rFonts w:hint="eastAsia" w:asciiTheme="minorEastAsia" w:hAnsiTheme="minorEastAsia" w:eastAsiaTheme="minorEastAsia" w:cstheme="minorEastAsia"/>
          <w:color w:val="auto"/>
          <w:highlight w:val="none"/>
          <w:lang w:val="en-US" w:eastAsia="zh-CN"/>
        </w:rPr>
        <w:t>、应急方案分、履约能力分</w:t>
      </w:r>
      <w:r>
        <w:rPr>
          <w:rFonts w:hint="eastAsia"/>
          <w:color w:val="auto"/>
          <w:szCs w:val="20"/>
          <w:highlight w:val="none"/>
          <w:lang w:val="en-US" w:eastAsia="zh-CN"/>
        </w:rPr>
        <w:t>的</w:t>
      </w:r>
      <w:r>
        <w:rPr>
          <w:rFonts w:hint="eastAsia" w:ascii="宋体" w:hAnsi="Courier New"/>
          <w:color w:val="auto"/>
          <w:szCs w:val="20"/>
          <w:highlight w:val="none"/>
        </w:rPr>
        <w:t>优先顺序确定中标人</w:t>
      </w:r>
      <w:r>
        <w:rPr>
          <w:rFonts w:hint="eastAsia"/>
          <w:color w:val="auto"/>
          <w:highlight w:val="none"/>
        </w:rPr>
        <w:t>。</w:t>
      </w:r>
    </w:p>
    <w:p w14:paraId="58D0F4B2">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color w:val="auto"/>
          <w:highlight w:val="none"/>
        </w:rPr>
        <w:t>（3）中标人放弃中标、拒绝与采购人签订合同、因不可抗力提出不能履行合同，或信用信息记录不符合相关规定的，或者</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规定应当提交履约保证金而在规定的期限内未能提交的，采购人可以按照评审报告推荐的中标候选人名单排序，确定下一候选人中标，也可以重新开展政府采购活动。</w:t>
      </w:r>
    </w:p>
    <w:p w14:paraId="64F995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6EBB21E3">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第五章  政府采购合同（合同主要条款及格式）</w:t>
      </w:r>
    </w:p>
    <w:p w14:paraId="11028410">
      <w:pPr>
        <w:spacing w:line="400" w:lineRule="exact"/>
        <w:rPr>
          <w:rFonts w:hint="eastAsia" w:asciiTheme="minorEastAsia" w:hAnsiTheme="minorEastAsia" w:eastAsiaTheme="minorEastAsia" w:cstheme="minorEastAsia"/>
          <w:color w:val="auto"/>
          <w:highlight w:val="none"/>
        </w:rPr>
      </w:pPr>
    </w:p>
    <w:p w14:paraId="7F840BD4">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p>
    <w:p w14:paraId="6811C7A8">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项目编号：</w:t>
      </w:r>
    </w:p>
    <w:p w14:paraId="568263AA">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甲方：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（采购人）</w:t>
      </w:r>
    </w:p>
    <w:p w14:paraId="4C2DC49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（中标供应商）</w:t>
      </w:r>
    </w:p>
    <w:p w14:paraId="62F193B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根据《中华人民共和国政府采购法》、《中华人民共和国政府采购法实施条例》、《中华人民共和国民法典》等法律、法规规定，按照</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规定条款和中标供应商的承诺、甲乙双方签订本采购合同。</w:t>
      </w:r>
    </w:p>
    <w:p w14:paraId="29B25DAF">
      <w:pPr>
        <w:pageBreakBefore w:val="0"/>
        <w:numPr>
          <w:ilvl w:val="0"/>
          <w:numId w:val="7"/>
        </w:numPr>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合同标的及合同金额</w:t>
      </w:r>
    </w:p>
    <w:p w14:paraId="6A113453">
      <w:pPr>
        <w:pStyle w:val="2"/>
        <w:numPr>
          <w:ilvl w:val="0"/>
          <w:numId w:val="0"/>
        </w:numPr>
        <w:rPr>
          <w:rFonts w:hint="default" w:eastAsia="宋体"/>
          <w:u w:val="single"/>
          <w:lang w:val="en-US" w:eastAsia="zh-CN"/>
        </w:rPr>
      </w:pPr>
      <w:r>
        <w:rPr>
          <w:rFonts w:hint="eastAsia"/>
          <w:lang w:val="en-US" w:eastAsia="zh-CN"/>
        </w:rPr>
        <w:t>标项</w:t>
      </w:r>
      <w:r>
        <w:rPr>
          <w:rFonts w:hint="eastAsia"/>
          <w:u w:val="single"/>
          <w:lang w:val="en-US" w:eastAsia="zh-CN"/>
        </w:rPr>
        <w:t xml:space="preserve">        </w:t>
      </w:r>
    </w:p>
    <w:tbl>
      <w:tblPr>
        <w:tblStyle w:val="51"/>
        <w:tblW w:w="989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14"/>
        <w:gridCol w:w="2220"/>
        <w:gridCol w:w="1215"/>
        <w:gridCol w:w="817"/>
        <w:gridCol w:w="765"/>
        <w:gridCol w:w="1245"/>
        <w:gridCol w:w="1718"/>
      </w:tblGrid>
      <w:tr w14:paraId="19B8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trPr>
        <w:tc>
          <w:tcPr>
            <w:tcW w:w="699" w:type="dxa"/>
            <w:vAlign w:val="center"/>
          </w:tcPr>
          <w:p w14:paraId="17758F58">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项号</w:t>
            </w:r>
          </w:p>
        </w:tc>
        <w:tc>
          <w:tcPr>
            <w:tcW w:w="1214" w:type="dxa"/>
            <w:vAlign w:val="center"/>
          </w:tcPr>
          <w:p w14:paraId="39AED61C">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货物名称</w:t>
            </w:r>
          </w:p>
        </w:tc>
        <w:tc>
          <w:tcPr>
            <w:tcW w:w="2220" w:type="dxa"/>
            <w:vAlign w:val="center"/>
          </w:tcPr>
          <w:p w14:paraId="0A3BDE2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30"/>
                <w:highlight w:val="none"/>
              </w:rPr>
              <w:t>厂家、品牌、规格型号</w:t>
            </w:r>
          </w:p>
        </w:tc>
        <w:tc>
          <w:tcPr>
            <w:tcW w:w="1215" w:type="dxa"/>
            <w:vAlign w:val="center"/>
          </w:tcPr>
          <w:p w14:paraId="4D2EB389">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lang w:eastAsia="zh-CN"/>
              </w:rPr>
            </w:pPr>
            <w:r>
              <w:rPr>
                <w:rFonts w:hint="eastAsia" w:ascii="宋体" w:hAnsi="宋体" w:eastAsiaTheme="minorEastAsia"/>
                <w:b/>
                <w:bCs/>
                <w:color w:val="auto"/>
                <w:szCs w:val="21"/>
                <w:lang w:val="en-US" w:eastAsia="zh-CN"/>
              </w:rPr>
              <w:t>技术要求</w:t>
            </w:r>
          </w:p>
        </w:tc>
        <w:tc>
          <w:tcPr>
            <w:tcW w:w="817" w:type="dxa"/>
            <w:vAlign w:val="center"/>
          </w:tcPr>
          <w:p w14:paraId="60334BB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数量①</w:t>
            </w:r>
          </w:p>
        </w:tc>
        <w:tc>
          <w:tcPr>
            <w:tcW w:w="765" w:type="dxa"/>
            <w:vAlign w:val="center"/>
          </w:tcPr>
          <w:p w14:paraId="22C33173">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单位</w:t>
            </w:r>
          </w:p>
        </w:tc>
        <w:tc>
          <w:tcPr>
            <w:tcW w:w="1245" w:type="dxa"/>
            <w:vAlign w:val="center"/>
          </w:tcPr>
          <w:p w14:paraId="2678CF3F">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单价（元）</w:t>
            </w:r>
          </w:p>
          <w:p w14:paraId="0E18586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②</w:t>
            </w:r>
          </w:p>
        </w:tc>
        <w:tc>
          <w:tcPr>
            <w:tcW w:w="1718" w:type="dxa"/>
            <w:vAlign w:val="center"/>
          </w:tcPr>
          <w:p w14:paraId="5B81642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单项合计金</w:t>
            </w:r>
            <w:r>
              <w:rPr>
                <w:rFonts w:hint="eastAsia" w:asciiTheme="minorEastAsia" w:hAnsiTheme="minorEastAsia" w:eastAsiaTheme="minorEastAsia" w:cstheme="minorEastAsia"/>
                <w:b/>
                <w:bCs/>
                <w:color w:val="auto"/>
                <w:szCs w:val="21"/>
                <w:highlight w:val="none"/>
                <w:lang w:eastAsia="zh-CN"/>
              </w:rPr>
              <w:t>额</w:t>
            </w:r>
            <w:r>
              <w:rPr>
                <w:rFonts w:hint="eastAsia" w:asciiTheme="minorEastAsia" w:hAnsiTheme="minorEastAsia" w:eastAsiaTheme="minorEastAsia" w:cstheme="minorEastAsia"/>
                <w:b/>
                <w:bCs/>
                <w:color w:val="auto"/>
                <w:szCs w:val="21"/>
                <w:highlight w:val="none"/>
              </w:rPr>
              <w:t>（元）</w:t>
            </w:r>
          </w:p>
          <w:p w14:paraId="4C1209CC">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③＝①×②</w:t>
            </w:r>
          </w:p>
        </w:tc>
      </w:tr>
      <w:tr w14:paraId="7326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74C1A7F2">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214" w:type="dxa"/>
            <w:vAlign w:val="center"/>
          </w:tcPr>
          <w:p w14:paraId="44374A9A">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220" w:type="dxa"/>
            <w:vAlign w:val="center"/>
          </w:tcPr>
          <w:p w14:paraId="3EC5B97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215" w:type="dxa"/>
            <w:vAlign w:val="center"/>
          </w:tcPr>
          <w:p w14:paraId="43186639">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057247BF">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30060079">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54066AD9">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370AE6D1">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6EFF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639EB894">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1214" w:type="dxa"/>
            <w:vAlign w:val="center"/>
          </w:tcPr>
          <w:p w14:paraId="2619A7F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220" w:type="dxa"/>
            <w:vAlign w:val="center"/>
          </w:tcPr>
          <w:p w14:paraId="03B9CEE7">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215" w:type="dxa"/>
            <w:vAlign w:val="center"/>
          </w:tcPr>
          <w:p w14:paraId="62295E11">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2B61CCFE">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68DBF772">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37B4C942">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58E3D13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2C7F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4DCE85F8">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214" w:type="dxa"/>
            <w:vAlign w:val="center"/>
          </w:tcPr>
          <w:p w14:paraId="482A0B63">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220" w:type="dxa"/>
            <w:vAlign w:val="center"/>
          </w:tcPr>
          <w:p w14:paraId="1259FDF0">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215" w:type="dxa"/>
            <w:vAlign w:val="center"/>
          </w:tcPr>
          <w:p w14:paraId="05E258CD">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5F5D734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6D2AA7E6">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7A5F0A14">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6D9AC516">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41B5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8175" w:type="dxa"/>
            <w:gridSpan w:val="7"/>
            <w:vAlign w:val="center"/>
          </w:tcPr>
          <w:p w14:paraId="57AA031C">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合   计</w:t>
            </w:r>
          </w:p>
        </w:tc>
        <w:tc>
          <w:tcPr>
            <w:tcW w:w="1718" w:type="dxa"/>
            <w:vAlign w:val="center"/>
          </w:tcPr>
          <w:p w14:paraId="7EC1ED80">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bl>
    <w:p w14:paraId="21FD0CA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根据《中标通知书》的中标内容，合同的总金额为：（大写）</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rPr>
        <w:t>人民币（￥</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rPr>
        <w:t>元）</w:t>
      </w:r>
      <w:r>
        <w:rPr>
          <w:rFonts w:hint="eastAsia" w:asciiTheme="minorEastAsia" w:hAnsiTheme="minorEastAsia" w:eastAsiaTheme="minorEastAsia" w:cstheme="minorEastAsia"/>
          <w:color w:val="auto"/>
          <w:szCs w:val="21"/>
          <w:highlight w:val="none"/>
          <w:lang w:eastAsia="zh-CN"/>
        </w:rPr>
        <w:t>。</w:t>
      </w:r>
    </w:p>
    <w:p w14:paraId="7BE8DA09">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第二条  质量保证</w:t>
      </w:r>
    </w:p>
    <w:p w14:paraId="6FB66FB8">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1. 乙方应按</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承诺的货物型号、技术规格、技术参数、性能、配置、质量标准向甲方提供未经使用的全新原装产品，且在正常安装、使用和保养条件下，其使用寿命期内各项指标均达到质量标准。</w:t>
      </w:r>
      <w:r>
        <w:rPr>
          <w:rFonts w:hint="eastAsia" w:asciiTheme="minorEastAsia" w:hAnsiTheme="minorEastAsia" w:eastAsiaTheme="minorEastAsia" w:cstheme="minorEastAsia"/>
          <w:color w:val="auto"/>
          <w:szCs w:val="21"/>
          <w:highlight w:val="none"/>
          <w:lang w:val="en-US" w:eastAsia="zh-CN"/>
        </w:rPr>
        <w:t xml:space="preserve">           </w:t>
      </w:r>
    </w:p>
    <w:p w14:paraId="449F3563">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乙方提供货物的质量保证期为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。在质保期内因货物本身的质量问题发生故障，乙方应负责免费修理和更换零部件。对达不到技术要求者，根据实际情况，经双方协商，可按以下办法处理：</w:t>
      </w:r>
    </w:p>
    <w:p w14:paraId="28119FB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（1）更换：由乙方承担所有发生的全部费用。</w:t>
      </w:r>
    </w:p>
    <w:p w14:paraId="419D9E5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（2）贬值处理：由甲乙双方合议定价。</w:t>
      </w:r>
    </w:p>
    <w:p w14:paraId="4DAD2BA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（3）退货处理：乙方应退还甲方支付的合同款，同时应承担该货物的直接费用（运输、保险、检验、贷款利息及银行手续费等）。</w:t>
      </w:r>
    </w:p>
    <w:p w14:paraId="55A60BF5">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第三条  权力保证</w:t>
      </w:r>
    </w:p>
    <w:p w14:paraId="6C51CFA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乙方应保证所提供货物在使用时不会侵犯任何第三方的专利权、商标权、工业设计权或其他权利。</w:t>
      </w:r>
    </w:p>
    <w:p w14:paraId="76BD54D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乙方应按</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规定的时间向甲方提供使用货物的有关技术资料。</w:t>
      </w:r>
    </w:p>
    <w:p w14:paraId="373DCEF4">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乙方保证所交付的货物的所有权完全属于乙方且无任何抵押、质押、查封等产权瑕疵。</w:t>
      </w:r>
    </w:p>
    <w:p w14:paraId="5E6673B4">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4.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1F46754">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第四条  货物包装、运输</w:t>
      </w:r>
    </w:p>
    <w:p w14:paraId="168D359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乙方应在货物发运前对其进行满足运输距离、防潮、防震、防锈和防破损装卸等要求包装，以保证货物安全运达甲方指定地点。</w:t>
      </w:r>
    </w:p>
    <w:p w14:paraId="0EC05D0E">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使用说明书（货物属于进口产品的，供货时应同时附上中文使用说明书）、质量检验证明书、随配附件和工具以及清单一并附于货物内。</w:t>
      </w:r>
    </w:p>
    <w:p w14:paraId="6C229D53">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乙方在货物发运手续办理完毕后二十四小时内或货到甲方四十八小时前通知甲方，以准备接货。</w:t>
      </w:r>
    </w:p>
    <w:p w14:paraId="35E6A8C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 货物在交付甲方前发生的风险均由乙方负责。</w:t>
      </w:r>
    </w:p>
    <w:p w14:paraId="3752D9D1">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第五条  交付</w:t>
      </w:r>
    </w:p>
    <w:p w14:paraId="51FFE4D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交</w:t>
      </w:r>
      <w:r>
        <w:rPr>
          <w:rFonts w:hint="eastAsia" w:asciiTheme="minorEastAsia" w:hAnsiTheme="minorEastAsia" w:eastAsiaTheme="minorEastAsia" w:cstheme="minorEastAsia"/>
          <w:color w:val="auto"/>
          <w:szCs w:val="21"/>
          <w:highlight w:val="none"/>
          <w:lang w:val="en-US" w:eastAsia="zh-CN"/>
        </w:rPr>
        <w:t>货</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zCs w:val="21"/>
          <w:highlight w:val="none"/>
          <w:lang w:val="en-US" w:eastAsia="zh-CN"/>
        </w:rPr>
        <w:t>按采购需求</w:t>
      </w:r>
      <w:r>
        <w:rPr>
          <w:rFonts w:hint="eastAsia" w:asciiTheme="minorEastAsia" w:hAnsiTheme="minorEastAsia" w:eastAsiaTheme="minorEastAsia" w:cstheme="minorEastAsia"/>
          <w:color w:val="auto"/>
          <w:szCs w:val="21"/>
          <w:highlight w:val="none"/>
        </w:rPr>
        <w:t>；</w:t>
      </w:r>
    </w:p>
    <w:p w14:paraId="3E742F16">
      <w:pPr>
        <w:pageBreakBefore w:val="0"/>
        <w:kinsoku/>
        <w:wordWrap/>
        <w:overflowPunct/>
        <w:topLinePunct w:val="0"/>
        <w:bidi w:val="0"/>
        <w:adjustRightInd w:val="0"/>
        <w:snapToGrid w:val="0"/>
        <w:spacing w:after="0" w:line="360" w:lineRule="auto"/>
        <w:ind w:firstLine="840"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交</w:t>
      </w:r>
      <w:r>
        <w:rPr>
          <w:rFonts w:hint="eastAsia" w:asciiTheme="minorEastAsia" w:hAnsiTheme="minorEastAsia" w:eastAsiaTheme="minorEastAsia" w:cstheme="minorEastAsia"/>
          <w:color w:val="auto"/>
          <w:szCs w:val="21"/>
          <w:highlight w:val="none"/>
          <w:lang w:val="en-US" w:eastAsia="zh-CN"/>
        </w:rPr>
        <w:t>货</w:t>
      </w:r>
      <w:r>
        <w:rPr>
          <w:rFonts w:hint="eastAsia" w:asciiTheme="minorEastAsia" w:hAnsiTheme="minorEastAsia" w:eastAsiaTheme="minorEastAsia" w:cstheme="minorEastAsia"/>
          <w:color w:val="auto"/>
          <w:szCs w:val="21"/>
          <w:highlight w:val="none"/>
        </w:rPr>
        <w:t>地点：</w:t>
      </w:r>
      <w:r>
        <w:rPr>
          <w:rFonts w:hint="eastAsia" w:asciiTheme="minorEastAsia" w:hAnsiTheme="minorEastAsia" w:eastAsiaTheme="minorEastAsia" w:cstheme="minorEastAsia"/>
          <w:color w:val="auto"/>
          <w:szCs w:val="21"/>
          <w:highlight w:val="none"/>
          <w:lang w:val="en-US" w:eastAsia="zh-CN"/>
        </w:rPr>
        <w:t>按采购需求</w:t>
      </w:r>
      <w:r>
        <w:rPr>
          <w:rFonts w:hint="eastAsia" w:asciiTheme="minorEastAsia" w:hAnsiTheme="minorEastAsia" w:eastAsiaTheme="minorEastAsia" w:cstheme="minorEastAsia"/>
          <w:color w:val="auto"/>
          <w:szCs w:val="21"/>
          <w:highlight w:val="none"/>
        </w:rPr>
        <w:t>。</w:t>
      </w:r>
    </w:p>
    <w:p w14:paraId="740D106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2.乙方提供不符合</w:t>
      </w:r>
      <w:r>
        <w:rPr>
          <w:rFonts w:hint="eastAsia" w:ascii="Arial" w:hAnsi="Arial" w:cs="Arial" w:eastAsiaTheme="minorEastAsia"/>
          <w:color w:val="auto"/>
          <w:szCs w:val="21"/>
          <w:highlight w:val="none"/>
          <w:lang w:eastAsia="zh-CN"/>
        </w:rPr>
        <w:t>采购文件</w:t>
      </w:r>
      <w:r>
        <w:rPr>
          <w:rFonts w:ascii="Arial" w:hAnsi="Arial" w:cs="Arial"/>
          <w:color w:val="auto"/>
          <w:szCs w:val="21"/>
          <w:highlight w:val="none"/>
        </w:rPr>
        <w:t>、</w:t>
      </w:r>
      <w:r>
        <w:rPr>
          <w:rFonts w:hint="eastAsia" w:ascii="Arial" w:hAnsi="Arial" w:cs="Arial"/>
          <w:color w:val="auto"/>
          <w:szCs w:val="21"/>
          <w:highlight w:val="none"/>
          <w:lang w:eastAsia="zh-CN"/>
        </w:rPr>
        <w:t>投标文件</w:t>
      </w:r>
      <w:r>
        <w:rPr>
          <w:rFonts w:hint="eastAsia" w:asciiTheme="minorEastAsia" w:hAnsiTheme="minorEastAsia" w:eastAsiaTheme="minorEastAsia" w:cstheme="minorEastAsia"/>
          <w:b w:val="0"/>
          <w:bCs/>
          <w:color w:val="auto"/>
          <w:szCs w:val="21"/>
          <w:highlight w:val="none"/>
        </w:rPr>
        <w:t>及本合同规定的货物，甲方有权拒绝接受，乙方应于3日内更换为符合</w:t>
      </w:r>
      <w:r>
        <w:rPr>
          <w:rFonts w:hint="eastAsia" w:asciiTheme="minorEastAsia" w:hAnsiTheme="minorEastAsia" w:eastAsiaTheme="minorEastAsia" w:cstheme="minorEastAsia"/>
          <w:b w:val="0"/>
          <w:bCs/>
          <w:color w:val="auto"/>
          <w:szCs w:val="21"/>
          <w:highlight w:val="none"/>
          <w:lang w:eastAsia="zh-CN"/>
        </w:rPr>
        <w:t>采购文件</w:t>
      </w:r>
      <w:r>
        <w:rPr>
          <w:rFonts w:hint="eastAsia" w:asciiTheme="minorEastAsia" w:hAnsiTheme="minorEastAsia" w:eastAsiaTheme="minorEastAsia" w:cstheme="minorEastAsia"/>
          <w:b w:val="0"/>
          <w:bCs/>
          <w:color w:val="auto"/>
          <w:szCs w:val="21"/>
          <w:highlight w:val="none"/>
        </w:rPr>
        <w:t>及合同规定的货物，逾期未更换的，乙方应承担违约责任，向甲方支付合同总金额20%的违约金。</w:t>
      </w:r>
    </w:p>
    <w:p w14:paraId="1C5175A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乙方交付货物的同时应将所有提供货物的装箱清单、用户手册、原厂保修卡、随机资料、工具和备用、备件等交付给甲方，货物属于进口产品的，供货时应同时附上中文使用说明书，如有缺失应及时补齐，补齐时间由甲方规定的时间为准，否则视为逾期交货，乙方应承担违约责任。</w:t>
      </w:r>
    </w:p>
    <w:p w14:paraId="6141A3FA">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第六条  调试和验收</w:t>
      </w:r>
    </w:p>
    <w:p w14:paraId="6630F1A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1.乙方交货前应对产品做出全面的检查和对验收文件进行整理，并列出清单，作为甲方验收和使用的技术条件依据，验收的结果应随货物交甲方。</w:t>
      </w:r>
    </w:p>
    <w:p w14:paraId="359BD56F">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2.货物安装调试完成后，甲方应在七个工作日内依据</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的技术规格要求及承诺和国家有关质量标准对货物进行现场验收，验收合格后由甲乙双方签署货物验收单并加盖公章，甲乙双方各执一份。</w:t>
      </w:r>
    </w:p>
    <w:p w14:paraId="132D3BC4">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3.甲方对乙方提供的货物在使用前进行调试时，乙方需负责安装并培训甲方的使用操作人员，并协助甲方一起调试，直到符合技术要求，甲方才做最终验收。</w:t>
      </w:r>
    </w:p>
    <w:p w14:paraId="303D2B0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4.对技术复杂的货物，甲方应请国家认可的专业检测机构参与初步验收及最终验收，并由其出具质量检测报告。</w:t>
      </w:r>
    </w:p>
    <w:p w14:paraId="7438BC3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5.验收时乙方必须在现场，验收完毕后作出验收结果报告，验收费用由乙方负责。</w:t>
      </w:r>
    </w:p>
    <w:p w14:paraId="24D9D41E">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6.甲方对验收有异议的，在验收后五个工作日内以书面形式向乙方提出，乙方应自收到甲方书面异议后</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日内及时予以解决。</w:t>
      </w:r>
    </w:p>
    <w:p w14:paraId="6A7E2BCE">
      <w:pPr>
        <w:pStyle w:val="2"/>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7.其他按采购需求执行。</w:t>
      </w:r>
    </w:p>
    <w:p w14:paraId="163F8037">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第七条  安装和培训</w:t>
      </w:r>
    </w:p>
    <w:p w14:paraId="1B28DC9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 甲方应提供必要安装条件（如场地、电源、水源等）。</w:t>
      </w:r>
    </w:p>
    <w:p w14:paraId="4BF70E3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 乙方负责甲方有关人员的培训。培训时间、地点：</w:t>
      </w:r>
      <w:r>
        <w:rPr>
          <w:rFonts w:hint="eastAsia" w:asciiTheme="minorEastAsia" w:hAnsiTheme="minorEastAsia" w:eastAsiaTheme="minorEastAsia" w:cstheme="minorEastAsia"/>
          <w:color w:val="auto"/>
          <w:szCs w:val="21"/>
          <w:highlight w:val="none"/>
          <w:u w:val="single"/>
        </w:rPr>
        <w:t>广西</w:t>
      </w:r>
      <w:r>
        <w:rPr>
          <w:rFonts w:hint="eastAsia" w:asciiTheme="minorEastAsia" w:hAnsiTheme="minorEastAsia" w:eastAsiaTheme="minorEastAsia" w:cstheme="minorEastAsia"/>
          <w:color w:val="auto"/>
          <w:szCs w:val="21"/>
          <w:highlight w:val="none"/>
          <w:u w:val="single"/>
          <w:lang w:val="en-US" w:eastAsia="zh-CN"/>
        </w:rPr>
        <w:t>桂林市</w:t>
      </w:r>
      <w:r>
        <w:rPr>
          <w:rFonts w:hint="eastAsia" w:asciiTheme="minorEastAsia" w:hAnsiTheme="minorEastAsia" w:eastAsiaTheme="minorEastAsia" w:cstheme="minorEastAsia"/>
          <w:color w:val="auto"/>
          <w:szCs w:val="21"/>
          <w:highlight w:val="none"/>
          <w:u w:val="single"/>
        </w:rPr>
        <w:t>采购人指定时间地点</w:t>
      </w:r>
      <w:r>
        <w:rPr>
          <w:rFonts w:hint="eastAsia" w:asciiTheme="minorEastAsia" w:hAnsiTheme="minorEastAsia" w:eastAsiaTheme="minorEastAsia" w:cstheme="minorEastAsia"/>
          <w:color w:val="auto"/>
          <w:szCs w:val="21"/>
          <w:highlight w:val="none"/>
        </w:rPr>
        <w:t>。</w:t>
      </w:r>
    </w:p>
    <w:p w14:paraId="796E7DC6">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第八条  售后服务</w:t>
      </w:r>
    </w:p>
    <w:p w14:paraId="63BC619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乙方应按照国家有关法律规定和“三包”规定以及</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和本合同所附的《</w:t>
      </w:r>
      <w:r>
        <w:rPr>
          <w:rFonts w:hint="eastAsia" w:asciiTheme="minorEastAsia" w:hAnsiTheme="minorEastAsia" w:eastAsiaTheme="minorEastAsia" w:cstheme="minorEastAsia"/>
          <w:color w:val="auto"/>
          <w:szCs w:val="21"/>
          <w:highlight w:val="none"/>
          <w:lang w:val="en-US" w:eastAsia="zh-CN"/>
        </w:rPr>
        <w:t>售后</w:t>
      </w:r>
      <w:r>
        <w:rPr>
          <w:rFonts w:hint="eastAsia" w:asciiTheme="minorEastAsia" w:hAnsiTheme="minorEastAsia" w:eastAsiaTheme="minorEastAsia" w:cstheme="minorEastAsia"/>
          <w:color w:val="auto"/>
          <w:szCs w:val="21"/>
          <w:highlight w:val="none"/>
        </w:rPr>
        <w:t>服务》，为甲方提供售后服务。</w:t>
      </w:r>
    </w:p>
    <w:p w14:paraId="5658535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如在使用过程中发生质量问题，乙方在接到甲方通知后在</w:t>
      </w:r>
      <w:r>
        <w:rPr>
          <w:rFonts w:hint="eastAsia" w:asciiTheme="minorEastAsia" w:hAnsiTheme="minorEastAsia" w:eastAsiaTheme="minorEastAsia" w:cstheme="minorEastAsia"/>
          <w:color w:val="auto"/>
          <w:szCs w:val="21"/>
          <w:highlight w:val="none"/>
          <w:u w:val="single"/>
          <w:lang w:eastAsia="zh-CN"/>
        </w:rPr>
        <w:t>投标文件</w:t>
      </w:r>
      <w:r>
        <w:rPr>
          <w:rFonts w:hint="eastAsia" w:asciiTheme="minorEastAsia" w:hAnsiTheme="minorEastAsia" w:eastAsiaTheme="minorEastAsia" w:cstheme="minorEastAsia"/>
          <w:color w:val="auto"/>
          <w:szCs w:val="21"/>
          <w:highlight w:val="none"/>
          <w:u w:val="single"/>
        </w:rPr>
        <w:t>承诺的时间</w:t>
      </w:r>
      <w:r>
        <w:rPr>
          <w:rFonts w:hint="eastAsia" w:asciiTheme="minorEastAsia" w:hAnsiTheme="minorEastAsia" w:eastAsiaTheme="minorEastAsia" w:cstheme="minorEastAsia"/>
          <w:color w:val="auto"/>
          <w:szCs w:val="21"/>
          <w:highlight w:val="none"/>
        </w:rPr>
        <w:t>内到达甲方现场处理。</w:t>
      </w:r>
    </w:p>
    <w:p w14:paraId="1B660D77">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在质保期内，乙方应对货物出现的质量及安全问题负责处理解决并承担一切费用。</w:t>
      </w:r>
    </w:p>
    <w:p w14:paraId="230A0F9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第九条  税费</w:t>
      </w:r>
    </w:p>
    <w:p w14:paraId="3AD3B6C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本合同执行中相关的一切税费均由乙方负担。</w:t>
      </w:r>
    </w:p>
    <w:p w14:paraId="2B38400E">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第十条  付款方式</w:t>
      </w:r>
    </w:p>
    <w:p w14:paraId="64731CFF">
      <w:pPr>
        <w:pageBreakBefore w:val="0"/>
        <w:tabs>
          <w:tab w:val="left" w:pos="2835"/>
        </w:tabs>
        <w:kinsoku/>
        <w:wordWrap/>
        <w:overflowPunct/>
        <w:topLinePunct w:val="0"/>
        <w:bidi w:val="0"/>
        <w:adjustRightInd w:val="0"/>
        <w:snapToGrid w:val="0"/>
        <w:spacing w:after="0" w:line="360" w:lineRule="auto"/>
        <w:ind w:firstLine="422" w:firstLineChars="200"/>
        <w:jc w:val="left"/>
        <w:rPr>
          <w:rFonts w:hint="eastAsia" w:asciiTheme="minorEastAsia" w:hAnsiTheme="minorEastAsia" w:eastAsiaTheme="minorEastAsia" w:cstheme="minorEastAsia"/>
          <w:b/>
          <w:color w:val="auto"/>
          <w:szCs w:val="21"/>
          <w:highlight w:val="none"/>
          <w:lang w:val="en-US" w:eastAsia="zh-CN"/>
        </w:rPr>
      </w:pPr>
      <w:bookmarkStart w:id="17" w:name="_Hlk523385487"/>
      <w:r>
        <w:rPr>
          <w:rFonts w:hint="eastAsia" w:asciiTheme="minorEastAsia" w:hAnsiTheme="minorEastAsia" w:eastAsiaTheme="minorEastAsia" w:cstheme="minorEastAsia"/>
          <w:b/>
          <w:color w:val="auto"/>
          <w:szCs w:val="21"/>
          <w:highlight w:val="none"/>
          <w:lang w:val="en-US" w:eastAsia="zh-CN"/>
        </w:rPr>
        <w:t>按采购需求执行</w:t>
      </w:r>
    </w:p>
    <w:p w14:paraId="7B509DD6">
      <w:pPr>
        <w:pageBreakBefore w:val="0"/>
        <w:tabs>
          <w:tab w:val="left" w:pos="2835"/>
        </w:tabs>
        <w:kinsoku/>
        <w:wordWrap/>
        <w:overflowPunct/>
        <w:topLinePunct w:val="0"/>
        <w:bidi w:val="0"/>
        <w:adjustRightInd w:val="0"/>
        <w:snapToGrid w:val="0"/>
        <w:spacing w:after="0" w:line="360" w:lineRule="auto"/>
        <w:ind w:firstLine="422"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第十一条</w:t>
      </w:r>
      <w:r>
        <w:rPr>
          <w:rFonts w:hint="eastAsia" w:asciiTheme="minorEastAsia" w:hAnsiTheme="minorEastAsia" w:eastAsiaTheme="minorEastAsia" w:cstheme="minorEastAsia"/>
          <w:b/>
          <w:color w:val="auto"/>
          <w:szCs w:val="21"/>
          <w:highlight w:val="none"/>
          <w:lang w:val="en-US" w:eastAsia="zh-CN"/>
        </w:rPr>
        <w:t xml:space="preserve">  </w:t>
      </w:r>
      <w:r>
        <w:rPr>
          <w:rFonts w:hint="eastAsia" w:asciiTheme="minorEastAsia" w:hAnsiTheme="minorEastAsia" w:eastAsiaTheme="minorEastAsia" w:cstheme="minorEastAsia"/>
          <w:b/>
          <w:color w:val="auto"/>
          <w:szCs w:val="21"/>
          <w:highlight w:val="none"/>
        </w:rPr>
        <w:t xml:space="preserve">履约保证金   </w:t>
      </w:r>
    </w:p>
    <w:p w14:paraId="5157229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本项目免收履约保证金。</w:t>
      </w:r>
    </w:p>
    <w:bookmarkEnd w:id="17"/>
    <w:p w14:paraId="03E784ED">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第十二条  违约责任</w:t>
      </w:r>
    </w:p>
    <w:p w14:paraId="63D44736">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乙方所提供的货物规格、技术标准、材料等质量不合格的，应及时更换，更换不及时的按逾期交货处罚，乙方应向甲方支付合同金额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%违约金并赔偿甲方经济损失。</w:t>
      </w:r>
    </w:p>
    <w:p w14:paraId="6E33946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乙方提供的货物如果侵犯了第三方合法权益而引发的任何纠纷或诉讼，均由乙方负责交涉并承担全部责任。</w:t>
      </w:r>
    </w:p>
    <w:p w14:paraId="7F006FD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因包装、运输引起的货物损坏，按质量不合格处理。</w:t>
      </w:r>
    </w:p>
    <w:p w14:paraId="164B49B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 甲方无故延期接收货物、乙方逾期交货的，每天向对方偿付违约货款额</w:t>
      </w:r>
      <w:r>
        <w:rPr>
          <w:rFonts w:hint="eastAsia" w:asciiTheme="minorEastAsia" w:hAnsiTheme="minorEastAsia" w:eastAsiaTheme="minorEastAsia" w:cstheme="minorEastAsia"/>
          <w:color w:val="auto"/>
          <w:szCs w:val="21"/>
          <w:highlight w:val="none"/>
          <w:u w:val="single"/>
        </w:rPr>
        <w:t>3‰</w:t>
      </w:r>
      <w:r>
        <w:rPr>
          <w:rFonts w:hint="eastAsia" w:asciiTheme="minorEastAsia" w:hAnsiTheme="minorEastAsia" w:eastAsiaTheme="minorEastAsia" w:cstheme="minorEastAsia"/>
          <w:color w:val="auto"/>
          <w:szCs w:val="21"/>
          <w:highlight w:val="none"/>
        </w:rPr>
        <w:t>违约金，但违约金累计不得超过违约货款额</w:t>
      </w:r>
      <w:r>
        <w:rPr>
          <w:rFonts w:hint="eastAsia" w:asciiTheme="minorEastAsia" w:hAnsiTheme="minorEastAsia" w:eastAsiaTheme="minorEastAsia" w:cstheme="minorEastAsia"/>
          <w:color w:val="auto"/>
          <w:szCs w:val="21"/>
          <w:highlight w:val="none"/>
          <w:u w:val="single"/>
        </w:rPr>
        <w:t>5%</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 xml:space="preserve">  5 </w:t>
      </w:r>
      <w:r>
        <w:rPr>
          <w:rFonts w:hint="eastAsia" w:asciiTheme="minorEastAsia" w:hAnsiTheme="minorEastAsia" w:eastAsiaTheme="minorEastAsia" w:cstheme="minorEastAsia"/>
          <w:color w:val="auto"/>
          <w:szCs w:val="21"/>
          <w:highlight w:val="none"/>
          <w:u w:val="none"/>
        </w:rPr>
        <w:t>天</w:t>
      </w:r>
      <w:r>
        <w:rPr>
          <w:rFonts w:hint="eastAsia" w:asciiTheme="minorEastAsia" w:hAnsiTheme="minorEastAsia" w:eastAsiaTheme="minorEastAsia" w:cstheme="minorEastAsia"/>
          <w:color w:val="auto"/>
          <w:szCs w:val="21"/>
          <w:highlight w:val="none"/>
        </w:rPr>
        <w:t>对方有权解除合同，违约方承担因此给对方造成经济损失；甲方延期付货款的，每天向乙方偿付延期货款额3‰滞纳金，但滞纳金累计不得超过延期货款额</w:t>
      </w:r>
      <w:r>
        <w:rPr>
          <w:rFonts w:hint="eastAsia" w:asciiTheme="minorEastAsia" w:hAnsiTheme="minorEastAsia" w:eastAsiaTheme="minorEastAsia" w:cstheme="minorEastAsia"/>
          <w:color w:val="auto"/>
          <w:szCs w:val="21"/>
          <w:highlight w:val="none"/>
          <w:u w:val="single"/>
        </w:rPr>
        <w:t>5%</w:t>
      </w:r>
      <w:r>
        <w:rPr>
          <w:rFonts w:hint="eastAsia" w:asciiTheme="minorEastAsia" w:hAnsiTheme="minorEastAsia" w:eastAsiaTheme="minorEastAsia" w:cstheme="minorEastAsia"/>
          <w:color w:val="auto"/>
          <w:szCs w:val="21"/>
          <w:highlight w:val="none"/>
        </w:rPr>
        <w:t>。</w:t>
      </w:r>
    </w:p>
    <w:p w14:paraId="30A2C45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 乙方未按本合同和</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中规定的服务承诺提供售后服务的，乙方应按本合同合同金额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%向甲方支付违约金。</w:t>
      </w:r>
    </w:p>
    <w:p w14:paraId="2F7AE50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 乙方提供的货物在质保期内，因设计、工艺或材料的缺陷和其他质量原因造成的问题，由乙方负责，费用从履约保证金中扣除，不足另补。</w:t>
      </w:r>
    </w:p>
    <w:p w14:paraId="4030651A">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 其他违约行为按违约货款额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%收取违约金并赔偿经济损失。</w:t>
      </w:r>
    </w:p>
    <w:p w14:paraId="020B3CA3">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第十三条  不可抗力事件处理</w:t>
      </w:r>
    </w:p>
    <w:p w14:paraId="71DC8D1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在合同有效期内，乙方因不可抗力事件导致不能履行合同，则合同履行期可延长，其延长期与不可抗力影响期相同。</w:t>
      </w:r>
    </w:p>
    <w:p w14:paraId="2EE9840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不可抗力事件发生后，应立即通知对方，并寄送有关权威机构出具的证明。</w:t>
      </w:r>
    </w:p>
    <w:p w14:paraId="06708F3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不可抗力事件延续一百二十天以上，双方应通过友好协商，确定是否继续履行合同。</w:t>
      </w:r>
    </w:p>
    <w:p w14:paraId="7BED278D">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第十四条  合同争议解决</w:t>
      </w:r>
    </w:p>
    <w:p w14:paraId="55998E2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因货物质量问题发生争议的，应邀请国家认可的质量检测机构对货物质量进行鉴定。货物符合标准的，鉴定费由甲方承担；货物不符合标准的，鉴定费由乙方承担。</w:t>
      </w:r>
    </w:p>
    <w:p w14:paraId="23E8BB1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因履行本合同引起的或与本合同有关的争议，甲乙双方应首先通过友好协商解决，如果协商不能解决，可向甲方所在地仲裁委员会申请仲裁或向甲方所在地人民法院提起诉讼。</w:t>
      </w:r>
    </w:p>
    <w:p w14:paraId="6AAB949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诉讼期间，本合同继续履行。</w:t>
      </w:r>
    </w:p>
    <w:p w14:paraId="5D09C3A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第十五条  合同生效及其它</w:t>
      </w:r>
    </w:p>
    <w:p w14:paraId="242E45D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1.合同经甲乙双方法定代表人或授权代表签字并加盖单位公章、骑缝章后生效。</w:t>
      </w:r>
    </w:p>
    <w:p w14:paraId="70B9B26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2.合同执行中涉及采购资金和采购内容修改或补充的，须经甲方同意，并签订书面补充协议，方可作为主合同不可分割的一部分。</w:t>
      </w:r>
    </w:p>
    <w:p w14:paraId="4C0F6F2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3.本合同未尽事宜，遵照《中华人民共和国民法典》及相关法律有关条文执行。</w:t>
      </w:r>
    </w:p>
    <w:p w14:paraId="04C4EB99">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第十六条  合同的变更、终止与转让</w:t>
      </w:r>
    </w:p>
    <w:p w14:paraId="08DFB9A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除《中华人民共和国政府采购法》第五十条规定的情形外，本合同一经签订，甲乙双方不得擅自变更，中止或终止。</w:t>
      </w:r>
    </w:p>
    <w:p w14:paraId="352FF82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乙方不得擅自转让其应履行的合同义务。</w:t>
      </w:r>
    </w:p>
    <w:p w14:paraId="7AE07F9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第十七条  签订本合同依据：</w:t>
      </w:r>
    </w:p>
    <w:p w14:paraId="652C6B0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1.合同主要条款； </w:t>
      </w:r>
    </w:p>
    <w:p w14:paraId="4ACAB3E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2.采购需求；</w:t>
      </w:r>
    </w:p>
    <w:p w14:paraId="519D8AA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3.投标函、投标报价表；</w:t>
      </w:r>
    </w:p>
    <w:p w14:paraId="69E1910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4.技术偏离表、商务响应表； </w:t>
      </w:r>
    </w:p>
    <w:p w14:paraId="4719988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5.售后服务方案（如有）； </w:t>
      </w:r>
    </w:p>
    <w:p w14:paraId="0A316F9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6.中标通知书。</w:t>
      </w:r>
    </w:p>
    <w:p w14:paraId="3C4CA516">
      <w:pPr>
        <w:pageBreakBefore w:val="0"/>
        <w:kinsoku/>
        <w:wordWrap/>
        <w:overflowPunct/>
        <w:topLinePunct w:val="0"/>
        <w:bidi w:val="0"/>
        <w:spacing w:after="0"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本合同甲乙双方签字盖章后生效，一式伍份，具有同等法律效力，甲、乙双方各贰份，代理机构壹份</w:t>
      </w:r>
      <w:r>
        <w:rPr>
          <w:rFonts w:hint="eastAsia" w:asciiTheme="minorEastAsia" w:hAnsiTheme="minorEastAsia" w:eastAsiaTheme="minorEastAsia" w:cstheme="minorEastAsia"/>
          <w:color w:val="auto"/>
          <w:highlight w:val="none"/>
        </w:rPr>
        <w:t>。</w:t>
      </w:r>
    </w:p>
    <w:p w14:paraId="025CF1FE">
      <w:pPr>
        <w:pageBreakBefore w:val="0"/>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甲方名称（公章）：</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乙方（公章）：</w:t>
      </w:r>
      <w:r>
        <w:rPr>
          <w:rFonts w:hint="eastAsia" w:asciiTheme="minorEastAsia" w:hAnsiTheme="minorEastAsia" w:eastAsiaTheme="minorEastAsia" w:cstheme="minorEastAsia"/>
          <w:color w:val="auto"/>
          <w:szCs w:val="21"/>
          <w:highlight w:val="none"/>
          <w:u w:val="single"/>
        </w:rPr>
        <w:t xml:space="preserve">                             </w:t>
      </w:r>
    </w:p>
    <w:p w14:paraId="36B3EB4A">
      <w:pPr>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spacing w:after="0" w:line="360" w:lineRule="auto"/>
        <w:ind w:left="4620" w:hanging="4620" w:hangingChars="2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法定代表人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31525A7E">
      <w:pPr>
        <w:pageBreakBefore w:val="0"/>
        <w:pBdr>
          <w:top w:val="none" w:color="auto" w:sz="0" w:space="0"/>
          <w:left w:val="none" w:color="auto" w:sz="0" w:space="0"/>
          <w:bottom w:val="none" w:color="auto" w:sz="0" w:space="0"/>
          <w:right w:val="none" w:color="auto" w:sz="0" w:space="0"/>
          <w:between w:val="none" w:color="auto" w:sz="0" w:space="0"/>
        </w:pBdr>
        <w:tabs>
          <w:tab w:val="left" w:pos="468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委托代理人：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委托代理人：</w:t>
      </w:r>
      <w:r>
        <w:rPr>
          <w:rFonts w:hint="eastAsia" w:asciiTheme="minorEastAsia" w:hAnsiTheme="minorEastAsia" w:eastAsiaTheme="minorEastAsia" w:cstheme="minorEastAsia"/>
          <w:color w:val="auto"/>
          <w:szCs w:val="21"/>
          <w:highlight w:val="none"/>
          <w:u w:val="single"/>
        </w:rPr>
        <w:t xml:space="preserve">                              </w:t>
      </w:r>
    </w:p>
    <w:p w14:paraId="7AB6FAD2">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电  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电   话： </w:t>
      </w:r>
      <w:r>
        <w:rPr>
          <w:rFonts w:hint="eastAsia" w:asciiTheme="minorEastAsia" w:hAnsiTheme="minorEastAsia" w:eastAsiaTheme="minorEastAsia" w:cstheme="minorEastAsia"/>
          <w:color w:val="auto"/>
          <w:szCs w:val="21"/>
          <w:highlight w:val="none"/>
          <w:u w:val="single"/>
        </w:rPr>
        <w:t xml:space="preserve">                                </w:t>
      </w:r>
    </w:p>
    <w:p w14:paraId="234EB50D">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开户名称：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5F8F1AA9">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开户银行：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4B760A3F">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银行账号：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银行账号：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783AB32A">
      <w:pPr>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spacing w:after="0" w:line="360" w:lineRule="auto"/>
        <w:jc w:val="both"/>
        <w:rPr>
          <w:rFonts w:hint="eastAsia" w:asciiTheme="minorEastAsia" w:hAnsiTheme="minorEastAsia" w:eastAsiaTheme="minorEastAsia" w:cstheme="minorEastAsia"/>
          <w:b/>
          <w:color w:val="auto"/>
          <w:kern w:val="0"/>
          <w:sz w:val="32"/>
          <w:szCs w:val="32"/>
        </w:rPr>
      </w:pPr>
      <w:r>
        <w:rPr>
          <w:rFonts w:hint="eastAsia" w:asciiTheme="minorEastAsia" w:hAnsiTheme="minorEastAsia" w:eastAsiaTheme="minorEastAsia" w:cstheme="minorEastAsia"/>
          <w:color w:val="auto"/>
          <w:szCs w:val="21"/>
          <w:highlight w:val="none"/>
        </w:rPr>
        <w:t>日    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日    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2D18FD8F">
      <w:pPr>
        <w:spacing w:line="440" w:lineRule="atLeast"/>
        <w:jc w:val="center"/>
        <w:rPr>
          <w:rFonts w:hint="eastAsia" w:asciiTheme="minorEastAsia" w:hAnsiTheme="minorEastAsia" w:eastAsiaTheme="minorEastAsia" w:cstheme="minorEastAsia"/>
          <w:b/>
          <w:color w:val="auto"/>
          <w:sz w:val="32"/>
          <w:szCs w:val="32"/>
          <w:highlight w:val="none"/>
        </w:rPr>
      </w:pPr>
    </w:p>
    <w:p w14:paraId="41EFD80C">
      <w:pPr>
        <w:pStyle w:val="2"/>
        <w:rPr>
          <w:rFonts w:hint="eastAsia" w:asciiTheme="minorEastAsia" w:hAnsiTheme="minorEastAsia" w:eastAsiaTheme="minorEastAsia" w:cstheme="minorEastAsia"/>
          <w:b/>
          <w:color w:val="auto"/>
          <w:sz w:val="32"/>
          <w:szCs w:val="32"/>
          <w:highlight w:val="none"/>
        </w:rPr>
      </w:pPr>
    </w:p>
    <w:p w14:paraId="615DA41D">
      <w:pPr>
        <w:rPr>
          <w:rFonts w:hint="eastAsia" w:asciiTheme="minorEastAsia" w:hAnsiTheme="minorEastAsia" w:eastAsiaTheme="minorEastAsia" w:cstheme="minorEastAsia"/>
          <w:b/>
          <w:color w:val="auto"/>
          <w:sz w:val="32"/>
          <w:szCs w:val="32"/>
          <w:highlight w:val="none"/>
        </w:rPr>
      </w:pPr>
    </w:p>
    <w:p w14:paraId="2608C271">
      <w:pPr>
        <w:pStyle w:val="2"/>
        <w:rPr>
          <w:rFonts w:hint="eastAsia" w:asciiTheme="minorEastAsia" w:hAnsiTheme="minorEastAsia" w:eastAsiaTheme="minorEastAsia" w:cstheme="minorEastAsia"/>
          <w:b/>
          <w:color w:val="auto"/>
          <w:sz w:val="32"/>
          <w:szCs w:val="32"/>
          <w:highlight w:val="none"/>
        </w:rPr>
      </w:pPr>
    </w:p>
    <w:p w14:paraId="59D619C1">
      <w:pPr>
        <w:rPr>
          <w:rFonts w:hint="eastAsia" w:asciiTheme="minorEastAsia" w:hAnsiTheme="minorEastAsia" w:eastAsiaTheme="minorEastAsia" w:cstheme="minorEastAsia"/>
          <w:b/>
          <w:color w:val="auto"/>
          <w:sz w:val="32"/>
          <w:szCs w:val="32"/>
          <w:highlight w:val="none"/>
        </w:rPr>
      </w:pPr>
    </w:p>
    <w:p w14:paraId="731DA6F5">
      <w:pPr>
        <w:pStyle w:val="2"/>
        <w:rPr>
          <w:rFonts w:hint="eastAsia" w:asciiTheme="minorEastAsia" w:hAnsiTheme="minorEastAsia" w:eastAsiaTheme="minorEastAsia" w:cstheme="minorEastAsia"/>
          <w:b/>
          <w:color w:val="auto"/>
          <w:sz w:val="32"/>
          <w:szCs w:val="32"/>
          <w:highlight w:val="none"/>
        </w:rPr>
      </w:pPr>
    </w:p>
    <w:p w14:paraId="62F4A0EB">
      <w:pPr>
        <w:rPr>
          <w:rFonts w:hint="eastAsia" w:asciiTheme="minorEastAsia" w:hAnsiTheme="minorEastAsia" w:eastAsiaTheme="minorEastAsia" w:cstheme="minorEastAsia"/>
          <w:b/>
          <w:color w:val="auto"/>
          <w:sz w:val="32"/>
          <w:szCs w:val="32"/>
          <w:highlight w:val="none"/>
        </w:rPr>
      </w:pPr>
    </w:p>
    <w:p w14:paraId="7C1AF26F">
      <w:pPr>
        <w:pStyle w:val="2"/>
        <w:rPr>
          <w:rFonts w:hint="eastAsia" w:asciiTheme="minorEastAsia" w:hAnsiTheme="minorEastAsia" w:eastAsiaTheme="minorEastAsia" w:cstheme="minorEastAsia"/>
          <w:b/>
          <w:color w:val="auto"/>
          <w:sz w:val="32"/>
          <w:szCs w:val="32"/>
          <w:highlight w:val="none"/>
        </w:rPr>
      </w:pPr>
    </w:p>
    <w:p w14:paraId="38A49345">
      <w:pPr>
        <w:rPr>
          <w:rFonts w:hint="eastAsia" w:asciiTheme="minorEastAsia" w:hAnsiTheme="minorEastAsia" w:eastAsiaTheme="minorEastAsia" w:cstheme="minorEastAsia"/>
          <w:b/>
          <w:color w:val="auto"/>
          <w:sz w:val="32"/>
          <w:szCs w:val="32"/>
          <w:highlight w:val="none"/>
        </w:rPr>
      </w:pPr>
    </w:p>
    <w:p w14:paraId="2C68C3CE">
      <w:pPr>
        <w:pStyle w:val="2"/>
        <w:rPr>
          <w:rFonts w:hint="eastAsia"/>
          <w:color w:val="auto"/>
        </w:rPr>
      </w:pPr>
    </w:p>
    <w:p w14:paraId="5CAC61F1">
      <w:pPr>
        <w:pStyle w:val="3"/>
        <w:bidi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第六章 </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（格式）</w:t>
      </w:r>
    </w:p>
    <w:p w14:paraId="007FD62A">
      <w:pPr>
        <w:spacing w:line="440" w:lineRule="atLeast"/>
        <w:rPr>
          <w:rFonts w:hint="eastAsia" w:asciiTheme="minorEastAsia" w:hAnsiTheme="minorEastAsia" w:eastAsiaTheme="minorEastAsia" w:cstheme="minorEastAsia"/>
          <w:b/>
          <w:color w:val="auto"/>
          <w:sz w:val="32"/>
          <w:szCs w:val="32"/>
          <w:highlight w:val="none"/>
        </w:rPr>
      </w:pPr>
    </w:p>
    <w:p w14:paraId="51DF0B04">
      <w:pPr>
        <w:spacing w:line="440" w:lineRule="atLeast"/>
        <w:rPr>
          <w:rFonts w:hint="eastAsia" w:asciiTheme="minorEastAsia" w:hAnsiTheme="minorEastAsia" w:eastAsiaTheme="minorEastAsia" w:cstheme="minorEastAsia"/>
          <w:b/>
          <w:color w:val="auto"/>
          <w:sz w:val="32"/>
          <w:szCs w:val="32"/>
          <w:highlight w:val="none"/>
        </w:rPr>
      </w:pPr>
    </w:p>
    <w:p w14:paraId="5B2BB8F6">
      <w:pPr>
        <w:spacing w:line="440" w:lineRule="atLeast"/>
        <w:rPr>
          <w:rFonts w:hint="eastAsia" w:asciiTheme="minorEastAsia" w:hAnsiTheme="minorEastAsia" w:eastAsiaTheme="minorEastAsia" w:cstheme="minorEastAsia"/>
          <w:b/>
          <w:color w:val="auto"/>
          <w:sz w:val="32"/>
          <w:szCs w:val="32"/>
          <w:highlight w:val="none"/>
        </w:rPr>
      </w:pPr>
    </w:p>
    <w:p w14:paraId="65A0DE1D">
      <w:pPr>
        <w:pStyle w:val="2"/>
        <w:rPr>
          <w:rFonts w:hint="eastAsia" w:asciiTheme="minorEastAsia" w:hAnsiTheme="minorEastAsia" w:eastAsiaTheme="minorEastAsia" w:cstheme="minorEastAsia"/>
          <w:b/>
          <w:color w:val="auto"/>
          <w:sz w:val="32"/>
          <w:szCs w:val="32"/>
          <w:highlight w:val="none"/>
        </w:rPr>
      </w:pPr>
    </w:p>
    <w:p w14:paraId="62E015A9">
      <w:pPr>
        <w:rPr>
          <w:rFonts w:hint="eastAsia" w:asciiTheme="minorEastAsia" w:hAnsiTheme="minorEastAsia" w:eastAsiaTheme="minorEastAsia" w:cstheme="minorEastAsia"/>
          <w:b/>
          <w:color w:val="auto"/>
          <w:sz w:val="32"/>
          <w:szCs w:val="32"/>
          <w:highlight w:val="none"/>
        </w:rPr>
      </w:pPr>
    </w:p>
    <w:p w14:paraId="1EDF19A4">
      <w:pPr>
        <w:pStyle w:val="2"/>
        <w:rPr>
          <w:rFonts w:hint="eastAsia" w:asciiTheme="minorEastAsia" w:hAnsiTheme="minorEastAsia" w:eastAsiaTheme="minorEastAsia" w:cstheme="minorEastAsia"/>
          <w:b/>
          <w:color w:val="auto"/>
          <w:sz w:val="32"/>
          <w:szCs w:val="32"/>
          <w:highlight w:val="none"/>
        </w:rPr>
      </w:pPr>
    </w:p>
    <w:p w14:paraId="4212E759">
      <w:pPr>
        <w:rPr>
          <w:rFonts w:hint="eastAsia" w:asciiTheme="minorEastAsia" w:hAnsiTheme="minorEastAsia" w:eastAsiaTheme="minorEastAsia" w:cstheme="minorEastAsia"/>
          <w:b/>
          <w:color w:val="auto"/>
          <w:sz w:val="32"/>
          <w:szCs w:val="32"/>
          <w:highlight w:val="none"/>
        </w:rPr>
      </w:pPr>
    </w:p>
    <w:p w14:paraId="739289E6">
      <w:pPr>
        <w:pStyle w:val="2"/>
        <w:rPr>
          <w:rFonts w:hint="eastAsia" w:asciiTheme="minorEastAsia" w:hAnsiTheme="minorEastAsia" w:eastAsiaTheme="minorEastAsia" w:cstheme="minorEastAsia"/>
          <w:b/>
          <w:color w:val="auto"/>
          <w:sz w:val="32"/>
          <w:szCs w:val="32"/>
          <w:highlight w:val="none"/>
        </w:rPr>
      </w:pPr>
    </w:p>
    <w:p w14:paraId="744A8192">
      <w:pPr>
        <w:rPr>
          <w:rFonts w:hint="eastAsia" w:asciiTheme="minorEastAsia" w:hAnsiTheme="minorEastAsia" w:eastAsiaTheme="minorEastAsia" w:cstheme="minorEastAsia"/>
          <w:b/>
          <w:color w:val="auto"/>
          <w:sz w:val="32"/>
          <w:szCs w:val="32"/>
          <w:highlight w:val="none"/>
        </w:rPr>
      </w:pPr>
    </w:p>
    <w:p w14:paraId="1AA1DCD8">
      <w:pPr>
        <w:pStyle w:val="2"/>
        <w:rPr>
          <w:rFonts w:hint="eastAsia" w:asciiTheme="minorEastAsia" w:hAnsiTheme="minorEastAsia" w:eastAsiaTheme="minorEastAsia" w:cstheme="minorEastAsia"/>
          <w:b/>
          <w:color w:val="auto"/>
          <w:sz w:val="32"/>
          <w:szCs w:val="32"/>
          <w:highlight w:val="none"/>
        </w:rPr>
      </w:pPr>
    </w:p>
    <w:p w14:paraId="584D8FC5">
      <w:pPr>
        <w:rPr>
          <w:rFonts w:hint="eastAsia"/>
          <w:color w:val="auto"/>
        </w:rPr>
      </w:pPr>
    </w:p>
    <w:p w14:paraId="06959382">
      <w:pPr>
        <w:spacing w:line="440" w:lineRule="atLeast"/>
        <w:rPr>
          <w:rFonts w:hint="eastAsia" w:asciiTheme="minorEastAsia" w:hAnsiTheme="minorEastAsia" w:eastAsiaTheme="minorEastAsia" w:cstheme="minorEastAsia"/>
          <w:b/>
          <w:color w:val="auto"/>
          <w:sz w:val="32"/>
          <w:szCs w:val="32"/>
          <w:highlight w:val="none"/>
        </w:rPr>
      </w:pPr>
    </w:p>
    <w:p w14:paraId="0E2C6552">
      <w:pPr>
        <w:pStyle w:val="2"/>
        <w:rPr>
          <w:rFonts w:hint="eastAsia" w:asciiTheme="minorEastAsia" w:hAnsiTheme="minorEastAsia" w:eastAsiaTheme="minorEastAsia" w:cstheme="minorEastAsia"/>
          <w:b/>
          <w:color w:val="auto"/>
          <w:sz w:val="32"/>
          <w:szCs w:val="32"/>
          <w:highlight w:val="none"/>
        </w:rPr>
      </w:pPr>
    </w:p>
    <w:p w14:paraId="2DB09469">
      <w:pPr>
        <w:rPr>
          <w:rFonts w:hint="eastAsia" w:asciiTheme="minorEastAsia" w:hAnsiTheme="minorEastAsia" w:eastAsiaTheme="minorEastAsia" w:cstheme="minorEastAsia"/>
          <w:b/>
          <w:color w:val="auto"/>
          <w:sz w:val="32"/>
          <w:szCs w:val="32"/>
          <w:highlight w:val="none"/>
        </w:rPr>
      </w:pPr>
    </w:p>
    <w:p w14:paraId="14A13FD4">
      <w:pPr>
        <w:pStyle w:val="2"/>
        <w:rPr>
          <w:rFonts w:hint="eastAsia" w:asciiTheme="minorEastAsia" w:hAnsiTheme="minorEastAsia" w:eastAsiaTheme="minorEastAsia" w:cstheme="minorEastAsia"/>
          <w:b/>
          <w:color w:val="auto"/>
          <w:sz w:val="32"/>
          <w:szCs w:val="32"/>
          <w:highlight w:val="none"/>
        </w:rPr>
      </w:pPr>
    </w:p>
    <w:p w14:paraId="3C6E0497">
      <w:pPr>
        <w:rPr>
          <w:rFonts w:hint="eastAsia" w:asciiTheme="minorEastAsia" w:hAnsiTheme="minorEastAsia" w:eastAsiaTheme="minorEastAsia" w:cstheme="minorEastAsia"/>
          <w:b/>
          <w:color w:val="auto"/>
          <w:sz w:val="32"/>
          <w:szCs w:val="32"/>
          <w:highlight w:val="none"/>
        </w:rPr>
      </w:pPr>
    </w:p>
    <w:p w14:paraId="2A3E7A86">
      <w:pPr>
        <w:pStyle w:val="2"/>
        <w:rPr>
          <w:rFonts w:hint="eastAsia" w:asciiTheme="minorEastAsia" w:hAnsiTheme="minorEastAsia" w:eastAsiaTheme="minorEastAsia" w:cstheme="minorEastAsia"/>
          <w:b/>
          <w:color w:val="auto"/>
          <w:sz w:val="32"/>
          <w:szCs w:val="32"/>
          <w:highlight w:val="none"/>
        </w:rPr>
      </w:pPr>
    </w:p>
    <w:p w14:paraId="5309A5C3">
      <w:pPr>
        <w:spacing w:line="400" w:lineRule="exact"/>
        <w:jc w:val="center"/>
        <w:rPr>
          <w:rFonts w:hint="eastAsia" w:asciiTheme="minorEastAsia" w:hAnsiTheme="minorEastAsia" w:eastAsiaTheme="minorEastAsia" w:cstheme="minorEastAsia"/>
          <w:b/>
          <w:color w:val="auto"/>
          <w:sz w:val="32"/>
          <w:szCs w:val="32"/>
          <w:highlight w:val="none"/>
        </w:rPr>
      </w:pPr>
    </w:p>
    <w:p w14:paraId="4661B7E3">
      <w:pPr>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eastAsia="zh-CN"/>
        </w:rPr>
        <w:t>投标文件</w:t>
      </w:r>
      <w:r>
        <w:rPr>
          <w:rFonts w:hint="eastAsia" w:asciiTheme="minorEastAsia" w:hAnsiTheme="minorEastAsia" w:eastAsiaTheme="minorEastAsia" w:cstheme="minorEastAsia"/>
          <w:b/>
          <w:color w:val="auto"/>
          <w:sz w:val="32"/>
          <w:szCs w:val="32"/>
          <w:highlight w:val="none"/>
        </w:rPr>
        <w:t>目录</w:t>
      </w:r>
    </w:p>
    <w:p w14:paraId="1A5DFD9C">
      <w:pPr>
        <w:spacing w:line="400" w:lineRule="exact"/>
        <w:jc w:val="center"/>
        <w:rPr>
          <w:rFonts w:hint="eastAsia" w:asciiTheme="minorEastAsia" w:hAnsiTheme="minorEastAsia" w:eastAsiaTheme="minorEastAsia" w:cstheme="minorEastAsia"/>
          <w:b/>
          <w:color w:val="auto"/>
          <w:sz w:val="32"/>
          <w:szCs w:val="32"/>
          <w:highlight w:val="none"/>
        </w:rPr>
      </w:pPr>
    </w:p>
    <w:p w14:paraId="25192FA9">
      <w:pPr>
        <w:spacing w:line="400" w:lineRule="exact"/>
        <w:jc w:val="center"/>
        <w:rPr>
          <w:rFonts w:hint="eastAsia" w:asciiTheme="minorEastAsia" w:hAnsiTheme="minorEastAsia" w:eastAsiaTheme="minorEastAsia" w:cstheme="minorEastAsia"/>
          <w:b/>
          <w:color w:val="auto"/>
          <w:sz w:val="32"/>
          <w:szCs w:val="32"/>
          <w:highlight w:val="none"/>
        </w:rPr>
      </w:pPr>
    </w:p>
    <w:p w14:paraId="6932E58B">
      <w:pPr>
        <w:pStyle w:val="24"/>
        <w:ind w:left="0" w:leftChars="0" w:firstLine="0" w:firstLineChars="0"/>
        <w:jc w:val="center"/>
        <w:rPr>
          <w:rFonts w:hint="eastAsia" w:asciiTheme="minorEastAsia" w:hAnsiTheme="minorEastAsia" w:eastAsiaTheme="minorEastAsia" w:cstheme="minorEastAsia"/>
          <w:color w:val="auto"/>
          <w:spacing w:val="5"/>
          <w:position w:val="0"/>
          <w:sz w:val="32"/>
          <w:szCs w:val="22"/>
        </w:rPr>
      </w:pPr>
      <w:r>
        <w:rPr>
          <w:rFonts w:hint="eastAsia" w:asciiTheme="minorEastAsia" w:hAnsiTheme="minorEastAsia" w:eastAsiaTheme="minorEastAsia" w:cstheme="minorEastAsia"/>
          <w:color w:val="auto"/>
          <w:spacing w:val="5"/>
          <w:position w:val="0"/>
          <w:sz w:val="32"/>
          <w:szCs w:val="22"/>
          <w:lang w:val="en-US" w:eastAsia="zh-CN"/>
        </w:rPr>
        <w:t>（由投标人自行编写目录，格式自拟）</w:t>
      </w:r>
    </w:p>
    <w:p w14:paraId="2532EDD4">
      <w:pPr>
        <w:tabs>
          <w:tab w:val="left" w:pos="1305"/>
        </w:tabs>
        <w:spacing w:line="40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rPr>
        <w:t>一、资格性响应证明材料</w:t>
      </w:r>
    </w:p>
    <w:p w14:paraId="19FD0A95">
      <w:pPr>
        <w:tabs>
          <w:tab w:val="left" w:pos="1305"/>
        </w:tabs>
        <w:spacing w:line="400" w:lineRule="exact"/>
        <w:rPr>
          <w:rFonts w:hint="eastAsia" w:asciiTheme="minorEastAsia" w:hAnsiTheme="minorEastAsia" w:eastAsiaTheme="minorEastAsia" w:cstheme="minorEastAsia"/>
          <w:b/>
          <w:color w:val="auto"/>
          <w:sz w:val="32"/>
          <w:szCs w:val="32"/>
          <w:highlight w:val="none"/>
        </w:rPr>
      </w:pPr>
    </w:p>
    <w:p w14:paraId="668C09CA">
      <w:pPr>
        <w:tabs>
          <w:tab w:val="left" w:pos="1305"/>
        </w:tabs>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2"/>
          <w:szCs w:val="32"/>
          <w:highlight w:val="none"/>
        </w:rPr>
        <w:t>1.投标人相应的法定代表人身份证正反面复印件（必须提供）</w:t>
      </w:r>
    </w:p>
    <w:p w14:paraId="32A8E31A">
      <w:pPr>
        <w:tabs>
          <w:tab w:val="left" w:pos="1305"/>
        </w:tabs>
        <w:spacing w:line="400" w:lineRule="exact"/>
        <w:ind w:firstLine="643" w:firstLineChars="200"/>
        <w:rPr>
          <w:rFonts w:hint="eastAsia" w:asciiTheme="minorEastAsia" w:hAnsiTheme="minorEastAsia" w:eastAsiaTheme="minorEastAsia" w:cstheme="minorEastAsia"/>
          <w:b/>
          <w:color w:val="auto"/>
          <w:sz w:val="32"/>
          <w:szCs w:val="32"/>
          <w:highlight w:val="none"/>
        </w:rPr>
      </w:pPr>
    </w:p>
    <w:p w14:paraId="5DD7F61F">
      <w:pPr>
        <w:tabs>
          <w:tab w:val="left" w:pos="1305"/>
        </w:tabs>
        <w:spacing w:line="400" w:lineRule="exact"/>
        <w:ind w:firstLine="643" w:firstLineChars="200"/>
        <w:rPr>
          <w:rFonts w:hint="eastAsia" w:asciiTheme="minorEastAsia" w:hAnsiTheme="minorEastAsia" w:eastAsiaTheme="minorEastAsia" w:cstheme="minorEastAsia"/>
          <w:b/>
          <w:color w:val="auto"/>
          <w:sz w:val="32"/>
          <w:szCs w:val="32"/>
          <w:highlight w:val="none"/>
        </w:rPr>
      </w:pPr>
    </w:p>
    <w:p w14:paraId="77CF412C">
      <w:pPr>
        <w:keepNext w:val="0"/>
        <w:keepLines w:val="0"/>
        <w:pageBreakBefore w:val="0"/>
        <w:widowControl w:val="0"/>
        <w:tabs>
          <w:tab w:val="left" w:pos="1305"/>
        </w:tabs>
        <w:kinsoku/>
        <w:wordWrap/>
        <w:overflowPunct/>
        <w:topLinePunct w:val="0"/>
        <w:autoSpaceDE/>
        <w:autoSpaceDN/>
        <w:bidi w:val="0"/>
        <w:adjustRightInd/>
        <w:snapToGrid/>
        <w:spacing w:line="440" w:lineRule="exact"/>
        <w:textAlignment w:val="auto"/>
        <w:rPr>
          <w:rFonts w:hint="eastAsia" w:ascii="宋体" w:hAnsi="宋体"/>
          <w:b/>
          <w:color w:val="auto"/>
          <w:sz w:val="32"/>
          <w:szCs w:val="32"/>
        </w:rPr>
      </w:pPr>
      <w:r>
        <w:rPr>
          <w:rFonts w:hint="eastAsia" w:ascii="宋体" w:hAnsi="宋体"/>
          <w:b/>
          <w:color w:val="auto"/>
          <w:sz w:val="32"/>
          <w:szCs w:val="32"/>
        </w:rPr>
        <w:t>2.投标人的授权委托书、委托代理人身份证正反面复印件以及由县级以上（含县级）社会保险经办机构出具的投标人为委托代理人交纳的</w:t>
      </w:r>
      <w:r>
        <w:rPr>
          <w:rFonts w:hint="eastAsia" w:ascii="宋体" w:hAnsi="宋体"/>
          <w:b/>
          <w:color w:val="auto"/>
          <w:sz w:val="32"/>
          <w:szCs w:val="32"/>
          <w:lang w:eastAsia="zh-CN"/>
        </w:rPr>
        <w:t>202</w:t>
      </w:r>
      <w:r>
        <w:rPr>
          <w:rFonts w:hint="eastAsia" w:ascii="宋体" w:hAnsi="宋体"/>
          <w:b/>
          <w:color w:val="auto"/>
          <w:sz w:val="32"/>
          <w:szCs w:val="32"/>
          <w:lang w:val="en-US" w:eastAsia="zh-CN"/>
        </w:rPr>
        <w:t>6</w:t>
      </w:r>
      <w:r>
        <w:rPr>
          <w:rFonts w:hint="eastAsia" w:ascii="宋体" w:hAnsi="宋体"/>
          <w:b/>
          <w:color w:val="auto"/>
          <w:sz w:val="32"/>
          <w:szCs w:val="32"/>
          <w:lang w:eastAsia="zh-CN"/>
        </w:rPr>
        <w:t>年</w:t>
      </w:r>
      <w:r>
        <w:rPr>
          <w:rFonts w:hint="eastAsia" w:ascii="宋体" w:hAnsi="宋体"/>
          <w:b/>
          <w:color w:val="auto"/>
          <w:sz w:val="32"/>
          <w:szCs w:val="32"/>
          <w:lang w:val="en-US" w:eastAsia="zh-CN"/>
        </w:rPr>
        <w:t>1</w:t>
      </w:r>
      <w:r>
        <w:rPr>
          <w:rFonts w:hint="eastAsia" w:ascii="宋体" w:hAnsi="宋体"/>
          <w:b/>
          <w:color w:val="auto"/>
          <w:sz w:val="32"/>
          <w:szCs w:val="32"/>
          <w:lang w:eastAsia="zh-CN"/>
        </w:rPr>
        <w:t>月以来</w:t>
      </w:r>
      <w:r>
        <w:rPr>
          <w:rFonts w:hint="eastAsia" w:ascii="宋体" w:hAnsi="宋体"/>
          <w:b/>
          <w:color w:val="auto"/>
          <w:sz w:val="32"/>
          <w:szCs w:val="32"/>
        </w:rPr>
        <w:t>任意一个月的社保证明复印件【自然人投标的应提供由县级以上（含县级）社会保险经办机构出具的自然人本人及委托代理人所交纳的</w:t>
      </w:r>
      <w:r>
        <w:rPr>
          <w:rFonts w:hint="eastAsia" w:ascii="宋体" w:hAnsi="宋体"/>
          <w:b/>
          <w:color w:val="auto"/>
          <w:sz w:val="32"/>
          <w:szCs w:val="32"/>
          <w:lang w:eastAsia="zh-CN"/>
        </w:rPr>
        <w:t>202</w:t>
      </w:r>
      <w:r>
        <w:rPr>
          <w:rFonts w:hint="eastAsia" w:ascii="宋体" w:hAnsi="宋体"/>
          <w:b/>
          <w:color w:val="auto"/>
          <w:sz w:val="32"/>
          <w:szCs w:val="32"/>
          <w:lang w:val="en-US" w:eastAsia="zh-CN"/>
        </w:rPr>
        <w:t>6</w:t>
      </w:r>
      <w:r>
        <w:rPr>
          <w:rFonts w:hint="eastAsia" w:ascii="宋体" w:hAnsi="宋体"/>
          <w:b/>
          <w:color w:val="auto"/>
          <w:sz w:val="32"/>
          <w:szCs w:val="32"/>
          <w:lang w:eastAsia="zh-CN"/>
        </w:rPr>
        <w:t>年</w:t>
      </w:r>
      <w:r>
        <w:rPr>
          <w:rFonts w:hint="eastAsia" w:ascii="宋体" w:hAnsi="宋体"/>
          <w:b/>
          <w:color w:val="auto"/>
          <w:sz w:val="32"/>
          <w:szCs w:val="32"/>
          <w:lang w:val="en-US" w:eastAsia="zh-CN"/>
        </w:rPr>
        <w:t>1</w:t>
      </w:r>
      <w:r>
        <w:rPr>
          <w:rFonts w:hint="eastAsia" w:ascii="宋体" w:hAnsi="宋体"/>
          <w:b/>
          <w:color w:val="auto"/>
          <w:sz w:val="32"/>
          <w:szCs w:val="32"/>
          <w:lang w:eastAsia="zh-CN"/>
        </w:rPr>
        <w:t>月以来</w:t>
      </w:r>
      <w:r>
        <w:rPr>
          <w:rFonts w:hint="eastAsia" w:ascii="宋体" w:hAnsi="宋体"/>
          <w:b/>
          <w:color w:val="auto"/>
          <w:sz w:val="32"/>
          <w:szCs w:val="32"/>
        </w:rPr>
        <w:t>任意一个月的社保证明复印件】（委托代理时必须提供）</w:t>
      </w:r>
    </w:p>
    <w:p w14:paraId="2CDC5512">
      <w:pPr>
        <w:spacing w:line="400" w:lineRule="exact"/>
        <w:rPr>
          <w:rFonts w:hint="eastAsia"/>
          <w:b/>
          <w:color w:val="auto"/>
          <w:sz w:val="30"/>
          <w:szCs w:val="30"/>
        </w:rPr>
      </w:pPr>
    </w:p>
    <w:p w14:paraId="331425FD">
      <w:pPr>
        <w:spacing w:line="400" w:lineRule="exact"/>
        <w:rPr>
          <w:rFonts w:hint="eastAsia"/>
          <w:b/>
          <w:color w:val="auto"/>
          <w:sz w:val="30"/>
          <w:szCs w:val="30"/>
        </w:rPr>
      </w:pPr>
      <w:r>
        <w:rPr>
          <w:rFonts w:hint="eastAsia"/>
          <w:b/>
          <w:color w:val="auto"/>
          <w:sz w:val="30"/>
          <w:szCs w:val="30"/>
        </w:rPr>
        <w:t>附件：</w:t>
      </w:r>
    </w:p>
    <w:p w14:paraId="405E844D">
      <w:pPr>
        <w:pStyle w:val="27"/>
        <w:jc w:val="center"/>
        <w:rPr>
          <w:rFonts w:hint="eastAsia" w:hAnsi="宋体"/>
          <w:b/>
          <w:color w:val="auto"/>
          <w:sz w:val="32"/>
        </w:rPr>
      </w:pPr>
      <w:r>
        <w:rPr>
          <w:rFonts w:hint="eastAsia" w:hAnsi="宋体"/>
          <w:b/>
          <w:color w:val="auto"/>
          <w:sz w:val="32"/>
        </w:rPr>
        <w:t>授权委托书（格式一）</w:t>
      </w:r>
    </w:p>
    <w:p w14:paraId="26EB6802">
      <w:pPr>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广西八桂建设项目管理有限公司</w:t>
      </w:r>
    </w:p>
    <w:p w14:paraId="56B88DA2">
      <w:pPr>
        <w:rPr>
          <w:rFonts w:hint="eastAsia" w:ascii="宋体" w:hAnsi="宋体"/>
          <w:color w:val="auto"/>
          <w:szCs w:val="21"/>
          <w:u w:val="single"/>
        </w:rPr>
      </w:pPr>
    </w:p>
    <w:p w14:paraId="61F81538">
      <w:pPr>
        <w:pStyle w:val="27"/>
        <w:spacing w:line="360" w:lineRule="auto"/>
        <w:ind w:firstLine="525" w:firstLineChars="25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（项目名称及项目编号）</w:t>
      </w:r>
      <w:r>
        <w:rPr>
          <w:rFonts w:hint="eastAsia" w:hAnsi="宋体"/>
          <w:color w:val="auto"/>
          <w:u w:val="single"/>
          <w:lang w:eastAsia="zh-CN"/>
        </w:rPr>
        <w:t>，</w:t>
      </w:r>
      <w:r>
        <w:rPr>
          <w:rFonts w:hint="eastAsia" w:hAnsi="宋体"/>
          <w:color w:val="auto"/>
          <w:u w:val="single"/>
          <w:lang w:val="en-US" w:eastAsia="zh-CN"/>
        </w:rPr>
        <w:t>标项</w:t>
      </w:r>
      <w:r>
        <w:rPr>
          <w:rFonts w:hint="eastAsia" w:hAnsi="宋体"/>
          <w:color w:val="auto"/>
          <w:u w:val="single"/>
        </w:rPr>
        <w:t xml:space="preserve"> </w:t>
      </w:r>
      <w:r>
        <w:rPr>
          <w:rFonts w:hint="eastAsia" w:asciiTheme="minorEastAsia" w:hAnsiTheme="minorEastAsia" w:eastAsiaTheme="minorEastAsia" w:cstheme="minorEastAsia"/>
          <w:color w:val="auto"/>
          <w:szCs w:val="21"/>
          <w:highlight w:val="none"/>
          <w:u w:val="single"/>
          <w:lang w:eastAsia="zh-CN"/>
        </w:rPr>
        <w:t>（</w:t>
      </w:r>
      <w:r>
        <w:rPr>
          <w:rFonts w:hint="eastAsia" w:asciiTheme="minorEastAsia" w:hAnsiTheme="minorEastAsia" w:eastAsiaTheme="minorEastAsia" w:cstheme="minorEastAsia"/>
          <w:color w:val="auto"/>
          <w:szCs w:val="21"/>
          <w:highlight w:val="none"/>
          <w:u w:val="single"/>
        </w:rPr>
        <w:t>“此处由</w:t>
      </w:r>
      <w:r>
        <w:rPr>
          <w:rFonts w:hint="eastAsia" w:asciiTheme="minorEastAsia" w:hAnsiTheme="minorEastAsia" w:eastAsiaTheme="minorEastAsia" w:cstheme="minorEastAsia"/>
          <w:color w:val="auto"/>
          <w:szCs w:val="21"/>
          <w:highlight w:val="none"/>
          <w:u w:val="single"/>
          <w:lang w:val="en-US" w:eastAsia="zh-CN"/>
        </w:rPr>
        <w:t>投标人</w:t>
      </w:r>
      <w:r>
        <w:rPr>
          <w:rFonts w:hint="eastAsia" w:asciiTheme="minorEastAsia" w:hAnsiTheme="minorEastAsia" w:eastAsiaTheme="minorEastAsia" w:cstheme="minorEastAsia"/>
          <w:color w:val="auto"/>
          <w:szCs w:val="21"/>
          <w:highlight w:val="none"/>
          <w:u w:val="single"/>
        </w:rPr>
        <w:t>填写‘</w:t>
      </w:r>
      <w:r>
        <w:rPr>
          <w:rFonts w:hint="eastAsia" w:asciiTheme="minorEastAsia" w:hAnsiTheme="minorEastAsia" w:eastAsiaTheme="minorEastAsia" w:cstheme="minorEastAsia"/>
          <w:color w:val="auto"/>
          <w:szCs w:val="21"/>
          <w:highlight w:val="none"/>
          <w:u w:val="single"/>
          <w:lang w:val="en-US" w:eastAsia="zh-CN"/>
        </w:rPr>
        <w:t>1</w:t>
      </w:r>
      <w:r>
        <w:rPr>
          <w:rFonts w:hint="eastAsia" w:asciiTheme="minorEastAsia" w:hAnsiTheme="minorEastAsia" w:eastAsiaTheme="minorEastAsia" w:cstheme="minorEastAsia"/>
          <w:color w:val="auto"/>
          <w:szCs w:val="21"/>
          <w:highlight w:val="none"/>
          <w:u w:val="single"/>
        </w:rPr>
        <w:t>’或‘</w:t>
      </w:r>
      <w:r>
        <w:rPr>
          <w:rFonts w:hint="eastAsia" w:asciiTheme="minorEastAsia" w:hAnsiTheme="minorEastAsia" w:eastAsiaTheme="minorEastAsia" w:cstheme="minorEastAsia"/>
          <w:color w:val="auto"/>
          <w:szCs w:val="21"/>
          <w:highlight w:val="none"/>
          <w:u w:val="single"/>
          <w:lang w:val="en-US" w:eastAsia="zh-CN"/>
        </w:rPr>
        <w:t>2</w:t>
      </w:r>
      <w:r>
        <w:rPr>
          <w:rFonts w:hint="eastAsia" w:asciiTheme="minorEastAsia" w:hAnsiTheme="minorEastAsia" w:eastAsiaTheme="minorEastAsia" w:cstheme="minorEastAsia"/>
          <w:color w:val="auto"/>
          <w:szCs w:val="21"/>
          <w:highlight w:val="none"/>
          <w:u w:val="single"/>
        </w:rPr>
        <w:t xml:space="preserve">’ ） </w:t>
      </w:r>
      <w:r>
        <w:rPr>
          <w:rFonts w:hint="eastAsia" w:hAnsi="宋体"/>
          <w:color w:val="auto"/>
        </w:rPr>
        <w:t>项目的投标活动，并代表我方全权办理针对上述项目的投标、开标、评标、签约等具体事务和签署相关文件。</w:t>
      </w:r>
    </w:p>
    <w:p w14:paraId="2D97AC78">
      <w:pPr>
        <w:pStyle w:val="27"/>
        <w:spacing w:line="360" w:lineRule="auto"/>
        <w:ind w:firstLine="420" w:firstLineChars="200"/>
        <w:rPr>
          <w:rFonts w:hint="eastAsia" w:hAnsi="宋体"/>
          <w:color w:val="auto"/>
        </w:rPr>
      </w:pPr>
      <w:r>
        <w:rPr>
          <w:rFonts w:hint="eastAsia" w:hAnsi="宋体"/>
          <w:color w:val="auto"/>
        </w:rPr>
        <w:t>我方对被授权人的签字事项负全部责任。</w:t>
      </w:r>
    </w:p>
    <w:p w14:paraId="538CA8E1">
      <w:pPr>
        <w:pStyle w:val="27"/>
        <w:spacing w:line="360" w:lineRule="auto"/>
        <w:ind w:firstLine="420" w:firstLineChars="200"/>
        <w:rPr>
          <w:rFonts w:hint="eastAsia" w:hAnsi="宋体"/>
          <w:color w:val="auto"/>
          <w:u w:val="single"/>
        </w:rPr>
      </w:pPr>
      <w:r>
        <w:rPr>
          <w:rFonts w:hint="eastAsia" w:hAnsi="宋体"/>
          <w:color w:val="auto"/>
        </w:rPr>
        <w:t xml:space="preserve">授权委托代理期限：自即日起至该项目政府采购活动结束。                                                                                 </w:t>
      </w:r>
    </w:p>
    <w:p w14:paraId="2905763C">
      <w:pPr>
        <w:spacing w:line="360" w:lineRule="auto"/>
        <w:ind w:firstLine="420" w:firstLineChars="200"/>
        <w:rPr>
          <w:rFonts w:hint="eastAsia" w:ascii="宋体" w:hAnsi="宋体"/>
          <w:color w:val="auto"/>
          <w:szCs w:val="21"/>
        </w:rPr>
      </w:pPr>
      <w:r>
        <w:rPr>
          <w:rFonts w:hint="eastAsia" w:ascii="宋体" w:hAnsi="宋体"/>
          <w:color w:val="auto"/>
          <w:kern w:val="0"/>
        </w:rPr>
        <w:t>代理人无转委托权，特此委托。</w:t>
      </w:r>
      <w:r>
        <w:rPr>
          <w:rFonts w:ascii="宋体" w:hAnsi="宋体"/>
          <w:color w:val="auto"/>
          <w:kern w:val="0"/>
        </w:rPr>
        <w:t xml:space="preserve"> </w:t>
      </w:r>
    </w:p>
    <w:p w14:paraId="02596D1B">
      <w:pPr>
        <w:spacing w:line="360" w:lineRule="auto"/>
        <w:ind w:firstLine="420" w:firstLineChars="200"/>
        <w:rPr>
          <w:rFonts w:hint="eastAsia" w:ascii="宋体" w:hAnsi="宋体"/>
          <w:color w:val="auto"/>
          <w:szCs w:val="21"/>
        </w:rPr>
      </w:pPr>
      <w:r>
        <w:rPr>
          <w:rFonts w:hint="eastAsia" w:ascii="宋体" w:hAnsi="宋体"/>
          <w:color w:val="auto"/>
          <w:szCs w:val="21"/>
        </w:rPr>
        <w:t>我已在下面签字，以资证明。</w:t>
      </w:r>
    </w:p>
    <w:p w14:paraId="603C97C9">
      <w:pPr>
        <w:rPr>
          <w:rFonts w:hint="eastAsia" w:ascii="宋体" w:hAnsi="宋体"/>
          <w:color w:val="auto"/>
          <w:szCs w:val="21"/>
        </w:rPr>
      </w:pPr>
    </w:p>
    <w:p w14:paraId="4516C12F">
      <w:pPr>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3E7935CF">
      <w:pPr>
        <w:rPr>
          <w:rFonts w:hint="eastAsia" w:ascii="宋体" w:hAnsi="宋体"/>
          <w:color w:val="auto"/>
          <w:szCs w:val="21"/>
        </w:rPr>
      </w:pPr>
    </w:p>
    <w:p w14:paraId="49523383">
      <w:pPr>
        <w:rPr>
          <w:rFonts w:hint="eastAsia" w:ascii="宋体" w:hAnsi="宋体"/>
          <w:color w:val="auto"/>
          <w:szCs w:val="21"/>
        </w:rPr>
      </w:pPr>
      <w:r>
        <w:rPr>
          <w:rFonts w:hint="eastAsia" w:ascii="宋体" w:hAnsi="宋体"/>
          <w:color w:val="auto"/>
          <w:szCs w:val="21"/>
        </w:rPr>
        <w:t>法定代表人签字</w:t>
      </w:r>
      <w:r>
        <w:rPr>
          <w:rFonts w:hint="eastAsia" w:hAnsi="宋体"/>
          <w:color w:val="auto"/>
          <w:szCs w:val="21"/>
        </w:rPr>
        <w:t>（或者电子签名）</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79E4B018">
      <w:pPr>
        <w:tabs>
          <w:tab w:val="left" w:pos="1305"/>
        </w:tabs>
        <w:spacing w:line="520" w:lineRule="exact"/>
        <w:ind w:firstLine="482" w:firstLineChars="200"/>
        <w:rPr>
          <w:rFonts w:hint="eastAsia" w:ascii="宋体" w:hAnsi="宋体"/>
          <w:b/>
          <w:color w:val="auto"/>
          <w:sz w:val="24"/>
        </w:rPr>
      </w:pPr>
      <w:r>
        <w:rPr>
          <w:rFonts w:hint="eastAsia" w:ascii="宋体" w:hAnsi="宋体"/>
          <w:b/>
          <w:color w:val="auto"/>
          <w:sz w:val="24"/>
        </w:rPr>
        <w:t>附：委托代理人身份证正反面复印件以及由社会保险经办机构出具的投标人为委托代理人交纳的</w:t>
      </w:r>
      <w:r>
        <w:rPr>
          <w:rFonts w:hint="eastAsia" w:ascii="宋体" w:hAnsi="宋体"/>
          <w:b/>
          <w:color w:val="auto"/>
          <w:sz w:val="24"/>
          <w:lang w:eastAsia="zh-CN"/>
        </w:rPr>
        <w:t>202</w:t>
      </w:r>
      <w:r>
        <w:rPr>
          <w:rFonts w:hint="eastAsia" w:ascii="宋体" w:hAnsi="宋体"/>
          <w:b/>
          <w:color w:val="auto"/>
          <w:sz w:val="24"/>
          <w:lang w:val="en-US" w:eastAsia="zh-CN"/>
        </w:rPr>
        <w:t>6</w:t>
      </w:r>
      <w:r>
        <w:rPr>
          <w:rFonts w:hint="eastAsia" w:ascii="宋体" w:hAnsi="宋体"/>
          <w:b/>
          <w:color w:val="auto"/>
          <w:sz w:val="24"/>
          <w:lang w:eastAsia="zh-CN"/>
        </w:rPr>
        <w:t>年</w:t>
      </w:r>
      <w:r>
        <w:rPr>
          <w:rFonts w:hint="eastAsia" w:ascii="宋体" w:hAnsi="宋体"/>
          <w:b/>
          <w:color w:val="auto"/>
          <w:sz w:val="24"/>
          <w:lang w:val="en-US" w:eastAsia="zh-CN"/>
        </w:rPr>
        <w:t>1</w:t>
      </w:r>
      <w:r>
        <w:rPr>
          <w:rFonts w:hint="eastAsia" w:ascii="宋体" w:hAnsi="宋体"/>
          <w:b/>
          <w:color w:val="auto"/>
          <w:sz w:val="24"/>
          <w:lang w:eastAsia="zh-CN"/>
        </w:rPr>
        <w:t>月以来</w:t>
      </w:r>
      <w:r>
        <w:rPr>
          <w:rFonts w:hint="eastAsia" w:ascii="宋体" w:hAnsi="宋体"/>
          <w:b/>
          <w:color w:val="auto"/>
          <w:sz w:val="24"/>
        </w:rPr>
        <w:t>任意一个月的社保证明复印件（委托代理时必须提供）。</w:t>
      </w:r>
    </w:p>
    <w:p w14:paraId="71453F18">
      <w:pPr>
        <w:pStyle w:val="27"/>
        <w:jc w:val="center"/>
        <w:rPr>
          <w:rFonts w:hint="eastAsia" w:asciiTheme="minorEastAsia" w:hAnsiTheme="minorEastAsia" w:eastAsiaTheme="minorEastAsia" w:cstheme="minorEastAsia"/>
          <w:b/>
          <w:color w:val="auto"/>
          <w:sz w:val="32"/>
          <w:highlight w:val="none"/>
        </w:rPr>
      </w:pPr>
    </w:p>
    <w:p w14:paraId="3A0952DE">
      <w:pPr>
        <w:pStyle w:val="27"/>
        <w:jc w:val="center"/>
        <w:rPr>
          <w:rFonts w:hint="eastAsia" w:asciiTheme="minorEastAsia" w:hAnsiTheme="minorEastAsia" w:eastAsiaTheme="minorEastAsia" w:cstheme="minorEastAsia"/>
          <w:b/>
          <w:color w:val="auto"/>
          <w:sz w:val="32"/>
          <w:highlight w:val="none"/>
        </w:rPr>
      </w:pPr>
    </w:p>
    <w:p w14:paraId="41F49C6E">
      <w:pPr>
        <w:pStyle w:val="27"/>
        <w:jc w:val="center"/>
        <w:rPr>
          <w:rFonts w:hint="eastAsia" w:hAnsi="宋体"/>
          <w:b/>
          <w:color w:val="auto"/>
          <w:sz w:val="32"/>
        </w:rPr>
      </w:pPr>
      <w:r>
        <w:rPr>
          <w:rFonts w:hint="eastAsia" w:hAnsi="宋体"/>
          <w:b/>
          <w:color w:val="auto"/>
          <w:sz w:val="32"/>
        </w:rPr>
        <w:t>授权委托书（格式二）</w:t>
      </w:r>
    </w:p>
    <w:p w14:paraId="1D366C5B">
      <w:pPr>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广西八桂建设项目管理有限公司</w:t>
      </w:r>
    </w:p>
    <w:p w14:paraId="60E90007">
      <w:pPr>
        <w:rPr>
          <w:rFonts w:hint="eastAsia" w:ascii="宋体" w:hAnsi="宋体"/>
          <w:color w:val="auto"/>
          <w:szCs w:val="21"/>
          <w:u w:val="single"/>
        </w:rPr>
      </w:pPr>
    </w:p>
    <w:p w14:paraId="3A97DC88">
      <w:pPr>
        <w:pStyle w:val="27"/>
        <w:spacing w:line="500" w:lineRule="exact"/>
        <w:ind w:firstLine="420" w:firstLineChars="20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（项目名称及项目编号）</w:t>
      </w:r>
      <w:r>
        <w:rPr>
          <w:rFonts w:hint="eastAsia" w:hAnsi="宋体"/>
          <w:color w:val="auto"/>
          <w:u w:val="single"/>
          <w:lang w:eastAsia="zh-CN"/>
        </w:rPr>
        <w:t>，</w:t>
      </w:r>
      <w:r>
        <w:rPr>
          <w:rFonts w:hint="eastAsia" w:hAnsi="宋体"/>
          <w:color w:val="auto"/>
          <w:u w:val="single"/>
          <w:lang w:val="en-US" w:eastAsia="zh-CN"/>
        </w:rPr>
        <w:t>标项</w:t>
      </w:r>
      <w:r>
        <w:rPr>
          <w:rFonts w:hint="eastAsia" w:hAnsi="宋体"/>
          <w:color w:val="auto"/>
          <w:u w:val="single"/>
        </w:rPr>
        <w:t xml:space="preserve"> </w:t>
      </w:r>
      <w:r>
        <w:rPr>
          <w:rFonts w:hint="eastAsia" w:asciiTheme="minorEastAsia" w:hAnsiTheme="minorEastAsia" w:eastAsiaTheme="minorEastAsia" w:cstheme="minorEastAsia"/>
          <w:color w:val="auto"/>
          <w:szCs w:val="21"/>
          <w:highlight w:val="none"/>
          <w:u w:val="single"/>
          <w:lang w:eastAsia="zh-CN"/>
        </w:rPr>
        <w:t>（</w:t>
      </w:r>
      <w:r>
        <w:rPr>
          <w:rFonts w:hint="eastAsia" w:asciiTheme="minorEastAsia" w:hAnsiTheme="minorEastAsia" w:eastAsiaTheme="minorEastAsia" w:cstheme="minorEastAsia"/>
          <w:color w:val="auto"/>
          <w:szCs w:val="21"/>
          <w:highlight w:val="none"/>
          <w:u w:val="single"/>
        </w:rPr>
        <w:t>“此处由</w:t>
      </w:r>
      <w:r>
        <w:rPr>
          <w:rFonts w:hint="eastAsia" w:asciiTheme="minorEastAsia" w:hAnsiTheme="minorEastAsia" w:eastAsiaTheme="minorEastAsia" w:cstheme="minorEastAsia"/>
          <w:color w:val="auto"/>
          <w:szCs w:val="21"/>
          <w:highlight w:val="none"/>
          <w:u w:val="single"/>
          <w:lang w:val="en-US" w:eastAsia="zh-CN"/>
        </w:rPr>
        <w:t>投标人</w:t>
      </w:r>
      <w:r>
        <w:rPr>
          <w:rFonts w:hint="eastAsia" w:asciiTheme="minorEastAsia" w:hAnsiTheme="minorEastAsia" w:eastAsiaTheme="minorEastAsia" w:cstheme="minorEastAsia"/>
          <w:color w:val="auto"/>
          <w:szCs w:val="21"/>
          <w:highlight w:val="none"/>
          <w:u w:val="single"/>
        </w:rPr>
        <w:t>填写‘</w:t>
      </w:r>
      <w:r>
        <w:rPr>
          <w:rFonts w:hint="eastAsia" w:asciiTheme="minorEastAsia" w:hAnsiTheme="minorEastAsia" w:eastAsiaTheme="minorEastAsia" w:cstheme="minorEastAsia"/>
          <w:color w:val="auto"/>
          <w:szCs w:val="21"/>
          <w:highlight w:val="none"/>
          <w:u w:val="single"/>
          <w:lang w:val="en-US" w:eastAsia="zh-CN"/>
        </w:rPr>
        <w:t>1</w:t>
      </w:r>
      <w:r>
        <w:rPr>
          <w:rFonts w:hint="eastAsia" w:asciiTheme="minorEastAsia" w:hAnsiTheme="minorEastAsia" w:eastAsiaTheme="minorEastAsia" w:cstheme="minorEastAsia"/>
          <w:color w:val="auto"/>
          <w:szCs w:val="21"/>
          <w:highlight w:val="none"/>
          <w:u w:val="single"/>
        </w:rPr>
        <w:t>’或‘</w:t>
      </w:r>
      <w:r>
        <w:rPr>
          <w:rFonts w:hint="eastAsia" w:asciiTheme="minorEastAsia" w:hAnsiTheme="minorEastAsia" w:eastAsiaTheme="minorEastAsia" w:cstheme="minorEastAsia"/>
          <w:color w:val="auto"/>
          <w:szCs w:val="21"/>
          <w:highlight w:val="none"/>
          <w:u w:val="single"/>
          <w:lang w:val="en-US" w:eastAsia="zh-CN"/>
        </w:rPr>
        <w:t>2</w:t>
      </w:r>
      <w:r>
        <w:rPr>
          <w:rFonts w:hint="eastAsia" w:asciiTheme="minorEastAsia" w:hAnsiTheme="minorEastAsia" w:eastAsiaTheme="minorEastAsia" w:cstheme="minorEastAsia"/>
          <w:color w:val="auto"/>
          <w:szCs w:val="21"/>
          <w:highlight w:val="none"/>
          <w:u w:val="single"/>
        </w:rPr>
        <w:t>’ ）</w:t>
      </w:r>
      <w:r>
        <w:rPr>
          <w:rFonts w:hint="eastAsia" w:hAnsi="宋体"/>
          <w:color w:val="auto"/>
        </w:rPr>
        <w:t>项目的投标活动，并代表本人全权办理针对上述项目的投标、开标、评标、签约等具体事务和签署相关文件。</w:t>
      </w:r>
    </w:p>
    <w:p w14:paraId="7778E12E">
      <w:pPr>
        <w:pStyle w:val="27"/>
        <w:spacing w:line="500" w:lineRule="exact"/>
        <w:ind w:firstLine="420" w:firstLineChars="200"/>
        <w:rPr>
          <w:rFonts w:hint="eastAsia" w:hAnsi="宋体"/>
          <w:color w:val="auto"/>
        </w:rPr>
      </w:pPr>
      <w:r>
        <w:rPr>
          <w:rFonts w:hint="eastAsia" w:hAnsi="宋体"/>
          <w:color w:val="auto"/>
        </w:rPr>
        <w:t>本人对被授权人的签字事项负全部责任。</w:t>
      </w:r>
    </w:p>
    <w:p w14:paraId="50C85ED7">
      <w:pPr>
        <w:pStyle w:val="27"/>
        <w:spacing w:line="500" w:lineRule="exact"/>
        <w:ind w:firstLine="420" w:firstLineChars="200"/>
        <w:rPr>
          <w:rFonts w:hint="eastAsia" w:hAnsi="宋体"/>
          <w:color w:val="auto"/>
          <w:u w:val="single"/>
        </w:rPr>
      </w:pPr>
      <w:r>
        <w:rPr>
          <w:rFonts w:hint="eastAsia" w:hAnsi="宋体"/>
          <w:color w:val="auto"/>
        </w:rPr>
        <w:t>授权委托代理期限：自即日起至该项目政府采购活动结束。</w:t>
      </w:r>
    </w:p>
    <w:p w14:paraId="3B6D4781">
      <w:pPr>
        <w:pStyle w:val="27"/>
        <w:spacing w:line="340" w:lineRule="exact"/>
        <w:rPr>
          <w:rFonts w:hint="eastAsia" w:hAnsi="宋体"/>
          <w:color w:val="auto"/>
          <w:u w:val="single"/>
        </w:rPr>
      </w:pPr>
      <w:r>
        <w:rPr>
          <w:rFonts w:hint="eastAsia" w:hAnsi="宋体"/>
          <w:color w:val="auto"/>
        </w:rPr>
        <w:t xml:space="preserve">                                                                                             </w:t>
      </w:r>
    </w:p>
    <w:p w14:paraId="5C94BA45">
      <w:pPr>
        <w:spacing w:line="340" w:lineRule="exact"/>
        <w:ind w:firstLine="420" w:firstLineChars="200"/>
        <w:rPr>
          <w:rFonts w:hint="eastAsia"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2F5264FC">
      <w:pPr>
        <w:rPr>
          <w:rFonts w:hint="eastAsia" w:ascii="宋体" w:hAnsi="宋体"/>
          <w:color w:val="auto"/>
          <w:szCs w:val="21"/>
        </w:rPr>
      </w:pPr>
    </w:p>
    <w:p w14:paraId="19795623">
      <w:pPr>
        <w:rPr>
          <w:rFonts w:hint="eastAsia" w:ascii="宋体" w:hAnsi="宋体"/>
          <w:color w:val="auto"/>
          <w:szCs w:val="21"/>
        </w:rPr>
      </w:pPr>
      <w:r>
        <w:rPr>
          <w:rFonts w:hint="eastAsia" w:ascii="宋体" w:hAnsi="宋体"/>
          <w:color w:val="auto"/>
          <w:szCs w:val="21"/>
        </w:rPr>
        <w:t>我已在下面签字，以资证明。</w:t>
      </w:r>
    </w:p>
    <w:p w14:paraId="4DC9708A">
      <w:pPr>
        <w:rPr>
          <w:rFonts w:hint="eastAsia" w:ascii="宋体" w:hAnsi="宋体"/>
          <w:color w:val="auto"/>
          <w:szCs w:val="21"/>
        </w:rPr>
      </w:pPr>
    </w:p>
    <w:p w14:paraId="6672F943">
      <w:pPr>
        <w:rPr>
          <w:rFonts w:hint="eastAsia" w:ascii="宋体" w:hAnsi="宋体"/>
          <w:color w:val="auto"/>
          <w:szCs w:val="21"/>
        </w:rPr>
      </w:pPr>
      <w:r>
        <w:rPr>
          <w:rFonts w:hint="eastAsia" w:ascii="宋体" w:hAnsi="宋体"/>
          <w:color w:val="auto"/>
          <w:szCs w:val="21"/>
        </w:rPr>
        <w:t>自然人签字</w:t>
      </w:r>
      <w:r>
        <w:rPr>
          <w:rFonts w:hint="eastAsia" w:hAnsi="宋体"/>
          <w:color w:val="auto"/>
          <w:szCs w:val="21"/>
        </w:rPr>
        <w:t>（或者电子签名）</w:t>
      </w:r>
      <w:r>
        <w:rPr>
          <w:rFonts w:hint="eastAsia" w:ascii="宋体" w:hAnsi="宋体"/>
          <w:color w:val="auto"/>
          <w:szCs w:val="21"/>
        </w:rPr>
        <w:t>并加盖大拇指指印：</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26EB5B5B">
      <w:pPr>
        <w:rPr>
          <w:rFonts w:hint="eastAsia" w:ascii="宋体" w:hAnsi="宋体"/>
          <w:color w:val="auto"/>
          <w:szCs w:val="21"/>
        </w:rPr>
      </w:pPr>
    </w:p>
    <w:p w14:paraId="7F3E4646">
      <w:pPr>
        <w:pStyle w:val="27"/>
        <w:spacing w:line="400" w:lineRule="exact"/>
        <w:ind w:firstLine="602" w:firstLineChars="250"/>
        <w:rPr>
          <w:rFonts w:hint="eastAsia" w:hAnsi="宋体"/>
          <w:b/>
          <w:color w:val="auto"/>
          <w:sz w:val="24"/>
          <w:szCs w:val="24"/>
        </w:rPr>
      </w:pPr>
      <w:r>
        <w:rPr>
          <w:rFonts w:hint="eastAsia" w:hAnsi="宋体"/>
          <w:b/>
          <w:color w:val="auto"/>
          <w:sz w:val="24"/>
          <w:szCs w:val="24"/>
        </w:rPr>
        <w:t>附：</w:t>
      </w:r>
      <w:r>
        <w:rPr>
          <w:rFonts w:hint="eastAsia" w:hAnsi="宋体"/>
          <w:b/>
          <w:color w:val="auto"/>
          <w:sz w:val="24"/>
        </w:rPr>
        <w:t>委托代理人身份证正反面复印件以及由社会保险经办机构出具的</w:t>
      </w:r>
      <w:r>
        <w:rPr>
          <w:rFonts w:hint="eastAsia" w:hAnsi="宋体"/>
          <w:b/>
          <w:color w:val="auto"/>
          <w:sz w:val="24"/>
          <w:szCs w:val="24"/>
        </w:rPr>
        <w:t>自然人本人</w:t>
      </w:r>
      <w:r>
        <w:rPr>
          <w:rFonts w:hint="eastAsia" w:hAnsi="宋体"/>
          <w:b/>
          <w:color w:val="auto"/>
          <w:sz w:val="24"/>
        </w:rPr>
        <w:t>为委托代理人交纳的</w:t>
      </w:r>
      <w:r>
        <w:rPr>
          <w:rFonts w:hint="eastAsia" w:hAnsi="宋体"/>
          <w:b/>
          <w:color w:val="auto"/>
          <w:sz w:val="24"/>
          <w:szCs w:val="24"/>
          <w:lang w:eastAsia="zh-CN"/>
        </w:rPr>
        <w:t>202</w:t>
      </w:r>
      <w:r>
        <w:rPr>
          <w:rFonts w:hint="eastAsia" w:hAnsi="宋体"/>
          <w:b/>
          <w:color w:val="auto"/>
          <w:sz w:val="24"/>
          <w:szCs w:val="24"/>
          <w:lang w:val="en-US" w:eastAsia="zh-CN"/>
        </w:rPr>
        <w:t>6</w:t>
      </w:r>
      <w:r>
        <w:rPr>
          <w:rFonts w:hint="eastAsia" w:hAnsi="宋体"/>
          <w:b/>
          <w:color w:val="auto"/>
          <w:sz w:val="24"/>
          <w:szCs w:val="24"/>
          <w:lang w:eastAsia="zh-CN"/>
        </w:rPr>
        <w:t>年</w:t>
      </w:r>
      <w:r>
        <w:rPr>
          <w:rFonts w:hint="eastAsia" w:hAnsi="宋体"/>
          <w:b/>
          <w:color w:val="auto"/>
          <w:sz w:val="24"/>
          <w:szCs w:val="24"/>
          <w:lang w:val="en-US" w:eastAsia="zh-CN"/>
        </w:rPr>
        <w:t>1</w:t>
      </w:r>
      <w:r>
        <w:rPr>
          <w:rFonts w:hint="eastAsia" w:hAnsi="宋体"/>
          <w:b/>
          <w:color w:val="auto"/>
          <w:sz w:val="24"/>
          <w:szCs w:val="24"/>
          <w:lang w:eastAsia="zh-CN"/>
        </w:rPr>
        <w:t>月以来</w:t>
      </w:r>
      <w:r>
        <w:rPr>
          <w:rFonts w:hint="eastAsia" w:hAnsi="宋体"/>
          <w:b/>
          <w:color w:val="auto"/>
          <w:sz w:val="24"/>
        </w:rPr>
        <w:t>任意一个月的社保证明复印件（委托代理时必须提供）</w:t>
      </w:r>
    </w:p>
    <w:p w14:paraId="199FC194">
      <w:pPr>
        <w:pStyle w:val="27"/>
        <w:spacing w:line="400" w:lineRule="exact"/>
        <w:ind w:firstLine="602" w:firstLineChars="250"/>
        <w:rPr>
          <w:rFonts w:hint="eastAsia" w:asciiTheme="minorEastAsia" w:hAnsiTheme="minorEastAsia" w:eastAsiaTheme="minorEastAsia" w:cstheme="minorEastAsia"/>
          <w:b/>
          <w:color w:val="auto"/>
          <w:sz w:val="24"/>
          <w:szCs w:val="24"/>
          <w:highlight w:val="none"/>
        </w:rPr>
      </w:pPr>
    </w:p>
    <w:p w14:paraId="06B05CCF">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630A49E4">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1064847B">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78BD7E8D">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6B23CAC6">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3.投标人的法人或者其他组织营业执照等证明文件复印件（必须提供，自然人除外）</w:t>
      </w:r>
    </w:p>
    <w:p w14:paraId="381B7734">
      <w:pPr>
        <w:tabs>
          <w:tab w:val="left" w:pos="1305"/>
        </w:tabs>
        <w:spacing w:line="40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为企业（包括合伙企业）或个体工商户的，应提供市场监督管理部门（或行政审批部门）登记注册的有效“营业执照”；</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为事业单位的，应提供有效的“事业单位法人证书”；</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 xml:space="preserve">为非企业专业服务机构的，应提供执业许可证等证明文件。 </w:t>
      </w:r>
    </w:p>
    <w:p w14:paraId="44A4085D">
      <w:pPr>
        <w:pStyle w:val="32"/>
        <w:rPr>
          <w:rFonts w:hint="eastAsia" w:asciiTheme="minorEastAsia" w:hAnsiTheme="minorEastAsia" w:eastAsiaTheme="minorEastAsia" w:cstheme="minorEastAsia"/>
          <w:b/>
          <w:color w:val="auto"/>
          <w:szCs w:val="21"/>
          <w:highlight w:val="none"/>
        </w:rPr>
      </w:pPr>
    </w:p>
    <w:p w14:paraId="7F1FDC23">
      <w:pPr>
        <w:pStyle w:val="32"/>
        <w:rPr>
          <w:rFonts w:hint="eastAsia" w:asciiTheme="minorEastAsia" w:hAnsiTheme="minorEastAsia" w:eastAsiaTheme="minorEastAsia" w:cstheme="minorEastAsia"/>
          <w:b/>
          <w:color w:val="auto"/>
          <w:szCs w:val="21"/>
          <w:highlight w:val="none"/>
        </w:rPr>
      </w:pPr>
    </w:p>
    <w:p w14:paraId="656804C3">
      <w:pPr>
        <w:pStyle w:val="32"/>
        <w:rPr>
          <w:rFonts w:hint="eastAsia" w:asciiTheme="minorEastAsia" w:hAnsiTheme="minorEastAsia" w:eastAsiaTheme="minorEastAsia" w:cstheme="minorEastAsia"/>
          <w:b/>
          <w:color w:val="auto"/>
          <w:szCs w:val="21"/>
          <w:highlight w:val="none"/>
        </w:rPr>
      </w:pPr>
    </w:p>
    <w:p w14:paraId="11B5618E">
      <w:pPr>
        <w:pStyle w:val="32"/>
        <w:rPr>
          <w:rFonts w:hint="eastAsia" w:asciiTheme="minorEastAsia" w:hAnsiTheme="minorEastAsia" w:eastAsiaTheme="minorEastAsia" w:cstheme="minorEastAsia"/>
          <w:b/>
          <w:color w:val="auto"/>
          <w:szCs w:val="21"/>
          <w:highlight w:val="none"/>
        </w:rPr>
      </w:pPr>
    </w:p>
    <w:p w14:paraId="262F9ED5">
      <w:pPr>
        <w:pStyle w:val="32"/>
        <w:rPr>
          <w:rFonts w:hint="eastAsia" w:asciiTheme="minorEastAsia" w:hAnsiTheme="minorEastAsia" w:eastAsiaTheme="minorEastAsia" w:cstheme="minorEastAsia"/>
          <w:b/>
          <w:color w:val="auto"/>
          <w:szCs w:val="21"/>
          <w:highlight w:val="none"/>
        </w:rPr>
      </w:pPr>
    </w:p>
    <w:p w14:paraId="6B92A1F0">
      <w:pPr>
        <w:pStyle w:val="32"/>
        <w:rPr>
          <w:rFonts w:hint="eastAsia" w:asciiTheme="minorEastAsia" w:hAnsiTheme="minorEastAsia" w:eastAsiaTheme="minorEastAsia" w:cstheme="minorEastAsia"/>
          <w:b/>
          <w:color w:val="auto"/>
          <w:szCs w:val="21"/>
          <w:highlight w:val="none"/>
        </w:rPr>
      </w:pPr>
    </w:p>
    <w:p w14:paraId="3155E61D">
      <w:pPr>
        <w:pStyle w:val="32"/>
        <w:rPr>
          <w:rFonts w:hint="eastAsia" w:asciiTheme="minorEastAsia" w:hAnsiTheme="minorEastAsia" w:eastAsiaTheme="minorEastAsia" w:cstheme="minorEastAsia"/>
          <w:b/>
          <w:color w:val="auto"/>
          <w:szCs w:val="21"/>
          <w:highlight w:val="none"/>
        </w:rPr>
      </w:pPr>
    </w:p>
    <w:p w14:paraId="4AD4F41F">
      <w:pPr>
        <w:pStyle w:val="32"/>
        <w:rPr>
          <w:rFonts w:hint="eastAsia" w:asciiTheme="minorEastAsia" w:hAnsiTheme="minorEastAsia" w:eastAsiaTheme="minorEastAsia" w:cstheme="minorEastAsia"/>
          <w:b/>
          <w:color w:val="auto"/>
          <w:szCs w:val="21"/>
          <w:highlight w:val="none"/>
        </w:rPr>
      </w:pPr>
    </w:p>
    <w:p w14:paraId="1F7BE80E">
      <w:pPr>
        <w:pStyle w:val="32"/>
        <w:rPr>
          <w:rFonts w:hint="eastAsia" w:asciiTheme="minorEastAsia" w:hAnsiTheme="minorEastAsia" w:eastAsiaTheme="minorEastAsia" w:cstheme="minorEastAsia"/>
          <w:b/>
          <w:color w:val="auto"/>
          <w:szCs w:val="21"/>
          <w:highlight w:val="none"/>
        </w:rPr>
      </w:pPr>
    </w:p>
    <w:p w14:paraId="5CF34058">
      <w:pPr>
        <w:pStyle w:val="32"/>
        <w:rPr>
          <w:rFonts w:hint="eastAsia" w:asciiTheme="minorEastAsia" w:hAnsiTheme="minorEastAsia" w:eastAsiaTheme="minorEastAsia" w:cstheme="minorEastAsia"/>
          <w:b/>
          <w:color w:val="auto"/>
          <w:szCs w:val="21"/>
          <w:highlight w:val="none"/>
        </w:rPr>
      </w:pPr>
    </w:p>
    <w:p w14:paraId="4F2FB811">
      <w:pPr>
        <w:pStyle w:val="32"/>
        <w:rPr>
          <w:rFonts w:hint="eastAsia" w:asciiTheme="minorEastAsia" w:hAnsiTheme="minorEastAsia" w:eastAsiaTheme="minorEastAsia" w:cstheme="minorEastAsia"/>
          <w:b/>
          <w:color w:val="auto"/>
          <w:szCs w:val="21"/>
          <w:highlight w:val="none"/>
        </w:rPr>
      </w:pPr>
    </w:p>
    <w:p w14:paraId="33144558">
      <w:pPr>
        <w:pStyle w:val="32"/>
        <w:rPr>
          <w:rFonts w:hint="eastAsia" w:asciiTheme="minorEastAsia" w:hAnsiTheme="minorEastAsia" w:eastAsiaTheme="minorEastAsia" w:cstheme="minorEastAsia"/>
          <w:b/>
          <w:color w:val="auto"/>
          <w:szCs w:val="21"/>
          <w:highlight w:val="none"/>
        </w:rPr>
      </w:pPr>
    </w:p>
    <w:p w14:paraId="5C492269">
      <w:pPr>
        <w:pStyle w:val="32"/>
        <w:rPr>
          <w:rFonts w:hint="eastAsia" w:asciiTheme="minorEastAsia" w:hAnsiTheme="minorEastAsia" w:eastAsiaTheme="minorEastAsia" w:cstheme="minorEastAsia"/>
          <w:b/>
          <w:color w:val="auto"/>
          <w:szCs w:val="21"/>
          <w:highlight w:val="none"/>
        </w:rPr>
      </w:pPr>
    </w:p>
    <w:p w14:paraId="7CD5E272">
      <w:pPr>
        <w:numPr>
          <w:ilvl w:val="0"/>
          <w:numId w:val="0"/>
        </w:numPr>
        <w:autoSpaceDE w:val="0"/>
        <w:autoSpaceDN w:val="0"/>
        <w:snapToGrid w:val="0"/>
        <w:spacing w:line="360" w:lineRule="auto"/>
        <w:jc w:val="left"/>
        <w:rPr>
          <w:rFonts w:hint="eastAsia" w:asciiTheme="minorEastAsia" w:hAnsiTheme="minorEastAsia" w:eastAsiaTheme="minorEastAsia" w:cstheme="minorEastAsia"/>
          <w:b/>
          <w:color w:val="auto"/>
          <w:kern w:val="2"/>
          <w:sz w:val="32"/>
          <w:szCs w:val="32"/>
          <w:highlight w:val="none"/>
          <w:lang w:val="en-US" w:eastAsia="zh-CN" w:bidi="ar-SA"/>
        </w:rPr>
      </w:pPr>
      <w:r>
        <w:rPr>
          <w:rFonts w:hint="eastAsia" w:asciiTheme="minorEastAsia" w:hAnsiTheme="minorEastAsia" w:eastAsiaTheme="minorEastAsia" w:cstheme="minorEastAsia"/>
          <w:b/>
          <w:color w:val="auto"/>
          <w:kern w:val="2"/>
          <w:sz w:val="32"/>
          <w:szCs w:val="32"/>
          <w:highlight w:val="none"/>
          <w:lang w:val="en-US" w:eastAsia="zh-CN" w:bidi="ar-SA"/>
        </w:rPr>
        <w:t>4.投标人财务状况报告（必须提供）；</w:t>
      </w:r>
    </w:p>
    <w:p w14:paraId="5A1E1C7B">
      <w:pPr>
        <w:autoSpaceDE w:val="0"/>
        <w:autoSpaceDN w:val="0"/>
        <w:snapToGrid w:val="0"/>
        <w:spacing w:line="360" w:lineRule="auto"/>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w:t>
      </w:r>
      <w:r>
        <w:rPr>
          <w:rFonts w:hint="eastAsia" w:asciiTheme="minorEastAsia" w:hAnsiTheme="minorEastAsia" w:eastAsiaTheme="minorEastAsia" w:cstheme="minorEastAsia"/>
          <w:b w:val="0"/>
          <w:bCs/>
          <w:color w:val="auto"/>
          <w:highlight w:val="none"/>
        </w:rPr>
        <w:t>　</w:t>
      </w:r>
      <w:r>
        <w:rPr>
          <w:rFonts w:hint="eastAsia" w:asciiTheme="minorEastAsia" w:hAnsiTheme="minorEastAsia" w:eastAsiaTheme="minorEastAsia" w:cstheme="minorEastAsia"/>
          <w:b w:val="0"/>
          <w:bCs/>
          <w:color w:val="auto"/>
          <w:sz w:val="21"/>
          <w:szCs w:val="21"/>
          <w:highlight w:val="none"/>
        </w:rPr>
        <w:t>注：投标人必须提供</w:t>
      </w:r>
      <w:r>
        <w:rPr>
          <w:rFonts w:hint="eastAsia" w:ascii="宋体" w:hAnsi="宋体" w:eastAsia="宋体" w:cs="宋体"/>
          <w:b w:val="0"/>
          <w:bCs/>
          <w:color w:val="auto"/>
          <w:sz w:val="21"/>
          <w:szCs w:val="21"/>
          <w:highlight w:val="none"/>
        </w:rPr>
        <w:t>202</w:t>
      </w:r>
      <w:r>
        <w:rPr>
          <w:rFonts w:hint="eastAsia" w:ascii="宋体" w:hAnsi="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年度</w:t>
      </w:r>
      <w:r>
        <w:rPr>
          <w:rFonts w:hint="eastAsia" w:ascii="宋体" w:hAnsi="宋体" w:eastAsia="宋体" w:cs="宋体"/>
          <w:b w:val="0"/>
          <w:bCs/>
          <w:color w:val="auto"/>
          <w:sz w:val="21"/>
          <w:szCs w:val="21"/>
          <w:highlight w:val="none"/>
          <w:lang w:eastAsia="zh-CN"/>
        </w:rPr>
        <w:t>或</w:t>
      </w:r>
      <w:r>
        <w:rPr>
          <w:rFonts w:hint="eastAsia" w:ascii="宋体" w:hAnsi="宋体" w:eastAsia="宋体" w:cs="宋体"/>
          <w:b w:val="0"/>
          <w:bCs/>
          <w:color w:val="auto"/>
          <w:sz w:val="21"/>
          <w:szCs w:val="21"/>
          <w:highlight w:val="none"/>
          <w:lang w:val="en-US" w:eastAsia="zh-CN"/>
        </w:rPr>
        <w:t>202</w:t>
      </w:r>
      <w:r>
        <w:rPr>
          <w:rFonts w:hint="eastAsia" w:ascii="宋体" w:hAnsi="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en-US" w:eastAsia="zh-CN"/>
        </w:rPr>
        <w:t>年度财务状况报告（财务状况报告的内容应包括：资产负债表、利润表、现金流量表，三表缺一不可，三表可以是投标人自行编制或是第三方审计的；投标人成立不满一年的提供成立之日起至投标截止时间前的月报表)</w:t>
      </w:r>
      <w:r>
        <w:rPr>
          <w:rFonts w:hint="eastAsia" w:asciiTheme="minorEastAsia" w:hAnsiTheme="minorEastAsia" w:eastAsiaTheme="minorEastAsia" w:cstheme="minorEastAsia"/>
          <w:b w:val="0"/>
          <w:bCs/>
          <w:color w:val="auto"/>
          <w:sz w:val="21"/>
          <w:szCs w:val="21"/>
          <w:highlight w:val="none"/>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w:t>
      </w:r>
      <w:r>
        <w:rPr>
          <w:rFonts w:hint="eastAsia" w:asciiTheme="minorEastAsia" w:hAnsiTheme="minorEastAsia" w:eastAsiaTheme="minorEastAsia" w:cstheme="minorEastAsia"/>
          <w:b w:val="0"/>
          <w:bCs/>
          <w:color w:val="auto"/>
          <w:sz w:val="21"/>
          <w:szCs w:val="21"/>
          <w:highlight w:val="none"/>
          <w:lang w:eastAsia="zh-CN"/>
        </w:rPr>
        <w:t>投标文件</w:t>
      </w:r>
      <w:r>
        <w:rPr>
          <w:rFonts w:hint="eastAsia" w:asciiTheme="minorEastAsia" w:hAnsiTheme="minorEastAsia" w:eastAsiaTheme="minorEastAsia" w:cstheme="minorEastAsia"/>
          <w:b w:val="0"/>
          <w:bCs/>
          <w:color w:val="auto"/>
          <w:sz w:val="21"/>
          <w:szCs w:val="21"/>
          <w:highlight w:val="none"/>
        </w:rPr>
        <w:t>递交截止时间前的月报表或银行出具的资信证明或者中国人民银行征信中心出具的企业信用报告；资信证明应在有效期内）。</w:t>
      </w:r>
    </w:p>
    <w:p w14:paraId="69937D8C">
      <w:pPr>
        <w:pStyle w:val="27"/>
        <w:spacing w:line="400" w:lineRule="exact"/>
        <w:ind w:firstLine="420" w:firstLineChars="200"/>
        <w:rPr>
          <w:rFonts w:hint="eastAsia" w:asciiTheme="minorEastAsia" w:hAnsiTheme="minorEastAsia" w:eastAsiaTheme="minorEastAsia" w:cstheme="minorEastAsia"/>
          <w:b w:val="0"/>
          <w:bCs w:val="0"/>
          <w:color w:val="auto"/>
          <w:szCs w:val="21"/>
          <w:highlight w:val="none"/>
        </w:rPr>
      </w:pPr>
    </w:p>
    <w:p w14:paraId="5FC43C23">
      <w:pPr>
        <w:pStyle w:val="27"/>
        <w:spacing w:line="400" w:lineRule="exact"/>
        <w:rPr>
          <w:rFonts w:hint="eastAsia" w:asciiTheme="minorEastAsia" w:hAnsiTheme="minorEastAsia" w:eastAsiaTheme="minorEastAsia" w:cstheme="minorEastAsia"/>
          <w:b/>
          <w:color w:val="auto"/>
          <w:sz w:val="32"/>
          <w:szCs w:val="32"/>
          <w:highlight w:val="none"/>
        </w:rPr>
      </w:pPr>
    </w:p>
    <w:p w14:paraId="4E6EABDE">
      <w:pPr>
        <w:rPr>
          <w:rFonts w:hint="eastAsia" w:asciiTheme="minorEastAsia" w:hAnsiTheme="minorEastAsia" w:eastAsiaTheme="minorEastAsia" w:cstheme="minorEastAsia"/>
          <w:color w:val="auto"/>
          <w:highlight w:val="none"/>
        </w:rPr>
      </w:pPr>
    </w:p>
    <w:p w14:paraId="36539D87">
      <w:pPr>
        <w:rPr>
          <w:rFonts w:hint="eastAsia" w:asciiTheme="minorEastAsia" w:hAnsiTheme="minorEastAsia" w:eastAsiaTheme="minorEastAsia" w:cstheme="minorEastAsia"/>
          <w:color w:val="auto"/>
          <w:highlight w:val="none"/>
        </w:rPr>
      </w:pPr>
    </w:p>
    <w:p w14:paraId="01E789D1">
      <w:pPr>
        <w:rPr>
          <w:rFonts w:hint="eastAsia" w:asciiTheme="minorEastAsia" w:hAnsiTheme="minorEastAsia" w:eastAsiaTheme="minorEastAsia" w:cstheme="minorEastAsia"/>
          <w:color w:val="auto"/>
          <w:highlight w:val="none"/>
        </w:rPr>
      </w:pPr>
    </w:p>
    <w:p w14:paraId="1A9B8D95">
      <w:pPr>
        <w:pStyle w:val="27"/>
        <w:spacing w:line="400" w:lineRule="exact"/>
        <w:rPr>
          <w:rFonts w:hint="eastAsia" w:asciiTheme="minorEastAsia" w:hAnsiTheme="minorEastAsia" w:eastAsiaTheme="minorEastAsia" w:cstheme="minorEastAsia"/>
          <w:b/>
          <w:color w:val="auto"/>
          <w:sz w:val="32"/>
          <w:szCs w:val="32"/>
          <w:highlight w:val="none"/>
        </w:rPr>
      </w:pPr>
    </w:p>
    <w:p w14:paraId="54A2E95E">
      <w:pPr>
        <w:pStyle w:val="27"/>
        <w:spacing w:line="400" w:lineRule="exact"/>
        <w:rPr>
          <w:rFonts w:hint="eastAsia" w:asciiTheme="minorEastAsia" w:hAnsiTheme="minorEastAsia" w:eastAsiaTheme="minorEastAsia" w:cstheme="minorEastAsia"/>
          <w:b/>
          <w:color w:val="auto"/>
          <w:sz w:val="32"/>
          <w:szCs w:val="32"/>
          <w:highlight w:val="none"/>
        </w:rPr>
      </w:pPr>
    </w:p>
    <w:p w14:paraId="58EA21F9">
      <w:pPr>
        <w:pStyle w:val="27"/>
        <w:keepNext w:val="0"/>
        <w:keepLines w:val="0"/>
        <w:pageBreakBefore w:val="0"/>
        <w:widowControl w:val="0"/>
        <w:numPr>
          <w:ilvl w:val="0"/>
          <w:numId w:val="0"/>
        </w:numPr>
        <w:kinsoku/>
        <w:wordWrap/>
        <w:overflowPunct/>
        <w:topLinePunct w:val="0"/>
        <w:bidi w:val="0"/>
        <w:adjustRightInd/>
        <w:spacing w:line="360" w:lineRule="auto"/>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kern w:val="2"/>
          <w:sz w:val="32"/>
          <w:szCs w:val="32"/>
          <w:lang w:val="en-US" w:eastAsia="zh-CN" w:bidi="ar-SA"/>
        </w:rPr>
        <w:t>5.</w:t>
      </w:r>
      <w:r>
        <w:rPr>
          <w:rFonts w:hint="eastAsia" w:asciiTheme="minorEastAsia" w:hAnsiTheme="minorEastAsia" w:eastAsiaTheme="minorEastAsia" w:cstheme="minorEastAsia"/>
          <w:b/>
          <w:color w:val="auto"/>
          <w:sz w:val="32"/>
          <w:szCs w:val="32"/>
          <w:highlight w:val="none"/>
        </w:rPr>
        <w:t>投标人依法缴纳税收的相关材料（必须提供）</w:t>
      </w:r>
    </w:p>
    <w:p w14:paraId="332ED620">
      <w:pPr>
        <w:keepNext w:val="0"/>
        <w:keepLines w:val="0"/>
        <w:pageBreakBefore w:val="0"/>
        <w:widowControl w:val="0"/>
        <w:kinsoku/>
        <w:wordWrap/>
        <w:overflowPunct/>
        <w:topLinePunct w:val="0"/>
        <w:autoSpaceDE w:val="0"/>
        <w:autoSpaceDN w:val="0"/>
        <w:bidi w:val="0"/>
        <w:adjustRightInd/>
        <w:snapToGrid w:val="0"/>
        <w:spacing w:line="360" w:lineRule="auto"/>
        <w:ind w:left="10" w:leftChars="5" w:firstLine="399" w:firstLineChars="190"/>
        <w:jc w:val="left"/>
        <w:textAlignment w:val="auto"/>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任意1个月的依法缴纳税收的证明材料复印件</w:t>
      </w:r>
      <w:r>
        <w:rPr>
          <w:rFonts w:hint="eastAsia" w:ascii="宋体" w:hAnsi="宋体" w:eastAsia="宋体" w:cs="宋体"/>
          <w:b w:val="0"/>
          <w:bCs/>
          <w:color w:val="auto"/>
          <w:sz w:val="21"/>
          <w:szCs w:val="21"/>
          <w:highlight w:val="none"/>
        </w:rPr>
        <w:t>或无欠税证明复印件</w:t>
      </w:r>
      <w:r>
        <w:rPr>
          <w:rFonts w:hint="eastAsia" w:ascii="宋体" w:hAnsi="宋体" w:cs="宋体"/>
          <w:b w:val="0"/>
          <w:bCs/>
          <w:color w:val="auto"/>
          <w:sz w:val="21"/>
          <w:szCs w:val="21"/>
          <w:highlight w:val="none"/>
          <w:lang w:eastAsia="zh-CN"/>
        </w:rPr>
        <w:t>；</w:t>
      </w:r>
      <w:r>
        <w:rPr>
          <w:rFonts w:hint="eastAsia" w:asciiTheme="minorEastAsia" w:hAnsiTheme="minorEastAsia" w:eastAsiaTheme="minorEastAsia" w:cstheme="minorEastAsia"/>
          <w:b w:val="0"/>
          <w:bCs/>
          <w:color w:val="auto"/>
          <w:highlight w:val="none"/>
        </w:rPr>
        <w:t>依法免税的投标人，必须提供符合免税条件的证明材料。从成立之日起到</w:t>
      </w:r>
      <w:r>
        <w:rPr>
          <w:rFonts w:hint="eastAsia" w:asciiTheme="minorEastAsia" w:hAnsiTheme="minorEastAsia" w:eastAsiaTheme="minorEastAsia" w:cstheme="minorEastAsia"/>
          <w:b w:val="0"/>
          <w:bCs/>
          <w:color w:val="auto"/>
          <w:highlight w:val="none"/>
          <w:lang w:eastAsia="zh-CN"/>
        </w:rPr>
        <w:t>投标文件</w:t>
      </w:r>
      <w:r>
        <w:rPr>
          <w:rFonts w:hint="eastAsia" w:asciiTheme="minorEastAsia" w:hAnsiTheme="minorEastAsia" w:eastAsiaTheme="minorEastAsia" w:cstheme="minorEastAsia"/>
          <w:b w:val="0"/>
          <w:bCs/>
          <w:color w:val="auto"/>
          <w:highlight w:val="none"/>
        </w:rPr>
        <w:t>提交截止时间止不足要求月数的，则无需提交。</w:t>
      </w:r>
    </w:p>
    <w:p w14:paraId="342F2307">
      <w:pPr>
        <w:pStyle w:val="27"/>
        <w:spacing w:line="400" w:lineRule="exact"/>
        <w:rPr>
          <w:rFonts w:hint="eastAsia" w:asciiTheme="minorEastAsia" w:hAnsiTheme="minorEastAsia" w:eastAsiaTheme="minorEastAsia" w:cstheme="minorEastAsia"/>
          <w:b/>
          <w:color w:val="auto"/>
          <w:sz w:val="32"/>
          <w:szCs w:val="32"/>
          <w:highlight w:val="none"/>
        </w:rPr>
      </w:pPr>
    </w:p>
    <w:p w14:paraId="7AA40F40">
      <w:pPr>
        <w:rPr>
          <w:rFonts w:hint="eastAsia" w:asciiTheme="minorEastAsia" w:hAnsiTheme="minorEastAsia" w:eastAsiaTheme="minorEastAsia" w:cstheme="minorEastAsia"/>
          <w:color w:val="auto"/>
          <w:highlight w:val="none"/>
        </w:rPr>
      </w:pPr>
    </w:p>
    <w:p w14:paraId="61E24D7A">
      <w:pPr>
        <w:pStyle w:val="27"/>
        <w:keepNext w:val="0"/>
        <w:keepLines w:val="0"/>
        <w:pageBreakBefore w:val="0"/>
        <w:widowControl w:val="0"/>
        <w:numPr>
          <w:ilvl w:val="0"/>
          <w:numId w:val="0"/>
        </w:numPr>
        <w:kinsoku/>
        <w:wordWrap/>
        <w:overflowPunct/>
        <w:topLinePunct w:val="0"/>
        <w:bidi w:val="0"/>
        <w:adjustRightInd/>
        <w:spacing w:line="360" w:lineRule="auto"/>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kern w:val="2"/>
          <w:sz w:val="32"/>
          <w:szCs w:val="32"/>
          <w:lang w:val="en-US" w:eastAsia="zh-CN" w:bidi="ar-SA"/>
        </w:rPr>
        <w:t>6.</w:t>
      </w:r>
      <w:r>
        <w:rPr>
          <w:rFonts w:hint="eastAsia" w:asciiTheme="minorEastAsia" w:hAnsiTheme="minorEastAsia" w:eastAsiaTheme="minorEastAsia" w:cstheme="minorEastAsia"/>
          <w:b/>
          <w:color w:val="auto"/>
          <w:sz w:val="32"/>
          <w:szCs w:val="32"/>
          <w:highlight w:val="none"/>
        </w:rPr>
        <w:t>投标人依法缴纳社会保障资金的相关材料（必须提供）</w:t>
      </w:r>
    </w:p>
    <w:p w14:paraId="3B6ADFBB">
      <w:pPr>
        <w:keepNext w:val="0"/>
        <w:keepLines w:val="0"/>
        <w:pageBreakBefore w:val="0"/>
        <w:widowControl w:val="0"/>
        <w:kinsoku/>
        <w:wordWrap/>
        <w:overflowPunct/>
        <w:topLinePunct w:val="0"/>
        <w:autoSpaceDE w:val="0"/>
        <w:autoSpaceDN w:val="0"/>
        <w:bidi w:val="0"/>
        <w:adjustRightInd/>
        <w:snapToGrid w:val="0"/>
        <w:spacing w:line="360" w:lineRule="auto"/>
        <w:ind w:left="412" w:leftChars="196"/>
        <w:jc w:val="left"/>
        <w:textAlignment w:val="auto"/>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社会保障资金的缴费证明材料（如：专用收据、社会保险缴纳清单或者社保部门的证明）复印件；依法不需要缴纳社会保障资金的投标人，必须提供相应文件证明不需要缴纳社会保障资金。从成立之日起到</w:t>
      </w:r>
      <w:r>
        <w:rPr>
          <w:rFonts w:hint="eastAsia" w:asciiTheme="minorEastAsia" w:hAnsiTheme="minorEastAsia" w:eastAsiaTheme="minorEastAsia" w:cstheme="minorEastAsia"/>
          <w:b w:val="0"/>
          <w:bCs/>
          <w:color w:val="auto"/>
          <w:highlight w:val="none"/>
          <w:lang w:eastAsia="zh-CN"/>
        </w:rPr>
        <w:t>投标文件</w:t>
      </w:r>
      <w:r>
        <w:rPr>
          <w:rFonts w:hint="eastAsia" w:asciiTheme="minorEastAsia" w:hAnsiTheme="minorEastAsia" w:eastAsiaTheme="minorEastAsia" w:cstheme="minorEastAsia"/>
          <w:b w:val="0"/>
          <w:bCs/>
          <w:color w:val="auto"/>
          <w:highlight w:val="none"/>
        </w:rPr>
        <w:t>提交截止时间止不足要求月数的，则无需提交。</w:t>
      </w:r>
    </w:p>
    <w:p w14:paraId="014150A0">
      <w:pPr>
        <w:rPr>
          <w:rFonts w:hint="eastAsia"/>
          <w:color w:val="auto"/>
        </w:rPr>
      </w:pPr>
    </w:p>
    <w:p w14:paraId="5C857B10">
      <w:pPr>
        <w:rPr>
          <w:rFonts w:hint="eastAsia"/>
          <w:color w:val="auto"/>
        </w:rPr>
      </w:pPr>
    </w:p>
    <w:p w14:paraId="4DE5E3A7">
      <w:pPr>
        <w:rPr>
          <w:rFonts w:hint="eastAsia"/>
          <w:color w:val="auto"/>
        </w:rPr>
      </w:pPr>
    </w:p>
    <w:p w14:paraId="3CE60059">
      <w:pPr>
        <w:rPr>
          <w:rFonts w:hint="eastAsia"/>
          <w:color w:val="auto"/>
        </w:rPr>
      </w:pPr>
    </w:p>
    <w:p w14:paraId="1B25D693">
      <w:pPr>
        <w:rPr>
          <w:rFonts w:hint="eastAsia"/>
          <w:color w:val="auto"/>
        </w:rPr>
      </w:pPr>
    </w:p>
    <w:p w14:paraId="68D28523">
      <w:pPr>
        <w:rPr>
          <w:rFonts w:hint="eastAsia"/>
          <w:color w:val="auto"/>
        </w:rPr>
      </w:pPr>
    </w:p>
    <w:p w14:paraId="21C9BA79">
      <w:pPr>
        <w:rPr>
          <w:rFonts w:hint="eastAsia"/>
          <w:color w:val="auto"/>
        </w:rPr>
      </w:pPr>
    </w:p>
    <w:p w14:paraId="3E273FC3">
      <w:pPr>
        <w:rPr>
          <w:rFonts w:hint="eastAsia"/>
          <w:color w:val="auto"/>
        </w:rPr>
      </w:pPr>
    </w:p>
    <w:p w14:paraId="62C0881B">
      <w:pPr>
        <w:rPr>
          <w:rFonts w:hint="eastAsia"/>
          <w:color w:val="auto"/>
        </w:rPr>
      </w:pPr>
    </w:p>
    <w:p w14:paraId="6B23EB6B">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7</w:t>
      </w:r>
      <w:r>
        <w:rPr>
          <w:rFonts w:hint="eastAsia" w:asciiTheme="minorEastAsia" w:hAnsiTheme="minorEastAsia" w:eastAsiaTheme="minorEastAsia" w:cstheme="minorEastAsia"/>
          <w:b/>
          <w:color w:val="auto"/>
          <w:sz w:val="32"/>
          <w:szCs w:val="32"/>
          <w:highlight w:val="none"/>
        </w:rPr>
        <w:t>.</w:t>
      </w:r>
      <w:r>
        <w:rPr>
          <w:rFonts w:hint="eastAsia" w:asciiTheme="minorEastAsia" w:hAnsiTheme="minorEastAsia" w:eastAsiaTheme="minorEastAsia" w:cstheme="minorEastAsia"/>
          <w:b/>
          <w:color w:val="auto"/>
          <w:sz w:val="32"/>
          <w:szCs w:val="32"/>
          <w:highlight w:val="none"/>
          <w:lang w:eastAsia="zh-CN"/>
        </w:rPr>
        <w:t>投标人</w:t>
      </w:r>
      <w:r>
        <w:rPr>
          <w:rFonts w:hint="eastAsia" w:asciiTheme="minorEastAsia" w:hAnsiTheme="minorEastAsia" w:eastAsiaTheme="minorEastAsia" w:cstheme="minorEastAsia"/>
          <w:b/>
          <w:color w:val="auto"/>
          <w:sz w:val="32"/>
          <w:szCs w:val="32"/>
          <w:highlight w:val="none"/>
        </w:rPr>
        <w:t>参加政府采购活动前3年内在经营活动中没有重大违法记录及有关信用信息的书面声明（必须提供）</w:t>
      </w:r>
    </w:p>
    <w:p w14:paraId="7CF904A7">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638A0AFB">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声   明（格式）</w:t>
      </w:r>
    </w:p>
    <w:p w14:paraId="0A130333">
      <w:pPr>
        <w:rPr>
          <w:rFonts w:hint="eastAsia"/>
        </w:rPr>
      </w:pPr>
    </w:p>
    <w:p w14:paraId="48818992">
      <w:pPr>
        <w:snapToGrid w:val="0"/>
        <w:spacing w:line="400" w:lineRule="exact"/>
        <w:outlineLvl w:val="4"/>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b/>
          <w:color w:val="auto"/>
          <w:szCs w:val="21"/>
          <w:highlight w:val="none"/>
        </w:rPr>
        <w:t>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highlight w:val="none"/>
          <w:u w:val="single"/>
          <w:lang w:eastAsia="zh-CN"/>
        </w:rPr>
        <w:t>广西八桂建设项目管理有限公司</w:t>
      </w:r>
    </w:p>
    <w:p w14:paraId="2B87EF72">
      <w:pPr>
        <w:snapToGrid w:val="0"/>
        <w:spacing w:line="400" w:lineRule="exact"/>
        <w:outlineLvl w:val="4"/>
        <w:rPr>
          <w:rFonts w:hint="eastAsia" w:asciiTheme="minorEastAsia" w:hAnsiTheme="minorEastAsia" w:eastAsiaTheme="minorEastAsia" w:cstheme="minorEastAsia"/>
          <w:color w:val="auto"/>
          <w:szCs w:val="21"/>
          <w:highlight w:val="none"/>
          <w:u w:val="single"/>
        </w:rPr>
      </w:pPr>
    </w:p>
    <w:p w14:paraId="1F708F80">
      <w:pPr>
        <w:pStyle w:val="27"/>
        <w:spacing w:line="38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kern w:val="0"/>
          <w:szCs w:val="21"/>
          <w:highlight w:val="none"/>
        </w:rPr>
        <w:t>重大税收违法失信主体</w:t>
      </w:r>
      <w:r>
        <w:rPr>
          <w:rFonts w:hint="eastAsia" w:asciiTheme="minorEastAsia" w:hAnsiTheme="minorEastAsia" w:eastAsiaTheme="minorEastAsia" w:cstheme="minorEastAsia"/>
          <w:color w:val="auto"/>
          <w:highlight w:val="none"/>
        </w:rPr>
        <w:t>、政府采购严重违法失信行为记录名单，完全符合《中华人民共和国政府采购法》第二十二条规定的供应商资格条件，我方对此声明负全部法律责任。</w:t>
      </w:r>
    </w:p>
    <w:p w14:paraId="11456FF9">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6CB7763B">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573C1571">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482069DB">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投标人</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087F922">
      <w:pPr>
        <w:pStyle w:val="27"/>
        <w:spacing w:line="440" w:lineRule="exact"/>
        <w:ind w:firstLine="1890" w:firstLineChars="9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0F89546F">
      <w:pPr>
        <w:spacing w:line="340" w:lineRule="exact"/>
        <w:ind w:firstLine="1890" w:firstLineChars="90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564297AB">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5D1C054A">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09234AF2">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242652C1">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10FBAD24">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74856A8C">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5AC5EAA5">
      <w:pPr>
        <w:pStyle w:val="27"/>
        <w:spacing w:line="440" w:lineRule="exact"/>
        <w:ind w:firstLine="420"/>
        <w:jc w:val="center"/>
        <w:rPr>
          <w:rFonts w:hint="eastAsia" w:asciiTheme="minorEastAsia" w:hAnsiTheme="minorEastAsia" w:eastAsiaTheme="minorEastAsia" w:cstheme="minorEastAsia"/>
          <w:color w:val="auto"/>
          <w:highlight w:val="none"/>
          <w:u w:val="single"/>
          <w:lang w:eastAsia="zh-CN"/>
        </w:rPr>
      </w:pPr>
    </w:p>
    <w:p w14:paraId="54CB4845">
      <w:pPr>
        <w:spacing w:line="400" w:lineRule="exact"/>
        <w:rPr>
          <w:rFonts w:hint="eastAsia" w:asciiTheme="minorEastAsia" w:hAnsiTheme="minorEastAsia" w:eastAsiaTheme="minorEastAsia" w:cstheme="minorEastAsia"/>
          <w:color w:val="auto"/>
          <w:sz w:val="24"/>
          <w:highlight w:val="none"/>
        </w:rPr>
      </w:pPr>
    </w:p>
    <w:p w14:paraId="6259EF07">
      <w:pPr>
        <w:spacing w:line="400" w:lineRule="exact"/>
        <w:rPr>
          <w:rFonts w:hint="eastAsia" w:asciiTheme="minorEastAsia" w:hAnsiTheme="minorEastAsia" w:eastAsiaTheme="minorEastAsia" w:cstheme="minorEastAsia"/>
          <w:b/>
          <w:color w:val="auto"/>
          <w:sz w:val="32"/>
          <w:szCs w:val="32"/>
          <w:highlight w:val="none"/>
        </w:rPr>
      </w:pPr>
    </w:p>
    <w:p w14:paraId="3107F5F9">
      <w:pPr>
        <w:spacing w:line="400" w:lineRule="exact"/>
        <w:rPr>
          <w:rFonts w:hint="eastAsia" w:asciiTheme="minorEastAsia" w:hAnsiTheme="minorEastAsia" w:eastAsiaTheme="minorEastAsia" w:cstheme="minorEastAsia"/>
          <w:b/>
          <w:color w:val="auto"/>
          <w:sz w:val="32"/>
          <w:szCs w:val="32"/>
          <w:highlight w:val="none"/>
        </w:rPr>
      </w:pPr>
    </w:p>
    <w:p w14:paraId="722AF84D">
      <w:pPr>
        <w:spacing w:line="400" w:lineRule="exact"/>
        <w:rPr>
          <w:rFonts w:hint="eastAsia" w:asciiTheme="minorEastAsia" w:hAnsiTheme="minorEastAsia" w:eastAsiaTheme="minorEastAsia" w:cstheme="minorEastAsia"/>
          <w:b/>
          <w:color w:val="auto"/>
          <w:sz w:val="32"/>
          <w:szCs w:val="32"/>
          <w:highlight w:val="none"/>
        </w:rPr>
      </w:pPr>
    </w:p>
    <w:p w14:paraId="065B17AF">
      <w:pPr>
        <w:numPr>
          <w:ilvl w:val="0"/>
          <w:numId w:val="0"/>
        </w:numPr>
        <w:spacing w:line="400" w:lineRule="exact"/>
        <w:ind w:left="0" w:leftChars="0" w:firstLine="0" w:firstLineChars="0"/>
        <w:rPr>
          <w:rFonts w:hint="eastAsia" w:asciiTheme="minorEastAsia" w:hAnsiTheme="minorEastAsia" w:eastAsiaTheme="minorEastAsia" w:cstheme="minorEastAsia"/>
          <w:b/>
          <w:color w:val="auto"/>
          <w:sz w:val="32"/>
          <w:szCs w:val="32"/>
          <w:highlight w:val="none"/>
          <w:lang w:val="en-US" w:eastAsia="zh-CN"/>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lang w:val="en-US" w:eastAsia="zh-CN"/>
        </w:rPr>
        <w:t>8.《中小企业声明函》或《残疾人福利性单位声明函》或省级以上监狱管理局、戒毒管理局（含新疆生产建设兵团）出具的属于监狱企业的证明文件复印件（必须提供其中一项）。</w:t>
      </w:r>
    </w:p>
    <w:p w14:paraId="34CF93C4">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42B4FA19">
      <w:pPr>
        <w:pStyle w:val="27"/>
        <w:shd w:val="clear"/>
        <w:spacing w:line="440" w:lineRule="exact"/>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lang w:val="en-US" w:eastAsia="zh-CN"/>
        </w:rPr>
        <w:t>1</w:t>
      </w: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rPr>
        <w:t>中小企业声明函（货物）</w:t>
      </w:r>
    </w:p>
    <w:p w14:paraId="7CD3443C">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本公司（联合体）郑重声明，根据《政府采购促进中小企业发展管理办法》（财库﹝2020﹞46 号）的规定，本公司（联合体）参加</w:t>
      </w:r>
      <w:r>
        <w:rPr>
          <w:rFonts w:hint="eastAsia" w:ascii="宋体" w:hAnsi="宋体" w:eastAsia="宋体" w:cs="宋体"/>
          <w:color w:val="auto"/>
          <w:sz w:val="21"/>
          <w:szCs w:val="21"/>
          <w:highlight w:val="none"/>
          <w:u w:val="single"/>
        </w:rPr>
        <w:t>（单位名称）</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rPr>
        <w:t>采购活动，提供的货物全部由符合政策要求的中小企业制造。相关企业（含联合体中的中小企业、签订分包意向协议的中小企业）的具体情况如下：</w:t>
      </w:r>
    </w:p>
    <w:p w14:paraId="4F5A801F">
      <w:pPr>
        <w:keepNext w:val="0"/>
        <w:keepLines w:val="0"/>
        <w:pageBreakBefore w:val="0"/>
        <w:numPr>
          <w:ilvl w:val="0"/>
          <w:numId w:val="8"/>
        </w:numPr>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（标的名称） </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行业；制造商为</w:t>
      </w:r>
      <w:r>
        <w:rPr>
          <w:rFonts w:hint="eastAsia" w:ascii="宋体" w:hAnsi="宋体" w:eastAsia="宋体" w:cs="宋体"/>
          <w:color w:val="auto"/>
          <w:sz w:val="21"/>
          <w:szCs w:val="21"/>
          <w:highlight w:val="none"/>
          <w:u w:val="single"/>
        </w:rPr>
        <w:t>（企业名称）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（中型企业、小型企业、微型企业）</w:t>
      </w:r>
      <w:r>
        <w:rPr>
          <w:rFonts w:hint="eastAsia" w:ascii="宋体" w:hAnsi="宋体" w:eastAsia="宋体" w:cs="宋体"/>
          <w:color w:val="auto"/>
          <w:sz w:val="21"/>
          <w:szCs w:val="21"/>
          <w:highlight w:val="none"/>
        </w:rPr>
        <w:t>；</w:t>
      </w:r>
    </w:p>
    <w:p w14:paraId="6CC074C3">
      <w:pPr>
        <w:pStyle w:val="2"/>
        <w:numPr>
          <w:ilvl w:val="0"/>
          <w:numId w:val="0"/>
        </w:numPr>
        <w:rPr>
          <w:rFonts w:hint="eastAsia"/>
        </w:rPr>
      </w:pPr>
    </w:p>
    <w:p w14:paraId="1F141802">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以上企业，不属于大企业的分支机构，不存在控股股东为大企业的情形，也不存在与大企业的负责人为同一人的情形。</w:t>
      </w:r>
    </w:p>
    <w:p w14:paraId="2EBED044">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本企业对上述声明内容的真实性负责。如有虚假，将依法承担相应责任。</w:t>
      </w:r>
    </w:p>
    <w:p w14:paraId="05914F7E">
      <w:pPr>
        <w:keepNext w:val="0"/>
        <w:keepLines w:val="0"/>
        <w:pageBreakBefore w:val="0"/>
        <w:shd w:val="clear"/>
        <w:kinsoku/>
        <w:wordWrap/>
        <w:overflowPunct/>
        <w:topLinePunct w:val="0"/>
        <w:autoSpaceDE/>
        <w:autoSpaceDN/>
        <w:bidi w:val="0"/>
        <w:adjustRightInd/>
        <w:snapToGrid/>
        <w:spacing w:line="480" w:lineRule="auto"/>
        <w:ind w:firstLine="420" w:firstLineChars="200"/>
        <w:jc w:val="right"/>
        <w:rPr>
          <w:rFonts w:hint="eastAsia" w:ascii="宋体" w:hAnsi="宋体" w:eastAsia="宋体" w:cs="宋体"/>
          <w:color w:val="auto"/>
          <w:sz w:val="21"/>
          <w:szCs w:val="21"/>
          <w:highlight w:val="none"/>
        </w:rPr>
      </w:pPr>
    </w:p>
    <w:p w14:paraId="5DE00BE8">
      <w:pPr>
        <w:keepNext w:val="0"/>
        <w:keepLines w:val="0"/>
        <w:pageBreakBefore w:val="0"/>
        <w:shd w:val="clear"/>
        <w:kinsoku/>
        <w:wordWrap/>
        <w:overflowPunct/>
        <w:topLinePunct w:val="0"/>
        <w:autoSpaceDE/>
        <w:autoSpaceDN/>
        <w:bidi w:val="0"/>
        <w:adjustRightInd/>
        <w:snapToGrid/>
        <w:spacing w:line="480" w:lineRule="auto"/>
        <w:ind w:firstLine="420" w:firstLineChars="200"/>
        <w:jc w:val="center"/>
        <w:rPr>
          <w:rFonts w:hint="eastAsia" w:ascii="宋体" w:hAnsi="宋体" w:eastAsia="宋体" w:cs="宋体"/>
          <w:color w:val="auto"/>
          <w:sz w:val="24"/>
          <w:highlight w:val="none"/>
        </w:rPr>
      </w:pPr>
      <w:r>
        <w:rPr>
          <w:rFonts w:hint="eastAsia" w:ascii="宋体" w:hAnsi="宋体" w:eastAsia="宋体" w:cs="宋体"/>
          <w:color w:val="auto"/>
          <w:sz w:val="21"/>
          <w:szCs w:val="21"/>
          <w:highlight w:val="none"/>
        </w:rPr>
        <w:t>单位名称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4"/>
          <w:highlight w:val="none"/>
        </w:rPr>
        <w:t xml:space="preserve">          </w:t>
      </w:r>
    </w:p>
    <w:p w14:paraId="40BD38DE">
      <w:pPr>
        <w:pStyle w:val="221"/>
        <w:keepNext w:val="0"/>
        <w:keepLines w:val="0"/>
        <w:pageBreakBefore w:val="0"/>
        <w:widowControl/>
        <w:shd w:val="clear"/>
        <w:kinsoku/>
        <w:wordWrap/>
        <w:overflowPunct/>
        <w:topLinePunct w:val="0"/>
        <w:autoSpaceDE/>
        <w:autoSpaceDN/>
        <w:bidi w:val="0"/>
        <w:adjustRightInd/>
        <w:snapToGrid/>
        <w:spacing w:before="0" w:beforeAutospacing="0" w:after="0" w:afterAutospacing="0" w:line="480" w:lineRule="auto"/>
        <w:jc w:val="center"/>
        <w:textAlignment w:val="baseline"/>
        <w:rPr>
          <w:rStyle w:val="127"/>
          <w:rFonts w:hint="eastAsia" w:ascii="宋体" w:hAnsi="宋体" w:eastAsia="宋体" w:cs="宋体"/>
          <w:b/>
          <w:i w:val="0"/>
          <w:caps w:val="0"/>
          <w:color w:val="auto"/>
          <w:spacing w:val="0"/>
          <w:w w:val="100"/>
          <w:kern w:val="2"/>
          <w:sz w:val="21"/>
          <w:szCs w:val="21"/>
          <w:highlight w:val="none"/>
          <w:lang w:val="en-US" w:eastAsia="zh-CN" w:bidi="ar-SA"/>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p>
    <w:p w14:paraId="5C494DD0">
      <w:pPr>
        <w:pStyle w:val="45"/>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5246139C">
      <w:pPr>
        <w:pStyle w:val="45"/>
        <w:spacing w:line="360" w:lineRule="auto"/>
        <w:ind w:firstLine="422" w:firstLineChars="200"/>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2、注：从业人员、营业收入、资产总额填报上一年度数据，无上一年度数据的新成立企业可不填报。</w:t>
      </w:r>
    </w:p>
    <w:p w14:paraId="42D5AEBD">
      <w:pPr>
        <w:spacing w:line="360" w:lineRule="auto"/>
        <w:rPr>
          <w:rStyle w:val="127"/>
          <w:rFonts w:ascii="宋体" w:hAnsi="宋体" w:cs="宋体"/>
          <w:b/>
          <w:bCs/>
          <w:color w:val="auto"/>
          <w:highlight w:val="none"/>
        </w:rPr>
      </w:pPr>
      <w:r>
        <w:rPr>
          <w:rStyle w:val="127"/>
          <w:rFonts w:ascii="宋体" w:hAnsi="宋体" w:cs="宋体"/>
          <w:b/>
          <w:bCs/>
          <w:color w:val="auto"/>
          <w:sz w:val="30"/>
          <w:szCs w:val="30"/>
          <w:highlight w:val="none"/>
        </w:rPr>
        <w:t>附表</w:t>
      </w:r>
    </w:p>
    <w:p w14:paraId="7A200ECE">
      <w:pPr>
        <w:spacing w:before="120" w:after="120" w:line="360" w:lineRule="auto"/>
        <w:jc w:val="center"/>
        <w:rPr>
          <w:rStyle w:val="127"/>
          <w:rFonts w:ascii="宋体" w:hAnsi="宋体" w:cs="宋体"/>
          <w:b/>
          <w:bCs/>
          <w:color w:val="auto"/>
          <w:kern w:val="0"/>
          <w:sz w:val="30"/>
          <w:szCs w:val="30"/>
          <w:highlight w:val="none"/>
        </w:rPr>
      </w:pPr>
      <w:r>
        <w:rPr>
          <w:rStyle w:val="127"/>
          <w:rFonts w:ascii="宋体" w:hAnsi="宋体" w:cs="宋体"/>
          <w:b/>
          <w:bCs/>
          <w:color w:val="auto"/>
          <w:kern w:val="0"/>
          <w:sz w:val="30"/>
          <w:szCs w:val="30"/>
          <w:highlight w:val="none"/>
        </w:rPr>
        <w:t>统计上大中小微型企业划分标准</w:t>
      </w:r>
    </w:p>
    <w:tbl>
      <w:tblPr>
        <w:tblStyle w:val="51"/>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7ED83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2AE80869">
            <w:pPr>
              <w:spacing w:line="360" w:lineRule="auto"/>
              <w:jc w:val="center"/>
              <w:rPr>
                <w:rStyle w:val="127"/>
                <w:rFonts w:ascii="宋体" w:hAnsi="宋体" w:cs="宋体"/>
                <w:b/>
                <w:bCs/>
                <w:color w:val="auto"/>
                <w:kern w:val="0"/>
                <w:sz w:val="18"/>
                <w:szCs w:val="21"/>
                <w:highlight w:val="none"/>
              </w:rPr>
            </w:pPr>
            <w:r>
              <w:rPr>
                <w:rStyle w:val="127"/>
                <w:rFonts w:ascii="宋体" w:hAnsi="宋体" w:cs="宋体"/>
                <w:b/>
                <w:bCs/>
                <w:color w:val="auto"/>
                <w:kern w:val="0"/>
                <w:sz w:val="18"/>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D8828E2">
            <w:pPr>
              <w:spacing w:line="360" w:lineRule="auto"/>
              <w:jc w:val="center"/>
              <w:rPr>
                <w:rStyle w:val="127"/>
                <w:rFonts w:ascii="宋体" w:hAnsi="宋体" w:cs="宋体"/>
                <w:b/>
                <w:bCs/>
                <w:color w:val="auto"/>
                <w:kern w:val="0"/>
                <w:sz w:val="18"/>
                <w:szCs w:val="18"/>
                <w:highlight w:val="none"/>
              </w:rPr>
            </w:pPr>
            <w:r>
              <w:rPr>
                <w:rStyle w:val="127"/>
                <w:rFonts w:ascii="宋体" w:hAnsi="宋体" w:cs="宋体"/>
                <w:b/>
                <w:bCs/>
                <w:color w:val="auto"/>
                <w:kern w:val="0"/>
                <w:sz w:val="18"/>
                <w:szCs w:val="18"/>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6567F47D">
            <w:pPr>
              <w:spacing w:line="360" w:lineRule="auto"/>
              <w:jc w:val="center"/>
              <w:rPr>
                <w:rStyle w:val="127"/>
                <w:rFonts w:hint="eastAsia" w:ascii="宋体" w:hAnsi="宋体" w:eastAsia="宋体" w:cs="宋体"/>
                <w:b/>
                <w:bCs/>
                <w:color w:val="auto"/>
                <w:kern w:val="0"/>
                <w:sz w:val="18"/>
                <w:szCs w:val="18"/>
                <w:highlight w:val="none"/>
                <w:lang w:eastAsia="zh-CN"/>
              </w:rPr>
            </w:pPr>
            <w:r>
              <w:rPr>
                <w:rStyle w:val="127"/>
                <w:rFonts w:ascii="宋体" w:hAnsi="宋体" w:cs="宋体"/>
                <w:b/>
                <w:bCs/>
                <w:color w:val="auto"/>
                <w:kern w:val="0"/>
                <w:sz w:val="18"/>
                <w:szCs w:val="18"/>
                <w:highlight w:val="none"/>
              </w:rPr>
              <w:t>计量</w:t>
            </w:r>
          </w:p>
          <w:p w14:paraId="4A823DCC">
            <w:pPr>
              <w:spacing w:line="360" w:lineRule="auto"/>
              <w:jc w:val="center"/>
              <w:rPr>
                <w:rStyle w:val="127"/>
                <w:rFonts w:ascii="宋体" w:hAnsi="宋体" w:cs="宋体"/>
                <w:b/>
                <w:bCs/>
                <w:color w:val="auto"/>
                <w:kern w:val="0"/>
                <w:sz w:val="18"/>
                <w:szCs w:val="18"/>
                <w:highlight w:val="none"/>
              </w:rPr>
            </w:pPr>
            <w:r>
              <w:rPr>
                <w:rStyle w:val="127"/>
                <w:rFonts w:ascii="宋体" w:hAnsi="宋体" w:cs="宋体"/>
                <w:b/>
                <w:bCs/>
                <w:color w:val="auto"/>
                <w:kern w:val="0"/>
                <w:sz w:val="18"/>
                <w:szCs w:val="18"/>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10F7A419">
            <w:pPr>
              <w:spacing w:line="360" w:lineRule="auto"/>
              <w:jc w:val="center"/>
              <w:rPr>
                <w:rStyle w:val="127"/>
                <w:rFonts w:ascii="宋体" w:hAnsi="宋体" w:cs="宋体"/>
                <w:b/>
                <w:bCs/>
                <w:color w:val="auto"/>
                <w:kern w:val="0"/>
                <w:sz w:val="18"/>
                <w:szCs w:val="18"/>
                <w:highlight w:val="none"/>
              </w:rPr>
            </w:pPr>
            <w:r>
              <w:rPr>
                <w:rStyle w:val="127"/>
                <w:rFonts w:ascii="宋体" w:hAnsi="宋体" w:cs="宋体"/>
                <w:b/>
                <w:bCs/>
                <w:color w:val="auto"/>
                <w:kern w:val="0"/>
                <w:sz w:val="18"/>
                <w:szCs w:val="18"/>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45E79B34">
            <w:pPr>
              <w:spacing w:line="360" w:lineRule="auto"/>
              <w:jc w:val="center"/>
              <w:rPr>
                <w:rStyle w:val="127"/>
                <w:rFonts w:ascii="宋体" w:hAnsi="宋体" w:cs="宋体"/>
                <w:b/>
                <w:bCs/>
                <w:color w:val="auto"/>
                <w:kern w:val="0"/>
                <w:sz w:val="18"/>
                <w:szCs w:val="18"/>
                <w:highlight w:val="none"/>
              </w:rPr>
            </w:pPr>
            <w:r>
              <w:rPr>
                <w:rStyle w:val="127"/>
                <w:rFonts w:ascii="宋体" w:hAnsi="宋体" w:cs="宋体"/>
                <w:b/>
                <w:bCs/>
                <w:color w:val="auto"/>
                <w:kern w:val="0"/>
                <w:sz w:val="18"/>
                <w:szCs w:val="18"/>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DF60048">
            <w:pPr>
              <w:spacing w:line="360" w:lineRule="auto"/>
              <w:jc w:val="center"/>
              <w:rPr>
                <w:rStyle w:val="127"/>
                <w:rFonts w:ascii="宋体" w:hAnsi="宋体" w:cs="宋体"/>
                <w:b/>
                <w:bCs/>
                <w:color w:val="auto"/>
                <w:kern w:val="0"/>
                <w:sz w:val="18"/>
                <w:szCs w:val="18"/>
                <w:highlight w:val="none"/>
              </w:rPr>
            </w:pPr>
            <w:r>
              <w:rPr>
                <w:rStyle w:val="127"/>
                <w:rFonts w:ascii="宋体" w:hAnsi="宋体" w:cs="宋体"/>
                <w:b/>
                <w:bCs/>
                <w:color w:val="auto"/>
                <w:kern w:val="0"/>
                <w:sz w:val="18"/>
                <w:szCs w:val="18"/>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D57C1BA">
            <w:pPr>
              <w:spacing w:line="360" w:lineRule="auto"/>
              <w:jc w:val="center"/>
              <w:rPr>
                <w:rStyle w:val="127"/>
                <w:rFonts w:ascii="宋体" w:hAnsi="宋体" w:cs="宋体"/>
                <w:b/>
                <w:bCs/>
                <w:color w:val="auto"/>
                <w:kern w:val="0"/>
                <w:sz w:val="18"/>
                <w:szCs w:val="18"/>
                <w:highlight w:val="none"/>
              </w:rPr>
            </w:pPr>
            <w:r>
              <w:rPr>
                <w:rStyle w:val="127"/>
                <w:rFonts w:ascii="宋体" w:hAnsi="宋体" w:cs="宋体"/>
                <w:b/>
                <w:bCs/>
                <w:color w:val="auto"/>
                <w:kern w:val="0"/>
                <w:sz w:val="18"/>
                <w:szCs w:val="18"/>
                <w:highlight w:val="none"/>
              </w:rPr>
              <w:t>微型</w:t>
            </w:r>
          </w:p>
        </w:tc>
      </w:tr>
      <w:tr w14:paraId="70E6A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noWrap w:val="0"/>
            <w:vAlign w:val="center"/>
          </w:tcPr>
          <w:p w14:paraId="6C2621A0">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2B3036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C085DD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73664F2">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Y≥20000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FD9A45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500≤Y＜20000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41963C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50≤Y＜500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A512AF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Y＜50</w:t>
            </w:r>
          </w:p>
        </w:tc>
      </w:tr>
      <w:tr w14:paraId="6FF50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62C5135">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工业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7DF133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AB0743E">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EFE7FE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B62C0C3">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142C0AE">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DB2F23F">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X＜20</w:t>
            </w:r>
          </w:p>
        </w:tc>
      </w:tr>
      <w:tr w14:paraId="6E6BF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0E6EDA">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27A0BA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1C2426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723E95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Y≥40000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D0B1FB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2000≤Y＜40000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9664CB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300≤Y＜2000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42A60EE">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Y＜300</w:t>
            </w:r>
          </w:p>
        </w:tc>
      </w:tr>
      <w:tr w14:paraId="0C146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DEBC7A6">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建筑业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FFD980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080653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F3E2E33">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Y≥80000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7F1EC4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6000≤Y＜80000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5B5337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300≤Y＜6000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24F511E">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Y＜300</w:t>
            </w:r>
          </w:p>
        </w:tc>
      </w:tr>
      <w:tr w14:paraId="3957B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A4FA0C">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DE03439">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DAA881F">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D45493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Z≥80000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593E45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5000≤Z＜80000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24EEB3F">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300≤Z＜5000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59F9A7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Z＜300</w:t>
            </w:r>
          </w:p>
        </w:tc>
      </w:tr>
      <w:tr w14:paraId="24BD5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5F5DD381">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批发业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CB3414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4BA978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96331C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X≥200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240781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20≤X＜200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64AF7A8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5≤X＜20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32AAA1F">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X＜5</w:t>
            </w:r>
          </w:p>
        </w:tc>
      </w:tr>
      <w:tr w14:paraId="04E41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8C8162">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F707923">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3DE759F">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10F17FF">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Y≥40000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F2CCD5B">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5000≤Y＜40000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CC51014">
            <w:pPr>
              <w:spacing w:line="360" w:lineRule="auto"/>
              <w:ind w:left="-1" w:leftChars="-1" w:hanging="1"/>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1000≤Y＜5000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C31E97B">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Y＜1000</w:t>
            </w:r>
          </w:p>
        </w:tc>
      </w:tr>
      <w:tr w14:paraId="10850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5745D8AE">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零售业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6D67A3F">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D0278D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C9F9203">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E693E8A">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50≤X＜300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359EDABD">
            <w:pPr>
              <w:spacing w:line="360" w:lineRule="auto"/>
              <w:ind w:left="-1" w:leftChars="-1" w:hanging="1"/>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707416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w:t>
            </w:r>
          </w:p>
        </w:tc>
      </w:tr>
      <w:tr w14:paraId="56FB5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D27197">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41A4A3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2158553">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0994C2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Y≥20000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9E40D8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500≤Y＜20000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E18C54D">
            <w:pPr>
              <w:spacing w:line="360" w:lineRule="auto"/>
              <w:ind w:left="-1" w:leftChars="-1" w:hanging="1"/>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100≤Y＜500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F7480CA">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w:t>
            </w:r>
          </w:p>
        </w:tc>
      </w:tr>
      <w:tr w14:paraId="1722F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6186B">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51D4CA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A814E82">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F4672E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5D4BFC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AA1D7EB">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8FD6CCE">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X＜20</w:t>
            </w:r>
          </w:p>
        </w:tc>
      </w:tr>
      <w:tr w14:paraId="5DCE5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4EFC6">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894470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E2A926D">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222FA8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BA18C2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3000≤Y＜30000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0E06769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200≤Y＜3000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6BCA0D9">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Y＜200</w:t>
            </w:r>
          </w:p>
        </w:tc>
      </w:tr>
      <w:tr w14:paraId="280DD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8449E5B">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仓储业*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7B14FF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B1057F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0AA68B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X≥200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90C1FB">
            <w:pPr>
              <w:spacing w:line="360" w:lineRule="auto"/>
              <w:ind w:left="1" w:leftChars="-51" w:hanging="108"/>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100≤X＜200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ECDB2DA">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C48C2DA">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X＜20</w:t>
            </w:r>
          </w:p>
        </w:tc>
      </w:tr>
      <w:tr w14:paraId="4BFFC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6AC86">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D90718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9B82D8E">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19F57C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36A473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1000≤Y＜30000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F69EF9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E73D66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w:t>
            </w:r>
          </w:p>
        </w:tc>
      </w:tr>
      <w:tr w14:paraId="23DE0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2DB822F">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邮政业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F159A9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C31124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38235FE">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131A7C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66CEA01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9A5873A">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X＜20</w:t>
            </w:r>
          </w:p>
        </w:tc>
      </w:tr>
      <w:tr w14:paraId="16CCE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2BA0EE">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FA5A9E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68294E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D6A865D">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292615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2000≤Y＜30000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8502C4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815BBE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w:t>
            </w:r>
          </w:p>
        </w:tc>
      </w:tr>
      <w:tr w14:paraId="7F290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C4D9B3A">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住宿业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839FF89">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300E90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E79EE1D">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1C17B6A">
            <w:pPr>
              <w:spacing w:line="360" w:lineRule="auto"/>
              <w:ind w:left="1" w:leftChars="-51" w:hanging="108"/>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2B72D1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2283ECF">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w:t>
            </w:r>
          </w:p>
        </w:tc>
      </w:tr>
      <w:tr w14:paraId="6A51E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B55ECC">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B937D1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135CCF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981413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A9D00DF">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2000≤Y＜10000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EDE1F8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24D8E7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w:t>
            </w:r>
          </w:p>
        </w:tc>
      </w:tr>
      <w:tr w14:paraId="5AAA2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6F4B497">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餐饮业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14C294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9B3A72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ECD4FB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9B516F0">
            <w:pPr>
              <w:spacing w:line="360" w:lineRule="auto"/>
              <w:ind w:left="1" w:leftChars="-51" w:hanging="108"/>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ABDA1F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63EA75B">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w:t>
            </w:r>
          </w:p>
        </w:tc>
      </w:tr>
      <w:tr w14:paraId="4A16F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28BBFF">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DD4C5B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58288D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674157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BFD3C1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2000≤Y＜10000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0DE9318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0FCAC4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w:t>
            </w:r>
          </w:p>
        </w:tc>
      </w:tr>
      <w:tr w14:paraId="3877C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F096D0E">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737E4E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C10D09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30279E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X≥2000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211800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100≤X＜2000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D32C563">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EE627A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w:t>
            </w:r>
          </w:p>
        </w:tc>
      </w:tr>
      <w:tr w14:paraId="08E12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6F34CF">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541D3C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C75B09B">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77834DD">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8F8B8FD">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3B08893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AF2248B">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w:t>
            </w:r>
          </w:p>
        </w:tc>
      </w:tr>
      <w:tr w14:paraId="67791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759D8C2A">
            <w:pPr>
              <w:spacing w:line="360" w:lineRule="auto"/>
              <w:jc w:val="left"/>
              <w:rPr>
                <w:rStyle w:val="127"/>
                <w:rFonts w:ascii="宋体" w:hAnsi="宋体"/>
                <w:color w:val="auto"/>
                <w:spacing w:val="-12"/>
                <w:kern w:val="0"/>
                <w:sz w:val="18"/>
                <w:szCs w:val="18"/>
                <w:highlight w:val="none"/>
              </w:rPr>
            </w:pPr>
            <w:r>
              <w:rPr>
                <w:rStyle w:val="127"/>
                <w:rFonts w:ascii="宋体" w:hAnsi="宋体"/>
                <w:color w:val="auto"/>
                <w:spacing w:val="-12"/>
                <w:kern w:val="0"/>
                <w:sz w:val="18"/>
                <w:szCs w:val="18"/>
                <w:highlight w:val="none"/>
              </w:rPr>
              <w:t>软件和信息技术服</w:t>
            </w:r>
            <w:r>
              <w:rPr>
                <w:rStyle w:val="127"/>
                <w:rFonts w:ascii="宋体" w:hAnsi="宋体"/>
                <w:color w:val="auto"/>
                <w:kern w:val="0"/>
                <w:sz w:val="18"/>
                <w:szCs w:val="18"/>
                <w:highlight w:val="none"/>
              </w:rPr>
              <w:t>务业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A78C92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EF19FE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C099DE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746D450">
            <w:pPr>
              <w:spacing w:line="360" w:lineRule="auto"/>
              <w:ind w:left="1" w:leftChars="-51" w:hanging="108"/>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8F0007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D9CB7DC">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w:t>
            </w:r>
          </w:p>
        </w:tc>
      </w:tr>
      <w:tr w14:paraId="3F9BD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CD6BA1">
            <w:pPr>
              <w:spacing w:line="360" w:lineRule="auto"/>
              <w:jc w:val="left"/>
              <w:rPr>
                <w:rStyle w:val="127"/>
                <w:rFonts w:ascii="宋体" w:hAnsi="宋体"/>
                <w:color w:val="auto"/>
                <w:spacing w:val="-12"/>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F7C0769">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B24D19F">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96D4332">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B3C84C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1000≤Y＜10000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0F35C6A">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50≤Y＜1000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A05F54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Y＜50</w:t>
            </w:r>
          </w:p>
        </w:tc>
      </w:tr>
      <w:tr w14:paraId="4D820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7A564339">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DE33C19">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A82123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F50630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Y≥200000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E04568E">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C36B81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3E38F3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Y＜100</w:t>
            </w:r>
          </w:p>
        </w:tc>
      </w:tr>
      <w:tr w14:paraId="59BE0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5DF4C">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F3408F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D0A116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58FCBFD">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Z≥10000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72C0C64">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5000≤Z＜10000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A11ECE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2000≤Z＜5000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A9045AE">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Z＜2000</w:t>
            </w:r>
          </w:p>
        </w:tc>
      </w:tr>
      <w:tr w14:paraId="0298D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1E1889F">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7DC9A8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F64CCB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5D2598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9242CF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60CA0B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569CC3D">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X＜100</w:t>
            </w:r>
          </w:p>
        </w:tc>
      </w:tr>
      <w:tr w14:paraId="11F60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BC3547">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00CF2B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13B953D">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32D4513">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Y≥5000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510E1C9">
            <w:pPr>
              <w:spacing w:line="360" w:lineRule="auto"/>
              <w:ind w:left="1" w:leftChars="-51" w:hanging="108"/>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1000≤Y＜5000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63B7F5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500≤Y＜1000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584967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Y＜500</w:t>
            </w:r>
          </w:p>
        </w:tc>
      </w:tr>
      <w:tr w14:paraId="75773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D362174">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2E534A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E009BA3">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E66A545">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9E2AF89">
            <w:pPr>
              <w:spacing w:line="360" w:lineRule="auto"/>
              <w:ind w:left="1" w:leftChars="-51" w:hanging="108"/>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F45449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64B424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w:t>
            </w:r>
          </w:p>
        </w:tc>
      </w:tr>
      <w:tr w14:paraId="267EF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F5C4F8">
            <w:pPr>
              <w:spacing w:line="360" w:lineRule="auto"/>
              <w:jc w:val="left"/>
              <w:rPr>
                <w:rStyle w:val="127"/>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273A15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355749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EDFB1E7">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Z≥120000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C225600">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F97C176">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100≤Z＜8000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0EFE7E8">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Z＜100</w:t>
            </w:r>
          </w:p>
        </w:tc>
      </w:tr>
      <w:tr w14:paraId="69C73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noWrap w:val="0"/>
            <w:vAlign w:val="center"/>
          </w:tcPr>
          <w:p w14:paraId="2B5A8B65">
            <w:pPr>
              <w:spacing w:line="360" w:lineRule="auto"/>
              <w:jc w:val="left"/>
              <w:rPr>
                <w:rStyle w:val="127"/>
                <w:rFonts w:ascii="宋体" w:hAnsi="宋体"/>
                <w:color w:val="auto"/>
                <w:kern w:val="0"/>
                <w:sz w:val="18"/>
                <w:szCs w:val="18"/>
                <w:highlight w:val="none"/>
              </w:rPr>
            </w:pPr>
            <w:r>
              <w:rPr>
                <w:rStyle w:val="127"/>
                <w:rFonts w:ascii="宋体" w:hAnsi="宋体"/>
                <w:color w:val="auto"/>
                <w:kern w:val="0"/>
                <w:sz w:val="18"/>
                <w:szCs w:val="18"/>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0281EB1">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82F9623">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42F5B02">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A811D35">
            <w:pPr>
              <w:spacing w:line="360" w:lineRule="auto"/>
              <w:ind w:left="1" w:leftChars="-51" w:hanging="108"/>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911685B">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D028E8E">
            <w:pPr>
              <w:spacing w:line="360" w:lineRule="auto"/>
              <w:jc w:val="center"/>
              <w:rPr>
                <w:rStyle w:val="127"/>
                <w:rFonts w:ascii="宋体" w:hAnsi="宋体"/>
                <w:color w:val="auto"/>
                <w:kern w:val="0"/>
                <w:sz w:val="18"/>
                <w:szCs w:val="18"/>
                <w:highlight w:val="none"/>
              </w:rPr>
            </w:pPr>
            <w:r>
              <w:rPr>
                <w:rStyle w:val="127"/>
                <w:rFonts w:ascii="宋体" w:hAnsi="宋体"/>
                <w:color w:val="auto"/>
                <w:kern w:val="0"/>
                <w:sz w:val="18"/>
                <w:szCs w:val="18"/>
                <w:highlight w:val="none"/>
              </w:rPr>
              <w:t>X＜10</w:t>
            </w:r>
          </w:p>
        </w:tc>
      </w:tr>
    </w:tbl>
    <w:p w14:paraId="24821BDE">
      <w:pPr>
        <w:spacing w:line="360" w:lineRule="auto"/>
        <w:rPr>
          <w:rStyle w:val="127"/>
          <w:rFonts w:ascii="宋体" w:hAnsi="宋体"/>
          <w:color w:val="auto"/>
          <w:spacing w:val="8"/>
          <w:kern w:val="0"/>
          <w:szCs w:val="21"/>
          <w:highlight w:val="none"/>
        </w:rPr>
      </w:pPr>
      <w:r>
        <w:rPr>
          <w:rStyle w:val="127"/>
          <w:rFonts w:ascii="宋体" w:hAnsi="宋体"/>
          <w:color w:val="auto"/>
          <w:spacing w:val="8"/>
          <w:kern w:val="0"/>
          <w:szCs w:val="21"/>
          <w:highlight w:val="none"/>
        </w:rPr>
        <w:t>说明：</w:t>
      </w:r>
    </w:p>
    <w:p w14:paraId="2467EA8D">
      <w:pPr>
        <w:pStyle w:val="221"/>
        <w:spacing w:line="360" w:lineRule="auto"/>
        <w:ind w:firstLine="452" w:firstLineChars="200"/>
        <w:rPr>
          <w:rStyle w:val="127"/>
          <w:rFonts w:hAnsi="宋体"/>
          <w:color w:val="auto"/>
          <w:spacing w:val="8"/>
          <w:szCs w:val="21"/>
          <w:highlight w:val="none"/>
        </w:rPr>
      </w:pPr>
      <w:r>
        <w:rPr>
          <w:rStyle w:val="127"/>
          <w:rFonts w:hAnsi="宋体"/>
          <w:color w:val="auto"/>
          <w:spacing w:val="8"/>
          <w:szCs w:val="21"/>
          <w:highlight w:val="none"/>
        </w:rPr>
        <w:t>1.大型、中型和小型企业须同时满足所列指标的下限，否则下划一档；微型企业只须满足所列指标中的一项即可。</w:t>
      </w:r>
    </w:p>
    <w:p w14:paraId="2784B1E6">
      <w:pPr>
        <w:pStyle w:val="221"/>
        <w:spacing w:line="360" w:lineRule="auto"/>
        <w:ind w:firstLine="452" w:firstLineChars="200"/>
        <w:rPr>
          <w:rStyle w:val="127"/>
          <w:rFonts w:hAnsi="宋体"/>
          <w:color w:val="auto"/>
          <w:spacing w:val="8"/>
          <w:szCs w:val="21"/>
          <w:highlight w:val="none"/>
        </w:rPr>
      </w:pPr>
      <w:r>
        <w:rPr>
          <w:rStyle w:val="127"/>
          <w:rFonts w:hAnsi="宋体"/>
          <w:color w:val="auto"/>
          <w:spacing w:val="8"/>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802765E">
      <w:pPr>
        <w:pStyle w:val="27"/>
        <w:spacing w:line="360" w:lineRule="auto"/>
        <w:rPr>
          <w:rFonts w:hint="eastAsia" w:ascii="宋体" w:hAnsi="宋体" w:eastAsia="宋体" w:cs="宋体"/>
          <w:b/>
          <w:color w:val="auto"/>
          <w:sz w:val="28"/>
          <w:szCs w:val="28"/>
          <w:highlight w:val="none"/>
          <w:lang w:val="en-US" w:eastAsia="zh-CN"/>
        </w:rPr>
      </w:pPr>
      <w:r>
        <w:rPr>
          <w:rStyle w:val="127"/>
          <w:rFonts w:hAnsi="宋体"/>
          <w:color w:val="auto"/>
          <w:spacing w:val="8"/>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B40CCBC">
      <w:pPr>
        <w:pStyle w:val="27"/>
        <w:spacing w:line="360" w:lineRule="auto"/>
        <w:rPr>
          <w:rFonts w:hint="eastAsia" w:ascii="宋体" w:hAnsi="宋体" w:eastAsia="宋体" w:cs="宋体"/>
          <w:b/>
          <w:color w:val="auto"/>
          <w:sz w:val="28"/>
          <w:szCs w:val="28"/>
          <w:highlight w:val="none"/>
          <w:lang w:val="en-US" w:eastAsia="zh-CN"/>
        </w:rPr>
      </w:pPr>
    </w:p>
    <w:p w14:paraId="0A92905D">
      <w:pPr>
        <w:pStyle w:val="2"/>
        <w:shd w:val="clear"/>
        <w:rPr>
          <w:rFonts w:hint="eastAsia"/>
          <w:lang w:val="en-US" w:eastAsia="zh-CN"/>
        </w:rPr>
      </w:pPr>
    </w:p>
    <w:p w14:paraId="78A0C0ED">
      <w:pPr>
        <w:pStyle w:val="221"/>
        <w:widowControl/>
        <w:shd w:val="clear"/>
        <w:snapToGrid/>
        <w:spacing w:before="0" w:beforeAutospacing="0" w:after="0" w:afterAutospacing="0" w:line="240" w:lineRule="auto"/>
        <w:jc w:val="left"/>
        <w:textAlignment w:val="baseline"/>
        <w:rPr>
          <w:rStyle w:val="127"/>
          <w:rFonts w:hint="eastAsia" w:hAnsi="宋体" w:cs="宋体"/>
          <w:b/>
          <w:i w:val="0"/>
          <w:caps w:val="0"/>
          <w:color w:val="auto"/>
          <w:spacing w:val="0"/>
          <w:w w:val="100"/>
          <w:kern w:val="2"/>
          <w:sz w:val="28"/>
          <w:szCs w:val="28"/>
          <w:highlight w:val="none"/>
          <w:lang w:val="en-US" w:eastAsia="zh-CN" w:bidi="ar-SA"/>
        </w:rPr>
      </w:pPr>
    </w:p>
    <w:p w14:paraId="68D55015">
      <w:pPr>
        <w:pStyle w:val="221"/>
        <w:widowControl/>
        <w:shd w:val="clear"/>
        <w:snapToGrid/>
        <w:spacing w:before="0" w:beforeAutospacing="0" w:after="0" w:afterAutospacing="0" w:line="240" w:lineRule="auto"/>
        <w:jc w:val="center"/>
        <w:textAlignment w:val="baseline"/>
        <w:rPr>
          <w:rStyle w:val="127"/>
          <w:rFonts w:hint="eastAsia" w:ascii="宋体" w:hAnsi="宋体" w:eastAsia="宋体" w:cs="宋体"/>
          <w:b/>
          <w:i w:val="0"/>
          <w:caps w:val="0"/>
          <w:color w:val="auto"/>
          <w:spacing w:val="0"/>
          <w:w w:val="100"/>
          <w:kern w:val="0"/>
          <w:sz w:val="32"/>
          <w:szCs w:val="32"/>
          <w:highlight w:val="none"/>
          <w:lang w:val="en-US" w:eastAsia="zh-CN" w:bidi="ar-SA"/>
        </w:rPr>
      </w:pPr>
      <w:r>
        <w:rPr>
          <w:rStyle w:val="127"/>
          <w:rFonts w:hint="eastAsia" w:hAnsi="宋体" w:cs="宋体"/>
          <w:b/>
          <w:i w:val="0"/>
          <w:caps w:val="0"/>
          <w:color w:val="auto"/>
          <w:spacing w:val="0"/>
          <w:w w:val="100"/>
          <w:kern w:val="2"/>
          <w:sz w:val="28"/>
          <w:szCs w:val="28"/>
          <w:highlight w:val="none"/>
          <w:lang w:val="en-US" w:eastAsia="zh-CN" w:bidi="ar-SA"/>
        </w:rPr>
        <w:t>（2）</w:t>
      </w:r>
      <w:r>
        <w:rPr>
          <w:rStyle w:val="127"/>
          <w:rFonts w:hint="eastAsia" w:ascii="宋体" w:hAnsi="宋体" w:eastAsia="宋体" w:cs="宋体"/>
          <w:b/>
          <w:i w:val="0"/>
          <w:caps w:val="0"/>
          <w:color w:val="auto"/>
          <w:spacing w:val="0"/>
          <w:w w:val="100"/>
          <w:kern w:val="0"/>
          <w:sz w:val="32"/>
          <w:szCs w:val="32"/>
          <w:highlight w:val="none"/>
          <w:lang w:val="en-US" w:eastAsia="zh-CN" w:bidi="ar-SA"/>
        </w:rPr>
        <w:t>残疾人福利性单位声明函</w:t>
      </w:r>
    </w:p>
    <w:p w14:paraId="12B32CFD">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 w:firstLineChars="200"/>
        <w:jc w:val="left"/>
        <w:textAlignment w:val="baseline"/>
        <w:rPr>
          <w:rStyle w:val="127"/>
          <w:rFonts w:hint="eastAsia" w:ascii="宋体" w:hAnsi="宋体" w:eastAsia="宋体" w:cs="宋体"/>
          <w:b w:val="0"/>
          <w:i w:val="0"/>
          <w:caps w:val="0"/>
          <w:color w:val="auto"/>
          <w:spacing w:val="0"/>
          <w:w w:val="100"/>
          <w:kern w:val="2"/>
          <w:sz w:val="21"/>
          <w:szCs w:val="21"/>
          <w:highlight w:val="none"/>
          <w:lang w:val="en-US" w:eastAsia="zh-CN" w:bidi="ar-SA"/>
        </w:rPr>
      </w:pPr>
      <w:r>
        <w:rPr>
          <w:rStyle w:val="127"/>
          <w:rFonts w:hint="eastAsia" w:ascii="宋体" w:hAnsi="宋体" w:eastAsia="宋体" w:cs="宋体"/>
          <w:b w:val="0"/>
          <w:i w:val="0"/>
          <w:caps w:val="0"/>
          <w:color w:val="auto"/>
          <w:spacing w:val="0"/>
          <w:w w:val="100"/>
          <w:kern w:val="2"/>
          <w:sz w:val="21"/>
          <w:szCs w:val="21"/>
          <w:highlight w:val="none"/>
          <w:lang w:val="en-US" w:eastAsia="zh-CN" w:bidi="ar-SA"/>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D05514E">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 w:firstLineChars="200"/>
        <w:jc w:val="left"/>
        <w:textAlignment w:val="baseline"/>
        <w:rPr>
          <w:rStyle w:val="127"/>
          <w:rFonts w:hint="eastAsia" w:ascii="宋体" w:hAnsi="宋体" w:eastAsia="宋体" w:cs="宋体"/>
          <w:b w:val="0"/>
          <w:i w:val="0"/>
          <w:caps w:val="0"/>
          <w:color w:val="auto"/>
          <w:spacing w:val="0"/>
          <w:w w:val="100"/>
          <w:kern w:val="2"/>
          <w:sz w:val="21"/>
          <w:szCs w:val="21"/>
          <w:highlight w:val="none"/>
          <w:lang w:val="en-US" w:eastAsia="zh-CN" w:bidi="ar-SA"/>
        </w:rPr>
      </w:pPr>
      <w:r>
        <w:rPr>
          <w:rStyle w:val="127"/>
          <w:rFonts w:hint="eastAsia" w:ascii="宋体" w:hAnsi="宋体" w:eastAsia="宋体" w:cs="宋体"/>
          <w:b w:val="0"/>
          <w:i w:val="0"/>
          <w:caps w:val="0"/>
          <w:color w:val="auto"/>
          <w:spacing w:val="0"/>
          <w:w w:val="100"/>
          <w:kern w:val="2"/>
          <w:sz w:val="21"/>
          <w:szCs w:val="21"/>
          <w:highlight w:val="none"/>
          <w:lang w:val="en-US" w:eastAsia="zh-CN" w:bidi="ar-SA"/>
        </w:rPr>
        <w:t>本单位对上述声明的真实性负责。如有虚假，将依法承担相应责任。</w:t>
      </w:r>
    </w:p>
    <w:p w14:paraId="5807CB65">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 w:firstLineChars="200"/>
        <w:jc w:val="left"/>
        <w:textAlignment w:val="baseline"/>
        <w:rPr>
          <w:rStyle w:val="127"/>
          <w:rFonts w:hint="eastAsia" w:ascii="宋体" w:hAnsi="宋体" w:eastAsia="宋体" w:cs="宋体"/>
          <w:b w:val="0"/>
          <w:i w:val="0"/>
          <w:caps w:val="0"/>
          <w:color w:val="auto"/>
          <w:spacing w:val="0"/>
          <w:w w:val="100"/>
          <w:kern w:val="2"/>
          <w:sz w:val="21"/>
          <w:szCs w:val="21"/>
          <w:highlight w:val="none"/>
          <w:lang w:val="en-US" w:eastAsia="zh-CN" w:bidi="ar-SA"/>
        </w:rPr>
      </w:pPr>
    </w:p>
    <w:p w14:paraId="5E060928">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0" w:firstLineChars="2000"/>
        <w:jc w:val="left"/>
        <w:textAlignment w:val="baseline"/>
        <w:rPr>
          <w:rStyle w:val="127"/>
          <w:rFonts w:hint="eastAsia" w:ascii="宋体" w:hAnsi="宋体" w:eastAsia="宋体" w:cs="宋体"/>
          <w:b w:val="0"/>
          <w:i w:val="0"/>
          <w:caps w:val="0"/>
          <w:color w:val="auto"/>
          <w:spacing w:val="0"/>
          <w:w w:val="100"/>
          <w:kern w:val="2"/>
          <w:sz w:val="21"/>
          <w:szCs w:val="21"/>
          <w:highlight w:val="none"/>
          <w:lang w:val="en-US" w:eastAsia="zh-CN" w:bidi="ar-SA"/>
        </w:rPr>
      </w:pPr>
      <w:r>
        <w:rPr>
          <w:rStyle w:val="127"/>
          <w:rFonts w:hint="eastAsia" w:ascii="宋体" w:hAnsi="宋体" w:eastAsia="宋体" w:cs="宋体"/>
          <w:b w:val="0"/>
          <w:i w:val="0"/>
          <w:caps w:val="0"/>
          <w:color w:val="auto"/>
          <w:spacing w:val="0"/>
          <w:w w:val="100"/>
          <w:kern w:val="2"/>
          <w:sz w:val="21"/>
          <w:szCs w:val="21"/>
          <w:highlight w:val="none"/>
          <w:lang w:val="en-US" w:eastAsia="zh-CN" w:bidi="ar-SA"/>
        </w:rPr>
        <w:t>企业名称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Style w:val="127"/>
          <w:rFonts w:hint="eastAsia" w:ascii="宋体" w:hAnsi="宋体" w:eastAsia="宋体" w:cs="宋体"/>
          <w:b w:val="0"/>
          <w:i w:val="0"/>
          <w:caps w:val="0"/>
          <w:color w:val="auto"/>
          <w:spacing w:val="0"/>
          <w:w w:val="100"/>
          <w:kern w:val="2"/>
          <w:sz w:val="21"/>
          <w:szCs w:val="21"/>
          <w:highlight w:val="none"/>
          <w:lang w:val="en-US" w:eastAsia="zh-CN" w:bidi="ar-SA"/>
        </w:rPr>
        <w:t>：</w:t>
      </w:r>
    </w:p>
    <w:p w14:paraId="267F23B3">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0" w:firstLineChars="2000"/>
        <w:jc w:val="left"/>
        <w:textAlignment w:val="baseline"/>
        <w:rPr>
          <w:rStyle w:val="127"/>
          <w:rFonts w:hint="eastAsia" w:ascii="宋体" w:hAnsi="宋体" w:eastAsia="宋体" w:cs="宋体"/>
          <w:b w:val="0"/>
          <w:i w:val="0"/>
          <w:caps w:val="0"/>
          <w:color w:val="auto"/>
          <w:spacing w:val="0"/>
          <w:w w:val="100"/>
          <w:kern w:val="2"/>
          <w:sz w:val="21"/>
          <w:szCs w:val="21"/>
          <w:highlight w:val="none"/>
          <w:lang w:val="en-US" w:eastAsia="zh-CN" w:bidi="ar-SA"/>
        </w:rPr>
      </w:pPr>
      <w:r>
        <w:rPr>
          <w:rStyle w:val="127"/>
          <w:rFonts w:hint="eastAsia" w:ascii="宋体" w:hAnsi="宋体" w:eastAsia="宋体" w:cs="宋体"/>
          <w:b w:val="0"/>
          <w:i w:val="0"/>
          <w:caps w:val="0"/>
          <w:color w:val="auto"/>
          <w:spacing w:val="0"/>
          <w:w w:val="100"/>
          <w:kern w:val="2"/>
          <w:sz w:val="21"/>
          <w:szCs w:val="21"/>
          <w:highlight w:val="none"/>
          <w:lang w:val="en-US" w:eastAsia="zh-CN" w:bidi="ar-SA"/>
        </w:rPr>
        <w:t>日  期：</w:t>
      </w:r>
    </w:p>
    <w:p w14:paraId="37B1075D">
      <w:pPr>
        <w:pStyle w:val="27"/>
        <w:numPr>
          <w:ilvl w:val="0"/>
          <w:numId w:val="0"/>
        </w:numPr>
        <w:shd w:val="clear"/>
        <w:spacing w:line="340" w:lineRule="exact"/>
        <w:rPr>
          <w:rFonts w:hint="eastAsia" w:hAnsi="宋体" w:cs="宋体"/>
          <w:b/>
          <w:color w:val="000000"/>
          <w:sz w:val="28"/>
          <w:szCs w:val="28"/>
          <w:lang w:val="en-US" w:eastAsia="zh-CN"/>
        </w:rPr>
      </w:pPr>
    </w:p>
    <w:p w14:paraId="23754C3B">
      <w:pPr>
        <w:pStyle w:val="14"/>
        <w:rPr>
          <w:rFonts w:hint="eastAsia" w:hAnsi="宋体" w:cs="宋体"/>
          <w:b/>
          <w:color w:val="000000"/>
          <w:sz w:val="28"/>
          <w:szCs w:val="28"/>
          <w:lang w:val="en-US" w:eastAsia="zh-CN"/>
        </w:rPr>
      </w:pPr>
    </w:p>
    <w:p w14:paraId="22E6A7B8">
      <w:pPr>
        <w:rPr>
          <w:rFonts w:hint="eastAsia" w:hAnsi="宋体" w:cs="宋体"/>
          <w:b/>
          <w:color w:val="000000"/>
          <w:sz w:val="28"/>
          <w:szCs w:val="28"/>
          <w:lang w:val="en-US" w:eastAsia="zh-CN"/>
        </w:rPr>
      </w:pPr>
    </w:p>
    <w:p w14:paraId="4EA0C8AA">
      <w:pPr>
        <w:pStyle w:val="27"/>
        <w:numPr>
          <w:ilvl w:val="0"/>
          <w:numId w:val="0"/>
        </w:numPr>
        <w:shd w:val="clear"/>
        <w:spacing w:line="360" w:lineRule="auto"/>
        <w:rPr>
          <w:rFonts w:hint="eastAsia"/>
          <w:lang w:val="en-US" w:eastAsia="zh-CN"/>
        </w:rPr>
      </w:pPr>
      <w:r>
        <w:rPr>
          <w:rFonts w:hint="eastAsia" w:hAnsi="宋体" w:cs="宋体"/>
          <w:b/>
          <w:color w:val="000000"/>
          <w:sz w:val="28"/>
          <w:szCs w:val="28"/>
          <w:lang w:val="en-US" w:eastAsia="zh-CN"/>
        </w:rPr>
        <w:t>（3）</w:t>
      </w:r>
      <w:r>
        <w:rPr>
          <w:rFonts w:hint="eastAsia" w:ascii="宋体" w:hAnsi="宋体" w:eastAsia="宋体" w:cs="宋体"/>
          <w:b/>
          <w:color w:val="000000"/>
          <w:sz w:val="28"/>
          <w:szCs w:val="28"/>
          <w:lang w:val="en-US" w:eastAsia="zh-CN"/>
        </w:rPr>
        <w:t>如提供服务的供应商属于监狱企业的，应当提供由省级以上监狱管理局、戒毒管理局等（含新疆生产建设兵团）</w:t>
      </w:r>
      <w:r>
        <w:rPr>
          <w:rFonts w:hint="eastAsia" w:ascii="宋体" w:hAnsi="宋体" w:eastAsia="宋体" w:cs="宋体"/>
          <w:b/>
          <w:color w:val="000000"/>
          <w:sz w:val="28"/>
          <w:szCs w:val="28"/>
        </w:rPr>
        <w:t>出具的属于监狱企业的证明文件（</w:t>
      </w:r>
      <w:r>
        <w:rPr>
          <w:rFonts w:hint="eastAsia" w:ascii="宋体" w:hAnsi="宋体" w:eastAsia="宋体" w:cs="宋体"/>
          <w:b/>
          <w:color w:val="000000"/>
          <w:sz w:val="28"/>
          <w:szCs w:val="28"/>
          <w:lang w:val="en-US" w:eastAsia="zh-CN"/>
        </w:rPr>
        <w:t>如供应商属于监狱企业的，</w:t>
      </w:r>
      <w:r>
        <w:rPr>
          <w:rFonts w:hint="eastAsia" w:hAnsi="宋体" w:cs="宋体"/>
          <w:b/>
          <w:color w:val="000000"/>
          <w:sz w:val="28"/>
          <w:szCs w:val="28"/>
          <w:lang w:val="en-US" w:eastAsia="zh-CN"/>
        </w:rPr>
        <w:t>如有，请提供</w:t>
      </w:r>
      <w:r>
        <w:rPr>
          <w:rFonts w:hint="eastAsia" w:ascii="宋体" w:hAnsi="宋体" w:eastAsia="宋体" w:cs="宋体"/>
          <w:b/>
          <w:color w:val="000000"/>
          <w:sz w:val="28"/>
          <w:szCs w:val="28"/>
        </w:rPr>
        <w:t>）；</w:t>
      </w:r>
    </w:p>
    <w:p w14:paraId="38E830FD">
      <w:pPr>
        <w:pStyle w:val="221"/>
        <w:widowControl/>
        <w:shd w:val="clear"/>
        <w:snapToGrid/>
        <w:spacing w:before="0" w:beforeAutospacing="0" w:after="0" w:afterAutospacing="0" w:line="240" w:lineRule="auto"/>
        <w:jc w:val="left"/>
        <w:textAlignment w:val="baseline"/>
        <w:rPr>
          <w:rStyle w:val="127"/>
          <w:rFonts w:hint="eastAsia" w:hAnsi="宋体" w:cs="宋体"/>
          <w:b/>
          <w:i w:val="0"/>
          <w:caps w:val="0"/>
          <w:color w:val="auto"/>
          <w:spacing w:val="0"/>
          <w:w w:val="100"/>
          <w:kern w:val="2"/>
          <w:sz w:val="28"/>
          <w:szCs w:val="28"/>
          <w:highlight w:val="none"/>
          <w:lang w:val="en-US" w:eastAsia="zh-CN" w:bidi="ar-SA"/>
        </w:rPr>
      </w:pPr>
    </w:p>
    <w:p w14:paraId="155C1E4D">
      <w:pPr>
        <w:pStyle w:val="221"/>
        <w:widowControl/>
        <w:shd w:val="clear"/>
        <w:snapToGrid/>
        <w:spacing w:before="0" w:beforeAutospacing="0" w:after="0" w:afterAutospacing="0" w:line="240" w:lineRule="auto"/>
        <w:jc w:val="left"/>
        <w:textAlignment w:val="baseline"/>
        <w:rPr>
          <w:rStyle w:val="127"/>
          <w:rFonts w:hint="eastAsia" w:hAnsi="宋体" w:cs="宋体"/>
          <w:b/>
          <w:i w:val="0"/>
          <w:caps w:val="0"/>
          <w:color w:val="auto"/>
          <w:spacing w:val="0"/>
          <w:w w:val="100"/>
          <w:kern w:val="2"/>
          <w:sz w:val="28"/>
          <w:szCs w:val="28"/>
          <w:highlight w:val="none"/>
          <w:lang w:val="en-US" w:eastAsia="zh-CN" w:bidi="ar-SA"/>
        </w:rPr>
      </w:pPr>
    </w:p>
    <w:p w14:paraId="531CF8E9">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FE133BE">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5710E76">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AB99530">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2A111B7">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D12F116">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144C9A2">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A0855DF">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3B6A6FE">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E80F3D2">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6AFA110">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879EEFC">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183FAB53">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FBA77E4">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B536C65">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1C87E94">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038FEC6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132FD7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843F92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E33CD96">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076D5E68">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0FCADC9">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8FFE2D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2900D6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122B2C15">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D682380">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5C638EE">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9.投标人参加本项目无围标串标行为的承诺函（必须提供）</w:t>
      </w:r>
    </w:p>
    <w:p w14:paraId="0414DD93">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6616B295">
      <w:pPr>
        <w:pStyle w:val="27"/>
        <w:spacing w:line="400" w:lineRule="exact"/>
        <w:jc w:val="center"/>
        <w:rPr>
          <w:rFonts w:hint="eastAsia" w:asciiTheme="minorEastAsia" w:hAnsiTheme="minorEastAsia" w:eastAsiaTheme="minorEastAsia" w:cstheme="minorEastAsia"/>
          <w:b/>
          <w:color w:val="auto"/>
          <w:sz w:val="32"/>
          <w:szCs w:val="32"/>
          <w:highlight w:val="none"/>
        </w:rPr>
      </w:pPr>
    </w:p>
    <w:p w14:paraId="22186E26">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投标人参加本项目无围标串标行为的承诺函（格式）</w:t>
      </w:r>
    </w:p>
    <w:p w14:paraId="376366D9">
      <w:pPr>
        <w:spacing w:line="400" w:lineRule="exact"/>
        <w:rPr>
          <w:rFonts w:hint="eastAsia" w:asciiTheme="minorEastAsia" w:hAnsiTheme="minorEastAsia" w:eastAsiaTheme="minorEastAsia" w:cstheme="minorEastAsia"/>
          <w:b/>
          <w:color w:val="auto"/>
          <w:sz w:val="32"/>
          <w:szCs w:val="32"/>
          <w:highlight w:val="none"/>
        </w:rPr>
      </w:pPr>
    </w:p>
    <w:p w14:paraId="3A5C04F6">
      <w:pPr>
        <w:snapToGrid w:val="0"/>
        <w:spacing w:before="156" w:beforeLines="50" w:after="50" w:line="360" w:lineRule="exact"/>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一、我公司承诺无下列相互串通投标的情形：</w:t>
      </w:r>
    </w:p>
    <w:p w14:paraId="2C12A504">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1.不同投标人的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由同一单位或者个人编制；</w:t>
      </w:r>
    </w:p>
    <w:p w14:paraId="2C3AADFB">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2.不同投标人委托同一单位或者个人办理投标事宜；</w:t>
      </w:r>
    </w:p>
    <w:p w14:paraId="3C31CB29">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3.不同的投标人的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载明的项目管理员为同一个人；</w:t>
      </w:r>
    </w:p>
    <w:p w14:paraId="14BB0008">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4.不同投标人的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 xml:space="preserve">异常一致或投标报价呈规律性差异； </w:t>
      </w:r>
    </w:p>
    <w:p w14:paraId="072DCC96">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5.不同投标人的</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相互混装。</w:t>
      </w:r>
    </w:p>
    <w:p w14:paraId="792EE9F7">
      <w:pPr>
        <w:snapToGrid w:val="0"/>
        <w:spacing w:before="156" w:beforeLines="50" w:after="50" w:line="360" w:lineRule="exact"/>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二、我公司承诺无下列恶意串通的情形：</w:t>
      </w:r>
    </w:p>
    <w:p w14:paraId="4BFF3F14">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直接或者间接从采购人或者采购代理机构处获得其他供应商的相关信息并修改其</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或者</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p>
    <w:p w14:paraId="020D1B72">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按照采购人或者采购代理机构的授意撤换、修改</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或者</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w:t>
      </w:r>
    </w:p>
    <w:p w14:paraId="6A23B037">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之间协商报价、技术方案等</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或者</w:t>
      </w:r>
      <w:r>
        <w:rPr>
          <w:rFonts w:hint="eastAsia" w:asciiTheme="minorEastAsia" w:hAnsiTheme="minorEastAsia" w:eastAsiaTheme="minorEastAsia" w:cstheme="minorEastAsia"/>
          <w:color w:val="auto"/>
          <w:highlight w:val="none"/>
          <w:lang w:eastAsia="zh-CN"/>
        </w:rPr>
        <w:t>投标文件</w:t>
      </w:r>
      <w:r>
        <w:rPr>
          <w:rFonts w:hint="eastAsia" w:asciiTheme="minorEastAsia" w:hAnsiTheme="minorEastAsia" w:eastAsiaTheme="minorEastAsia" w:cstheme="minorEastAsia"/>
          <w:color w:val="auto"/>
          <w:highlight w:val="none"/>
        </w:rPr>
        <w:t>的实质性内容；</w:t>
      </w:r>
    </w:p>
    <w:p w14:paraId="08A0DE8D">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4.属于同一集团、协会、商会等组织成员的供应商按照该组织要求协同参加政府采购活动；</w:t>
      </w:r>
    </w:p>
    <w:p w14:paraId="39451E55">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之间事先约定一致抬高或者压低投标报价</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或者在招标项目中事先约定轮流以高价位或者低价位中标</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或者事先约定由某一特定</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中标</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然后再参加投标；</w:t>
      </w:r>
    </w:p>
    <w:p w14:paraId="4FEC3635">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之间商定部分</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放弃参加政府采购活动或者放弃中标；</w:t>
      </w:r>
    </w:p>
    <w:p w14:paraId="58391C98">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与采购人或者采购代理机构之间、供应商相互之间，为谋求特定</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中标或者排斥其他</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的其他串通行为。</w:t>
      </w:r>
    </w:p>
    <w:p w14:paraId="128B4F78">
      <w:pPr>
        <w:snapToGrid w:val="0"/>
        <w:spacing w:before="156" w:beforeLines="50" w:after="50" w:line="320" w:lineRule="exact"/>
        <w:ind w:firstLine="470" w:firstLineChars="196"/>
        <w:jc w:val="left"/>
        <w:rPr>
          <w:rFonts w:hint="eastAsia" w:asciiTheme="minorEastAsia" w:hAnsiTheme="minorEastAsia" w:eastAsiaTheme="minorEastAsia" w:cstheme="minorEastAsia"/>
          <w:color w:val="auto"/>
          <w:sz w:val="24"/>
          <w:highlight w:val="none"/>
        </w:rPr>
      </w:pPr>
    </w:p>
    <w:p w14:paraId="3A6D3FA2">
      <w:pPr>
        <w:snapToGrid w:val="0"/>
        <w:spacing w:before="156" w:beforeLines="50" w:after="50"/>
        <w:ind w:firstLine="472" w:firstLineChars="196"/>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以上情形一经核查属实，我方愿意承担一切后果，并不再寻求任何旨在减轻或免除法律责任的辩解。</w:t>
      </w:r>
    </w:p>
    <w:p w14:paraId="32328BE9">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rPr>
      </w:pPr>
    </w:p>
    <w:p w14:paraId="4F40A6BC">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val="en-US" w:eastAsia="zh-CN"/>
        </w:rPr>
        <w:t>投标人</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1C4B72B5">
      <w:pPr>
        <w:pStyle w:val="27"/>
        <w:spacing w:line="440" w:lineRule="exact"/>
        <w:ind w:firstLine="420"/>
        <w:jc w:val="center"/>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6279DFD0">
      <w:pPr>
        <w:spacing w:line="340" w:lineRule="exact"/>
        <w:ind w:firstLine="2520" w:firstLineChars="120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1019B1A7">
      <w:pPr>
        <w:pStyle w:val="2"/>
        <w:rPr>
          <w:rFonts w:hint="eastAsia" w:asciiTheme="minorEastAsia" w:hAnsiTheme="minorEastAsia" w:eastAsiaTheme="minorEastAsia" w:cstheme="minorEastAsia"/>
          <w:color w:val="auto"/>
          <w:highlight w:val="none"/>
          <w:u w:val="single"/>
        </w:rPr>
      </w:pPr>
    </w:p>
    <w:p w14:paraId="2CDC36F2">
      <w:pPr>
        <w:rPr>
          <w:rFonts w:hint="eastAsia" w:asciiTheme="minorEastAsia" w:hAnsiTheme="minorEastAsia" w:eastAsiaTheme="minorEastAsia" w:cstheme="minorEastAsia"/>
          <w:color w:val="auto"/>
          <w:highlight w:val="none"/>
          <w:u w:val="single"/>
        </w:rPr>
      </w:pPr>
    </w:p>
    <w:p w14:paraId="5D28653B">
      <w:pPr>
        <w:pStyle w:val="2"/>
        <w:rPr>
          <w:rFonts w:hint="eastAsia" w:asciiTheme="minorEastAsia" w:hAnsiTheme="minorEastAsia" w:eastAsiaTheme="minorEastAsia" w:cstheme="minorEastAsia"/>
          <w:color w:val="auto"/>
          <w:highlight w:val="none"/>
          <w:u w:val="single"/>
        </w:rPr>
      </w:pPr>
    </w:p>
    <w:p w14:paraId="5C406FAC">
      <w:pPr>
        <w:rPr>
          <w:rFonts w:hint="eastAsia" w:asciiTheme="minorEastAsia" w:hAnsiTheme="minorEastAsia" w:eastAsiaTheme="minorEastAsia" w:cstheme="minorEastAsia"/>
          <w:color w:val="auto"/>
          <w:highlight w:val="none"/>
          <w:u w:val="single"/>
        </w:rPr>
      </w:pPr>
    </w:p>
    <w:p w14:paraId="1C32AFDB">
      <w:pPr>
        <w:pStyle w:val="2"/>
        <w:rPr>
          <w:rFonts w:hint="eastAsia" w:asciiTheme="minorEastAsia" w:hAnsiTheme="minorEastAsia" w:eastAsiaTheme="minorEastAsia" w:cstheme="minorEastAsia"/>
          <w:color w:val="auto"/>
          <w:highlight w:val="none"/>
          <w:u w:val="single"/>
        </w:rPr>
      </w:pPr>
    </w:p>
    <w:p w14:paraId="12BF5968">
      <w:pPr>
        <w:rPr>
          <w:rFonts w:hint="eastAsia"/>
        </w:rPr>
      </w:pPr>
    </w:p>
    <w:p w14:paraId="719F9707">
      <w:pPr>
        <w:spacing w:line="400" w:lineRule="exact"/>
        <w:rPr>
          <w:rFonts w:hint="eastAsia" w:asciiTheme="minorEastAsia" w:hAnsiTheme="minorEastAsia" w:eastAsiaTheme="minorEastAsia" w:cstheme="minorEastAsia"/>
          <w:b/>
          <w:color w:val="auto"/>
          <w:sz w:val="32"/>
          <w:szCs w:val="32"/>
          <w:highlight w:val="none"/>
        </w:rPr>
      </w:pPr>
    </w:p>
    <w:p w14:paraId="4202D41C">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二、商务、技术性响应证明材料</w:t>
      </w:r>
    </w:p>
    <w:p w14:paraId="5D696294">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1.投标函（必须提供）</w:t>
      </w:r>
    </w:p>
    <w:p w14:paraId="6C83405A">
      <w:pPr>
        <w:spacing w:line="440" w:lineRule="atLeas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投标函（格式）</w:t>
      </w:r>
    </w:p>
    <w:p w14:paraId="0B98E50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zCs w:val="21"/>
          <w:highlight w:val="none"/>
          <w:u w:val="single"/>
          <w:lang w:eastAsia="zh-CN"/>
        </w:rPr>
        <w:t>广西八桂建设项目管理有限公司</w:t>
      </w:r>
      <w:r>
        <w:rPr>
          <w:rFonts w:hint="eastAsia" w:asciiTheme="minorEastAsia" w:hAnsiTheme="minorEastAsia" w:eastAsiaTheme="minorEastAsia" w:cstheme="minorEastAsia"/>
          <w:color w:val="auto"/>
          <w:szCs w:val="21"/>
          <w:highlight w:val="none"/>
        </w:rPr>
        <w:t>：</w:t>
      </w:r>
    </w:p>
    <w:p w14:paraId="1D90D251">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根据贵方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u w:val="single"/>
          <w:lang w:eastAsia="zh-CN"/>
        </w:rPr>
        <w:t>）</w:t>
      </w:r>
      <w:r>
        <w:rPr>
          <w:rFonts w:hint="eastAsia" w:asciiTheme="minorEastAsia" w:hAnsiTheme="minorEastAsia" w:eastAsiaTheme="minorEastAsia" w:cstheme="minorEastAsia"/>
          <w:color w:val="auto"/>
          <w:szCs w:val="21"/>
          <w:highlight w:val="none"/>
          <w:u w:val="single"/>
        </w:rPr>
        <w:t xml:space="preserve">（项目编号：     ）标项 </w:t>
      </w:r>
      <w:r>
        <w:rPr>
          <w:rFonts w:hint="eastAsia" w:asciiTheme="minorEastAsia" w:hAnsiTheme="minorEastAsia" w:eastAsiaTheme="minorEastAsia" w:cstheme="minorEastAsia"/>
          <w:color w:val="auto"/>
          <w:szCs w:val="21"/>
          <w:highlight w:val="none"/>
          <w:u w:val="single"/>
          <w:lang w:eastAsia="zh-CN"/>
        </w:rPr>
        <w:t>（</w:t>
      </w:r>
      <w:r>
        <w:rPr>
          <w:rFonts w:hint="eastAsia" w:asciiTheme="minorEastAsia" w:hAnsiTheme="minorEastAsia" w:eastAsiaTheme="minorEastAsia" w:cstheme="minorEastAsia"/>
          <w:color w:val="auto"/>
          <w:szCs w:val="21"/>
          <w:highlight w:val="none"/>
          <w:u w:val="single"/>
        </w:rPr>
        <w:t>“此处由</w:t>
      </w:r>
      <w:r>
        <w:rPr>
          <w:rFonts w:hint="eastAsia" w:asciiTheme="minorEastAsia" w:hAnsiTheme="minorEastAsia" w:eastAsiaTheme="minorEastAsia" w:cstheme="minorEastAsia"/>
          <w:color w:val="auto"/>
          <w:szCs w:val="21"/>
          <w:highlight w:val="none"/>
          <w:u w:val="single"/>
          <w:lang w:val="en-US" w:eastAsia="zh-CN"/>
        </w:rPr>
        <w:t>投标人</w:t>
      </w:r>
      <w:r>
        <w:rPr>
          <w:rFonts w:hint="eastAsia" w:asciiTheme="minorEastAsia" w:hAnsiTheme="minorEastAsia" w:eastAsiaTheme="minorEastAsia" w:cstheme="minorEastAsia"/>
          <w:color w:val="auto"/>
          <w:szCs w:val="21"/>
          <w:highlight w:val="none"/>
          <w:u w:val="single"/>
        </w:rPr>
        <w:t>填写‘</w:t>
      </w:r>
      <w:r>
        <w:rPr>
          <w:rFonts w:hint="eastAsia" w:asciiTheme="minorEastAsia" w:hAnsiTheme="minorEastAsia" w:eastAsiaTheme="minorEastAsia" w:cstheme="minorEastAsia"/>
          <w:color w:val="auto"/>
          <w:szCs w:val="21"/>
          <w:highlight w:val="none"/>
          <w:u w:val="single"/>
          <w:lang w:val="en-US" w:eastAsia="zh-CN"/>
        </w:rPr>
        <w:t>1</w:t>
      </w:r>
      <w:r>
        <w:rPr>
          <w:rFonts w:hint="eastAsia" w:asciiTheme="minorEastAsia" w:hAnsiTheme="minorEastAsia" w:eastAsiaTheme="minorEastAsia" w:cstheme="minorEastAsia"/>
          <w:color w:val="auto"/>
          <w:szCs w:val="21"/>
          <w:highlight w:val="none"/>
          <w:u w:val="single"/>
        </w:rPr>
        <w:t>’或‘</w:t>
      </w:r>
      <w:r>
        <w:rPr>
          <w:rFonts w:hint="eastAsia" w:asciiTheme="minorEastAsia" w:hAnsiTheme="minorEastAsia" w:eastAsiaTheme="minorEastAsia" w:cstheme="minorEastAsia"/>
          <w:color w:val="auto"/>
          <w:szCs w:val="21"/>
          <w:highlight w:val="none"/>
          <w:u w:val="single"/>
          <w:lang w:val="en-US" w:eastAsia="zh-CN"/>
        </w:rPr>
        <w:t>2</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，签字代表______（姓名）经正式授权并代表投标人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（投标人名称）提交</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w:t>
      </w:r>
    </w:p>
    <w:p w14:paraId="1D357F8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据此函，我方宣布同意如下：</w:t>
      </w:r>
    </w:p>
    <w:p w14:paraId="3A81C70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1.我方已详细审查全部“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”，包括修改文件（如有）以及全部参考资料和有关附件，已经了解我方对于</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、采购过程、采购结果有依法进行询问、质疑、投诉的权利及相关渠道和要求。</w:t>
      </w:r>
    </w:p>
    <w:p w14:paraId="21A3190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2.我方在投标之前已经完全理解并接受</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的各项规定和要求，对</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的合理性、合法性不再有异议。</w:t>
      </w:r>
    </w:p>
    <w:p w14:paraId="436772B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3.本投标有效期自投标截止之日起</w:t>
      </w:r>
      <w:r>
        <w:rPr>
          <w:rFonts w:hint="eastAsia" w:asciiTheme="minorEastAsia" w:hAnsiTheme="minorEastAsia" w:eastAsiaTheme="minorEastAsia" w:cstheme="minorEastAsia"/>
          <w:color w:val="auto"/>
          <w:szCs w:val="21"/>
          <w:highlight w:val="none"/>
          <w:u w:val="single"/>
        </w:rPr>
        <w:t xml:space="preserve"> 90</w:t>
      </w:r>
      <w:r>
        <w:rPr>
          <w:rFonts w:hint="eastAsia" w:asciiTheme="minorEastAsia" w:hAnsiTheme="minorEastAsia" w:eastAsiaTheme="minorEastAsia" w:cstheme="minorEastAsia"/>
          <w:color w:val="auto"/>
          <w:szCs w:val="21"/>
          <w:highlight w:val="none"/>
        </w:rPr>
        <w:t>日。</w:t>
      </w:r>
    </w:p>
    <w:p w14:paraId="0AF7A430">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4.如我方中标，本</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至本项目合同履行完毕止均保持有效，我方将按“</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”及政府采购法律、法规的规定履行合同责任和义务。</w:t>
      </w:r>
    </w:p>
    <w:p w14:paraId="7E08374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.我方同意按照贵方要求提供与投标有关的一切数据或者资料。</w:t>
      </w:r>
    </w:p>
    <w:p w14:paraId="5970E8F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.我方向贵方提交的所有</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、资料都是准确的和真实的。</w:t>
      </w:r>
    </w:p>
    <w:p w14:paraId="2C3DC2E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7</w:t>
      </w:r>
      <w:r>
        <w:rPr>
          <w:rFonts w:hint="eastAsia" w:asciiTheme="minorEastAsia" w:hAnsiTheme="minorEastAsia" w:eastAsiaTheme="minorEastAsia" w:cstheme="minorEastAsia"/>
          <w:color w:val="auto"/>
          <w:szCs w:val="21"/>
          <w:highlight w:val="none"/>
        </w:rPr>
        <w:t>.以上事项如有虚假或者隐瞒，我方愿意承担一切后果，并不再寻求任何旨在减轻或者免除法律责任的辩解。</w:t>
      </w:r>
    </w:p>
    <w:p w14:paraId="3894A17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.根据《中华人民共和国政府采购法实施条例》第五十条要求对政府采购合同进行公告，但政府采购合同中涉及国家秘密、商业秘密的内容除外。我方就对本次</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szCs w:val="21"/>
          <w:highlight w:val="none"/>
        </w:rPr>
        <w:t>进行注明如下：（两项内容中必须选择一项）</w:t>
      </w:r>
    </w:p>
    <w:p w14:paraId="1439DE1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□我方本次</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kern w:val="0"/>
          <w:szCs w:val="21"/>
          <w:highlight w:val="none"/>
        </w:rPr>
        <w:t>内容中</w:t>
      </w:r>
      <w:r>
        <w:rPr>
          <w:rFonts w:hint="eastAsia" w:asciiTheme="minorEastAsia" w:hAnsiTheme="minorEastAsia" w:eastAsiaTheme="minorEastAsia" w:cstheme="minorEastAsia"/>
          <w:color w:val="auto"/>
          <w:szCs w:val="21"/>
          <w:highlight w:val="none"/>
        </w:rPr>
        <w:t>未</w:t>
      </w:r>
      <w:r>
        <w:rPr>
          <w:rFonts w:hint="eastAsia" w:asciiTheme="minorEastAsia" w:hAnsiTheme="minorEastAsia" w:eastAsiaTheme="minorEastAsia" w:cstheme="minorEastAsia"/>
          <w:color w:val="auto"/>
          <w:kern w:val="0"/>
          <w:szCs w:val="21"/>
          <w:highlight w:val="none"/>
        </w:rPr>
        <w:t>涉及商业秘密；</w:t>
      </w:r>
    </w:p>
    <w:p w14:paraId="6F15AB5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□我方本次</w:t>
      </w:r>
      <w:r>
        <w:rPr>
          <w:rFonts w:hint="eastAsia" w:asciiTheme="minorEastAsia" w:hAnsiTheme="minorEastAsia" w:eastAsiaTheme="minorEastAsia" w:cstheme="minorEastAsia"/>
          <w:color w:val="auto"/>
          <w:szCs w:val="21"/>
          <w:highlight w:val="none"/>
          <w:lang w:eastAsia="zh-CN"/>
        </w:rPr>
        <w:t>投标文件</w:t>
      </w:r>
      <w:r>
        <w:rPr>
          <w:rFonts w:hint="eastAsia" w:asciiTheme="minorEastAsia" w:hAnsiTheme="minorEastAsia" w:eastAsiaTheme="minorEastAsia" w:cstheme="minorEastAsia"/>
          <w:color w:val="auto"/>
          <w:kern w:val="0"/>
          <w:szCs w:val="21"/>
          <w:highlight w:val="none"/>
        </w:rPr>
        <w:t>涉及商业秘密的内容有：</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14:paraId="49D8DB18">
      <w:pPr>
        <w:keepNext w:val="0"/>
        <w:keepLines w:val="0"/>
        <w:pageBreakBefore w:val="0"/>
        <w:widowControl w:val="0"/>
        <w:numPr>
          <w:ilvl w:val="0"/>
          <w:numId w:val="9"/>
        </w:numPr>
        <w:kinsoku/>
        <w:wordWrap/>
        <w:overflowPunct/>
        <w:topLinePunct w:val="0"/>
        <w:autoSpaceDE/>
        <w:autoSpaceDN/>
        <w:bidi w:val="0"/>
        <w:adjustRightInd/>
        <w:spacing w:line="360" w:lineRule="auto"/>
        <w:ind w:firstLine="420"/>
        <w:textAlignment w:val="auto"/>
        <w:rPr>
          <w:rFonts w:hint="eastAsia" w:asciiTheme="minorEastAsia" w:hAnsiTheme="minorEastAsia" w:eastAsiaTheme="minorEastAsia" w:cstheme="minorEastAsia"/>
          <w:color w:val="auto"/>
          <w:kern w:val="0"/>
          <w:szCs w:val="20"/>
          <w:highlight w:val="none"/>
        </w:rPr>
      </w:pPr>
      <w:r>
        <w:rPr>
          <w:rFonts w:hint="eastAsia" w:asciiTheme="minorEastAsia" w:hAnsiTheme="minorEastAsia" w:eastAsiaTheme="minorEastAsia" w:cstheme="minorEastAsia"/>
          <w:color w:val="auto"/>
          <w:kern w:val="0"/>
          <w:szCs w:val="20"/>
          <w:highlight w:val="none"/>
        </w:rPr>
        <w:t>如我方中标，我方保证按本项目</w:t>
      </w:r>
      <w:r>
        <w:rPr>
          <w:rFonts w:hint="eastAsia" w:asciiTheme="minorEastAsia" w:hAnsiTheme="minorEastAsia" w:eastAsiaTheme="minorEastAsia" w:cstheme="minorEastAsia"/>
          <w:color w:val="auto"/>
          <w:kern w:val="0"/>
          <w:szCs w:val="20"/>
          <w:highlight w:val="none"/>
          <w:lang w:eastAsia="zh-CN"/>
        </w:rPr>
        <w:t>采购文件</w:t>
      </w:r>
      <w:r>
        <w:rPr>
          <w:rFonts w:hint="eastAsia" w:asciiTheme="minorEastAsia" w:hAnsiTheme="minorEastAsia" w:eastAsiaTheme="minorEastAsia" w:cstheme="minorEastAsia"/>
          <w:color w:val="auto"/>
          <w:kern w:val="0"/>
          <w:szCs w:val="20"/>
          <w:highlight w:val="none"/>
        </w:rPr>
        <w:t>的规定及标准向贵单位一次性足额支付代理服务费。</w:t>
      </w:r>
    </w:p>
    <w:p w14:paraId="044E04C0">
      <w:pPr>
        <w:pStyle w:val="2"/>
        <w:rPr>
          <w:rFonts w:hint="eastAsia"/>
        </w:rPr>
      </w:pPr>
    </w:p>
    <w:p w14:paraId="2F8F5379">
      <w:pPr>
        <w:snapToGrid w:val="0"/>
        <w:spacing w:line="360" w:lineRule="auto"/>
        <w:ind w:firstLine="316" w:firstLineChars="150"/>
        <w:jc w:val="left"/>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b/>
          <w:bCs/>
          <w:color w:val="auto"/>
          <w:szCs w:val="21"/>
          <w:highlight w:val="none"/>
        </w:rPr>
        <w:t>投标人电子签章：</w:t>
      </w:r>
      <w:r>
        <w:rPr>
          <w:rFonts w:hint="eastAsia" w:asciiTheme="minorEastAsia" w:hAnsiTheme="minorEastAsia" w:eastAsiaTheme="minorEastAsia" w:cstheme="minorEastAsia"/>
          <w:color w:val="auto"/>
          <w:szCs w:val="21"/>
          <w:highlight w:val="none"/>
          <w:u w:val="single"/>
        </w:rPr>
        <w:t xml:space="preserve">                           </w:t>
      </w:r>
    </w:p>
    <w:p w14:paraId="1B10FA0A">
      <w:pPr>
        <w:pStyle w:val="27"/>
        <w:spacing w:line="360" w:lineRule="auto"/>
        <w:ind w:firstLine="316" w:firstLineChars="15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b/>
          <w:bCs/>
          <w:color w:val="auto"/>
          <w:szCs w:val="24"/>
          <w:highlight w:val="none"/>
        </w:rPr>
        <w:t>法定代表人</w:t>
      </w:r>
      <w:r>
        <w:rPr>
          <w:rFonts w:hint="eastAsia" w:asciiTheme="minorEastAsia" w:hAnsiTheme="minorEastAsia" w:eastAsiaTheme="minorEastAsia" w:cstheme="minorEastAsia"/>
          <w:b/>
          <w:bCs/>
          <w:color w:val="auto"/>
          <w:highlight w:val="none"/>
        </w:rPr>
        <w:t>或相应的委托代理人</w:t>
      </w:r>
      <w:r>
        <w:rPr>
          <w:rFonts w:hint="eastAsia" w:asciiTheme="minorEastAsia" w:hAnsiTheme="minorEastAsia" w:eastAsiaTheme="minorEastAsia" w:cstheme="minorEastAsia"/>
          <w:b/>
          <w:bCs/>
          <w:color w:val="auto"/>
          <w:szCs w:val="21"/>
          <w:highlight w:val="none"/>
        </w:rPr>
        <w:t>签字（或者电子签名）</w:t>
      </w:r>
      <w:r>
        <w:rPr>
          <w:rFonts w:hint="eastAsia" w:asciiTheme="minorEastAsia" w:hAnsiTheme="minorEastAsia" w:eastAsiaTheme="minorEastAsia" w:cstheme="minorEastAsia"/>
          <w:b/>
          <w:bCs/>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0B1EA293">
      <w:pPr>
        <w:spacing w:line="360" w:lineRule="auto"/>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b/>
          <w:bCs/>
          <w:color w:val="auto"/>
          <w:highlight w:val="none"/>
        </w:rPr>
        <w:t>日     期：</w:t>
      </w:r>
      <w:r>
        <w:rPr>
          <w:rFonts w:hint="eastAsia" w:asciiTheme="minorEastAsia" w:hAnsiTheme="minorEastAsia" w:eastAsiaTheme="minorEastAsia" w:cstheme="minorEastAsia"/>
          <w:color w:val="auto"/>
          <w:highlight w:val="none"/>
          <w:u w:val="single"/>
        </w:rPr>
        <w:t xml:space="preserve">                 </w:t>
      </w:r>
    </w:p>
    <w:p w14:paraId="5943A40F">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2.投标报价表（必须提供）</w:t>
      </w:r>
    </w:p>
    <w:p w14:paraId="074ECD99">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r>
        <w:rPr>
          <w:rFonts w:hint="eastAsia" w:asciiTheme="minorEastAsia" w:hAnsiTheme="minorEastAsia" w:eastAsiaTheme="minorEastAsia" w:cstheme="minorEastAsia"/>
          <w:b/>
          <w:color w:val="auto"/>
          <w:sz w:val="30"/>
          <w:szCs w:val="30"/>
          <w:highlight w:val="none"/>
          <w:lang w:eastAsia="zh-CN"/>
        </w:rPr>
        <w:t>：</w:t>
      </w:r>
    </w:p>
    <w:p w14:paraId="6F509311">
      <w:pPr>
        <w:spacing w:line="440" w:lineRule="atLeas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投标报价表（格式）</w:t>
      </w:r>
    </w:p>
    <w:p w14:paraId="40545A81">
      <w:pPr>
        <w:spacing w:line="240" w:lineRule="exact"/>
        <w:jc w:val="center"/>
        <w:rPr>
          <w:rFonts w:hint="eastAsia" w:asciiTheme="minorEastAsia" w:hAnsiTheme="minorEastAsia" w:eastAsiaTheme="minorEastAsia" w:cstheme="minorEastAsia"/>
          <w:color w:val="auto"/>
          <w:sz w:val="32"/>
          <w:highlight w:val="none"/>
        </w:rPr>
      </w:pPr>
    </w:p>
    <w:p w14:paraId="1D9D1325">
      <w:pPr>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highlight w:val="none"/>
          <w:u w:val="single"/>
          <w:lang w:eastAsia="zh-CN"/>
        </w:rPr>
        <w:t>广西八桂建设项目管理有限公司</w:t>
      </w:r>
    </w:p>
    <w:p w14:paraId="2E13FE36">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根据贵方</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lang w:val="en-US" w:eastAsia="zh-CN"/>
        </w:rPr>
        <w:t>项目名称</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项目</w:t>
      </w:r>
      <w:r>
        <w:rPr>
          <w:rFonts w:hint="eastAsia" w:asciiTheme="minorEastAsia" w:hAnsiTheme="minorEastAsia" w:eastAsiaTheme="minorEastAsia" w:cstheme="minorEastAsia"/>
          <w:color w:val="auto"/>
          <w:highlight w:val="none"/>
          <w:lang w:eastAsia="zh-CN"/>
        </w:rPr>
        <w:t>采购文件</w:t>
      </w:r>
      <w:r>
        <w:rPr>
          <w:rFonts w:hint="eastAsia" w:asciiTheme="minorEastAsia" w:hAnsiTheme="minorEastAsia" w:eastAsiaTheme="minorEastAsia" w:cstheme="minorEastAsia"/>
          <w:color w:val="auto"/>
          <w:highlight w:val="none"/>
        </w:rPr>
        <w:t>，项目编号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，签字代表</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（姓名）经正式授权并代表投标人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投标单位名称），并做出如下报价：</w:t>
      </w:r>
    </w:p>
    <w:p w14:paraId="77D1409E">
      <w:pPr>
        <w:rPr>
          <w:rFonts w:hint="eastAsia"/>
        </w:rPr>
      </w:pPr>
      <w:r>
        <w:rPr>
          <w:rFonts w:hint="eastAsia" w:hAnsi="宋体"/>
          <w:b/>
          <w:bCs/>
          <w:color w:val="auto"/>
          <w:highlight w:val="none"/>
        </w:rPr>
        <w:t>标</w:t>
      </w:r>
      <w:r>
        <w:rPr>
          <w:rFonts w:hint="eastAsia" w:hAnsi="宋体"/>
          <w:b/>
          <w:bCs/>
          <w:color w:val="auto"/>
          <w:highlight w:val="none"/>
          <w:lang w:val="en-US" w:eastAsia="zh-CN"/>
        </w:rPr>
        <w:t>项</w:t>
      </w:r>
      <w:r>
        <w:rPr>
          <w:rFonts w:hint="eastAsia" w:hAnsi="宋体"/>
          <w:b/>
          <w:bCs/>
          <w:color w:val="auto"/>
          <w:highlight w:val="none"/>
          <w:u w:val="single"/>
        </w:rPr>
        <w:t xml:space="preserve"> </w:t>
      </w:r>
      <w:r>
        <w:rPr>
          <w:rFonts w:hint="eastAsia" w:hAnsi="宋体"/>
          <w:b/>
          <w:bCs/>
          <w:color w:val="auto"/>
          <w:highlight w:val="none"/>
          <w:u w:val="single"/>
          <w:lang w:val="en-US" w:eastAsia="zh-CN"/>
        </w:rPr>
        <w:t xml:space="preserve">    </w:t>
      </w:r>
      <w:r>
        <w:rPr>
          <w:rFonts w:hint="eastAsia" w:hAnsi="宋体"/>
          <w:b/>
          <w:bCs/>
          <w:color w:val="auto"/>
          <w:highlight w:val="none"/>
          <w:u w:val="single"/>
          <w:lang w:eastAsia="zh-CN"/>
        </w:rPr>
        <w:t>（</w:t>
      </w:r>
      <w:r>
        <w:rPr>
          <w:rFonts w:hint="eastAsia" w:hAnsi="宋体"/>
          <w:b/>
          <w:bCs/>
          <w:color w:val="auto"/>
          <w:highlight w:val="none"/>
          <w:u w:val="single"/>
        </w:rPr>
        <w:t>“此处由</w:t>
      </w:r>
      <w:r>
        <w:rPr>
          <w:rFonts w:hint="eastAsia" w:hAnsi="宋体"/>
          <w:b/>
          <w:bCs/>
          <w:color w:val="auto"/>
          <w:highlight w:val="none"/>
          <w:u w:val="single"/>
          <w:lang w:val="en-US" w:eastAsia="zh-CN"/>
        </w:rPr>
        <w:t>投标人</w:t>
      </w:r>
      <w:r>
        <w:rPr>
          <w:rFonts w:hint="eastAsia" w:hAnsi="宋体"/>
          <w:b/>
          <w:bCs/>
          <w:color w:val="auto"/>
          <w:highlight w:val="none"/>
          <w:u w:val="single"/>
        </w:rPr>
        <w:t>填写‘</w:t>
      </w:r>
      <w:r>
        <w:rPr>
          <w:rFonts w:hint="eastAsia" w:hAnsi="宋体"/>
          <w:b/>
          <w:bCs/>
          <w:color w:val="auto"/>
          <w:highlight w:val="none"/>
          <w:u w:val="single"/>
          <w:lang w:val="en-US" w:eastAsia="zh-CN"/>
        </w:rPr>
        <w:t>1</w:t>
      </w:r>
      <w:r>
        <w:rPr>
          <w:rFonts w:hint="eastAsia" w:hAnsi="宋体"/>
          <w:b/>
          <w:bCs/>
          <w:color w:val="auto"/>
          <w:highlight w:val="none"/>
          <w:u w:val="single"/>
        </w:rPr>
        <w:t>’或‘</w:t>
      </w:r>
      <w:r>
        <w:rPr>
          <w:rFonts w:hint="eastAsia" w:hAnsi="宋体"/>
          <w:b/>
          <w:bCs/>
          <w:color w:val="auto"/>
          <w:highlight w:val="none"/>
          <w:u w:val="single"/>
          <w:lang w:val="en-US" w:eastAsia="zh-CN"/>
        </w:rPr>
        <w:t>2</w:t>
      </w:r>
      <w:r>
        <w:rPr>
          <w:rFonts w:hint="eastAsia" w:hAnsi="宋体"/>
          <w:b/>
          <w:bCs/>
          <w:color w:val="auto"/>
          <w:highlight w:val="none"/>
          <w:u w:val="single"/>
        </w:rPr>
        <w:t>’ ）</w:t>
      </w:r>
    </w:p>
    <w:tbl>
      <w:tblPr>
        <w:tblStyle w:val="51"/>
        <w:tblW w:w="98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72"/>
        <w:gridCol w:w="1315"/>
        <w:gridCol w:w="857"/>
        <w:gridCol w:w="1378"/>
        <w:gridCol w:w="747"/>
        <w:gridCol w:w="495"/>
        <w:gridCol w:w="846"/>
        <w:gridCol w:w="1437"/>
        <w:gridCol w:w="1107"/>
      </w:tblGrid>
      <w:tr w14:paraId="0D59D3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1672" w:type="dxa"/>
            <w:tcBorders>
              <w:top w:val="single" w:color="auto" w:sz="4" w:space="0"/>
              <w:left w:val="single" w:color="auto" w:sz="4" w:space="0"/>
              <w:bottom w:val="single" w:color="auto" w:sz="4" w:space="0"/>
              <w:right w:val="single" w:color="auto" w:sz="4" w:space="0"/>
            </w:tcBorders>
            <w:noWrap w:val="0"/>
            <w:vAlign w:val="center"/>
          </w:tcPr>
          <w:p w14:paraId="4281F085">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val="en-US" w:eastAsia="zh-CN"/>
              </w:rPr>
              <w:t>货物</w:t>
            </w:r>
            <w:r>
              <w:rPr>
                <w:rFonts w:hint="eastAsia" w:asciiTheme="minorEastAsia" w:hAnsiTheme="minorEastAsia" w:eastAsiaTheme="minorEastAsia" w:cstheme="minorEastAsia"/>
                <w:b/>
                <w:bCs/>
                <w:color w:val="auto"/>
                <w:highlight w:val="none"/>
              </w:rPr>
              <w:t>名称</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253299A1">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生产厂家</w:t>
            </w:r>
          </w:p>
        </w:tc>
        <w:tc>
          <w:tcPr>
            <w:tcW w:w="857" w:type="dxa"/>
            <w:tcBorders>
              <w:top w:val="single" w:color="auto" w:sz="4" w:space="0"/>
              <w:left w:val="single" w:color="auto" w:sz="4" w:space="0"/>
              <w:bottom w:val="single" w:color="auto" w:sz="4" w:space="0"/>
              <w:right w:val="single" w:color="auto" w:sz="4" w:space="0"/>
            </w:tcBorders>
            <w:noWrap w:val="0"/>
            <w:vAlign w:val="center"/>
          </w:tcPr>
          <w:p w14:paraId="506A0CD7">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品牌</w:t>
            </w:r>
          </w:p>
        </w:tc>
        <w:tc>
          <w:tcPr>
            <w:tcW w:w="1378" w:type="dxa"/>
            <w:tcBorders>
              <w:top w:val="single" w:color="auto" w:sz="4" w:space="0"/>
              <w:left w:val="single" w:color="auto" w:sz="4" w:space="0"/>
              <w:bottom w:val="single" w:color="auto" w:sz="4" w:space="0"/>
              <w:right w:val="single" w:color="auto" w:sz="4" w:space="0"/>
            </w:tcBorders>
            <w:noWrap w:val="0"/>
            <w:vAlign w:val="center"/>
          </w:tcPr>
          <w:p w14:paraId="1ADC3A50">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规格型号</w:t>
            </w:r>
          </w:p>
        </w:tc>
        <w:tc>
          <w:tcPr>
            <w:tcW w:w="747" w:type="dxa"/>
            <w:tcBorders>
              <w:top w:val="single" w:color="auto" w:sz="4" w:space="0"/>
              <w:left w:val="single" w:color="auto" w:sz="4" w:space="0"/>
              <w:bottom w:val="single" w:color="auto" w:sz="4" w:space="0"/>
              <w:right w:val="single" w:color="auto" w:sz="4" w:space="0"/>
            </w:tcBorders>
            <w:noWrap w:val="0"/>
            <w:vAlign w:val="center"/>
          </w:tcPr>
          <w:p w14:paraId="2D01AAA0">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数量</w:t>
            </w:r>
          </w:p>
          <w:p w14:paraId="688D171A">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①</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6ED06604">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单位</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5D2DC32">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单价（元）</w:t>
            </w:r>
          </w:p>
          <w:p w14:paraId="698D1B0A">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②</w:t>
            </w:r>
          </w:p>
        </w:tc>
        <w:tc>
          <w:tcPr>
            <w:tcW w:w="1437" w:type="dxa"/>
            <w:tcBorders>
              <w:top w:val="single" w:color="auto" w:sz="4" w:space="0"/>
              <w:left w:val="single" w:color="auto" w:sz="4" w:space="0"/>
              <w:bottom w:val="single" w:color="auto" w:sz="4" w:space="0"/>
            </w:tcBorders>
            <w:noWrap w:val="0"/>
            <w:vAlign w:val="center"/>
          </w:tcPr>
          <w:p w14:paraId="0A99F582">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单项合计=数量×单价</w:t>
            </w:r>
          </w:p>
          <w:p w14:paraId="659511C0">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③</w:t>
            </w:r>
            <w:r>
              <w:rPr>
                <w:rFonts w:hint="eastAsia" w:asciiTheme="minorEastAsia" w:hAnsiTheme="minorEastAsia" w:eastAsiaTheme="minorEastAsia" w:cstheme="minorEastAsia"/>
                <w:b/>
                <w:bCs/>
                <w:color w:val="auto"/>
                <w:szCs w:val="21"/>
                <w:highlight w:val="none"/>
                <w:lang w:eastAsia="zh-CN"/>
              </w:rPr>
              <w:t>=</w:t>
            </w:r>
            <w:r>
              <w:rPr>
                <w:rFonts w:hint="eastAsia" w:asciiTheme="minorEastAsia" w:hAnsiTheme="minorEastAsia" w:eastAsiaTheme="minorEastAsia" w:cstheme="minorEastAsia"/>
                <w:b/>
                <w:bCs/>
                <w:color w:val="auto"/>
                <w:szCs w:val="21"/>
                <w:highlight w:val="none"/>
              </w:rPr>
              <w:t>①×②</w:t>
            </w:r>
          </w:p>
        </w:tc>
        <w:tc>
          <w:tcPr>
            <w:tcW w:w="1107" w:type="dxa"/>
            <w:tcBorders>
              <w:top w:val="single" w:color="auto" w:sz="4" w:space="0"/>
              <w:left w:val="single" w:color="auto" w:sz="4" w:space="0"/>
              <w:bottom w:val="single" w:color="auto" w:sz="4" w:space="0"/>
            </w:tcBorders>
            <w:noWrap w:val="0"/>
            <w:vAlign w:val="center"/>
          </w:tcPr>
          <w:p w14:paraId="7DEDF568">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备注</w:t>
            </w:r>
          </w:p>
        </w:tc>
      </w:tr>
      <w:tr w14:paraId="05A9BF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1672" w:type="dxa"/>
            <w:tcBorders>
              <w:top w:val="single" w:color="auto" w:sz="4" w:space="0"/>
              <w:left w:val="single" w:color="auto" w:sz="4" w:space="0"/>
              <w:right w:val="single" w:color="auto" w:sz="4" w:space="0"/>
            </w:tcBorders>
            <w:noWrap w:val="0"/>
            <w:vAlign w:val="center"/>
          </w:tcPr>
          <w:p w14:paraId="012591B7">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1315" w:type="dxa"/>
            <w:tcBorders>
              <w:top w:val="single" w:color="auto" w:sz="4" w:space="0"/>
              <w:left w:val="single" w:color="auto" w:sz="4" w:space="0"/>
              <w:bottom w:val="single" w:color="auto" w:sz="4" w:space="0"/>
              <w:right w:val="single" w:color="auto" w:sz="4" w:space="0"/>
            </w:tcBorders>
            <w:noWrap w:val="0"/>
            <w:vAlign w:val="center"/>
          </w:tcPr>
          <w:p w14:paraId="36387BC3">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7B3FCC70">
            <w:pPr>
              <w:spacing w:line="360" w:lineRule="auto"/>
              <w:jc w:val="center"/>
              <w:rPr>
                <w:rFonts w:hint="eastAsia" w:asciiTheme="minorEastAsia" w:hAnsiTheme="minorEastAsia" w:eastAsiaTheme="minorEastAsia" w:cstheme="minorEastAsia"/>
                <w:color w:val="auto"/>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14:paraId="5E6645BD">
            <w:pPr>
              <w:spacing w:line="360" w:lineRule="auto"/>
              <w:jc w:val="center"/>
              <w:rPr>
                <w:rFonts w:hint="eastAsia" w:asciiTheme="minorEastAsia" w:hAnsiTheme="minorEastAsia" w:eastAsiaTheme="minorEastAsia" w:cstheme="minorEastAsia"/>
                <w:color w:val="auto"/>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046EAB18">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495" w:type="dxa"/>
            <w:tcBorders>
              <w:top w:val="single" w:color="auto" w:sz="4" w:space="0"/>
              <w:left w:val="single" w:color="auto" w:sz="4" w:space="0"/>
              <w:bottom w:val="single" w:color="auto" w:sz="4" w:space="0"/>
              <w:right w:val="single" w:color="auto" w:sz="4" w:space="0"/>
            </w:tcBorders>
            <w:noWrap w:val="0"/>
            <w:vAlign w:val="center"/>
          </w:tcPr>
          <w:p w14:paraId="146D7A36">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087E3C4">
            <w:pPr>
              <w:spacing w:line="360" w:lineRule="auto"/>
              <w:jc w:val="center"/>
              <w:rPr>
                <w:rFonts w:hint="eastAsia" w:asciiTheme="minorEastAsia" w:hAnsiTheme="minorEastAsia" w:eastAsiaTheme="minorEastAsia" w:cstheme="minorEastAsia"/>
                <w:b/>
                <w:bCs/>
                <w:color w:val="auto"/>
                <w:highlight w:val="none"/>
              </w:rPr>
            </w:pPr>
          </w:p>
        </w:tc>
        <w:tc>
          <w:tcPr>
            <w:tcW w:w="1437" w:type="dxa"/>
            <w:tcBorders>
              <w:top w:val="single" w:color="auto" w:sz="4" w:space="0"/>
              <w:left w:val="single" w:color="auto" w:sz="4" w:space="0"/>
              <w:bottom w:val="single" w:color="auto" w:sz="4" w:space="0"/>
            </w:tcBorders>
            <w:noWrap w:val="0"/>
            <w:vAlign w:val="center"/>
          </w:tcPr>
          <w:p w14:paraId="50C0AEAF">
            <w:pPr>
              <w:spacing w:line="360" w:lineRule="auto"/>
              <w:jc w:val="center"/>
              <w:rPr>
                <w:rFonts w:hint="eastAsia" w:asciiTheme="minorEastAsia" w:hAnsiTheme="minorEastAsia" w:eastAsiaTheme="minorEastAsia" w:cstheme="minorEastAsia"/>
                <w:b/>
                <w:bCs/>
                <w:color w:val="auto"/>
                <w:highlight w:val="none"/>
              </w:rPr>
            </w:pPr>
          </w:p>
        </w:tc>
        <w:tc>
          <w:tcPr>
            <w:tcW w:w="1107" w:type="dxa"/>
            <w:tcBorders>
              <w:top w:val="single" w:color="auto" w:sz="4" w:space="0"/>
              <w:left w:val="single" w:color="auto" w:sz="4" w:space="0"/>
            </w:tcBorders>
            <w:noWrap w:val="0"/>
            <w:vAlign w:val="center"/>
          </w:tcPr>
          <w:p w14:paraId="584E43ED">
            <w:pPr>
              <w:spacing w:line="360" w:lineRule="auto"/>
              <w:jc w:val="center"/>
              <w:rPr>
                <w:rFonts w:hint="eastAsia" w:asciiTheme="minorEastAsia" w:hAnsiTheme="minorEastAsia" w:eastAsiaTheme="minorEastAsia" w:cstheme="minorEastAsia"/>
                <w:bCs/>
                <w:color w:val="auto"/>
                <w:highlight w:val="none"/>
              </w:rPr>
            </w:pPr>
          </w:p>
        </w:tc>
      </w:tr>
      <w:tr w14:paraId="69C8B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1672" w:type="dxa"/>
            <w:tcBorders>
              <w:top w:val="single" w:color="auto" w:sz="4" w:space="0"/>
              <w:left w:val="single" w:color="auto" w:sz="4" w:space="0"/>
              <w:right w:val="single" w:color="auto" w:sz="4" w:space="0"/>
            </w:tcBorders>
            <w:noWrap w:val="0"/>
            <w:vAlign w:val="center"/>
          </w:tcPr>
          <w:p w14:paraId="28D94AA7">
            <w:pPr>
              <w:widowControl/>
              <w:spacing w:line="360" w:lineRule="auto"/>
              <w:jc w:val="center"/>
              <w:outlineLvl w:val="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2C0EAAB2">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7BE08DF1">
            <w:pPr>
              <w:spacing w:line="360" w:lineRule="auto"/>
              <w:jc w:val="center"/>
              <w:rPr>
                <w:rFonts w:hint="eastAsia" w:asciiTheme="minorEastAsia" w:hAnsiTheme="minorEastAsia" w:eastAsiaTheme="minorEastAsia" w:cstheme="minorEastAsia"/>
                <w:color w:val="auto"/>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14:paraId="54738CA4">
            <w:pPr>
              <w:spacing w:line="360" w:lineRule="auto"/>
              <w:jc w:val="center"/>
              <w:rPr>
                <w:rFonts w:hint="eastAsia" w:asciiTheme="minorEastAsia" w:hAnsiTheme="minorEastAsia" w:eastAsiaTheme="minorEastAsia" w:cstheme="minorEastAsia"/>
                <w:color w:val="auto"/>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27313639">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495" w:type="dxa"/>
            <w:tcBorders>
              <w:top w:val="single" w:color="auto" w:sz="4" w:space="0"/>
              <w:left w:val="single" w:color="auto" w:sz="4" w:space="0"/>
              <w:bottom w:val="single" w:color="auto" w:sz="4" w:space="0"/>
              <w:right w:val="single" w:color="auto" w:sz="4" w:space="0"/>
            </w:tcBorders>
            <w:noWrap w:val="0"/>
            <w:vAlign w:val="center"/>
          </w:tcPr>
          <w:p w14:paraId="40339740">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01E2D7F">
            <w:pPr>
              <w:spacing w:line="360" w:lineRule="auto"/>
              <w:jc w:val="center"/>
              <w:rPr>
                <w:rFonts w:hint="eastAsia" w:asciiTheme="minorEastAsia" w:hAnsiTheme="minorEastAsia" w:eastAsiaTheme="minorEastAsia" w:cstheme="minorEastAsia"/>
                <w:b/>
                <w:bCs/>
                <w:color w:val="auto"/>
                <w:highlight w:val="none"/>
              </w:rPr>
            </w:pPr>
          </w:p>
        </w:tc>
        <w:tc>
          <w:tcPr>
            <w:tcW w:w="1437" w:type="dxa"/>
            <w:tcBorders>
              <w:top w:val="single" w:color="auto" w:sz="4" w:space="0"/>
              <w:left w:val="single" w:color="auto" w:sz="4" w:space="0"/>
              <w:bottom w:val="single" w:color="auto" w:sz="4" w:space="0"/>
            </w:tcBorders>
            <w:noWrap w:val="0"/>
            <w:vAlign w:val="center"/>
          </w:tcPr>
          <w:p w14:paraId="70BDA118">
            <w:pPr>
              <w:spacing w:line="360" w:lineRule="auto"/>
              <w:jc w:val="center"/>
              <w:rPr>
                <w:rFonts w:hint="eastAsia" w:asciiTheme="minorEastAsia" w:hAnsiTheme="minorEastAsia" w:eastAsiaTheme="minorEastAsia" w:cstheme="minorEastAsia"/>
                <w:b/>
                <w:bCs/>
                <w:color w:val="auto"/>
                <w:highlight w:val="none"/>
              </w:rPr>
            </w:pPr>
          </w:p>
        </w:tc>
        <w:tc>
          <w:tcPr>
            <w:tcW w:w="1107" w:type="dxa"/>
            <w:tcBorders>
              <w:top w:val="single" w:color="auto" w:sz="4" w:space="0"/>
              <w:left w:val="single" w:color="auto" w:sz="4" w:space="0"/>
            </w:tcBorders>
            <w:noWrap w:val="0"/>
            <w:vAlign w:val="center"/>
          </w:tcPr>
          <w:p w14:paraId="24151604">
            <w:pPr>
              <w:spacing w:line="360" w:lineRule="auto"/>
              <w:jc w:val="center"/>
              <w:rPr>
                <w:rFonts w:hint="eastAsia" w:asciiTheme="minorEastAsia" w:hAnsiTheme="minorEastAsia" w:eastAsiaTheme="minorEastAsia" w:cstheme="minorEastAsia"/>
                <w:bCs/>
                <w:color w:val="auto"/>
                <w:highlight w:val="none"/>
              </w:rPr>
            </w:pPr>
          </w:p>
        </w:tc>
      </w:tr>
      <w:tr w14:paraId="2AD25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54" w:type="dxa"/>
            <w:gridSpan w:val="9"/>
            <w:tcBorders>
              <w:top w:val="single" w:color="auto" w:sz="4" w:space="0"/>
              <w:left w:val="single" w:color="auto" w:sz="4" w:space="0"/>
              <w:bottom w:val="single" w:color="auto" w:sz="4" w:space="0"/>
            </w:tcBorders>
            <w:noWrap w:val="0"/>
            <w:vAlign w:val="center"/>
          </w:tcPr>
          <w:p w14:paraId="76BC6B69">
            <w:pPr>
              <w:spacing w:line="360" w:lineRule="auto"/>
              <w:rPr>
                <w:rFonts w:hint="eastAsia" w:asciiTheme="minorEastAsia" w:hAnsiTheme="minorEastAsia" w:eastAsiaTheme="minorEastAsia" w:cstheme="minorEastAsia"/>
                <w:color w:val="auto"/>
                <w:spacing w:val="-6"/>
                <w:highlight w:val="none"/>
              </w:rPr>
            </w:pPr>
            <w:r>
              <w:rPr>
                <w:rFonts w:hint="eastAsia" w:asciiTheme="minorEastAsia" w:hAnsiTheme="minorEastAsia" w:eastAsiaTheme="minorEastAsia" w:cstheme="minorEastAsia"/>
                <w:color w:val="auto"/>
                <w:spacing w:val="-6"/>
                <w:highlight w:val="none"/>
              </w:rPr>
              <w:t>投标报价</w:t>
            </w:r>
            <w:r>
              <w:rPr>
                <w:rFonts w:hint="eastAsia" w:asciiTheme="minorEastAsia" w:hAnsiTheme="minorEastAsia" w:eastAsiaTheme="minorEastAsia" w:cstheme="minorEastAsia"/>
                <w:color w:val="auto"/>
                <w:spacing w:val="-6"/>
                <w:highlight w:val="none"/>
                <w:lang w:val="en-US" w:eastAsia="zh-CN"/>
              </w:rPr>
              <w:t>为</w:t>
            </w:r>
            <w:r>
              <w:rPr>
                <w:rFonts w:hint="eastAsia" w:asciiTheme="minorEastAsia" w:hAnsiTheme="minorEastAsia" w:eastAsiaTheme="minorEastAsia" w:cstheme="minorEastAsia"/>
                <w:color w:val="auto"/>
                <w:spacing w:val="-6"/>
                <w:highlight w:val="none"/>
              </w:rPr>
              <w:t xml:space="preserve">人民币（大写）： </w:t>
            </w:r>
            <w:r>
              <w:rPr>
                <w:rFonts w:hint="eastAsia" w:asciiTheme="minorEastAsia" w:hAnsiTheme="minorEastAsia" w:eastAsiaTheme="minorEastAsia" w:cstheme="minorEastAsia"/>
                <w:color w:val="auto"/>
                <w:spacing w:val="-6"/>
                <w:highlight w:val="none"/>
                <w:u w:val="single"/>
              </w:rPr>
              <w:t xml:space="preserve">                                        </w:t>
            </w:r>
            <w:r>
              <w:rPr>
                <w:rFonts w:hint="eastAsia" w:asciiTheme="minorEastAsia" w:hAnsiTheme="minorEastAsia" w:eastAsiaTheme="minorEastAsia" w:cstheme="minorEastAsia"/>
                <w:color w:val="auto"/>
                <w:spacing w:val="-6"/>
                <w:highlight w:val="none"/>
              </w:rPr>
              <w:t xml:space="preserve"> （¥</w:t>
            </w:r>
            <w:r>
              <w:rPr>
                <w:rFonts w:hint="eastAsia" w:asciiTheme="minorEastAsia" w:hAnsiTheme="minorEastAsia" w:eastAsiaTheme="minorEastAsia" w:cstheme="minorEastAsia"/>
                <w:color w:val="auto"/>
                <w:spacing w:val="-6"/>
                <w:highlight w:val="none"/>
                <w:u w:val="single"/>
              </w:rPr>
              <w:t xml:space="preserve">                     </w:t>
            </w:r>
            <w:r>
              <w:rPr>
                <w:rFonts w:hint="eastAsia" w:asciiTheme="minorEastAsia" w:hAnsiTheme="minorEastAsia" w:eastAsiaTheme="minorEastAsia" w:cstheme="minorEastAsia"/>
                <w:color w:val="auto"/>
                <w:spacing w:val="-6"/>
                <w:highlight w:val="none"/>
              </w:rPr>
              <w:t xml:space="preserve"> ）</w:t>
            </w:r>
          </w:p>
        </w:tc>
      </w:tr>
      <w:tr w14:paraId="6665FE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54" w:type="dxa"/>
            <w:gridSpan w:val="9"/>
            <w:tcBorders>
              <w:top w:val="single" w:color="auto" w:sz="4" w:space="0"/>
              <w:left w:val="single" w:color="auto" w:sz="4" w:space="0"/>
              <w:bottom w:val="single" w:color="auto" w:sz="4" w:space="0"/>
            </w:tcBorders>
            <w:noWrap w:val="0"/>
            <w:vAlign w:val="center"/>
          </w:tcPr>
          <w:p w14:paraId="329A9469">
            <w:pPr>
              <w:spacing w:line="360" w:lineRule="auto"/>
              <w:rPr>
                <w:rFonts w:hint="eastAsia" w:asciiTheme="minorEastAsia" w:hAnsiTheme="minorEastAsia" w:eastAsiaTheme="minorEastAsia" w:cstheme="minorEastAsia"/>
                <w:color w:val="auto"/>
                <w:spacing w:val="-6"/>
                <w:highlight w:val="none"/>
              </w:rPr>
            </w:pPr>
            <w:r>
              <w:rPr>
                <w:rFonts w:hint="eastAsia" w:asciiTheme="minorEastAsia" w:hAnsiTheme="minorEastAsia" w:eastAsiaTheme="minorEastAsia" w:cstheme="minorEastAsia"/>
                <w:color w:val="auto"/>
                <w:spacing w:val="-6"/>
                <w:highlight w:val="none"/>
              </w:rPr>
              <w:t>本项目投标有效期为投标截止时间之日起90天。</w:t>
            </w:r>
          </w:p>
        </w:tc>
      </w:tr>
      <w:tr w14:paraId="7329F6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54" w:type="dxa"/>
            <w:gridSpan w:val="9"/>
            <w:tcBorders>
              <w:top w:val="single" w:color="auto" w:sz="4" w:space="0"/>
              <w:left w:val="single" w:color="auto" w:sz="4" w:space="0"/>
              <w:bottom w:val="single" w:color="auto" w:sz="4" w:space="0"/>
            </w:tcBorders>
            <w:noWrap w:val="0"/>
            <w:vAlign w:val="center"/>
          </w:tcPr>
          <w:p w14:paraId="46FAB139">
            <w:pPr>
              <w:spacing w:line="360" w:lineRule="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说明：</w:t>
            </w:r>
          </w:p>
          <w:p w14:paraId="65B57927">
            <w:pPr>
              <w:spacing w:line="360" w:lineRule="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Cs w:val="21"/>
                <w:highlight w:val="none"/>
              </w:rPr>
              <w:t>投标报价：投标报价包括招标范围内货物货款、货物标准附件、备品备件、专用工具、包装、运输、装卸、保险、税金、货到就位以及安装、调试、培训、保修等一切费用。</w:t>
            </w:r>
          </w:p>
        </w:tc>
      </w:tr>
    </w:tbl>
    <w:p w14:paraId="0EEBF144">
      <w:pPr>
        <w:pStyle w:val="27"/>
        <w:spacing w:line="360" w:lineRule="auto"/>
        <w:ind w:firstLine="420"/>
        <w:rPr>
          <w:rFonts w:hint="eastAsia" w:asciiTheme="minorEastAsia" w:hAnsiTheme="minorEastAsia" w:eastAsiaTheme="minorEastAsia" w:cstheme="minorEastAsia"/>
          <w:color w:val="auto"/>
          <w:highlight w:val="none"/>
        </w:rPr>
      </w:pPr>
    </w:p>
    <w:p w14:paraId="0D0780AD">
      <w:pPr>
        <w:rPr>
          <w:rFonts w:hint="eastAsia"/>
        </w:rPr>
      </w:pPr>
    </w:p>
    <w:p w14:paraId="06060849">
      <w:pPr>
        <w:snapToGrid w:val="0"/>
        <w:spacing w:line="360" w:lineRule="auto"/>
        <w:ind w:firstLine="420"/>
        <w:jc w:val="left"/>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投标人 </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475ACF8">
      <w:pPr>
        <w:pStyle w:val="27"/>
        <w:spacing w:line="360" w:lineRule="auto"/>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6C5FA839">
      <w:pPr>
        <w:spacing w:line="360" w:lineRule="auto"/>
        <w:ind w:firstLine="435"/>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p>
    <w:p w14:paraId="057DAE1C">
      <w:pPr>
        <w:pStyle w:val="27"/>
        <w:spacing w:line="360" w:lineRule="auto"/>
        <w:ind w:firstLine="482" w:firstLineChars="150"/>
        <w:rPr>
          <w:rFonts w:hint="eastAsia" w:asciiTheme="minorEastAsia" w:hAnsiTheme="minorEastAsia" w:eastAsiaTheme="minorEastAsia" w:cstheme="minorEastAsia"/>
          <w:b/>
          <w:color w:val="auto"/>
          <w:sz w:val="32"/>
          <w:szCs w:val="32"/>
          <w:highlight w:val="none"/>
        </w:rPr>
      </w:pPr>
    </w:p>
    <w:p w14:paraId="581E8F32">
      <w:pPr>
        <w:pStyle w:val="27"/>
        <w:spacing w:line="400" w:lineRule="exact"/>
        <w:rPr>
          <w:rFonts w:hint="eastAsia" w:asciiTheme="minorEastAsia" w:hAnsiTheme="minorEastAsia" w:eastAsiaTheme="minorEastAsia" w:cstheme="minorEastAsia"/>
          <w:b/>
          <w:color w:val="auto"/>
          <w:sz w:val="32"/>
          <w:szCs w:val="32"/>
          <w:highlight w:val="none"/>
        </w:rPr>
      </w:pPr>
    </w:p>
    <w:p w14:paraId="0C940A30">
      <w:pPr>
        <w:rPr>
          <w:rFonts w:hint="eastAsia" w:asciiTheme="minorEastAsia" w:hAnsiTheme="minorEastAsia" w:eastAsiaTheme="minorEastAsia" w:cstheme="minorEastAsia"/>
          <w:b/>
          <w:color w:val="auto"/>
          <w:sz w:val="32"/>
          <w:szCs w:val="32"/>
          <w:highlight w:val="none"/>
        </w:rPr>
      </w:pPr>
    </w:p>
    <w:p w14:paraId="0DF6FA3C">
      <w:pPr>
        <w:pStyle w:val="2"/>
        <w:rPr>
          <w:rFonts w:hint="eastAsia"/>
        </w:rPr>
      </w:pPr>
    </w:p>
    <w:p w14:paraId="08A9F850">
      <w:pPr>
        <w:spacing w:line="400" w:lineRule="exact"/>
        <w:rPr>
          <w:rFonts w:hint="eastAsia" w:asciiTheme="minorEastAsia" w:hAnsiTheme="minorEastAsia" w:eastAsiaTheme="minorEastAsia" w:cstheme="minorEastAsia"/>
          <w:b/>
          <w:color w:val="auto"/>
          <w:sz w:val="32"/>
          <w:szCs w:val="32"/>
          <w:highlight w:val="none"/>
        </w:rPr>
      </w:pPr>
    </w:p>
    <w:p w14:paraId="4FB328C0">
      <w:pPr>
        <w:spacing w:line="400" w:lineRule="exact"/>
        <w:rPr>
          <w:rFonts w:hint="eastAsia" w:asciiTheme="minorEastAsia" w:hAnsiTheme="minorEastAsia" w:eastAsiaTheme="minorEastAsia" w:cstheme="minorEastAsia"/>
          <w:b/>
          <w:color w:val="auto"/>
          <w:sz w:val="32"/>
          <w:szCs w:val="32"/>
          <w:highlight w:val="none"/>
        </w:rPr>
      </w:pPr>
    </w:p>
    <w:p w14:paraId="4A87CECB">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6BC80E39">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3.技术偏离表（必须提供）</w:t>
      </w:r>
    </w:p>
    <w:p w14:paraId="2DD2BED4">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71920424">
      <w:pPr>
        <w:jc w:val="center"/>
        <w:rPr>
          <w:rFonts w:hint="eastAsia" w:asciiTheme="minorEastAsia" w:hAnsiTheme="minorEastAsia" w:eastAsiaTheme="minorEastAsia" w:cstheme="minorEastAsia"/>
          <w:b/>
          <w:bCs/>
          <w:color w:val="auto"/>
          <w:sz w:val="32"/>
          <w:highlight w:val="none"/>
        </w:rPr>
      </w:pPr>
      <w:r>
        <w:rPr>
          <w:rFonts w:hint="eastAsia" w:hAnsi="宋体"/>
          <w:b/>
          <w:color w:val="auto"/>
          <w:sz w:val="32"/>
          <w:szCs w:val="32"/>
          <w:highlight w:val="none"/>
        </w:rPr>
        <w:t>标</w:t>
      </w:r>
      <w:r>
        <w:rPr>
          <w:rFonts w:hint="eastAsia" w:hAnsi="宋体"/>
          <w:b/>
          <w:color w:val="auto"/>
          <w:sz w:val="32"/>
          <w:szCs w:val="32"/>
          <w:highlight w:val="none"/>
          <w:lang w:val="en-US" w:eastAsia="zh-CN"/>
        </w:rPr>
        <w:t>项</w:t>
      </w:r>
      <w:r>
        <w:rPr>
          <w:rFonts w:hint="eastAsia" w:hAnsi="宋体"/>
          <w:b/>
          <w:bCs/>
          <w:color w:val="auto"/>
          <w:highlight w:val="none"/>
          <w:u w:val="single"/>
        </w:rPr>
        <w:t xml:space="preserve">     </w:t>
      </w:r>
      <w:r>
        <w:rPr>
          <w:rFonts w:hint="eastAsia" w:hAnsi="宋体"/>
          <w:b/>
          <w:color w:val="auto"/>
          <w:sz w:val="32"/>
          <w:szCs w:val="32"/>
          <w:highlight w:val="none"/>
        </w:rPr>
        <w:t>技术偏离表</w:t>
      </w:r>
      <w:r>
        <w:rPr>
          <w:rFonts w:hint="eastAsia" w:hAnsi="宋体"/>
          <w:b/>
          <w:bCs/>
          <w:color w:val="auto"/>
          <w:sz w:val="32"/>
          <w:highlight w:val="none"/>
        </w:rPr>
        <w:t>（格式）</w:t>
      </w:r>
    </w:p>
    <w:tbl>
      <w:tblPr>
        <w:tblStyle w:val="51"/>
        <w:tblW w:w="986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515"/>
      </w:tblGrid>
      <w:tr w14:paraId="62F7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noWrap w:val="0"/>
            <w:vAlign w:val="center"/>
          </w:tcPr>
          <w:p w14:paraId="299E6392">
            <w:pPr>
              <w:keepLines w:val="0"/>
              <w:pageBreakBefore w:val="0"/>
              <w:kinsoku/>
              <w:wordWrap w:val="0"/>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b/>
                <w:bCs/>
                <w:color w:val="auto"/>
                <w:kern w:val="2"/>
                <w:sz w:val="21"/>
                <w:szCs w:val="20"/>
                <w:highlight w:val="none"/>
                <w:lang w:val="en-US" w:eastAsia="zh-CN" w:bidi="ar-SA"/>
              </w:rPr>
            </w:pPr>
            <w:r>
              <w:rPr>
                <w:rFonts w:hint="eastAsia" w:asciiTheme="minorEastAsia" w:hAnsiTheme="minorEastAsia" w:eastAsiaTheme="minorEastAsia" w:cstheme="minorEastAsia"/>
                <w:b/>
                <w:bCs/>
                <w:color w:val="auto"/>
                <w:kern w:val="2"/>
                <w:sz w:val="21"/>
                <w:szCs w:val="20"/>
                <w:highlight w:val="none"/>
                <w:lang w:val="en-US" w:eastAsia="zh-CN" w:bidi="ar-SA"/>
              </w:rPr>
              <w:t>货物名称</w:t>
            </w:r>
          </w:p>
        </w:tc>
        <w:tc>
          <w:tcPr>
            <w:tcW w:w="3241" w:type="dxa"/>
            <w:noWrap w:val="0"/>
            <w:vAlign w:val="center"/>
          </w:tcPr>
          <w:p w14:paraId="58CCB573">
            <w:pPr>
              <w:pStyle w:val="27"/>
              <w:spacing w:line="400" w:lineRule="exact"/>
              <w:jc w:val="center"/>
              <w:rPr>
                <w:rFonts w:hint="eastAsia" w:asciiTheme="minorEastAsia" w:hAnsiTheme="minorEastAsia" w:eastAsiaTheme="minorEastAsia" w:cstheme="minorEastAsia"/>
                <w:b/>
                <w:bCs/>
                <w:color w:val="auto"/>
                <w:kern w:val="2"/>
                <w:sz w:val="21"/>
                <w:szCs w:val="20"/>
                <w:highlight w:val="none"/>
                <w:lang w:val="en-US" w:eastAsia="zh-CN" w:bidi="ar-SA"/>
              </w:rPr>
            </w:pPr>
            <w:r>
              <w:rPr>
                <w:rFonts w:hint="eastAsia" w:asciiTheme="minorEastAsia" w:hAnsiTheme="minorEastAsia" w:eastAsiaTheme="minorEastAsia" w:cstheme="minorEastAsia"/>
                <w:b/>
                <w:bCs/>
                <w:color w:val="auto"/>
                <w:kern w:val="2"/>
                <w:sz w:val="21"/>
                <w:szCs w:val="20"/>
                <w:highlight w:val="none"/>
                <w:lang w:val="en-US" w:eastAsia="zh-CN" w:bidi="ar-SA"/>
              </w:rPr>
              <w:t>采购文件的“技术要求”</w:t>
            </w:r>
          </w:p>
        </w:tc>
        <w:tc>
          <w:tcPr>
            <w:tcW w:w="3101" w:type="dxa"/>
            <w:noWrap w:val="0"/>
            <w:vAlign w:val="center"/>
          </w:tcPr>
          <w:p w14:paraId="4CCAE8FB">
            <w:pPr>
              <w:pStyle w:val="27"/>
              <w:spacing w:line="40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对应</w:t>
            </w:r>
            <w:r>
              <w:rPr>
                <w:rFonts w:hint="eastAsia" w:asciiTheme="minorEastAsia" w:hAnsiTheme="minorEastAsia" w:eastAsiaTheme="minorEastAsia" w:cstheme="minorEastAsia"/>
                <w:b/>
                <w:bCs/>
                <w:color w:val="auto"/>
                <w:highlight w:val="none"/>
                <w:lang w:eastAsia="zh-CN"/>
              </w:rPr>
              <w:t>采购文件</w:t>
            </w:r>
            <w:r>
              <w:rPr>
                <w:rFonts w:hint="eastAsia" w:asciiTheme="minorEastAsia" w:hAnsiTheme="minorEastAsia" w:eastAsiaTheme="minorEastAsia" w:cstheme="minorEastAsia"/>
                <w:b/>
                <w:bCs/>
                <w:color w:val="auto"/>
                <w:highlight w:val="none"/>
              </w:rPr>
              <w:t>的“技术要求”，</w:t>
            </w:r>
            <w:r>
              <w:rPr>
                <w:rFonts w:hint="eastAsia" w:asciiTheme="minorEastAsia" w:hAnsiTheme="minorEastAsia" w:eastAsiaTheme="minorEastAsia" w:cstheme="minorEastAsia"/>
                <w:b/>
                <w:bCs/>
                <w:color w:val="auto"/>
                <w:highlight w:val="none"/>
                <w:lang w:eastAsia="zh-CN"/>
              </w:rPr>
              <w:t>投标文件</w:t>
            </w:r>
            <w:r>
              <w:rPr>
                <w:rFonts w:hint="eastAsia" w:asciiTheme="minorEastAsia" w:hAnsiTheme="minorEastAsia" w:eastAsiaTheme="minorEastAsia" w:cstheme="minorEastAsia"/>
                <w:b/>
                <w:bCs/>
                <w:color w:val="auto"/>
                <w:highlight w:val="none"/>
              </w:rPr>
              <w:t>的详细响应情况</w:t>
            </w:r>
          </w:p>
        </w:tc>
        <w:tc>
          <w:tcPr>
            <w:tcW w:w="1515" w:type="dxa"/>
            <w:noWrap w:val="0"/>
            <w:vAlign w:val="center"/>
          </w:tcPr>
          <w:p w14:paraId="7E555EF7">
            <w:pPr>
              <w:pStyle w:val="27"/>
              <w:spacing w:line="400" w:lineRule="exact"/>
              <w:jc w:val="center"/>
              <w:rPr>
                <w:rFonts w:hint="eastAsia" w:asciiTheme="minorEastAsia" w:hAnsiTheme="minorEastAsia" w:eastAsiaTheme="minorEastAsia" w:cstheme="minorEastAsia"/>
                <w:b/>
                <w:bCs/>
                <w:color w:val="auto"/>
                <w:highlight w:val="none"/>
              </w:rPr>
            </w:pPr>
            <w:bookmarkStart w:id="18" w:name="_Toc254970701"/>
            <w:bookmarkStart w:id="19" w:name="_Toc254970560"/>
            <w:r>
              <w:rPr>
                <w:rFonts w:hint="eastAsia" w:asciiTheme="minorEastAsia" w:hAnsiTheme="minorEastAsia" w:eastAsiaTheme="minorEastAsia" w:cstheme="minorEastAsia"/>
                <w:b/>
                <w:bCs/>
                <w:color w:val="auto"/>
                <w:highlight w:val="none"/>
              </w:rPr>
              <w:t>偏离情况</w:t>
            </w:r>
            <w:bookmarkEnd w:id="18"/>
            <w:bookmarkEnd w:id="19"/>
            <w:r>
              <w:rPr>
                <w:rFonts w:hint="eastAsia" w:asciiTheme="minorEastAsia" w:hAnsiTheme="minorEastAsia" w:eastAsiaTheme="minorEastAsia" w:cstheme="minorEastAsia"/>
                <w:b/>
                <w:bCs/>
                <w:color w:val="auto"/>
                <w:highlight w:val="none"/>
              </w:rPr>
              <w:t>说明</w:t>
            </w:r>
          </w:p>
        </w:tc>
      </w:tr>
      <w:tr w14:paraId="5B9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1034EC10">
            <w:pPr>
              <w:pStyle w:val="27"/>
              <w:spacing w:line="400" w:lineRule="exact"/>
              <w:jc w:val="center"/>
              <w:rPr>
                <w:rFonts w:hint="eastAsia" w:asciiTheme="minorEastAsia" w:hAnsiTheme="minorEastAsia" w:eastAsiaTheme="minorEastAsia" w:cstheme="minorEastAsia"/>
                <w:color w:val="auto"/>
                <w:szCs w:val="21"/>
                <w:highlight w:val="none"/>
              </w:rPr>
            </w:pPr>
          </w:p>
        </w:tc>
        <w:tc>
          <w:tcPr>
            <w:tcW w:w="3241" w:type="dxa"/>
            <w:noWrap w:val="0"/>
            <w:vAlign w:val="top"/>
          </w:tcPr>
          <w:p w14:paraId="179A4FE5">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1D09FA5D">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515" w:type="dxa"/>
            <w:noWrap w:val="0"/>
            <w:vAlign w:val="top"/>
          </w:tcPr>
          <w:p w14:paraId="737A92E2">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r w14:paraId="4CB1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6161DDBD">
            <w:pPr>
              <w:pStyle w:val="27"/>
              <w:spacing w:line="400" w:lineRule="exact"/>
              <w:jc w:val="center"/>
              <w:rPr>
                <w:rFonts w:hint="eastAsia" w:asciiTheme="minorEastAsia" w:hAnsiTheme="minorEastAsia" w:eastAsiaTheme="minorEastAsia" w:cstheme="minorEastAsia"/>
                <w:color w:val="auto"/>
                <w:szCs w:val="21"/>
                <w:highlight w:val="none"/>
              </w:rPr>
            </w:pPr>
          </w:p>
        </w:tc>
        <w:tc>
          <w:tcPr>
            <w:tcW w:w="3241" w:type="dxa"/>
            <w:noWrap w:val="0"/>
            <w:vAlign w:val="top"/>
          </w:tcPr>
          <w:p w14:paraId="511D9A45">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36F5635A">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515" w:type="dxa"/>
            <w:noWrap w:val="0"/>
            <w:vAlign w:val="top"/>
          </w:tcPr>
          <w:p w14:paraId="4BD640FA">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r w14:paraId="5C10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05585F31">
            <w:pPr>
              <w:pStyle w:val="27"/>
              <w:spacing w:line="400" w:lineRule="exact"/>
              <w:jc w:val="center"/>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w:t>
            </w:r>
          </w:p>
        </w:tc>
        <w:tc>
          <w:tcPr>
            <w:tcW w:w="3241" w:type="dxa"/>
            <w:noWrap w:val="0"/>
            <w:vAlign w:val="top"/>
          </w:tcPr>
          <w:p w14:paraId="62017C86">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6C291B2E">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515" w:type="dxa"/>
            <w:noWrap w:val="0"/>
            <w:vAlign w:val="top"/>
          </w:tcPr>
          <w:p w14:paraId="22838C07">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bl>
    <w:p w14:paraId="13EE7117">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0AFB664E">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159DE6B3">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2C69259A">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xml:space="preserve">   </w:t>
      </w:r>
    </w:p>
    <w:p w14:paraId="1E2F3DD8">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注：1. 说明：投标人应对照</w:t>
      </w:r>
      <w:r>
        <w:rPr>
          <w:rFonts w:hint="eastAsia" w:asciiTheme="minorEastAsia" w:hAnsiTheme="minorEastAsia" w:eastAsiaTheme="minorEastAsia" w:cstheme="minorEastAsia"/>
          <w:b/>
          <w:color w:val="auto"/>
          <w:highlight w:val="none"/>
          <w:lang w:eastAsia="zh-CN"/>
        </w:rPr>
        <w:t>采购文件</w:t>
      </w:r>
      <w:r>
        <w:rPr>
          <w:rFonts w:hint="eastAsia" w:asciiTheme="minorEastAsia" w:hAnsiTheme="minorEastAsia" w:eastAsiaTheme="minorEastAsia" w:cstheme="minorEastAsia"/>
          <w:b/>
          <w:color w:val="auto"/>
          <w:highlight w:val="none"/>
        </w:rPr>
        <w:t>第三章“采购需求”中的“技术要求”逐条作出明确响应，并作出偏离说明。</w:t>
      </w:r>
    </w:p>
    <w:p w14:paraId="2AB713E1">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 投标人应根据投标设备的性能指标，对照</w:t>
      </w:r>
      <w:r>
        <w:rPr>
          <w:rFonts w:hint="eastAsia" w:asciiTheme="minorEastAsia" w:hAnsiTheme="minorEastAsia" w:eastAsiaTheme="minorEastAsia" w:cstheme="minorEastAsia"/>
          <w:b/>
          <w:color w:val="auto"/>
          <w:highlight w:val="none"/>
          <w:lang w:eastAsia="zh-CN"/>
        </w:rPr>
        <w:t>采购文件</w:t>
      </w:r>
      <w:r>
        <w:rPr>
          <w:rFonts w:hint="eastAsia" w:asciiTheme="minorEastAsia" w:hAnsiTheme="minorEastAsia" w:eastAsiaTheme="minorEastAsia" w:cstheme="minorEastAsia"/>
          <w:b/>
          <w:color w:val="auto"/>
          <w:highlight w:val="none"/>
        </w:rPr>
        <w:t>要求，在“偏离说明”中注明“正偏离”、“负偏离”或者“无偏离”。既不属于“正偏离”也不属于“负偏离”即为“无偏离”。</w:t>
      </w:r>
    </w:p>
    <w:p w14:paraId="691D56D5">
      <w:pPr>
        <w:pStyle w:val="27"/>
        <w:spacing w:line="400" w:lineRule="exact"/>
        <w:rPr>
          <w:rFonts w:hint="eastAsia" w:asciiTheme="minorEastAsia" w:hAnsiTheme="minorEastAsia" w:eastAsiaTheme="minorEastAsia" w:cstheme="minorEastAsia"/>
          <w:b/>
          <w:color w:val="auto"/>
          <w:highlight w:val="none"/>
        </w:rPr>
      </w:pPr>
    </w:p>
    <w:p w14:paraId="357D0C69">
      <w:pPr>
        <w:rPr>
          <w:rFonts w:hint="eastAsia" w:asciiTheme="minorEastAsia" w:hAnsiTheme="minorEastAsia" w:eastAsiaTheme="minorEastAsia" w:cstheme="minorEastAsia"/>
          <w:b/>
          <w:color w:val="auto"/>
          <w:highlight w:val="none"/>
        </w:rPr>
      </w:pPr>
    </w:p>
    <w:p w14:paraId="3F71AA86">
      <w:pPr>
        <w:pStyle w:val="32"/>
        <w:rPr>
          <w:rFonts w:hint="eastAsia" w:asciiTheme="minorEastAsia" w:hAnsiTheme="minorEastAsia" w:eastAsiaTheme="minorEastAsia" w:cstheme="minorEastAsia"/>
          <w:b/>
          <w:color w:val="auto"/>
          <w:highlight w:val="none"/>
        </w:rPr>
      </w:pPr>
    </w:p>
    <w:p w14:paraId="6D0475F0">
      <w:pPr>
        <w:pStyle w:val="32"/>
        <w:rPr>
          <w:rFonts w:hint="eastAsia" w:asciiTheme="minorEastAsia" w:hAnsiTheme="minorEastAsia" w:eastAsiaTheme="minorEastAsia" w:cstheme="minorEastAsia"/>
          <w:b/>
          <w:color w:val="auto"/>
          <w:highlight w:val="none"/>
        </w:rPr>
      </w:pPr>
    </w:p>
    <w:p w14:paraId="72D0B8DB">
      <w:pPr>
        <w:pStyle w:val="32"/>
        <w:rPr>
          <w:rFonts w:hint="eastAsia" w:asciiTheme="minorEastAsia" w:hAnsiTheme="minorEastAsia" w:eastAsiaTheme="minorEastAsia" w:cstheme="minorEastAsia"/>
          <w:b/>
          <w:color w:val="auto"/>
          <w:highlight w:val="none"/>
        </w:rPr>
      </w:pPr>
    </w:p>
    <w:p w14:paraId="6916471A">
      <w:pPr>
        <w:pStyle w:val="32"/>
        <w:rPr>
          <w:rFonts w:hint="eastAsia" w:asciiTheme="minorEastAsia" w:hAnsiTheme="minorEastAsia" w:eastAsiaTheme="minorEastAsia" w:cstheme="minorEastAsia"/>
          <w:b/>
          <w:color w:val="auto"/>
          <w:highlight w:val="none"/>
        </w:rPr>
      </w:pPr>
    </w:p>
    <w:p w14:paraId="19A7883D">
      <w:pPr>
        <w:pStyle w:val="32"/>
        <w:rPr>
          <w:rFonts w:hint="eastAsia" w:asciiTheme="minorEastAsia" w:hAnsiTheme="minorEastAsia" w:eastAsiaTheme="minorEastAsia" w:cstheme="minorEastAsia"/>
          <w:b/>
          <w:color w:val="auto"/>
          <w:highlight w:val="none"/>
        </w:rPr>
      </w:pPr>
    </w:p>
    <w:p w14:paraId="1960B383">
      <w:pPr>
        <w:pStyle w:val="32"/>
        <w:rPr>
          <w:rFonts w:hint="eastAsia" w:asciiTheme="minorEastAsia" w:hAnsiTheme="minorEastAsia" w:eastAsiaTheme="minorEastAsia" w:cstheme="minorEastAsia"/>
          <w:b/>
          <w:color w:val="auto"/>
          <w:highlight w:val="none"/>
        </w:rPr>
      </w:pPr>
    </w:p>
    <w:p w14:paraId="59014253">
      <w:pPr>
        <w:pStyle w:val="32"/>
        <w:rPr>
          <w:rFonts w:hint="eastAsia" w:asciiTheme="minorEastAsia" w:hAnsiTheme="minorEastAsia" w:eastAsiaTheme="minorEastAsia" w:cstheme="minorEastAsia"/>
          <w:b/>
          <w:color w:val="auto"/>
          <w:highlight w:val="none"/>
        </w:rPr>
      </w:pPr>
    </w:p>
    <w:p w14:paraId="1156B9BE">
      <w:pPr>
        <w:pStyle w:val="32"/>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3DDB0556">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4.商务响应表（必须提供）</w:t>
      </w:r>
    </w:p>
    <w:p w14:paraId="2A8D4E95">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附件：</w:t>
      </w:r>
    </w:p>
    <w:p w14:paraId="30508EFF">
      <w:pPr>
        <w:pStyle w:val="27"/>
        <w:jc w:val="center"/>
        <w:rPr>
          <w:rFonts w:hint="eastAsia" w:asciiTheme="minorEastAsia" w:hAnsiTheme="minorEastAsia" w:eastAsiaTheme="minorEastAsia" w:cstheme="minorEastAsia"/>
          <w:color w:val="auto"/>
          <w:highlight w:val="none"/>
        </w:rPr>
      </w:pPr>
      <w:r>
        <w:rPr>
          <w:rFonts w:hint="eastAsia" w:hAnsi="宋体"/>
          <w:b/>
          <w:color w:val="auto"/>
          <w:sz w:val="32"/>
          <w:szCs w:val="32"/>
          <w:highlight w:val="none"/>
        </w:rPr>
        <w:t>标</w:t>
      </w:r>
      <w:r>
        <w:rPr>
          <w:rFonts w:hint="eastAsia" w:hAnsi="宋体"/>
          <w:b/>
          <w:color w:val="auto"/>
          <w:sz w:val="32"/>
          <w:szCs w:val="32"/>
          <w:highlight w:val="none"/>
          <w:lang w:val="en-US" w:eastAsia="zh-CN"/>
        </w:rPr>
        <w:t>项</w:t>
      </w:r>
      <w:r>
        <w:rPr>
          <w:rFonts w:hint="eastAsia" w:hAnsi="宋体"/>
          <w:b/>
          <w:bCs/>
          <w:color w:val="auto"/>
          <w:highlight w:val="none"/>
          <w:u w:val="single"/>
        </w:rPr>
        <w:t xml:space="preserve">     </w:t>
      </w:r>
      <w:r>
        <w:rPr>
          <w:rFonts w:hint="eastAsia" w:hAnsi="宋体"/>
          <w:b/>
          <w:bCs/>
          <w:color w:val="auto"/>
          <w:sz w:val="32"/>
          <w:highlight w:val="none"/>
        </w:rPr>
        <w:t>商务响应表（格式）</w:t>
      </w:r>
    </w:p>
    <w:tbl>
      <w:tblPr>
        <w:tblStyle w:val="51"/>
        <w:tblW w:w="987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5186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noWrap w:val="0"/>
            <w:vAlign w:val="center"/>
          </w:tcPr>
          <w:p w14:paraId="26EECEE6">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商务要求</w:t>
            </w:r>
            <w:r>
              <w:rPr>
                <w:rFonts w:hint="eastAsia" w:asciiTheme="minorEastAsia" w:hAnsiTheme="minorEastAsia" w:eastAsiaTheme="minorEastAsia" w:cstheme="minorEastAsia"/>
                <w:b/>
                <w:bCs/>
                <w:color w:val="auto"/>
                <w:szCs w:val="21"/>
                <w:highlight w:val="none"/>
              </w:rPr>
              <w:t>条款</w:t>
            </w:r>
          </w:p>
        </w:tc>
        <w:tc>
          <w:tcPr>
            <w:tcW w:w="3876" w:type="dxa"/>
            <w:noWrap w:val="0"/>
            <w:vAlign w:val="center"/>
          </w:tcPr>
          <w:p w14:paraId="7AAD044D">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eastAsia="zh-CN"/>
              </w:rPr>
              <w:t>采购文件</w:t>
            </w:r>
            <w:r>
              <w:rPr>
                <w:rFonts w:hint="eastAsia" w:asciiTheme="minorEastAsia" w:hAnsiTheme="minorEastAsia" w:eastAsiaTheme="minorEastAsia" w:cstheme="minorEastAsia"/>
                <w:b/>
                <w:bCs/>
                <w:color w:val="auto"/>
                <w:szCs w:val="21"/>
                <w:highlight w:val="none"/>
              </w:rPr>
              <w:t>的“商务要求”</w:t>
            </w:r>
          </w:p>
        </w:tc>
        <w:tc>
          <w:tcPr>
            <w:tcW w:w="3550" w:type="dxa"/>
            <w:noWrap w:val="0"/>
            <w:vAlign w:val="center"/>
          </w:tcPr>
          <w:p w14:paraId="0D257BD3">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0"/>
                <w:highlight w:val="none"/>
              </w:rPr>
              <w:t>对应</w:t>
            </w:r>
            <w:r>
              <w:rPr>
                <w:rFonts w:hint="eastAsia" w:asciiTheme="minorEastAsia" w:hAnsiTheme="minorEastAsia" w:eastAsiaTheme="minorEastAsia" w:cstheme="minorEastAsia"/>
                <w:b/>
                <w:bCs/>
                <w:color w:val="auto"/>
                <w:szCs w:val="20"/>
                <w:highlight w:val="none"/>
                <w:lang w:eastAsia="zh-CN"/>
              </w:rPr>
              <w:t>采购文件</w:t>
            </w:r>
            <w:r>
              <w:rPr>
                <w:rFonts w:hint="eastAsia" w:asciiTheme="minorEastAsia" w:hAnsiTheme="minorEastAsia" w:eastAsiaTheme="minorEastAsia" w:cstheme="minorEastAsia"/>
                <w:b/>
                <w:bCs/>
                <w:color w:val="auto"/>
                <w:szCs w:val="20"/>
                <w:highlight w:val="none"/>
              </w:rPr>
              <w:t>的“商务要求”，</w:t>
            </w:r>
            <w:r>
              <w:rPr>
                <w:rFonts w:hint="eastAsia" w:asciiTheme="minorEastAsia" w:hAnsiTheme="minorEastAsia" w:eastAsiaTheme="minorEastAsia" w:cstheme="minorEastAsia"/>
                <w:b/>
                <w:bCs/>
                <w:color w:val="auto"/>
                <w:szCs w:val="20"/>
                <w:highlight w:val="none"/>
                <w:lang w:eastAsia="zh-CN"/>
              </w:rPr>
              <w:t>投标文件</w:t>
            </w:r>
            <w:r>
              <w:rPr>
                <w:rFonts w:hint="eastAsia" w:asciiTheme="minorEastAsia" w:hAnsiTheme="minorEastAsia" w:eastAsiaTheme="minorEastAsia" w:cstheme="minorEastAsia"/>
                <w:b/>
                <w:bCs/>
                <w:color w:val="auto"/>
                <w:szCs w:val="20"/>
                <w:highlight w:val="none"/>
              </w:rPr>
              <w:t>的详细响应情况</w:t>
            </w:r>
          </w:p>
        </w:tc>
      </w:tr>
      <w:tr w14:paraId="1781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ADE25B7">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0BA4E7AB">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center"/>
          </w:tcPr>
          <w:p w14:paraId="26E82246">
            <w:pPr>
              <w:pStyle w:val="27"/>
              <w:spacing w:line="240" w:lineRule="exact"/>
              <w:jc w:val="center"/>
              <w:rPr>
                <w:rFonts w:hint="eastAsia" w:asciiTheme="minorEastAsia" w:hAnsiTheme="minorEastAsia" w:eastAsiaTheme="minorEastAsia" w:cstheme="minorEastAsia"/>
                <w:color w:val="auto"/>
                <w:highlight w:val="none"/>
              </w:rPr>
            </w:pPr>
          </w:p>
        </w:tc>
      </w:tr>
      <w:tr w14:paraId="1D19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092B1C8C">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6027BAA2">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30B26E69">
            <w:pPr>
              <w:pStyle w:val="27"/>
              <w:spacing w:line="240" w:lineRule="exact"/>
              <w:rPr>
                <w:rFonts w:hint="eastAsia" w:asciiTheme="minorEastAsia" w:hAnsiTheme="minorEastAsia" w:eastAsiaTheme="minorEastAsia" w:cstheme="minorEastAsia"/>
                <w:color w:val="auto"/>
                <w:highlight w:val="none"/>
              </w:rPr>
            </w:pPr>
          </w:p>
        </w:tc>
      </w:tr>
      <w:tr w14:paraId="42CD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52E130C">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3823678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6F627B46">
            <w:pPr>
              <w:pStyle w:val="27"/>
              <w:spacing w:line="240" w:lineRule="exact"/>
              <w:rPr>
                <w:rFonts w:hint="eastAsia" w:asciiTheme="minorEastAsia" w:hAnsiTheme="minorEastAsia" w:eastAsiaTheme="minorEastAsia" w:cstheme="minorEastAsia"/>
                <w:color w:val="auto"/>
                <w:highlight w:val="none"/>
              </w:rPr>
            </w:pPr>
          </w:p>
        </w:tc>
      </w:tr>
      <w:tr w14:paraId="2E9F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6FCE08FD">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3A422728">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4FF1E148">
            <w:pPr>
              <w:pStyle w:val="27"/>
              <w:spacing w:line="240" w:lineRule="exact"/>
              <w:rPr>
                <w:rFonts w:hint="eastAsia" w:asciiTheme="minorEastAsia" w:hAnsiTheme="minorEastAsia" w:eastAsiaTheme="minorEastAsia" w:cstheme="minorEastAsia"/>
                <w:color w:val="auto"/>
                <w:highlight w:val="none"/>
              </w:rPr>
            </w:pPr>
          </w:p>
        </w:tc>
      </w:tr>
      <w:tr w14:paraId="7195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2DAAADA">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16C6BF8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0EE18955">
            <w:pPr>
              <w:pStyle w:val="27"/>
              <w:spacing w:line="240" w:lineRule="exact"/>
              <w:rPr>
                <w:rFonts w:hint="eastAsia" w:asciiTheme="minorEastAsia" w:hAnsiTheme="minorEastAsia" w:eastAsiaTheme="minorEastAsia" w:cstheme="minorEastAsia"/>
                <w:color w:val="auto"/>
                <w:highlight w:val="none"/>
              </w:rPr>
            </w:pPr>
          </w:p>
        </w:tc>
      </w:tr>
      <w:tr w14:paraId="1593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5387EA2">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7737DF88">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3AD6ED19">
            <w:pPr>
              <w:pStyle w:val="27"/>
              <w:spacing w:line="240" w:lineRule="exact"/>
              <w:rPr>
                <w:rFonts w:hint="eastAsia" w:asciiTheme="minorEastAsia" w:hAnsiTheme="minorEastAsia" w:eastAsiaTheme="minorEastAsia" w:cstheme="minorEastAsia"/>
                <w:color w:val="auto"/>
                <w:highlight w:val="none"/>
              </w:rPr>
            </w:pPr>
          </w:p>
        </w:tc>
      </w:tr>
      <w:tr w14:paraId="41B5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7A231454">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24E57671">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24254250">
            <w:pPr>
              <w:pStyle w:val="27"/>
              <w:spacing w:line="240" w:lineRule="exact"/>
              <w:rPr>
                <w:rFonts w:hint="eastAsia" w:asciiTheme="minorEastAsia" w:hAnsiTheme="minorEastAsia" w:eastAsiaTheme="minorEastAsia" w:cstheme="minorEastAsia"/>
                <w:color w:val="auto"/>
                <w:highlight w:val="none"/>
              </w:rPr>
            </w:pPr>
          </w:p>
        </w:tc>
      </w:tr>
      <w:tr w14:paraId="33C6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E8C1698">
            <w:pPr>
              <w:keepNext w:val="0"/>
              <w:keepLines w:val="0"/>
              <w:pageBreakBefore w:val="0"/>
              <w:widowControl w:val="0"/>
              <w:kinsoku/>
              <w:wordWrap/>
              <w:overflowPunct/>
              <w:topLinePunct w:val="0"/>
              <w:autoSpaceDE/>
              <w:autoSpaceDN/>
              <w:bidi w:val="0"/>
              <w:spacing w:after="0" w:line="360" w:lineRule="auto"/>
              <w:jc w:val="center"/>
              <w:textAlignment w:val="center"/>
              <w:outlineLvl w:val="9"/>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43A3D96B">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1B7D6A1A">
            <w:pPr>
              <w:pStyle w:val="27"/>
              <w:spacing w:line="240" w:lineRule="exact"/>
              <w:rPr>
                <w:rFonts w:hint="eastAsia" w:asciiTheme="minorEastAsia" w:hAnsiTheme="minorEastAsia" w:eastAsiaTheme="minorEastAsia" w:cstheme="minorEastAsia"/>
                <w:color w:val="auto"/>
                <w:highlight w:val="none"/>
              </w:rPr>
            </w:pPr>
          </w:p>
        </w:tc>
      </w:tr>
      <w:tr w14:paraId="321C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18DB471">
            <w:pPr>
              <w:keepNext w:val="0"/>
              <w:keepLines w:val="0"/>
              <w:pageBreakBefore w:val="0"/>
              <w:widowControl w:val="0"/>
              <w:kinsoku/>
              <w:wordWrap/>
              <w:overflowPunct/>
              <w:topLinePunct w:val="0"/>
              <w:autoSpaceDE/>
              <w:autoSpaceDN/>
              <w:bidi w:val="0"/>
              <w:spacing w:after="0" w:line="360" w:lineRule="auto"/>
              <w:jc w:val="center"/>
              <w:textAlignment w:val="center"/>
              <w:outlineLvl w:val="9"/>
              <w:rPr>
                <w:rFonts w:hint="eastAsia" w:asciiTheme="minorEastAsia" w:hAnsiTheme="minorEastAsia" w:eastAsiaTheme="minorEastAsia" w:cstheme="minorEastAsia"/>
                <w:b w:val="0"/>
                <w:bCs w:val="0"/>
                <w:color w:val="auto"/>
                <w:szCs w:val="21"/>
                <w:highlight w:val="none"/>
                <w:lang w:val="en-US" w:eastAsia="zh-CN"/>
              </w:rPr>
            </w:pPr>
          </w:p>
        </w:tc>
        <w:tc>
          <w:tcPr>
            <w:tcW w:w="3876" w:type="dxa"/>
            <w:noWrap w:val="0"/>
            <w:vAlign w:val="center"/>
          </w:tcPr>
          <w:p w14:paraId="540700B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0DA78EF2">
            <w:pPr>
              <w:pStyle w:val="27"/>
              <w:spacing w:line="240" w:lineRule="exact"/>
              <w:rPr>
                <w:rFonts w:hint="eastAsia" w:asciiTheme="minorEastAsia" w:hAnsiTheme="minorEastAsia" w:eastAsiaTheme="minorEastAsia" w:cstheme="minorEastAsia"/>
                <w:color w:val="auto"/>
                <w:highlight w:val="none"/>
              </w:rPr>
            </w:pPr>
          </w:p>
        </w:tc>
      </w:tr>
    </w:tbl>
    <w:p w14:paraId="13504AA3">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
          <w:color w:val="auto"/>
          <w:highlight w:val="none"/>
        </w:rPr>
        <w:t>注：投标人应对照</w:t>
      </w:r>
      <w:r>
        <w:rPr>
          <w:rFonts w:hint="eastAsia" w:asciiTheme="minorEastAsia" w:hAnsiTheme="minorEastAsia" w:eastAsiaTheme="minorEastAsia" w:cstheme="minorEastAsia"/>
          <w:b/>
          <w:color w:val="auto"/>
          <w:highlight w:val="none"/>
          <w:lang w:eastAsia="zh-CN"/>
        </w:rPr>
        <w:t>采购文件</w:t>
      </w:r>
      <w:r>
        <w:rPr>
          <w:rFonts w:hint="eastAsia" w:asciiTheme="minorEastAsia" w:hAnsiTheme="minorEastAsia" w:eastAsiaTheme="minorEastAsia" w:cstheme="minorEastAsia"/>
          <w:b/>
          <w:color w:val="auto"/>
          <w:highlight w:val="none"/>
        </w:rPr>
        <w:t>第三章“采购需求”中的</w:t>
      </w:r>
      <w:r>
        <w:rPr>
          <w:rFonts w:hint="eastAsia" w:asciiTheme="minorEastAsia" w:hAnsiTheme="minorEastAsia" w:eastAsiaTheme="minorEastAsia" w:cstheme="minorEastAsia"/>
          <w:b/>
          <w:bCs/>
          <w:color w:val="auto"/>
          <w:szCs w:val="21"/>
          <w:highlight w:val="none"/>
        </w:rPr>
        <w:t>“商务要求”</w:t>
      </w:r>
      <w:r>
        <w:rPr>
          <w:rFonts w:hint="eastAsia" w:asciiTheme="minorEastAsia" w:hAnsiTheme="minorEastAsia" w:eastAsiaTheme="minorEastAsia" w:cstheme="minorEastAsia"/>
          <w:b/>
          <w:bCs/>
          <w:color w:val="auto"/>
          <w:szCs w:val="21"/>
          <w:highlight w:val="none"/>
          <w:lang w:val="en-US" w:eastAsia="zh-CN"/>
        </w:rPr>
        <w:t>条款</w:t>
      </w:r>
      <w:r>
        <w:rPr>
          <w:rFonts w:hint="eastAsia" w:asciiTheme="minorEastAsia" w:hAnsiTheme="minorEastAsia" w:eastAsiaTheme="minorEastAsia" w:cstheme="minorEastAsia"/>
          <w:b/>
          <w:color w:val="auto"/>
          <w:highlight w:val="none"/>
        </w:rPr>
        <w:t>逐条作出明确响应。</w:t>
      </w:r>
    </w:p>
    <w:p w14:paraId="211A1AAC">
      <w:pPr>
        <w:snapToGrid w:val="0"/>
        <w:spacing w:line="600" w:lineRule="exact"/>
        <w:jc w:val="left"/>
        <w:outlineLvl w:val="4"/>
        <w:rPr>
          <w:rFonts w:hint="eastAsia" w:asciiTheme="minorEastAsia" w:hAnsiTheme="minorEastAsia" w:eastAsiaTheme="minorEastAsia" w:cstheme="minorEastAsia"/>
          <w:color w:val="auto"/>
          <w:szCs w:val="21"/>
          <w:highlight w:val="none"/>
        </w:rPr>
      </w:pPr>
    </w:p>
    <w:p w14:paraId="51EA3D70">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18CDCCCC">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693D4890">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2CCF5022">
      <w:pPr>
        <w:snapToGrid w:val="0"/>
        <w:spacing w:line="600" w:lineRule="exact"/>
        <w:jc w:val="left"/>
        <w:outlineLvl w:val="4"/>
        <w:rPr>
          <w:rFonts w:hint="eastAsia" w:asciiTheme="minorEastAsia" w:hAnsiTheme="minorEastAsia" w:eastAsiaTheme="minorEastAsia" w:cstheme="minorEastAsia"/>
          <w:b/>
          <w:color w:val="auto"/>
          <w:highlight w:val="none"/>
        </w:rPr>
      </w:pPr>
    </w:p>
    <w:p w14:paraId="47413D44">
      <w:pPr>
        <w:pStyle w:val="27"/>
        <w:rPr>
          <w:rFonts w:hint="eastAsia" w:asciiTheme="minorEastAsia" w:hAnsiTheme="minorEastAsia" w:eastAsiaTheme="minorEastAsia" w:cstheme="minorEastAsia"/>
          <w:color w:val="auto"/>
          <w:highlight w:val="none"/>
        </w:rPr>
      </w:pPr>
    </w:p>
    <w:p w14:paraId="4490A9A1">
      <w:pPr>
        <w:pStyle w:val="27"/>
        <w:rPr>
          <w:rFonts w:hint="eastAsia" w:asciiTheme="minorEastAsia" w:hAnsiTheme="minorEastAsia" w:eastAsiaTheme="minorEastAsia" w:cstheme="minorEastAsia"/>
          <w:color w:val="auto"/>
          <w:highlight w:val="none"/>
        </w:rPr>
      </w:pPr>
    </w:p>
    <w:p w14:paraId="7E6B44B3">
      <w:pPr>
        <w:pStyle w:val="14"/>
        <w:ind w:firstLine="420"/>
        <w:rPr>
          <w:rFonts w:hint="eastAsia" w:asciiTheme="minorEastAsia" w:hAnsiTheme="minorEastAsia" w:eastAsiaTheme="minorEastAsia" w:cstheme="minorEastAsia"/>
          <w:color w:val="auto"/>
          <w:highlight w:val="none"/>
        </w:rPr>
      </w:pPr>
    </w:p>
    <w:p w14:paraId="4E9DBA7C">
      <w:pPr>
        <w:rPr>
          <w:rFonts w:hint="eastAsia" w:asciiTheme="minorEastAsia" w:hAnsiTheme="minorEastAsia" w:eastAsiaTheme="minorEastAsia" w:cstheme="minorEastAsia"/>
          <w:color w:val="auto"/>
          <w:highlight w:val="none"/>
        </w:rPr>
      </w:pPr>
    </w:p>
    <w:p w14:paraId="6C09FE53">
      <w:pPr>
        <w:rPr>
          <w:rFonts w:hint="eastAsia" w:asciiTheme="minorEastAsia" w:hAnsiTheme="minorEastAsia" w:eastAsiaTheme="minorEastAsia" w:cstheme="minorEastAsia"/>
          <w:color w:val="auto"/>
          <w:highlight w:val="none"/>
        </w:rPr>
      </w:pPr>
    </w:p>
    <w:p w14:paraId="61F2E3EE">
      <w:pPr>
        <w:rPr>
          <w:rFonts w:hint="eastAsia" w:asciiTheme="minorEastAsia" w:hAnsiTheme="minorEastAsia" w:eastAsiaTheme="minorEastAsia" w:cstheme="minorEastAsia"/>
          <w:color w:val="auto"/>
          <w:highlight w:val="none"/>
        </w:rPr>
      </w:pPr>
    </w:p>
    <w:p w14:paraId="613988A8">
      <w:pPr>
        <w:rPr>
          <w:rFonts w:hint="eastAsia" w:asciiTheme="minorEastAsia" w:hAnsiTheme="minorEastAsia" w:eastAsiaTheme="minorEastAsia" w:cstheme="minorEastAsia"/>
          <w:color w:val="auto"/>
          <w:highlight w:val="none"/>
        </w:rPr>
      </w:pPr>
    </w:p>
    <w:p w14:paraId="713FB7C7">
      <w:pPr>
        <w:rPr>
          <w:rFonts w:hint="eastAsia" w:asciiTheme="minorEastAsia" w:hAnsiTheme="minorEastAsia" w:eastAsiaTheme="minorEastAsia" w:cstheme="minorEastAsia"/>
          <w:color w:val="auto"/>
          <w:highlight w:val="none"/>
        </w:rPr>
      </w:pPr>
    </w:p>
    <w:p w14:paraId="75A1A098">
      <w:pPr>
        <w:pStyle w:val="27"/>
        <w:spacing w:line="400" w:lineRule="exact"/>
        <w:rPr>
          <w:rFonts w:hint="eastAsia" w:asciiTheme="minorEastAsia" w:hAnsiTheme="minorEastAsia" w:eastAsiaTheme="minorEastAsia" w:cstheme="minorEastAsia"/>
          <w:b/>
          <w:color w:val="auto"/>
          <w:sz w:val="32"/>
          <w:szCs w:val="32"/>
          <w:highlight w:val="none"/>
        </w:rPr>
      </w:pPr>
    </w:p>
    <w:p w14:paraId="7239C05C">
      <w:pPr>
        <w:pStyle w:val="27"/>
        <w:spacing w:line="400" w:lineRule="exact"/>
        <w:rPr>
          <w:rFonts w:hint="eastAsia" w:asciiTheme="minorEastAsia" w:hAnsiTheme="minorEastAsia" w:eastAsiaTheme="minorEastAsia" w:cstheme="minorEastAsia"/>
          <w:b/>
          <w:color w:val="auto"/>
          <w:sz w:val="32"/>
          <w:szCs w:val="32"/>
          <w:highlight w:val="none"/>
          <w:lang w:eastAsia="zh-CN"/>
        </w:rPr>
      </w:pPr>
      <w:r>
        <w:rPr>
          <w:rFonts w:hint="eastAsia" w:asciiTheme="minorEastAsia" w:hAnsiTheme="minorEastAsia" w:eastAsiaTheme="minorEastAsia" w:cstheme="minorEastAsia"/>
          <w:b/>
          <w:color w:val="auto"/>
          <w:sz w:val="32"/>
          <w:szCs w:val="32"/>
          <w:highlight w:val="none"/>
        </w:rPr>
        <w:t>5.</w:t>
      </w:r>
      <w:r>
        <w:rPr>
          <w:rFonts w:hint="eastAsia" w:asciiTheme="minorEastAsia" w:hAnsiTheme="minorEastAsia" w:eastAsiaTheme="minorEastAsia" w:cstheme="minorEastAsia"/>
          <w:b/>
          <w:color w:val="auto"/>
          <w:sz w:val="32"/>
          <w:szCs w:val="32"/>
          <w:highlight w:val="none"/>
          <w:lang w:eastAsia="zh-CN"/>
        </w:rPr>
        <w:t>“采购需求”需提供的有效证明文件（如有，请提供）；</w:t>
      </w:r>
    </w:p>
    <w:p w14:paraId="5B865F23">
      <w:pPr>
        <w:spacing w:line="380" w:lineRule="exact"/>
        <w:rPr>
          <w:rFonts w:hint="eastAsia" w:asciiTheme="minorEastAsia" w:hAnsiTheme="minorEastAsia" w:eastAsiaTheme="minorEastAsia" w:cstheme="minorEastAsia"/>
          <w:b/>
          <w:color w:val="auto"/>
          <w:sz w:val="32"/>
          <w:szCs w:val="32"/>
          <w:highlight w:val="none"/>
          <w:lang w:val="en-US" w:eastAsia="zh-CN"/>
        </w:rPr>
      </w:pPr>
    </w:p>
    <w:p w14:paraId="3DCE3E19">
      <w:pPr>
        <w:pStyle w:val="2"/>
        <w:rPr>
          <w:rFonts w:hint="eastAsia" w:asciiTheme="minorEastAsia" w:hAnsiTheme="minorEastAsia" w:eastAsiaTheme="minorEastAsia" w:cstheme="minorEastAsia"/>
          <w:b/>
          <w:color w:val="auto"/>
          <w:sz w:val="32"/>
          <w:szCs w:val="32"/>
          <w:highlight w:val="none"/>
          <w:lang w:val="en-US" w:eastAsia="zh-CN"/>
        </w:rPr>
      </w:pPr>
    </w:p>
    <w:p w14:paraId="49D5B8EA">
      <w:pPr>
        <w:rPr>
          <w:rFonts w:hint="eastAsia" w:asciiTheme="minorEastAsia" w:hAnsiTheme="minorEastAsia" w:eastAsiaTheme="minorEastAsia" w:cstheme="minorEastAsia"/>
          <w:b/>
          <w:color w:val="auto"/>
          <w:sz w:val="32"/>
          <w:szCs w:val="32"/>
          <w:highlight w:val="none"/>
          <w:lang w:val="en-US" w:eastAsia="zh-CN"/>
        </w:rPr>
      </w:pPr>
    </w:p>
    <w:p w14:paraId="14DCBC73">
      <w:pPr>
        <w:pStyle w:val="2"/>
        <w:rPr>
          <w:rFonts w:hint="eastAsia" w:asciiTheme="minorEastAsia" w:hAnsiTheme="minorEastAsia" w:eastAsiaTheme="minorEastAsia" w:cstheme="minorEastAsia"/>
          <w:b/>
          <w:color w:val="auto"/>
          <w:sz w:val="32"/>
          <w:szCs w:val="32"/>
          <w:highlight w:val="none"/>
          <w:lang w:val="en-US" w:eastAsia="zh-CN"/>
        </w:rPr>
      </w:pPr>
    </w:p>
    <w:p w14:paraId="3D2AFBEB">
      <w:pPr>
        <w:rPr>
          <w:rFonts w:hint="eastAsia"/>
          <w:color w:val="auto"/>
          <w:lang w:val="en-US" w:eastAsia="zh-CN"/>
        </w:rPr>
      </w:pPr>
    </w:p>
    <w:p w14:paraId="3B090B3B">
      <w:pPr>
        <w:rPr>
          <w:rFonts w:hint="eastAsia" w:asciiTheme="minorEastAsia" w:hAnsiTheme="minorEastAsia" w:eastAsiaTheme="minorEastAsia" w:cstheme="minorEastAsia"/>
          <w:b/>
          <w:color w:val="auto"/>
          <w:sz w:val="32"/>
          <w:szCs w:val="32"/>
          <w:highlight w:val="none"/>
          <w:lang w:val="en-US" w:eastAsia="zh-CN"/>
        </w:rPr>
      </w:pPr>
    </w:p>
    <w:p w14:paraId="5CC55243">
      <w:pPr>
        <w:pStyle w:val="2"/>
        <w:rPr>
          <w:rFonts w:hint="eastAsia"/>
          <w:color w:val="auto"/>
          <w:lang w:val="en-US" w:eastAsia="zh-CN"/>
        </w:rPr>
      </w:pPr>
    </w:p>
    <w:p w14:paraId="603BA71A">
      <w:pPr>
        <w:spacing w:line="380" w:lineRule="exact"/>
        <w:rPr>
          <w:rFonts w:hint="eastAsia" w:asciiTheme="minorEastAsia" w:hAnsiTheme="minorEastAsia" w:eastAsiaTheme="minorEastAsia" w:cstheme="minorEastAsia"/>
          <w:b/>
          <w:color w:val="auto"/>
          <w:sz w:val="32"/>
          <w:szCs w:val="32"/>
          <w:highlight w:val="none"/>
          <w:lang w:val="en-US" w:eastAsia="zh-CN"/>
        </w:rPr>
      </w:pPr>
    </w:p>
    <w:p w14:paraId="7D98C284">
      <w:pPr>
        <w:spacing w:line="38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6.</w:t>
      </w:r>
      <w:r>
        <w:rPr>
          <w:rFonts w:hint="eastAsia" w:asciiTheme="minorEastAsia" w:hAnsiTheme="minorEastAsia" w:eastAsiaTheme="minorEastAsia" w:cstheme="minorEastAsia"/>
          <w:b/>
          <w:color w:val="auto"/>
          <w:sz w:val="32"/>
          <w:szCs w:val="32"/>
          <w:highlight w:val="none"/>
          <w:lang w:eastAsia="zh-CN"/>
        </w:rPr>
        <w:t>实施方案</w:t>
      </w:r>
      <w:r>
        <w:rPr>
          <w:rFonts w:hint="eastAsia" w:asciiTheme="minorEastAsia" w:hAnsiTheme="minorEastAsia" w:eastAsiaTheme="minorEastAsia" w:cstheme="minorEastAsia"/>
          <w:b/>
          <w:color w:val="auto"/>
          <w:sz w:val="32"/>
          <w:szCs w:val="32"/>
          <w:highlight w:val="none"/>
        </w:rPr>
        <w:t>（如有，请提供）</w:t>
      </w:r>
    </w:p>
    <w:p w14:paraId="20F27447">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38C05AB6">
      <w:pPr>
        <w:pStyle w:val="27"/>
        <w:ind w:firstLine="472" w:firstLineChars="14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lang w:eastAsia="zh-CN"/>
        </w:rPr>
        <w:t>实施方案</w:t>
      </w:r>
      <w:r>
        <w:rPr>
          <w:rFonts w:hint="eastAsia" w:asciiTheme="minorEastAsia" w:hAnsiTheme="minorEastAsia" w:eastAsiaTheme="minorEastAsia" w:cstheme="minorEastAsia"/>
          <w:b/>
          <w:bCs/>
          <w:color w:val="auto"/>
          <w:sz w:val="32"/>
          <w:highlight w:val="none"/>
        </w:rPr>
        <w:t>（格式）</w:t>
      </w:r>
    </w:p>
    <w:p w14:paraId="326FF596">
      <w:pPr>
        <w:pStyle w:val="27"/>
        <w:spacing w:line="600" w:lineRule="exact"/>
        <w:ind w:firstLine="420"/>
        <w:jc w:val="left"/>
        <w:rPr>
          <w:rFonts w:hint="eastAsia" w:asciiTheme="minorEastAsia" w:hAnsiTheme="minorEastAsia" w:eastAsiaTheme="minorEastAsia" w:cstheme="minorEastAsia"/>
          <w:color w:val="auto"/>
          <w:szCs w:val="21"/>
          <w:highlight w:val="none"/>
        </w:rPr>
      </w:pPr>
    </w:p>
    <w:p w14:paraId="445EA37D">
      <w:pPr>
        <w:pStyle w:val="27"/>
        <w:spacing w:line="600" w:lineRule="exact"/>
        <w:ind w:firstLine="42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02B0C8D6">
      <w:pPr>
        <w:pStyle w:val="14"/>
        <w:ind w:firstLine="420"/>
        <w:rPr>
          <w:rFonts w:hint="eastAsia" w:asciiTheme="minorEastAsia" w:hAnsiTheme="minorEastAsia" w:eastAsiaTheme="minorEastAsia" w:cstheme="minorEastAsia"/>
          <w:color w:val="auto"/>
          <w:szCs w:val="21"/>
          <w:highlight w:val="none"/>
        </w:rPr>
      </w:pPr>
    </w:p>
    <w:p w14:paraId="21283B03">
      <w:pPr>
        <w:rPr>
          <w:rFonts w:hint="eastAsia" w:asciiTheme="minorEastAsia" w:hAnsiTheme="minorEastAsia" w:eastAsiaTheme="minorEastAsia" w:cstheme="minorEastAsia"/>
          <w:color w:val="auto"/>
          <w:highlight w:val="none"/>
        </w:rPr>
      </w:pPr>
    </w:p>
    <w:p w14:paraId="4EEBB80C">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投标人 (电子签章)：</w:t>
      </w:r>
      <w:r>
        <w:rPr>
          <w:rFonts w:hint="eastAsia" w:asciiTheme="minorEastAsia" w:hAnsiTheme="minorEastAsia" w:eastAsiaTheme="minorEastAsia" w:cstheme="minorEastAsia"/>
          <w:color w:val="auto"/>
          <w:szCs w:val="21"/>
          <w:highlight w:val="none"/>
          <w:u w:val="single"/>
        </w:rPr>
        <w:t xml:space="preserve">                                     </w:t>
      </w:r>
    </w:p>
    <w:p w14:paraId="6A71E42F">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5B6F9640">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19391554">
      <w:pPr>
        <w:spacing w:line="380" w:lineRule="exact"/>
        <w:rPr>
          <w:rFonts w:hint="eastAsia" w:asciiTheme="minorEastAsia" w:hAnsiTheme="minorEastAsia" w:eastAsiaTheme="minorEastAsia" w:cstheme="minorEastAsia"/>
          <w:b/>
          <w:color w:val="auto"/>
          <w:sz w:val="32"/>
          <w:szCs w:val="32"/>
          <w:highlight w:val="none"/>
          <w:lang w:val="en-US" w:eastAsia="zh-CN"/>
        </w:rPr>
      </w:pPr>
    </w:p>
    <w:p w14:paraId="13F49FC2">
      <w:pPr>
        <w:pStyle w:val="2"/>
        <w:rPr>
          <w:rFonts w:hint="eastAsia" w:asciiTheme="minorEastAsia" w:hAnsiTheme="minorEastAsia" w:eastAsiaTheme="minorEastAsia" w:cstheme="minorEastAsia"/>
          <w:b/>
          <w:color w:val="auto"/>
          <w:sz w:val="32"/>
          <w:szCs w:val="32"/>
          <w:highlight w:val="none"/>
          <w:lang w:val="en-US" w:eastAsia="zh-CN"/>
        </w:rPr>
      </w:pPr>
    </w:p>
    <w:p w14:paraId="33C27E18">
      <w:pPr>
        <w:rPr>
          <w:rFonts w:hint="eastAsia" w:asciiTheme="minorEastAsia" w:hAnsiTheme="minorEastAsia" w:eastAsiaTheme="minorEastAsia" w:cstheme="minorEastAsia"/>
          <w:b/>
          <w:color w:val="auto"/>
          <w:sz w:val="32"/>
          <w:szCs w:val="32"/>
          <w:highlight w:val="none"/>
          <w:lang w:val="en-US" w:eastAsia="zh-CN"/>
        </w:rPr>
      </w:pPr>
    </w:p>
    <w:p w14:paraId="29D1D863">
      <w:pPr>
        <w:pStyle w:val="2"/>
        <w:rPr>
          <w:rFonts w:hint="eastAsia" w:asciiTheme="minorEastAsia" w:hAnsiTheme="minorEastAsia" w:eastAsiaTheme="minorEastAsia" w:cstheme="minorEastAsia"/>
          <w:b/>
          <w:color w:val="auto"/>
          <w:sz w:val="32"/>
          <w:szCs w:val="32"/>
          <w:highlight w:val="none"/>
          <w:lang w:val="en-US" w:eastAsia="zh-CN"/>
        </w:rPr>
      </w:pPr>
    </w:p>
    <w:p w14:paraId="35A4A5B5">
      <w:pPr>
        <w:rPr>
          <w:rFonts w:hint="eastAsia" w:asciiTheme="minorEastAsia" w:hAnsiTheme="minorEastAsia" w:eastAsiaTheme="minorEastAsia" w:cstheme="minorEastAsia"/>
          <w:b/>
          <w:color w:val="auto"/>
          <w:sz w:val="32"/>
          <w:szCs w:val="32"/>
          <w:highlight w:val="none"/>
          <w:lang w:val="en-US" w:eastAsia="zh-CN"/>
        </w:rPr>
      </w:pPr>
    </w:p>
    <w:p w14:paraId="0AFC782D">
      <w:pPr>
        <w:pStyle w:val="2"/>
        <w:rPr>
          <w:rFonts w:hint="eastAsia" w:asciiTheme="minorEastAsia" w:hAnsiTheme="minorEastAsia" w:eastAsiaTheme="minorEastAsia" w:cstheme="minorEastAsia"/>
          <w:b/>
          <w:color w:val="auto"/>
          <w:sz w:val="32"/>
          <w:szCs w:val="32"/>
          <w:highlight w:val="none"/>
          <w:lang w:val="en-US" w:eastAsia="zh-CN"/>
        </w:rPr>
      </w:pPr>
    </w:p>
    <w:p w14:paraId="1020AEE0">
      <w:pPr>
        <w:rPr>
          <w:rFonts w:hint="eastAsia" w:asciiTheme="minorEastAsia" w:hAnsiTheme="minorEastAsia" w:eastAsiaTheme="minorEastAsia" w:cstheme="minorEastAsia"/>
          <w:b/>
          <w:color w:val="auto"/>
          <w:sz w:val="32"/>
          <w:szCs w:val="32"/>
          <w:highlight w:val="none"/>
          <w:lang w:val="en-US" w:eastAsia="zh-CN"/>
        </w:rPr>
      </w:pPr>
    </w:p>
    <w:p w14:paraId="740E48D0">
      <w:pPr>
        <w:rPr>
          <w:rFonts w:hint="eastAsia" w:asciiTheme="minorEastAsia" w:hAnsiTheme="minorEastAsia" w:eastAsiaTheme="minorEastAsia" w:cstheme="minorEastAsia"/>
          <w:b/>
          <w:color w:val="auto"/>
          <w:sz w:val="32"/>
          <w:szCs w:val="32"/>
          <w:highlight w:val="none"/>
          <w:lang w:val="en-US" w:eastAsia="zh-CN"/>
        </w:rPr>
      </w:pPr>
    </w:p>
    <w:p w14:paraId="30DDA96C">
      <w:pPr>
        <w:pStyle w:val="2"/>
        <w:rPr>
          <w:rFonts w:hint="eastAsia" w:asciiTheme="minorEastAsia" w:hAnsiTheme="minorEastAsia" w:eastAsiaTheme="minorEastAsia" w:cstheme="minorEastAsia"/>
          <w:b/>
          <w:color w:val="auto"/>
          <w:sz w:val="32"/>
          <w:szCs w:val="32"/>
          <w:highlight w:val="none"/>
          <w:lang w:val="en-US" w:eastAsia="zh-CN"/>
        </w:rPr>
      </w:pPr>
    </w:p>
    <w:p w14:paraId="473126C5">
      <w:pPr>
        <w:pStyle w:val="2"/>
        <w:rPr>
          <w:rFonts w:hint="eastAsia"/>
          <w:color w:val="auto"/>
          <w:lang w:val="en-US" w:eastAsia="zh-CN"/>
        </w:rPr>
      </w:pPr>
    </w:p>
    <w:p w14:paraId="5AD46CEA">
      <w:pPr>
        <w:spacing w:line="38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7</w:t>
      </w:r>
      <w:r>
        <w:rPr>
          <w:rFonts w:hint="eastAsia" w:asciiTheme="minorEastAsia" w:hAnsiTheme="minorEastAsia" w:eastAsiaTheme="minorEastAsia" w:cstheme="minorEastAsia"/>
          <w:b/>
          <w:color w:val="auto"/>
          <w:sz w:val="32"/>
          <w:szCs w:val="32"/>
          <w:highlight w:val="none"/>
        </w:rPr>
        <w:t>.售后服务</w:t>
      </w:r>
      <w:r>
        <w:rPr>
          <w:rFonts w:hint="eastAsia" w:asciiTheme="minorEastAsia" w:hAnsiTheme="minorEastAsia" w:eastAsiaTheme="minorEastAsia" w:cstheme="minorEastAsia"/>
          <w:b/>
          <w:color w:val="auto"/>
          <w:sz w:val="32"/>
          <w:szCs w:val="32"/>
          <w:highlight w:val="none"/>
          <w:lang w:val="en-US" w:eastAsia="zh-CN"/>
        </w:rPr>
        <w:t>方案</w:t>
      </w:r>
      <w:r>
        <w:rPr>
          <w:rFonts w:hint="eastAsia" w:asciiTheme="minorEastAsia" w:hAnsiTheme="minorEastAsia" w:eastAsiaTheme="minorEastAsia" w:cstheme="minorEastAsia"/>
          <w:b/>
          <w:color w:val="auto"/>
          <w:sz w:val="32"/>
          <w:szCs w:val="32"/>
          <w:highlight w:val="none"/>
        </w:rPr>
        <w:t>（如有，请提供）</w:t>
      </w:r>
    </w:p>
    <w:p w14:paraId="5822D26C">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2A998B1E">
      <w:pPr>
        <w:pStyle w:val="27"/>
        <w:ind w:firstLine="472" w:firstLineChars="14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rPr>
        <w:t>售后服务</w:t>
      </w:r>
      <w:r>
        <w:rPr>
          <w:rFonts w:hint="eastAsia" w:asciiTheme="minorEastAsia" w:hAnsiTheme="minorEastAsia" w:eastAsiaTheme="minorEastAsia" w:cstheme="minorEastAsia"/>
          <w:b/>
          <w:color w:val="auto"/>
          <w:sz w:val="32"/>
          <w:szCs w:val="32"/>
          <w:highlight w:val="none"/>
          <w:lang w:val="en-US" w:eastAsia="zh-CN"/>
        </w:rPr>
        <w:t>方案</w:t>
      </w:r>
      <w:r>
        <w:rPr>
          <w:rFonts w:hint="eastAsia" w:asciiTheme="minorEastAsia" w:hAnsiTheme="minorEastAsia" w:eastAsiaTheme="minorEastAsia" w:cstheme="minorEastAsia"/>
          <w:b/>
          <w:bCs/>
          <w:color w:val="auto"/>
          <w:sz w:val="32"/>
          <w:highlight w:val="none"/>
        </w:rPr>
        <w:t>（格式）</w:t>
      </w:r>
    </w:p>
    <w:p w14:paraId="5608618C">
      <w:pPr>
        <w:pStyle w:val="27"/>
        <w:spacing w:line="600" w:lineRule="exact"/>
        <w:ind w:firstLine="42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39EE14EE">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5139A407">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5C7EE4E8">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585360D1">
      <w:pPr>
        <w:spacing w:line="380" w:lineRule="exact"/>
        <w:rPr>
          <w:rFonts w:hint="eastAsia" w:asciiTheme="minorEastAsia" w:hAnsiTheme="minorEastAsia" w:eastAsiaTheme="minorEastAsia" w:cstheme="minorEastAsia"/>
          <w:b/>
          <w:color w:val="auto"/>
          <w:sz w:val="32"/>
          <w:szCs w:val="32"/>
          <w:highlight w:val="none"/>
        </w:rPr>
      </w:pPr>
    </w:p>
    <w:p w14:paraId="215FB4D0">
      <w:pPr>
        <w:pStyle w:val="27"/>
        <w:spacing w:line="400" w:lineRule="exact"/>
        <w:rPr>
          <w:rFonts w:hint="eastAsia" w:asciiTheme="minorEastAsia" w:hAnsiTheme="minorEastAsia" w:eastAsiaTheme="minorEastAsia" w:cstheme="minorEastAsia"/>
          <w:b/>
          <w:color w:val="auto"/>
          <w:sz w:val="32"/>
          <w:szCs w:val="32"/>
          <w:highlight w:val="none"/>
        </w:rPr>
      </w:pPr>
    </w:p>
    <w:p w14:paraId="1DC28319">
      <w:pPr>
        <w:pStyle w:val="14"/>
        <w:rPr>
          <w:rFonts w:hint="eastAsia" w:asciiTheme="minorEastAsia" w:hAnsiTheme="minorEastAsia" w:eastAsiaTheme="minorEastAsia" w:cstheme="minorEastAsia"/>
          <w:b/>
          <w:color w:val="auto"/>
          <w:sz w:val="32"/>
          <w:szCs w:val="32"/>
          <w:highlight w:val="none"/>
        </w:rPr>
      </w:pPr>
    </w:p>
    <w:p w14:paraId="208AACDA">
      <w:pPr>
        <w:rPr>
          <w:rFonts w:hint="eastAsia" w:asciiTheme="minorEastAsia" w:hAnsiTheme="minorEastAsia" w:eastAsiaTheme="minorEastAsia" w:cstheme="minorEastAsia"/>
          <w:b/>
          <w:color w:val="auto"/>
          <w:sz w:val="32"/>
          <w:szCs w:val="32"/>
          <w:highlight w:val="none"/>
        </w:rPr>
      </w:pPr>
    </w:p>
    <w:p w14:paraId="5C7555F5">
      <w:pPr>
        <w:rPr>
          <w:rFonts w:hint="eastAsia" w:asciiTheme="minorEastAsia" w:hAnsiTheme="minorEastAsia" w:eastAsiaTheme="minorEastAsia" w:cstheme="minorEastAsia"/>
          <w:b/>
          <w:color w:val="auto"/>
          <w:sz w:val="32"/>
          <w:szCs w:val="32"/>
          <w:highlight w:val="none"/>
        </w:rPr>
      </w:pPr>
    </w:p>
    <w:p w14:paraId="2C702584">
      <w:pPr>
        <w:rPr>
          <w:rFonts w:hint="eastAsia" w:asciiTheme="minorEastAsia" w:hAnsiTheme="minorEastAsia" w:eastAsiaTheme="minorEastAsia" w:cstheme="minorEastAsia"/>
          <w:b/>
          <w:color w:val="auto"/>
          <w:sz w:val="32"/>
          <w:szCs w:val="32"/>
          <w:highlight w:val="none"/>
        </w:rPr>
      </w:pPr>
    </w:p>
    <w:p w14:paraId="172DFA1A">
      <w:pPr>
        <w:rPr>
          <w:rFonts w:hint="eastAsia" w:asciiTheme="minorEastAsia" w:hAnsiTheme="minorEastAsia" w:eastAsiaTheme="minorEastAsia" w:cstheme="minorEastAsia"/>
          <w:b/>
          <w:color w:val="auto"/>
          <w:sz w:val="32"/>
          <w:szCs w:val="32"/>
          <w:highlight w:val="none"/>
        </w:rPr>
      </w:pPr>
    </w:p>
    <w:p w14:paraId="641CD370">
      <w:pPr>
        <w:rPr>
          <w:rFonts w:hint="eastAsia" w:asciiTheme="minorEastAsia" w:hAnsiTheme="minorEastAsia" w:eastAsiaTheme="minorEastAsia" w:cstheme="minorEastAsia"/>
          <w:b/>
          <w:color w:val="auto"/>
          <w:sz w:val="32"/>
          <w:szCs w:val="32"/>
          <w:highlight w:val="none"/>
        </w:rPr>
      </w:pPr>
    </w:p>
    <w:p w14:paraId="0E2AA7CB">
      <w:pPr>
        <w:rPr>
          <w:rFonts w:hint="eastAsia" w:asciiTheme="minorEastAsia" w:hAnsiTheme="minorEastAsia" w:eastAsiaTheme="minorEastAsia" w:cstheme="minorEastAsia"/>
          <w:b/>
          <w:color w:val="auto"/>
          <w:sz w:val="32"/>
          <w:szCs w:val="32"/>
          <w:highlight w:val="none"/>
        </w:rPr>
      </w:pPr>
    </w:p>
    <w:p w14:paraId="4636287B">
      <w:pPr>
        <w:rPr>
          <w:rFonts w:hint="eastAsia" w:asciiTheme="minorEastAsia" w:hAnsiTheme="minorEastAsia" w:eastAsiaTheme="minorEastAsia" w:cstheme="minorEastAsia"/>
          <w:b/>
          <w:color w:val="auto"/>
          <w:sz w:val="32"/>
          <w:szCs w:val="32"/>
          <w:highlight w:val="none"/>
        </w:rPr>
      </w:pPr>
    </w:p>
    <w:p w14:paraId="540A2B1E">
      <w:pPr>
        <w:rPr>
          <w:rFonts w:hint="eastAsia" w:asciiTheme="minorEastAsia" w:hAnsiTheme="minorEastAsia" w:eastAsiaTheme="minorEastAsia" w:cstheme="minorEastAsia"/>
          <w:b/>
          <w:color w:val="auto"/>
          <w:sz w:val="32"/>
          <w:szCs w:val="32"/>
          <w:highlight w:val="none"/>
        </w:rPr>
      </w:pPr>
    </w:p>
    <w:p w14:paraId="58BCE5EE">
      <w:pPr>
        <w:rPr>
          <w:rFonts w:hint="eastAsia" w:asciiTheme="minorEastAsia" w:hAnsiTheme="minorEastAsia" w:eastAsiaTheme="minorEastAsia" w:cstheme="minorEastAsia"/>
          <w:b/>
          <w:color w:val="auto"/>
          <w:sz w:val="32"/>
          <w:szCs w:val="32"/>
          <w:highlight w:val="none"/>
        </w:rPr>
      </w:pPr>
    </w:p>
    <w:p w14:paraId="71E3DFD6">
      <w:pPr>
        <w:rPr>
          <w:rFonts w:hint="eastAsia" w:asciiTheme="minorEastAsia" w:hAnsiTheme="minorEastAsia" w:eastAsiaTheme="minorEastAsia" w:cstheme="minorEastAsia"/>
          <w:b/>
          <w:color w:val="auto"/>
          <w:sz w:val="32"/>
          <w:szCs w:val="32"/>
          <w:highlight w:val="none"/>
        </w:rPr>
      </w:pPr>
    </w:p>
    <w:p w14:paraId="3370E0C4">
      <w:pPr>
        <w:rPr>
          <w:rFonts w:hint="eastAsia" w:asciiTheme="minorEastAsia" w:hAnsiTheme="minorEastAsia" w:eastAsiaTheme="minorEastAsia" w:cstheme="minorEastAsia"/>
          <w:b/>
          <w:color w:val="auto"/>
          <w:sz w:val="32"/>
          <w:szCs w:val="32"/>
          <w:highlight w:val="none"/>
        </w:rPr>
      </w:pPr>
    </w:p>
    <w:p w14:paraId="29A85534">
      <w:pPr>
        <w:rPr>
          <w:rFonts w:hint="eastAsia" w:asciiTheme="minorEastAsia" w:hAnsiTheme="minorEastAsia" w:eastAsiaTheme="minorEastAsia" w:cstheme="minorEastAsia"/>
          <w:b/>
          <w:color w:val="auto"/>
          <w:sz w:val="32"/>
          <w:szCs w:val="32"/>
          <w:highlight w:val="none"/>
        </w:rPr>
      </w:pPr>
    </w:p>
    <w:p w14:paraId="5BAB2D63">
      <w:pPr>
        <w:rPr>
          <w:rFonts w:hint="eastAsia" w:asciiTheme="minorEastAsia" w:hAnsiTheme="minorEastAsia" w:eastAsiaTheme="minorEastAsia" w:cstheme="minorEastAsia"/>
          <w:b/>
          <w:color w:val="auto"/>
          <w:sz w:val="32"/>
          <w:szCs w:val="32"/>
          <w:highlight w:val="none"/>
        </w:rPr>
      </w:pPr>
    </w:p>
    <w:p w14:paraId="0B4B032E">
      <w:pPr>
        <w:rPr>
          <w:rFonts w:hint="eastAsia" w:asciiTheme="minorEastAsia" w:hAnsiTheme="minorEastAsia" w:eastAsiaTheme="minorEastAsia" w:cstheme="minorEastAsia"/>
          <w:b/>
          <w:color w:val="auto"/>
          <w:sz w:val="32"/>
          <w:szCs w:val="32"/>
          <w:highlight w:val="none"/>
        </w:rPr>
      </w:pPr>
    </w:p>
    <w:p w14:paraId="19131192">
      <w:pPr>
        <w:spacing w:line="500" w:lineRule="exact"/>
        <w:rPr>
          <w:rFonts w:hint="eastAsia" w:ascii="宋体" w:hAnsi="宋体" w:cs="Times New Roman"/>
          <w:b/>
          <w:bCs/>
          <w:color w:val="auto"/>
          <w:sz w:val="24"/>
          <w:highlight w:val="none"/>
          <w:lang w:val="en-US" w:eastAsia="zh-CN"/>
        </w:rPr>
      </w:pPr>
    </w:p>
    <w:p w14:paraId="6E2F1E96">
      <w:pPr>
        <w:spacing w:line="38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8</w:t>
      </w:r>
      <w:r>
        <w:rPr>
          <w:rFonts w:hint="eastAsia" w:asciiTheme="minorEastAsia" w:hAnsiTheme="minorEastAsia" w:eastAsiaTheme="minorEastAsia" w:cstheme="minorEastAsia"/>
          <w:b/>
          <w:color w:val="auto"/>
          <w:sz w:val="32"/>
          <w:szCs w:val="32"/>
          <w:highlight w:val="none"/>
        </w:rPr>
        <w:t>.《关于符合本国产品标准的声明函》或者财政部会同有关部门规定的有关证明文件（如有，请提供）</w:t>
      </w:r>
      <w:r>
        <w:rPr>
          <w:rFonts w:hint="eastAsia" w:asciiTheme="minorEastAsia" w:hAnsiTheme="minorEastAsia" w:eastAsiaTheme="minorEastAsia" w:cstheme="minorEastAsia"/>
          <w:b/>
          <w:color w:val="auto"/>
          <w:sz w:val="32"/>
          <w:szCs w:val="32"/>
          <w:highlight w:val="none"/>
          <w:lang w:eastAsia="zh-CN"/>
        </w:rPr>
        <w:t>；</w:t>
      </w:r>
      <w:r>
        <w:rPr>
          <w:rFonts w:hint="eastAsia" w:asciiTheme="minorEastAsia" w:hAnsiTheme="minorEastAsia" w:eastAsiaTheme="minorEastAsia" w:cstheme="minorEastAsia"/>
          <w:b/>
          <w:color w:val="auto"/>
          <w:sz w:val="32"/>
          <w:szCs w:val="32"/>
          <w:highlight w:val="none"/>
        </w:rPr>
        <w:t>（项目涉及非本国产品参与时，供应商应根据自身响应情况出具）</w:t>
      </w:r>
    </w:p>
    <w:p w14:paraId="77431943">
      <w:pPr>
        <w:tabs>
          <w:tab w:val="left" w:pos="1305"/>
        </w:tabs>
        <w:spacing w:line="380" w:lineRule="exact"/>
        <w:rPr>
          <w:rFonts w:hint="eastAsia" w:ascii="宋体" w:hAnsi="宋体"/>
          <w:b/>
          <w:bCs/>
          <w:color w:val="auto"/>
          <w:sz w:val="24"/>
          <w:szCs w:val="24"/>
          <w:highlight w:val="none"/>
        </w:rPr>
      </w:pPr>
      <w:r>
        <w:rPr>
          <w:rFonts w:hint="eastAsia" w:ascii="宋体" w:hAnsi="宋体"/>
          <w:b/>
          <w:bCs/>
          <w:color w:val="auto"/>
          <w:sz w:val="24"/>
          <w:szCs w:val="24"/>
          <w:highlight w:val="none"/>
        </w:rPr>
        <w:t>附件：</w:t>
      </w:r>
    </w:p>
    <w:p w14:paraId="12144244">
      <w:pPr>
        <w:widowControl/>
        <w:shd w:val="clear" w:color="auto"/>
        <w:jc w:val="center"/>
        <w:rPr>
          <w:rFonts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关于符合本国产品标准的声明函（格式）</w:t>
      </w:r>
    </w:p>
    <w:p w14:paraId="5315B208">
      <w:pPr>
        <w:widowControl w:val="0"/>
        <w:kinsoku/>
        <w:autoSpaceDE/>
        <w:autoSpaceDN/>
        <w:adjustRightInd/>
        <w:snapToGrid/>
        <w:spacing w:line="460" w:lineRule="exact"/>
        <w:ind w:firstLine="444" w:firstLineChars="200"/>
        <w:jc w:val="both"/>
        <w:textAlignment w:val="auto"/>
        <w:rPr>
          <w:rFonts w:hint="default" w:ascii="Times New Roman" w:hAnsi="Times New Roman" w:eastAsia="宋体" w:cs="Times New Roman"/>
          <w:snapToGrid/>
          <w:color w:val="000000"/>
          <w:spacing w:val="6"/>
          <w:kern w:val="2"/>
          <w:szCs w:val="21"/>
          <w:lang w:eastAsia="zh-CN"/>
        </w:rPr>
      </w:pPr>
      <w:r>
        <w:rPr>
          <w:rFonts w:hint="default" w:ascii="Times New Roman" w:hAnsi="Times New Roman" w:eastAsia="宋体" w:cs="Times New Roman"/>
          <w:snapToGrid/>
          <w:color w:val="000000"/>
          <w:spacing w:val="6"/>
          <w:kern w:val="2"/>
          <w:szCs w:val="21"/>
          <w:lang w:eastAsia="zh-CN"/>
        </w:rPr>
        <w:t>本公司</w:t>
      </w:r>
      <w:r>
        <w:rPr>
          <w:rFonts w:hint="default" w:ascii="Times New Roman" w:hAnsi="Times New Roman" w:eastAsia="宋体" w:cs="Times New Roman"/>
          <w:snapToGrid/>
          <w:color w:val="000000"/>
          <w:spacing w:val="6"/>
          <w:kern w:val="2"/>
          <w:szCs w:val="21"/>
          <w:u w:val="single"/>
          <w:lang w:eastAsia="zh-CN"/>
        </w:rPr>
        <w:t xml:space="preserve">             （单位名称）</w:t>
      </w:r>
      <w:r>
        <w:rPr>
          <w:rFonts w:hint="default" w:ascii="Times New Roman" w:hAnsi="Times New Roman" w:eastAsia="宋体" w:cs="Times New Roman"/>
          <w:snapToGrid/>
          <w:color w:val="000000"/>
          <w:spacing w:val="6"/>
          <w:kern w:val="2"/>
          <w:szCs w:val="21"/>
          <w:lang w:eastAsia="zh-CN"/>
        </w:rPr>
        <w:t>郑重声明，根据《国务院办公厅关于在政府采购中实施本国产品标准及相关政策的通知》（国办发[2025]34号）的规定，本公司（单位）提供的以下产品属于本国产品。具体情况如下:</w:t>
      </w:r>
    </w:p>
    <w:p w14:paraId="5ED0488D">
      <w:pPr>
        <w:widowControl w:val="0"/>
        <w:kinsoku/>
        <w:autoSpaceDE/>
        <w:autoSpaceDN/>
        <w:adjustRightInd/>
        <w:snapToGrid/>
        <w:spacing w:line="460" w:lineRule="exact"/>
        <w:ind w:left="210" w:leftChars="100" w:firstLine="222" w:firstLineChars="100"/>
        <w:jc w:val="left"/>
        <w:textAlignment w:val="auto"/>
        <w:rPr>
          <w:rFonts w:hint="default" w:ascii="Times New Roman" w:hAnsi="Times New Roman" w:eastAsia="宋体" w:cs="Times New Roman"/>
          <w:snapToGrid/>
          <w:color w:val="000000"/>
          <w:spacing w:val="6"/>
          <w:kern w:val="2"/>
          <w:szCs w:val="21"/>
          <w:lang w:eastAsia="zh-CN"/>
        </w:rPr>
      </w:pPr>
      <w:r>
        <w:rPr>
          <w:rFonts w:hint="default" w:ascii="Times New Roman" w:hAnsi="Times New Roman" w:eastAsia="宋体" w:cs="Times New Roman"/>
          <w:snapToGrid/>
          <w:color w:val="000000"/>
          <w:spacing w:val="6"/>
          <w:kern w:val="2"/>
          <w:szCs w:val="21"/>
          <w:lang w:eastAsia="zh-CN"/>
        </w:rPr>
        <w:t>1.</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，生产厂为</w:t>
      </w:r>
      <w:r>
        <w:rPr>
          <w:rFonts w:hint="default" w:ascii="Times New Roman" w:hAnsi="Times New Roman" w:eastAsia="宋体" w:cs="Times New Roman"/>
          <w:snapToGrid/>
          <w:color w:val="000000"/>
          <w:spacing w:val="6"/>
          <w:kern w:val="2"/>
          <w:szCs w:val="21"/>
          <w:u w:val="single"/>
          <w:lang w:eastAsia="zh-CN"/>
        </w:rPr>
        <w:t xml:space="preserve">          （厂名） </w:t>
      </w:r>
      <w:r>
        <w:rPr>
          <w:rFonts w:hint="default" w:ascii="Times New Roman" w:hAnsi="Times New Roman" w:eastAsia="宋体" w:cs="Times New Roman"/>
          <w:snapToGrid/>
          <w:color w:val="000000"/>
          <w:spacing w:val="6"/>
          <w:kern w:val="2"/>
          <w:szCs w:val="21"/>
          <w:lang w:eastAsia="zh-CN"/>
        </w:rPr>
        <w:t xml:space="preserve">，厂址为 </w:t>
      </w:r>
      <w:r>
        <w:rPr>
          <w:rFonts w:hint="default" w:ascii="Times New Roman" w:hAnsi="Times New Roman" w:eastAsia="宋体" w:cs="Times New Roman"/>
          <w:snapToGrid/>
          <w:color w:val="000000"/>
          <w:spacing w:val="6"/>
          <w:kern w:val="2"/>
          <w:szCs w:val="21"/>
          <w:u w:val="single"/>
          <w:lang w:eastAsia="zh-CN"/>
        </w:rPr>
        <w:t xml:space="preserve">            （生产厂址）</w:t>
      </w:r>
      <w:r>
        <w:rPr>
          <w:rFonts w:hint="default" w:ascii="Times New Roman" w:hAnsi="Times New Roman" w:eastAsia="宋体" w:cs="Times New Roman"/>
          <w:snapToGrid/>
          <w:color w:val="000000"/>
          <w:spacing w:val="6"/>
          <w:kern w:val="2"/>
          <w:szCs w:val="21"/>
          <w:lang w:eastAsia="zh-CN"/>
        </w:rPr>
        <w:t>。</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的中国境内生产的组件成本占比≥</w:t>
      </w:r>
      <w:r>
        <w:rPr>
          <w:rFonts w:hint="default" w:ascii="Times New Roman" w:hAnsi="Times New Roman" w:eastAsia="宋体" w:cs="Times New Roman"/>
          <w:snapToGrid/>
          <w:color w:val="000000"/>
          <w:spacing w:val="6"/>
          <w:kern w:val="2"/>
          <w:szCs w:val="21"/>
          <w:u w:val="single"/>
          <w:lang w:eastAsia="zh-CN"/>
        </w:rPr>
        <w:t>（规定比例）</w:t>
      </w:r>
      <w:r>
        <w:rPr>
          <w:rFonts w:hint="default" w:ascii="Times New Roman" w:hAnsi="Times New Roman" w:eastAsia="宋体" w:cs="Times New Roman"/>
          <w:snapToGrid/>
          <w:color w:val="000000"/>
          <w:spacing w:val="6"/>
          <w:kern w:val="2"/>
          <w:szCs w:val="21"/>
          <w:lang w:eastAsia="zh-CN"/>
        </w:rPr>
        <w:t>。</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的</w:t>
      </w:r>
      <w:r>
        <w:rPr>
          <w:rFonts w:hint="default" w:ascii="Times New Roman" w:hAnsi="Times New Roman" w:eastAsia="宋体" w:cs="Times New Roman"/>
          <w:snapToGrid/>
          <w:color w:val="000000"/>
          <w:spacing w:val="6"/>
          <w:kern w:val="2"/>
          <w:szCs w:val="21"/>
          <w:u w:val="single"/>
          <w:lang w:eastAsia="zh-CN"/>
        </w:rPr>
        <w:t>（关键组件）</w:t>
      </w:r>
      <w:r>
        <w:rPr>
          <w:rFonts w:hint="default" w:ascii="Times New Roman" w:hAnsi="Times New Roman" w:eastAsia="宋体" w:cs="Times New Roman"/>
          <w:snapToGrid/>
          <w:color w:val="000000"/>
          <w:spacing w:val="6"/>
          <w:kern w:val="2"/>
          <w:szCs w:val="21"/>
          <w:lang w:eastAsia="zh-CN"/>
        </w:rPr>
        <w:t>在中国境内生产。</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的</w:t>
      </w:r>
      <w:r>
        <w:rPr>
          <w:rFonts w:hint="default" w:ascii="Times New Roman" w:hAnsi="Times New Roman" w:eastAsia="宋体" w:cs="Times New Roman"/>
          <w:snapToGrid/>
          <w:color w:val="000000"/>
          <w:spacing w:val="6"/>
          <w:kern w:val="2"/>
          <w:szCs w:val="21"/>
          <w:u w:val="single"/>
          <w:lang w:eastAsia="zh-CN"/>
        </w:rPr>
        <w:t>（关键工序）</w:t>
      </w:r>
      <w:r>
        <w:rPr>
          <w:rFonts w:hint="default" w:ascii="Times New Roman" w:hAnsi="Times New Roman" w:eastAsia="宋体" w:cs="Times New Roman"/>
          <w:snapToGrid/>
          <w:color w:val="000000"/>
          <w:spacing w:val="6"/>
          <w:kern w:val="2"/>
          <w:szCs w:val="21"/>
          <w:lang w:eastAsia="zh-CN"/>
        </w:rPr>
        <w:t>在中国境内完成。</w:t>
      </w:r>
    </w:p>
    <w:p w14:paraId="7C9F407A">
      <w:pPr>
        <w:widowControl w:val="0"/>
        <w:kinsoku/>
        <w:autoSpaceDE/>
        <w:autoSpaceDN/>
        <w:adjustRightInd/>
        <w:snapToGrid/>
        <w:spacing w:line="460" w:lineRule="exact"/>
        <w:jc w:val="both"/>
        <w:textAlignment w:val="auto"/>
        <w:rPr>
          <w:rFonts w:hint="default" w:ascii="Times New Roman" w:hAnsi="Times New Roman" w:eastAsia="宋体" w:cs="Times New Roman"/>
          <w:snapToGrid/>
          <w:color w:val="000000"/>
          <w:kern w:val="2"/>
          <w:szCs w:val="21"/>
          <w:lang w:eastAsia="zh-CN"/>
        </w:rPr>
      </w:pPr>
    </w:p>
    <w:p w14:paraId="6BD43990">
      <w:pPr>
        <w:widowControl w:val="0"/>
        <w:kinsoku/>
        <w:autoSpaceDE/>
        <w:autoSpaceDN/>
        <w:adjustRightInd/>
        <w:snapToGrid/>
        <w:spacing w:line="460" w:lineRule="exact"/>
        <w:jc w:val="both"/>
        <w:textAlignment w:val="auto"/>
        <w:rPr>
          <w:rFonts w:hint="default" w:ascii="Times New Roman" w:hAnsi="Times New Roman" w:eastAsia="宋体" w:cs="Times New Roman"/>
          <w:snapToGrid/>
          <w:color w:val="000000"/>
          <w:kern w:val="2"/>
          <w:szCs w:val="21"/>
          <w:lang w:eastAsia="zh-CN"/>
        </w:rPr>
      </w:pPr>
      <w:r>
        <w:rPr>
          <w:rFonts w:hint="default" w:ascii="Times New Roman" w:hAnsi="Times New Roman" w:eastAsia="宋体" w:cs="Times New Roman"/>
          <w:snapToGrid/>
          <w:color w:val="000000"/>
          <w:kern w:val="2"/>
          <w:szCs w:val="21"/>
          <w:lang w:eastAsia="zh-CN"/>
        </w:rPr>
        <w:t>......</w:t>
      </w:r>
    </w:p>
    <w:p w14:paraId="14C0C16D">
      <w:pPr>
        <w:widowControl w:val="0"/>
        <w:kinsoku/>
        <w:autoSpaceDE/>
        <w:autoSpaceDN/>
        <w:adjustRightInd/>
        <w:snapToGrid/>
        <w:spacing w:line="460" w:lineRule="exact"/>
        <w:jc w:val="both"/>
        <w:textAlignment w:val="auto"/>
        <w:rPr>
          <w:rFonts w:hint="default" w:ascii="Times New Roman" w:hAnsi="Times New Roman" w:eastAsia="宋体" w:cs="Times New Roman"/>
          <w:snapToGrid/>
          <w:color w:val="000000"/>
          <w:kern w:val="2"/>
          <w:szCs w:val="21"/>
          <w:lang w:eastAsia="zh-CN"/>
        </w:rPr>
      </w:pPr>
    </w:p>
    <w:p w14:paraId="49586567">
      <w:pPr>
        <w:widowControl w:val="0"/>
        <w:kinsoku/>
        <w:autoSpaceDE/>
        <w:autoSpaceDN/>
        <w:adjustRightInd/>
        <w:snapToGrid/>
        <w:spacing w:line="460" w:lineRule="exact"/>
        <w:ind w:firstLine="420" w:firstLineChars="200"/>
        <w:jc w:val="both"/>
        <w:textAlignment w:val="auto"/>
        <w:rPr>
          <w:rFonts w:hint="default" w:ascii="Times New Roman" w:hAnsi="Times New Roman" w:eastAsia="宋体" w:cs="Times New Roman"/>
          <w:snapToGrid/>
          <w:color w:val="000000"/>
          <w:kern w:val="2"/>
          <w:szCs w:val="21"/>
          <w:lang w:eastAsia="zh-CN"/>
        </w:rPr>
      </w:pPr>
      <w:r>
        <w:rPr>
          <w:rFonts w:hint="default" w:ascii="Times New Roman" w:hAnsi="Times New Roman" w:eastAsia="宋体" w:cs="Times New Roman"/>
          <w:snapToGrid/>
          <w:color w:val="000000"/>
          <w:kern w:val="2"/>
          <w:szCs w:val="21"/>
          <w:lang w:eastAsia="zh-CN"/>
        </w:rPr>
        <w:t>本公司（单位）对上述声明内容的真实性负责。如有虚假，愿承担相应法律责任。</w:t>
      </w:r>
    </w:p>
    <w:p w14:paraId="74DF543A">
      <w:pPr>
        <w:widowControl w:val="0"/>
        <w:kinsoku/>
        <w:autoSpaceDE/>
        <w:autoSpaceDN/>
        <w:adjustRightInd/>
        <w:snapToGrid/>
        <w:jc w:val="both"/>
        <w:textAlignment w:val="auto"/>
        <w:rPr>
          <w:rFonts w:hint="default" w:ascii="Times New Roman" w:hAnsi="Times New Roman" w:eastAsia="宋体" w:cs="Times New Roman"/>
          <w:snapToGrid/>
          <w:color w:val="000000"/>
          <w:kern w:val="2"/>
          <w:szCs w:val="21"/>
          <w:lang w:eastAsia="zh-CN"/>
        </w:rPr>
      </w:pPr>
    </w:p>
    <w:p w14:paraId="48E613EC">
      <w:pPr>
        <w:widowControl w:val="0"/>
        <w:kinsoku/>
        <w:autoSpaceDE/>
        <w:autoSpaceDN/>
        <w:adjustRightInd/>
        <w:snapToGrid/>
        <w:jc w:val="both"/>
        <w:textAlignment w:val="auto"/>
        <w:rPr>
          <w:rFonts w:hint="default" w:ascii="Times New Roman" w:hAnsi="Times New Roman" w:eastAsia="宋体" w:cs="Times New Roman"/>
          <w:snapToGrid/>
          <w:color w:val="000000"/>
          <w:kern w:val="2"/>
          <w:szCs w:val="21"/>
          <w:lang w:eastAsia="zh-CN"/>
        </w:rPr>
      </w:pPr>
    </w:p>
    <w:p w14:paraId="7390674F">
      <w:pPr>
        <w:widowControl w:val="0"/>
        <w:kinsoku/>
        <w:autoSpaceDE/>
        <w:autoSpaceDN/>
        <w:adjustRightInd/>
        <w:snapToGrid/>
        <w:jc w:val="both"/>
        <w:textAlignment w:val="auto"/>
        <w:rPr>
          <w:rFonts w:hint="default" w:ascii="Times New Roman" w:hAnsi="Times New Roman" w:eastAsia="宋体" w:cs="Times New Roman"/>
          <w:snapToGrid/>
          <w:color w:val="000000"/>
          <w:kern w:val="2"/>
          <w:szCs w:val="21"/>
          <w:lang w:eastAsia="zh-CN"/>
        </w:rPr>
      </w:pPr>
    </w:p>
    <w:p w14:paraId="3CBFD817">
      <w:pPr>
        <w:widowControl w:val="0"/>
        <w:spacing w:before="0" w:beforeAutospacing="0" w:after="0" w:afterAutospacing="0" w:line="360" w:lineRule="auto"/>
        <w:ind w:left="0" w:right="0"/>
        <w:jc w:val="center"/>
        <w:rPr>
          <w:rFonts w:hint="default" w:ascii="Times New Roman" w:hAnsi="Times New Roman" w:eastAsia="宋体" w:cs="Times New Roman"/>
          <w:b/>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 xml:space="preserve">                 企业名称公章（电子签章）：</w:t>
      </w:r>
      <w:r>
        <w:rPr>
          <w:rFonts w:hint="default" w:ascii="Times New Roman" w:hAnsi="Times New Roman" w:eastAsia="宋体" w:cs="Times New Roman"/>
          <w:b/>
          <w:color w:val="000000"/>
          <w:kern w:val="0"/>
          <w:sz w:val="21"/>
          <w:szCs w:val="21"/>
          <w:u w:val="single"/>
          <w:lang w:val="en-US" w:eastAsia="zh-CN" w:bidi="ar"/>
        </w:rPr>
        <w:t xml:space="preserve">              </w:t>
      </w:r>
      <w:r>
        <w:rPr>
          <w:rFonts w:hint="default" w:ascii="Times New Roman" w:hAnsi="Times New Roman" w:eastAsia="宋体" w:cs="Times New Roman"/>
          <w:b/>
          <w:color w:val="000000"/>
          <w:kern w:val="0"/>
          <w:sz w:val="21"/>
          <w:szCs w:val="21"/>
          <w:lang w:val="en-US" w:eastAsia="zh-CN" w:bidi="ar"/>
        </w:rPr>
        <w:t xml:space="preserve">   </w:t>
      </w:r>
    </w:p>
    <w:p w14:paraId="75824C49">
      <w:pPr>
        <w:widowControl w:val="0"/>
        <w:autoSpaceDE w:val="0"/>
        <w:autoSpaceDN w:val="0"/>
        <w:adjustRightInd w:val="0"/>
        <w:spacing w:line="360" w:lineRule="auto"/>
        <w:ind w:firstLine="4427" w:firstLineChars="2100"/>
        <w:jc w:val="both"/>
        <w:rPr>
          <w:rFonts w:hint="default" w:ascii="Times New Roman" w:hAnsi="Times New Roman" w:eastAsia="Times New Roman" w:cs="Times New Roman"/>
          <w:b/>
          <w:color w:val="000000"/>
          <w:sz w:val="21"/>
          <w:szCs w:val="21"/>
          <w:lang w:val="en-US" w:eastAsia="zh-CN" w:bidi="ar-SA"/>
        </w:rPr>
      </w:pPr>
      <w:r>
        <w:rPr>
          <w:rFonts w:hint="default" w:ascii="Times New Roman" w:hAnsi="Times New Roman" w:eastAsia="宋体" w:cs="Times New Roman"/>
          <w:b/>
          <w:bCs/>
          <w:color w:val="000000"/>
          <w:sz w:val="21"/>
          <w:szCs w:val="21"/>
          <w:lang w:val="en-US" w:eastAsia="zh-CN" w:bidi="ar-SA"/>
        </w:rPr>
        <w:t>日期：</w:t>
      </w:r>
      <w:r>
        <w:rPr>
          <w:rFonts w:hint="default" w:ascii="Times New Roman" w:hAnsi="Times New Roman" w:eastAsia="Times New Roman" w:cs="Times New Roman"/>
          <w:b/>
          <w:bCs/>
          <w:color w:val="000000"/>
          <w:sz w:val="21"/>
          <w:szCs w:val="21"/>
          <w:u w:val="single"/>
          <w:lang w:val="en-US" w:eastAsia="zh-CN" w:bidi="ar-SA"/>
        </w:rPr>
        <w:t xml:space="preserve">           </w:t>
      </w:r>
      <w:r>
        <w:rPr>
          <w:rFonts w:hint="default" w:ascii="Times New Roman" w:hAnsi="Times New Roman" w:eastAsia="宋体" w:cs="Times New Roman"/>
          <w:b/>
          <w:bCs/>
          <w:color w:val="000000"/>
          <w:sz w:val="21"/>
          <w:szCs w:val="21"/>
          <w:u w:val="single"/>
          <w:lang w:val="en-US" w:eastAsia="zh-CN" w:bidi="ar-SA"/>
        </w:rPr>
        <w:t xml:space="preserve">        </w:t>
      </w:r>
      <w:r>
        <w:rPr>
          <w:rFonts w:hint="default" w:ascii="Times New Roman" w:hAnsi="Times New Roman" w:eastAsia="Times New Roman" w:cs="Times New Roman"/>
          <w:b/>
          <w:color w:val="000000"/>
          <w:sz w:val="21"/>
          <w:szCs w:val="21"/>
          <w:lang w:val="en-US" w:eastAsia="zh-CN" w:bidi="ar-SA"/>
        </w:rPr>
        <w:t> </w:t>
      </w:r>
    </w:p>
    <w:p w14:paraId="29359E3D">
      <w:pPr>
        <w:widowControl/>
        <w:spacing w:line="360" w:lineRule="auto"/>
        <w:ind w:firstLine="480" w:firstLineChars="200"/>
        <w:jc w:val="righ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        </w:t>
      </w:r>
    </w:p>
    <w:p w14:paraId="686D9B9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p>
    <w:p w14:paraId="5B7D820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1.产品如有型号，请在“产品名称”栏一并填写。</w:t>
      </w:r>
    </w:p>
    <w:p w14:paraId="03678D2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2.生产厂名与厂址应与生产厂营业执照载明的相关信息保持一致。</w:t>
      </w:r>
    </w:p>
    <w:p w14:paraId="20A1E85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3.该产品的中国境内生产的组件成本占比相关要求实施前，“规定比例”栏可不填，下同。</w:t>
      </w:r>
    </w:p>
    <w:p w14:paraId="3CE5C2A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4.该产品的关键组件要求实施前，“关键组件”栏可不填，下同。</w:t>
      </w:r>
    </w:p>
    <w:p w14:paraId="0191EFA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5.该产品的关键工序要求实施前，“关键工序”栏可不填，下同。</w:t>
      </w:r>
    </w:p>
    <w:p w14:paraId="1A29BC52">
      <w:pPr>
        <w:pStyle w:val="2"/>
        <w:rPr>
          <w:rFonts w:hint="eastAsia" w:asciiTheme="minorEastAsia" w:hAnsiTheme="minorEastAsia" w:eastAsiaTheme="minorEastAsia" w:cstheme="minorEastAsia"/>
          <w:b/>
          <w:color w:val="auto"/>
          <w:sz w:val="32"/>
          <w:szCs w:val="32"/>
          <w:highlight w:val="none"/>
        </w:rPr>
      </w:pPr>
    </w:p>
    <w:p w14:paraId="09D85A37">
      <w:pPr>
        <w:rPr>
          <w:rFonts w:hint="eastAsia" w:asciiTheme="minorEastAsia" w:hAnsiTheme="minorEastAsia" w:eastAsiaTheme="minorEastAsia" w:cstheme="minorEastAsia"/>
          <w:b/>
          <w:color w:val="auto"/>
          <w:sz w:val="32"/>
          <w:szCs w:val="32"/>
          <w:highlight w:val="none"/>
        </w:rPr>
      </w:pPr>
    </w:p>
    <w:p w14:paraId="1EB64F12">
      <w:pPr>
        <w:pStyle w:val="2"/>
        <w:rPr>
          <w:rFonts w:hint="eastAsia"/>
        </w:rPr>
      </w:pPr>
    </w:p>
    <w:p w14:paraId="0D54913B">
      <w:pPr>
        <w:rPr>
          <w:rFonts w:hint="eastAsia"/>
          <w:color w:val="auto"/>
        </w:rPr>
      </w:pPr>
    </w:p>
    <w:p w14:paraId="4B18AE4D">
      <w:pPr>
        <w:rPr>
          <w:rFonts w:hint="eastAsia"/>
        </w:rPr>
      </w:pPr>
    </w:p>
    <w:p w14:paraId="2F621B57">
      <w:pPr>
        <w:spacing w:line="500" w:lineRule="exact"/>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lang w:val="en-US" w:eastAsia="zh-CN"/>
        </w:rPr>
        <w:t>9</w:t>
      </w:r>
      <w:r>
        <w:rPr>
          <w:rFonts w:hint="eastAsia" w:asciiTheme="minorEastAsia" w:hAnsiTheme="minorEastAsia" w:eastAsiaTheme="minorEastAsia" w:cstheme="minorEastAsia"/>
          <w:b/>
          <w:bCs/>
          <w:color w:val="auto"/>
          <w:sz w:val="32"/>
          <w:szCs w:val="32"/>
          <w:highlight w:val="none"/>
        </w:rPr>
        <w:t>.投标人可结合本项目的评标办法视自身情况自行提交相关证明材料（如有，请提供）</w:t>
      </w:r>
    </w:p>
    <w:p w14:paraId="55886CD9">
      <w:pPr>
        <w:spacing w:line="500" w:lineRule="exact"/>
        <w:rPr>
          <w:rFonts w:hint="eastAsia" w:asciiTheme="minorEastAsia" w:hAnsiTheme="minorEastAsia" w:eastAsiaTheme="minorEastAsia" w:cstheme="minorEastAsia"/>
          <w:b/>
          <w:bCs/>
          <w:color w:val="auto"/>
          <w:sz w:val="32"/>
          <w:szCs w:val="32"/>
          <w:highlight w:val="none"/>
        </w:rPr>
      </w:pPr>
    </w:p>
    <w:p w14:paraId="5CEED170">
      <w:pPr>
        <w:spacing w:line="500" w:lineRule="exact"/>
        <w:rPr>
          <w:rFonts w:hint="eastAsia" w:asciiTheme="minorEastAsia" w:hAnsiTheme="minorEastAsia" w:eastAsiaTheme="minorEastAsia" w:cstheme="minorEastAsia"/>
          <w:b/>
          <w:bCs/>
          <w:color w:val="auto"/>
          <w:sz w:val="32"/>
          <w:szCs w:val="32"/>
          <w:highlight w:val="none"/>
        </w:rPr>
      </w:pPr>
    </w:p>
    <w:sectPr>
      <w:headerReference r:id="rId5" w:type="first"/>
      <w:headerReference r:id="rId3" w:type="default"/>
      <w:footerReference r:id="rId6" w:type="default"/>
      <w:headerReference r:id="rId4" w:type="even"/>
      <w:pgSz w:w="11906" w:h="16838"/>
      <w:pgMar w:top="1304" w:right="1304" w:bottom="1304" w:left="130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B004522-6D02-4EDC-A98F-E5189A786BFA}"/>
  </w:font>
  <w:font w:name="黑体">
    <w:panose1 w:val="02010609060101010101"/>
    <w:charset w:val="86"/>
    <w:family w:val="auto"/>
    <w:pitch w:val="default"/>
    <w:sig w:usb0="800002BF" w:usb1="38CF7CFA" w:usb2="00000016" w:usb3="00000000" w:csb0="00040001" w:csb1="00000000"/>
    <w:embedRegular r:id="rId2" w:fontKey="{4C6A8312-3ADE-4CAA-9ED2-526589453DFA}"/>
  </w:font>
  <w:font w:name="Courier New">
    <w:panose1 w:val="02070309020205020404"/>
    <w:charset w:val="01"/>
    <w:family w:val="modern"/>
    <w:pitch w:val="default"/>
    <w:sig w:usb0="E0002EFF" w:usb1="C0007843" w:usb2="00000009" w:usb3="00000000" w:csb0="400001FF" w:csb1="FFFF0000"/>
    <w:embedRegular r:id="rId3" w:fontKey="{BD204A01-AFF5-488F-A417-84A3A480791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CE87748D-CBBB-4652-9BB7-C3C2EC323C23}"/>
  </w:font>
  <w:font w:name="Verdana">
    <w:panose1 w:val="020B0604030504040204"/>
    <w:charset w:val="00"/>
    <w:family w:val="swiss"/>
    <w:pitch w:val="default"/>
    <w:sig w:usb0="A00006FF" w:usb1="4000205B" w:usb2="00000010" w:usb3="00000000" w:csb0="2000019F" w:csb1="00000000"/>
  </w:font>
  <w:font w:name="AvantGarde Bk BT">
    <w:altName w:val="微软雅黑"/>
    <w:panose1 w:val="020B0604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5" w:fontKey="{54DD7DA0-59D6-49BE-AA65-9CFED9546F83}"/>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embedRegular r:id="rId6" w:fontKey="{6E1E41C1-4CCC-45F2-BEB3-B346E6D062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7719E">
    <w:pPr>
      <w:pStyle w:val="32"/>
      <w:jc w:val="center"/>
    </w:pPr>
    <w:r>
      <w:fldChar w:fldCharType="begin"/>
    </w:r>
    <w:r>
      <w:rPr>
        <w:rStyle w:val="55"/>
      </w:rPr>
      <w:instrText xml:space="preserve"> PAGE </w:instrText>
    </w:r>
    <w:r>
      <w:fldChar w:fldCharType="separate"/>
    </w:r>
    <w:r>
      <w:rPr>
        <w:rStyle w:val="55"/>
      </w:rPr>
      <w:t>- 9 -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E545F">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08328">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3C9BB">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DA43FB"/>
    <w:multiLevelType w:val="singleLevel"/>
    <w:tmpl w:val="97DA43FB"/>
    <w:lvl w:ilvl="0" w:tentative="0">
      <w:start w:val="1"/>
      <w:numFmt w:val="chineseCounting"/>
      <w:suff w:val="space"/>
      <w:lvlText w:val="第%1条"/>
      <w:lvlJc w:val="left"/>
      <w:rPr>
        <w:rFonts w:hint="eastAsia"/>
      </w:rPr>
    </w:lvl>
  </w:abstractNum>
  <w:abstractNum w:abstractNumId="1">
    <w:nsid w:val="9DF1A447"/>
    <w:multiLevelType w:val="singleLevel"/>
    <w:tmpl w:val="9DF1A447"/>
    <w:lvl w:ilvl="0" w:tentative="0">
      <w:start w:val="2"/>
      <w:numFmt w:val="decimal"/>
      <w:suff w:val="space"/>
      <w:lvlText w:val="(%1)"/>
      <w:lvlJc w:val="left"/>
    </w:lvl>
  </w:abstractNum>
  <w:abstractNum w:abstractNumId="2">
    <w:nsid w:val="ACA4BA9F"/>
    <w:multiLevelType w:val="singleLevel"/>
    <w:tmpl w:val="ACA4BA9F"/>
    <w:lvl w:ilvl="0" w:tentative="0">
      <w:start w:val="7"/>
      <w:numFmt w:val="decimal"/>
      <w:suff w:val="nothing"/>
      <w:lvlText w:val="（%1）"/>
      <w:lvlJc w:val="left"/>
    </w:lvl>
  </w:abstractNum>
  <w:abstractNum w:abstractNumId="3">
    <w:nsid w:val="FEB568F5"/>
    <w:multiLevelType w:val="singleLevel"/>
    <w:tmpl w:val="FEB568F5"/>
    <w:lvl w:ilvl="0" w:tentative="0">
      <w:start w:val="9"/>
      <w:numFmt w:val="decimal"/>
      <w:lvlText w:val="%1."/>
      <w:lvlJc w:val="left"/>
      <w:pPr>
        <w:tabs>
          <w:tab w:val="left" w:pos="312"/>
        </w:tabs>
      </w:pPr>
    </w:lvl>
  </w:abstractNum>
  <w:abstractNum w:abstractNumId="4">
    <w:nsid w:val="00000002"/>
    <w:multiLevelType w:val="singleLevel"/>
    <w:tmpl w:val="00000002"/>
    <w:lvl w:ilvl="0" w:tentative="0">
      <w:start w:val="1"/>
      <w:numFmt w:val="decimal"/>
      <w:pStyle w:val="22"/>
      <w:lvlText w:val="%1."/>
      <w:lvlJc w:val="left"/>
      <w:pPr>
        <w:tabs>
          <w:tab w:val="left" w:pos="1200"/>
        </w:tabs>
        <w:ind w:left="1200" w:hanging="360"/>
      </w:pPr>
    </w:lvl>
  </w:abstractNum>
  <w:abstractNum w:abstractNumId="5">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4"/>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6">
    <w:nsid w:val="36E1116A"/>
    <w:multiLevelType w:val="multilevel"/>
    <w:tmpl w:val="36E1116A"/>
    <w:lvl w:ilvl="0" w:tentative="0">
      <w:start w:val="1"/>
      <w:numFmt w:val="decimal"/>
      <w:lvlText w:val="%1"/>
      <w:lvlJc w:val="left"/>
      <w:pPr>
        <w:ind w:left="432" w:hanging="432"/>
      </w:pPr>
    </w:lvl>
    <w:lvl w:ilvl="1" w:tentative="0">
      <w:start w:val="1"/>
      <w:numFmt w:val="decimal"/>
      <w:pStyle w:val="105"/>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
    <w:nsid w:val="53810805"/>
    <w:multiLevelType w:val="singleLevel"/>
    <w:tmpl w:val="53810805"/>
    <w:lvl w:ilvl="0" w:tentative="0">
      <w:start w:val="1"/>
      <w:numFmt w:val="decimal"/>
      <w:suff w:val="space"/>
      <w:lvlText w:val="%1."/>
      <w:lvlJc w:val="left"/>
    </w:lvl>
  </w:abstractNum>
  <w:abstractNum w:abstractNumId="8">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2"/>
  </w:num>
  <w:num w:numId="6">
    <w:abstractNumId w:val="1"/>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2EF7"/>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1DAB"/>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3F61"/>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8D4"/>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1473B7"/>
    <w:rsid w:val="011B0745"/>
    <w:rsid w:val="012333D4"/>
    <w:rsid w:val="01607FCF"/>
    <w:rsid w:val="019D738A"/>
    <w:rsid w:val="020462ED"/>
    <w:rsid w:val="02096AF9"/>
    <w:rsid w:val="02101B60"/>
    <w:rsid w:val="021E11D3"/>
    <w:rsid w:val="023D46EC"/>
    <w:rsid w:val="024C2B81"/>
    <w:rsid w:val="027D2D3A"/>
    <w:rsid w:val="02873BB9"/>
    <w:rsid w:val="02D75414"/>
    <w:rsid w:val="02DD1A2B"/>
    <w:rsid w:val="02FA25DD"/>
    <w:rsid w:val="02FF2C6A"/>
    <w:rsid w:val="03062D2F"/>
    <w:rsid w:val="031E3C02"/>
    <w:rsid w:val="03350A3A"/>
    <w:rsid w:val="03656A2C"/>
    <w:rsid w:val="03743A17"/>
    <w:rsid w:val="03773244"/>
    <w:rsid w:val="037B54CB"/>
    <w:rsid w:val="03854E2F"/>
    <w:rsid w:val="03993BA4"/>
    <w:rsid w:val="03AE3AF3"/>
    <w:rsid w:val="03E01199"/>
    <w:rsid w:val="041D47D5"/>
    <w:rsid w:val="04267B2D"/>
    <w:rsid w:val="044A05EF"/>
    <w:rsid w:val="046B78AF"/>
    <w:rsid w:val="047D4239"/>
    <w:rsid w:val="049727BB"/>
    <w:rsid w:val="04F03BAF"/>
    <w:rsid w:val="04F63F85"/>
    <w:rsid w:val="05025231"/>
    <w:rsid w:val="050A3AC4"/>
    <w:rsid w:val="050F05C1"/>
    <w:rsid w:val="05174F49"/>
    <w:rsid w:val="051A6F66"/>
    <w:rsid w:val="05303C1B"/>
    <w:rsid w:val="053C3824"/>
    <w:rsid w:val="05574F02"/>
    <w:rsid w:val="056A64D2"/>
    <w:rsid w:val="05946180"/>
    <w:rsid w:val="05B60A3D"/>
    <w:rsid w:val="05C960A8"/>
    <w:rsid w:val="05D47115"/>
    <w:rsid w:val="05ED04BF"/>
    <w:rsid w:val="06220A34"/>
    <w:rsid w:val="064038A2"/>
    <w:rsid w:val="06420522"/>
    <w:rsid w:val="064F49ED"/>
    <w:rsid w:val="0651180C"/>
    <w:rsid w:val="065D535C"/>
    <w:rsid w:val="06777989"/>
    <w:rsid w:val="068154EF"/>
    <w:rsid w:val="06911C3B"/>
    <w:rsid w:val="06C32EA7"/>
    <w:rsid w:val="06E74C61"/>
    <w:rsid w:val="0709141D"/>
    <w:rsid w:val="071C5F9E"/>
    <w:rsid w:val="07206D30"/>
    <w:rsid w:val="074D53D1"/>
    <w:rsid w:val="0765096C"/>
    <w:rsid w:val="07733BF3"/>
    <w:rsid w:val="078276E4"/>
    <w:rsid w:val="07B724BE"/>
    <w:rsid w:val="07FA0B61"/>
    <w:rsid w:val="07FC0BA5"/>
    <w:rsid w:val="081A1FD7"/>
    <w:rsid w:val="08372DF7"/>
    <w:rsid w:val="08607DD9"/>
    <w:rsid w:val="086546C9"/>
    <w:rsid w:val="08742BCF"/>
    <w:rsid w:val="08856DEC"/>
    <w:rsid w:val="08B02A9A"/>
    <w:rsid w:val="08EF5C01"/>
    <w:rsid w:val="08FA69DB"/>
    <w:rsid w:val="0907317A"/>
    <w:rsid w:val="09781E69"/>
    <w:rsid w:val="09BA053E"/>
    <w:rsid w:val="09C35C7A"/>
    <w:rsid w:val="09DB056C"/>
    <w:rsid w:val="09ED307B"/>
    <w:rsid w:val="0A0B3CBF"/>
    <w:rsid w:val="0A597C43"/>
    <w:rsid w:val="0A5A5398"/>
    <w:rsid w:val="0A5B04A3"/>
    <w:rsid w:val="0A5D1DCF"/>
    <w:rsid w:val="0A6D5F2C"/>
    <w:rsid w:val="0A8235E3"/>
    <w:rsid w:val="0A913C3F"/>
    <w:rsid w:val="0AA14702"/>
    <w:rsid w:val="0AA94BEB"/>
    <w:rsid w:val="0AD86032"/>
    <w:rsid w:val="0AEF5A26"/>
    <w:rsid w:val="0AFD2B73"/>
    <w:rsid w:val="0B29135F"/>
    <w:rsid w:val="0B6F674A"/>
    <w:rsid w:val="0B7D318A"/>
    <w:rsid w:val="0B8D0A75"/>
    <w:rsid w:val="0B955598"/>
    <w:rsid w:val="0BC5166E"/>
    <w:rsid w:val="0BC850C3"/>
    <w:rsid w:val="0BCB720C"/>
    <w:rsid w:val="0BEF6D35"/>
    <w:rsid w:val="0C14470F"/>
    <w:rsid w:val="0C1C6EA4"/>
    <w:rsid w:val="0C2B1E54"/>
    <w:rsid w:val="0C324B95"/>
    <w:rsid w:val="0C5448B4"/>
    <w:rsid w:val="0C5603BC"/>
    <w:rsid w:val="0C597B42"/>
    <w:rsid w:val="0C6A4FEB"/>
    <w:rsid w:val="0C6F7804"/>
    <w:rsid w:val="0C7B7BBA"/>
    <w:rsid w:val="0C7D0506"/>
    <w:rsid w:val="0C972783"/>
    <w:rsid w:val="0CBF0D7C"/>
    <w:rsid w:val="0CE57E5A"/>
    <w:rsid w:val="0CE95B9C"/>
    <w:rsid w:val="0CF2509C"/>
    <w:rsid w:val="0CF72B8E"/>
    <w:rsid w:val="0D006A41"/>
    <w:rsid w:val="0D0C3638"/>
    <w:rsid w:val="0D181FDD"/>
    <w:rsid w:val="0D1F6055"/>
    <w:rsid w:val="0D26294C"/>
    <w:rsid w:val="0D4109FB"/>
    <w:rsid w:val="0D43783F"/>
    <w:rsid w:val="0D5648B3"/>
    <w:rsid w:val="0D5E59FE"/>
    <w:rsid w:val="0D614171"/>
    <w:rsid w:val="0D696CDD"/>
    <w:rsid w:val="0DA85345"/>
    <w:rsid w:val="0DD020BC"/>
    <w:rsid w:val="0DDE74AB"/>
    <w:rsid w:val="0DDF6F9F"/>
    <w:rsid w:val="0E5C6154"/>
    <w:rsid w:val="0E796AAB"/>
    <w:rsid w:val="0E7B09CE"/>
    <w:rsid w:val="0E7C659C"/>
    <w:rsid w:val="0E7C79C3"/>
    <w:rsid w:val="0E990EFC"/>
    <w:rsid w:val="0ECF2B6F"/>
    <w:rsid w:val="0ED10FDA"/>
    <w:rsid w:val="0F040A6B"/>
    <w:rsid w:val="0F313AE1"/>
    <w:rsid w:val="0F4A710C"/>
    <w:rsid w:val="0F4D24EA"/>
    <w:rsid w:val="0F615C11"/>
    <w:rsid w:val="0F6B4A79"/>
    <w:rsid w:val="0F7A60BE"/>
    <w:rsid w:val="0F97569E"/>
    <w:rsid w:val="0FAF3384"/>
    <w:rsid w:val="0FC41FA8"/>
    <w:rsid w:val="0FCA7068"/>
    <w:rsid w:val="0FCB1589"/>
    <w:rsid w:val="0FD85A54"/>
    <w:rsid w:val="0FF06A72"/>
    <w:rsid w:val="10233173"/>
    <w:rsid w:val="10454D05"/>
    <w:rsid w:val="104F2B5A"/>
    <w:rsid w:val="10560E6D"/>
    <w:rsid w:val="107078C2"/>
    <w:rsid w:val="108E5D60"/>
    <w:rsid w:val="109758B5"/>
    <w:rsid w:val="10B71725"/>
    <w:rsid w:val="10BA0C81"/>
    <w:rsid w:val="10E723F2"/>
    <w:rsid w:val="118B2A1C"/>
    <w:rsid w:val="11CE710E"/>
    <w:rsid w:val="11EF63FD"/>
    <w:rsid w:val="11FD5C45"/>
    <w:rsid w:val="12047CB0"/>
    <w:rsid w:val="120C4828"/>
    <w:rsid w:val="121E6DC4"/>
    <w:rsid w:val="12307DC9"/>
    <w:rsid w:val="123B7E74"/>
    <w:rsid w:val="12497FC2"/>
    <w:rsid w:val="125D4779"/>
    <w:rsid w:val="12854F44"/>
    <w:rsid w:val="128B1A18"/>
    <w:rsid w:val="12935F60"/>
    <w:rsid w:val="12D25402"/>
    <w:rsid w:val="12D63D30"/>
    <w:rsid w:val="130848A2"/>
    <w:rsid w:val="13311FAF"/>
    <w:rsid w:val="13394A5B"/>
    <w:rsid w:val="1348219C"/>
    <w:rsid w:val="13502C05"/>
    <w:rsid w:val="13694F8A"/>
    <w:rsid w:val="13A730B3"/>
    <w:rsid w:val="13BC5DB8"/>
    <w:rsid w:val="13C24A51"/>
    <w:rsid w:val="13F22D4B"/>
    <w:rsid w:val="14107746"/>
    <w:rsid w:val="14151C2B"/>
    <w:rsid w:val="14246835"/>
    <w:rsid w:val="14361B45"/>
    <w:rsid w:val="14780BF1"/>
    <w:rsid w:val="14AF537E"/>
    <w:rsid w:val="14E704E1"/>
    <w:rsid w:val="150712B5"/>
    <w:rsid w:val="15AC1679"/>
    <w:rsid w:val="15C54CCC"/>
    <w:rsid w:val="15F75DA4"/>
    <w:rsid w:val="16127AFE"/>
    <w:rsid w:val="16322361"/>
    <w:rsid w:val="163D1F5C"/>
    <w:rsid w:val="165E2796"/>
    <w:rsid w:val="166459A6"/>
    <w:rsid w:val="166E7112"/>
    <w:rsid w:val="16970684"/>
    <w:rsid w:val="16996FF2"/>
    <w:rsid w:val="169E4366"/>
    <w:rsid w:val="16B57597"/>
    <w:rsid w:val="16EB0BF1"/>
    <w:rsid w:val="17A95E0C"/>
    <w:rsid w:val="17AA5F28"/>
    <w:rsid w:val="17B423F4"/>
    <w:rsid w:val="17D0746E"/>
    <w:rsid w:val="17E26C8C"/>
    <w:rsid w:val="18312189"/>
    <w:rsid w:val="186276D4"/>
    <w:rsid w:val="186E51A7"/>
    <w:rsid w:val="1884383E"/>
    <w:rsid w:val="188C387F"/>
    <w:rsid w:val="18906A92"/>
    <w:rsid w:val="18A67F53"/>
    <w:rsid w:val="18AB1F57"/>
    <w:rsid w:val="18B828C6"/>
    <w:rsid w:val="18B96DA5"/>
    <w:rsid w:val="18BE50BA"/>
    <w:rsid w:val="18BE7198"/>
    <w:rsid w:val="18D536B7"/>
    <w:rsid w:val="18D55CC8"/>
    <w:rsid w:val="18E45A6A"/>
    <w:rsid w:val="18FC27B3"/>
    <w:rsid w:val="190B2328"/>
    <w:rsid w:val="19212258"/>
    <w:rsid w:val="19715320"/>
    <w:rsid w:val="19722563"/>
    <w:rsid w:val="19743984"/>
    <w:rsid w:val="19A96D61"/>
    <w:rsid w:val="19C86B39"/>
    <w:rsid w:val="19D13085"/>
    <w:rsid w:val="19F37D19"/>
    <w:rsid w:val="1A6E148E"/>
    <w:rsid w:val="1A742B0A"/>
    <w:rsid w:val="1A757FC2"/>
    <w:rsid w:val="1A8E7D82"/>
    <w:rsid w:val="1A9F789A"/>
    <w:rsid w:val="1AA46A08"/>
    <w:rsid w:val="1AB328E2"/>
    <w:rsid w:val="1AC76789"/>
    <w:rsid w:val="1ACB0549"/>
    <w:rsid w:val="1ADA1B37"/>
    <w:rsid w:val="1AE165BB"/>
    <w:rsid w:val="1AFC292C"/>
    <w:rsid w:val="1AFE249D"/>
    <w:rsid w:val="1B0E2C71"/>
    <w:rsid w:val="1B275AED"/>
    <w:rsid w:val="1B2D759B"/>
    <w:rsid w:val="1B326960"/>
    <w:rsid w:val="1B3C333B"/>
    <w:rsid w:val="1B697EA8"/>
    <w:rsid w:val="1B84497F"/>
    <w:rsid w:val="1B88705D"/>
    <w:rsid w:val="1BAA36DF"/>
    <w:rsid w:val="1BB54772"/>
    <w:rsid w:val="1BB92BDD"/>
    <w:rsid w:val="1BC36E0A"/>
    <w:rsid w:val="1BD417C5"/>
    <w:rsid w:val="1BE95B78"/>
    <w:rsid w:val="1C1D0557"/>
    <w:rsid w:val="1C4B6210"/>
    <w:rsid w:val="1C6070C2"/>
    <w:rsid w:val="1C6F027F"/>
    <w:rsid w:val="1C7D00AF"/>
    <w:rsid w:val="1C8C7C07"/>
    <w:rsid w:val="1CBA06A7"/>
    <w:rsid w:val="1CC63AF9"/>
    <w:rsid w:val="1CD0766E"/>
    <w:rsid w:val="1CFF0AC4"/>
    <w:rsid w:val="1D1722B1"/>
    <w:rsid w:val="1D1A3B4F"/>
    <w:rsid w:val="1D4D000A"/>
    <w:rsid w:val="1D5D20D6"/>
    <w:rsid w:val="1D784489"/>
    <w:rsid w:val="1DA6438C"/>
    <w:rsid w:val="1DB179E9"/>
    <w:rsid w:val="1DB5464C"/>
    <w:rsid w:val="1DD51E94"/>
    <w:rsid w:val="1E6C03DB"/>
    <w:rsid w:val="1E763CC9"/>
    <w:rsid w:val="1E991A34"/>
    <w:rsid w:val="1ECA4992"/>
    <w:rsid w:val="1EEF4E63"/>
    <w:rsid w:val="1EFF2FFD"/>
    <w:rsid w:val="1F642E60"/>
    <w:rsid w:val="1F656F4D"/>
    <w:rsid w:val="1FB24C1E"/>
    <w:rsid w:val="1FC3402A"/>
    <w:rsid w:val="1FC55FF4"/>
    <w:rsid w:val="1FE17A01"/>
    <w:rsid w:val="1FFB0F80"/>
    <w:rsid w:val="200C3C23"/>
    <w:rsid w:val="204313B4"/>
    <w:rsid w:val="20971013"/>
    <w:rsid w:val="20BD316F"/>
    <w:rsid w:val="20C30CA9"/>
    <w:rsid w:val="20CE0ED9"/>
    <w:rsid w:val="20E24984"/>
    <w:rsid w:val="211A3E43"/>
    <w:rsid w:val="2155607D"/>
    <w:rsid w:val="216A0134"/>
    <w:rsid w:val="2187631F"/>
    <w:rsid w:val="21894E00"/>
    <w:rsid w:val="21A4380A"/>
    <w:rsid w:val="220C20F0"/>
    <w:rsid w:val="220F1D81"/>
    <w:rsid w:val="22574F86"/>
    <w:rsid w:val="22794E74"/>
    <w:rsid w:val="227E5704"/>
    <w:rsid w:val="228E7917"/>
    <w:rsid w:val="22A16179"/>
    <w:rsid w:val="22CA3922"/>
    <w:rsid w:val="22E33884"/>
    <w:rsid w:val="231511CE"/>
    <w:rsid w:val="23185178"/>
    <w:rsid w:val="237C4C1C"/>
    <w:rsid w:val="23A470D8"/>
    <w:rsid w:val="23B9332C"/>
    <w:rsid w:val="23ED46EB"/>
    <w:rsid w:val="23F75E7E"/>
    <w:rsid w:val="2426246A"/>
    <w:rsid w:val="245826E9"/>
    <w:rsid w:val="245D400B"/>
    <w:rsid w:val="246A4A80"/>
    <w:rsid w:val="24767F32"/>
    <w:rsid w:val="24A87C93"/>
    <w:rsid w:val="24C41D56"/>
    <w:rsid w:val="24DC5EBB"/>
    <w:rsid w:val="25080CAD"/>
    <w:rsid w:val="25144DAF"/>
    <w:rsid w:val="25276F08"/>
    <w:rsid w:val="253F5165"/>
    <w:rsid w:val="25517CE4"/>
    <w:rsid w:val="25703EC3"/>
    <w:rsid w:val="25874F28"/>
    <w:rsid w:val="25A02BF9"/>
    <w:rsid w:val="25A721CD"/>
    <w:rsid w:val="25D52D09"/>
    <w:rsid w:val="25F95F1C"/>
    <w:rsid w:val="265F1920"/>
    <w:rsid w:val="265F25D3"/>
    <w:rsid w:val="266C3528"/>
    <w:rsid w:val="268F110A"/>
    <w:rsid w:val="269D20C2"/>
    <w:rsid w:val="26A219CE"/>
    <w:rsid w:val="26A85D28"/>
    <w:rsid w:val="26C003D2"/>
    <w:rsid w:val="27000AAB"/>
    <w:rsid w:val="27076EF2"/>
    <w:rsid w:val="27400656"/>
    <w:rsid w:val="274F6DD1"/>
    <w:rsid w:val="27543939"/>
    <w:rsid w:val="27B366BF"/>
    <w:rsid w:val="280411BC"/>
    <w:rsid w:val="280412BD"/>
    <w:rsid w:val="283E4B96"/>
    <w:rsid w:val="28490223"/>
    <w:rsid w:val="28610884"/>
    <w:rsid w:val="28675388"/>
    <w:rsid w:val="286B1703"/>
    <w:rsid w:val="288735DA"/>
    <w:rsid w:val="288E278C"/>
    <w:rsid w:val="28916651"/>
    <w:rsid w:val="28A43A43"/>
    <w:rsid w:val="28CA45C8"/>
    <w:rsid w:val="28E15521"/>
    <w:rsid w:val="29053906"/>
    <w:rsid w:val="290D27BA"/>
    <w:rsid w:val="291C2A21"/>
    <w:rsid w:val="293B613B"/>
    <w:rsid w:val="296E070E"/>
    <w:rsid w:val="29737B86"/>
    <w:rsid w:val="299049E8"/>
    <w:rsid w:val="29CC61D1"/>
    <w:rsid w:val="29E84155"/>
    <w:rsid w:val="2A08519E"/>
    <w:rsid w:val="2A134FA1"/>
    <w:rsid w:val="2A1466DF"/>
    <w:rsid w:val="2A62665C"/>
    <w:rsid w:val="2A830C79"/>
    <w:rsid w:val="2A832D34"/>
    <w:rsid w:val="2AA17AB1"/>
    <w:rsid w:val="2AAB7658"/>
    <w:rsid w:val="2ABF4C21"/>
    <w:rsid w:val="2AD60653"/>
    <w:rsid w:val="2AF000D8"/>
    <w:rsid w:val="2B1223AB"/>
    <w:rsid w:val="2B822211"/>
    <w:rsid w:val="2B941E8F"/>
    <w:rsid w:val="2BB802F1"/>
    <w:rsid w:val="2BB86778"/>
    <w:rsid w:val="2BCA41E5"/>
    <w:rsid w:val="2C3A38C6"/>
    <w:rsid w:val="2C453CB2"/>
    <w:rsid w:val="2C5B55EB"/>
    <w:rsid w:val="2C663C74"/>
    <w:rsid w:val="2C8C56B5"/>
    <w:rsid w:val="2D012BC6"/>
    <w:rsid w:val="2D5A1FBB"/>
    <w:rsid w:val="2D66371B"/>
    <w:rsid w:val="2D876921"/>
    <w:rsid w:val="2D8D7A26"/>
    <w:rsid w:val="2DDD09AD"/>
    <w:rsid w:val="2E2C5703"/>
    <w:rsid w:val="2E381134"/>
    <w:rsid w:val="2E5C22EE"/>
    <w:rsid w:val="2E7E4C1F"/>
    <w:rsid w:val="2EC44A97"/>
    <w:rsid w:val="2EF80714"/>
    <w:rsid w:val="2F16569A"/>
    <w:rsid w:val="2F2D7712"/>
    <w:rsid w:val="2F661460"/>
    <w:rsid w:val="2F6B12EF"/>
    <w:rsid w:val="2F7336C7"/>
    <w:rsid w:val="2F7409FD"/>
    <w:rsid w:val="2F835584"/>
    <w:rsid w:val="2F9C6646"/>
    <w:rsid w:val="2FAC02A1"/>
    <w:rsid w:val="2FAD1F3D"/>
    <w:rsid w:val="2FBB71FA"/>
    <w:rsid w:val="2FE05711"/>
    <w:rsid w:val="2FF53F4B"/>
    <w:rsid w:val="2FF61339"/>
    <w:rsid w:val="30073ABF"/>
    <w:rsid w:val="3038011D"/>
    <w:rsid w:val="30455DB9"/>
    <w:rsid w:val="3059610A"/>
    <w:rsid w:val="305C10FB"/>
    <w:rsid w:val="30CF0F8B"/>
    <w:rsid w:val="30FE4B91"/>
    <w:rsid w:val="310421D2"/>
    <w:rsid w:val="311A52A5"/>
    <w:rsid w:val="317E6F03"/>
    <w:rsid w:val="319408FA"/>
    <w:rsid w:val="31D57D89"/>
    <w:rsid w:val="3207341B"/>
    <w:rsid w:val="32250B75"/>
    <w:rsid w:val="32253A1E"/>
    <w:rsid w:val="32466C35"/>
    <w:rsid w:val="326E3016"/>
    <w:rsid w:val="32BC6F27"/>
    <w:rsid w:val="32C16E4F"/>
    <w:rsid w:val="32C83822"/>
    <w:rsid w:val="32EF4667"/>
    <w:rsid w:val="32FA790B"/>
    <w:rsid w:val="32FC18EF"/>
    <w:rsid w:val="33266952"/>
    <w:rsid w:val="338673F1"/>
    <w:rsid w:val="339148A8"/>
    <w:rsid w:val="33B7083C"/>
    <w:rsid w:val="33C06DA7"/>
    <w:rsid w:val="34433534"/>
    <w:rsid w:val="348222AE"/>
    <w:rsid w:val="34DF36B3"/>
    <w:rsid w:val="350008B7"/>
    <w:rsid w:val="35252377"/>
    <w:rsid w:val="35287855"/>
    <w:rsid w:val="35635B24"/>
    <w:rsid w:val="357019E1"/>
    <w:rsid w:val="35817C78"/>
    <w:rsid w:val="359C114E"/>
    <w:rsid w:val="35C30488"/>
    <w:rsid w:val="35CE79E3"/>
    <w:rsid w:val="35D40F81"/>
    <w:rsid w:val="35EA49B6"/>
    <w:rsid w:val="35ED1FD2"/>
    <w:rsid w:val="361673E1"/>
    <w:rsid w:val="362447C7"/>
    <w:rsid w:val="363B4A21"/>
    <w:rsid w:val="36573EFC"/>
    <w:rsid w:val="36847815"/>
    <w:rsid w:val="36A0704D"/>
    <w:rsid w:val="36AA1648"/>
    <w:rsid w:val="36C344B8"/>
    <w:rsid w:val="36D87F64"/>
    <w:rsid w:val="370C36FB"/>
    <w:rsid w:val="37452302"/>
    <w:rsid w:val="37563860"/>
    <w:rsid w:val="37630940"/>
    <w:rsid w:val="376F77BB"/>
    <w:rsid w:val="37713F68"/>
    <w:rsid w:val="37A5715B"/>
    <w:rsid w:val="37AB2A7D"/>
    <w:rsid w:val="37AF33BA"/>
    <w:rsid w:val="37D772E4"/>
    <w:rsid w:val="37DC5A39"/>
    <w:rsid w:val="37EF67CD"/>
    <w:rsid w:val="37F26356"/>
    <w:rsid w:val="3809330B"/>
    <w:rsid w:val="38382E81"/>
    <w:rsid w:val="38390ED6"/>
    <w:rsid w:val="38477E80"/>
    <w:rsid w:val="386A53E3"/>
    <w:rsid w:val="38750A94"/>
    <w:rsid w:val="387576E1"/>
    <w:rsid w:val="38C2096A"/>
    <w:rsid w:val="38D673EE"/>
    <w:rsid w:val="38E80D57"/>
    <w:rsid w:val="390A2F6D"/>
    <w:rsid w:val="39115542"/>
    <w:rsid w:val="39282A63"/>
    <w:rsid w:val="392C5CA2"/>
    <w:rsid w:val="39317DFF"/>
    <w:rsid w:val="3937066D"/>
    <w:rsid w:val="396A50BF"/>
    <w:rsid w:val="39897C3B"/>
    <w:rsid w:val="39AD452D"/>
    <w:rsid w:val="39CF5253"/>
    <w:rsid w:val="39D5598E"/>
    <w:rsid w:val="39DA5E57"/>
    <w:rsid w:val="39ED1F78"/>
    <w:rsid w:val="3A2C5621"/>
    <w:rsid w:val="3A5D5AD1"/>
    <w:rsid w:val="3A6A0B07"/>
    <w:rsid w:val="3A6D582C"/>
    <w:rsid w:val="3A821AE3"/>
    <w:rsid w:val="3ACA6209"/>
    <w:rsid w:val="3B021A53"/>
    <w:rsid w:val="3B075849"/>
    <w:rsid w:val="3B3862EC"/>
    <w:rsid w:val="3B3E4288"/>
    <w:rsid w:val="3B4F3512"/>
    <w:rsid w:val="3B5A363D"/>
    <w:rsid w:val="3B5F7789"/>
    <w:rsid w:val="3B6A7FB4"/>
    <w:rsid w:val="3BBB7E54"/>
    <w:rsid w:val="3BE1304A"/>
    <w:rsid w:val="3C1D4E5D"/>
    <w:rsid w:val="3C2B322B"/>
    <w:rsid w:val="3C406CD7"/>
    <w:rsid w:val="3C455F53"/>
    <w:rsid w:val="3CD0023C"/>
    <w:rsid w:val="3CE448AB"/>
    <w:rsid w:val="3D0C4E0B"/>
    <w:rsid w:val="3D197528"/>
    <w:rsid w:val="3D333A7A"/>
    <w:rsid w:val="3D4A2EE7"/>
    <w:rsid w:val="3D6124AE"/>
    <w:rsid w:val="3D620ACA"/>
    <w:rsid w:val="3D6610A9"/>
    <w:rsid w:val="3D693F66"/>
    <w:rsid w:val="3D6D517E"/>
    <w:rsid w:val="3D7E4DC3"/>
    <w:rsid w:val="3D962926"/>
    <w:rsid w:val="3DA46DF1"/>
    <w:rsid w:val="3DB179DF"/>
    <w:rsid w:val="3DB82BBE"/>
    <w:rsid w:val="3DC172A7"/>
    <w:rsid w:val="3DCC1077"/>
    <w:rsid w:val="3DF5764D"/>
    <w:rsid w:val="3E3C5DE7"/>
    <w:rsid w:val="3E713E39"/>
    <w:rsid w:val="3E751900"/>
    <w:rsid w:val="3E7569E0"/>
    <w:rsid w:val="3E8175BE"/>
    <w:rsid w:val="3E9C21BE"/>
    <w:rsid w:val="3EAE5A4E"/>
    <w:rsid w:val="3ECF4229"/>
    <w:rsid w:val="3ED24BC8"/>
    <w:rsid w:val="3EEF23D8"/>
    <w:rsid w:val="3EF5367D"/>
    <w:rsid w:val="3F007DF3"/>
    <w:rsid w:val="3F073CC9"/>
    <w:rsid w:val="3F125391"/>
    <w:rsid w:val="3F325A3F"/>
    <w:rsid w:val="3F4C4D25"/>
    <w:rsid w:val="3F63713D"/>
    <w:rsid w:val="3F740A45"/>
    <w:rsid w:val="3F807CD9"/>
    <w:rsid w:val="3F8A3049"/>
    <w:rsid w:val="3FC512A1"/>
    <w:rsid w:val="3FFD4EDF"/>
    <w:rsid w:val="40202543"/>
    <w:rsid w:val="40327C7B"/>
    <w:rsid w:val="406A3401"/>
    <w:rsid w:val="407231D7"/>
    <w:rsid w:val="40837404"/>
    <w:rsid w:val="40875D69"/>
    <w:rsid w:val="409B412C"/>
    <w:rsid w:val="409C656D"/>
    <w:rsid w:val="40AF27D0"/>
    <w:rsid w:val="40C90C6F"/>
    <w:rsid w:val="40D65E30"/>
    <w:rsid w:val="40ED6D01"/>
    <w:rsid w:val="40F61EB7"/>
    <w:rsid w:val="410B1171"/>
    <w:rsid w:val="41277772"/>
    <w:rsid w:val="412F3A2A"/>
    <w:rsid w:val="41645C0A"/>
    <w:rsid w:val="41831414"/>
    <w:rsid w:val="41A27AEC"/>
    <w:rsid w:val="41D24DDF"/>
    <w:rsid w:val="41D73D23"/>
    <w:rsid w:val="41F00286"/>
    <w:rsid w:val="421729DE"/>
    <w:rsid w:val="42454447"/>
    <w:rsid w:val="42D038CA"/>
    <w:rsid w:val="42D902A3"/>
    <w:rsid w:val="42E31790"/>
    <w:rsid w:val="4335569C"/>
    <w:rsid w:val="434012B5"/>
    <w:rsid w:val="43414302"/>
    <w:rsid w:val="43455070"/>
    <w:rsid w:val="434D215B"/>
    <w:rsid w:val="43A546AB"/>
    <w:rsid w:val="43B9111D"/>
    <w:rsid w:val="43BC3444"/>
    <w:rsid w:val="43F557DC"/>
    <w:rsid w:val="44237C62"/>
    <w:rsid w:val="445331B6"/>
    <w:rsid w:val="446908D4"/>
    <w:rsid w:val="446C5429"/>
    <w:rsid w:val="44780FD8"/>
    <w:rsid w:val="447811D7"/>
    <w:rsid w:val="447B3E1E"/>
    <w:rsid w:val="44E95A32"/>
    <w:rsid w:val="4514453F"/>
    <w:rsid w:val="451E0AF1"/>
    <w:rsid w:val="452D591E"/>
    <w:rsid w:val="457124C5"/>
    <w:rsid w:val="45900050"/>
    <w:rsid w:val="45B500A7"/>
    <w:rsid w:val="45B7168C"/>
    <w:rsid w:val="460E3694"/>
    <w:rsid w:val="462067CD"/>
    <w:rsid w:val="46281D08"/>
    <w:rsid w:val="463B109C"/>
    <w:rsid w:val="46697882"/>
    <w:rsid w:val="46F61076"/>
    <w:rsid w:val="47343821"/>
    <w:rsid w:val="47956ADA"/>
    <w:rsid w:val="47B013AE"/>
    <w:rsid w:val="47C167F2"/>
    <w:rsid w:val="481E59F2"/>
    <w:rsid w:val="48482A6F"/>
    <w:rsid w:val="486A50DB"/>
    <w:rsid w:val="48B52334"/>
    <w:rsid w:val="48CF7E52"/>
    <w:rsid w:val="48DD765B"/>
    <w:rsid w:val="48E0721C"/>
    <w:rsid w:val="48F350D1"/>
    <w:rsid w:val="494D479C"/>
    <w:rsid w:val="49620953"/>
    <w:rsid w:val="49753D38"/>
    <w:rsid w:val="49792493"/>
    <w:rsid w:val="498C2AD2"/>
    <w:rsid w:val="49D071C0"/>
    <w:rsid w:val="49DE0233"/>
    <w:rsid w:val="49EC288C"/>
    <w:rsid w:val="4A143551"/>
    <w:rsid w:val="4A2F2139"/>
    <w:rsid w:val="4A2F4D54"/>
    <w:rsid w:val="4A631DE2"/>
    <w:rsid w:val="4A800BE6"/>
    <w:rsid w:val="4A9D4FE6"/>
    <w:rsid w:val="4AD403C0"/>
    <w:rsid w:val="4AEB07FB"/>
    <w:rsid w:val="4AF83793"/>
    <w:rsid w:val="4AFB5984"/>
    <w:rsid w:val="4B814C16"/>
    <w:rsid w:val="4B9512F3"/>
    <w:rsid w:val="4BA8621E"/>
    <w:rsid w:val="4C003D8D"/>
    <w:rsid w:val="4C171438"/>
    <w:rsid w:val="4C2B5752"/>
    <w:rsid w:val="4C3517CA"/>
    <w:rsid w:val="4C3A0E8D"/>
    <w:rsid w:val="4C59437F"/>
    <w:rsid w:val="4C6166A5"/>
    <w:rsid w:val="4C667968"/>
    <w:rsid w:val="4CCB2111"/>
    <w:rsid w:val="4CFB3D11"/>
    <w:rsid w:val="4D3A5CC6"/>
    <w:rsid w:val="4D4C66A4"/>
    <w:rsid w:val="4D9F367B"/>
    <w:rsid w:val="4DA41677"/>
    <w:rsid w:val="4DA66523"/>
    <w:rsid w:val="4E2F6BAB"/>
    <w:rsid w:val="4E40044D"/>
    <w:rsid w:val="4E413604"/>
    <w:rsid w:val="4E4A7541"/>
    <w:rsid w:val="4E5A633C"/>
    <w:rsid w:val="4E9D1D67"/>
    <w:rsid w:val="4EFB2A0C"/>
    <w:rsid w:val="4F0B04A7"/>
    <w:rsid w:val="4F0C47F7"/>
    <w:rsid w:val="4F2E6E63"/>
    <w:rsid w:val="4F706CEE"/>
    <w:rsid w:val="4FD86DCF"/>
    <w:rsid w:val="4FE22F82"/>
    <w:rsid w:val="5020335E"/>
    <w:rsid w:val="5069299A"/>
    <w:rsid w:val="509F5A68"/>
    <w:rsid w:val="50BC1B24"/>
    <w:rsid w:val="50C07F8E"/>
    <w:rsid w:val="50E04A65"/>
    <w:rsid w:val="5156444F"/>
    <w:rsid w:val="515D39C6"/>
    <w:rsid w:val="51890875"/>
    <w:rsid w:val="51901B14"/>
    <w:rsid w:val="51A116B0"/>
    <w:rsid w:val="51AB1BA3"/>
    <w:rsid w:val="51B178D7"/>
    <w:rsid w:val="51B3364F"/>
    <w:rsid w:val="51F46D81"/>
    <w:rsid w:val="52201F3C"/>
    <w:rsid w:val="52362E2C"/>
    <w:rsid w:val="523C0A30"/>
    <w:rsid w:val="5292028D"/>
    <w:rsid w:val="5294304C"/>
    <w:rsid w:val="5296297B"/>
    <w:rsid w:val="52AA0C60"/>
    <w:rsid w:val="52E427A5"/>
    <w:rsid w:val="52E81FE1"/>
    <w:rsid w:val="52E90890"/>
    <w:rsid w:val="530C3017"/>
    <w:rsid w:val="53125585"/>
    <w:rsid w:val="531D551D"/>
    <w:rsid w:val="53236981"/>
    <w:rsid w:val="534433BC"/>
    <w:rsid w:val="536054BA"/>
    <w:rsid w:val="53676844"/>
    <w:rsid w:val="539F20DD"/>
    <w:rsid w:val="53AE53F8"/>
    <w:rsid w:val="53FC12DE"/>
    <w:rsid w:val="5407520C"/>
    <w:rsid w:val="5427450D"/>
    <w:rsid w:val="54437FB7"/>
    <w:rsid w:val="547846DC"/>
    <w:rsid w:val="54964D1C"/>
    <w:rsid w:val="54972DB4"/>
    <w:rsid w:val="549B140C"/>
    <w:rsid w:val="55072635"/>
    <w:rsid w:val="550726EC"/>
    <w:rsid w:val="55301C3B"/>
    <w:rsid w:val="554D7917"/>
    <w:rsid w:val="555B50AE"/>
    <w:rsid w:val="55967510"/>
    <w:rsid w:val="559B0682"/>
    <w:rsid w:val="55B300C2"/>
    <w:rsid w:val="55BB2AD2"/>
    <w:rsid w:val="55BC0945"/>
    <w:rsid w:val="56222B52"/>
    <w:rsid w:val="56292812"/>
    <w:rsid w:val="56564E3C"/>
    <w:rsid w:val="568224D5"/>
    <w:rsid w:val="56930897"/>
    <w:rsid w:val="56AA5140"/>
    <w:rsid w:val="56B75990"/>
    <w:rsid w:val="56BA0FDC"/>
    <w:rsid w:val="56C24164"/>
    <w:rsid w:val="56C3671B"/>
    <w:rsid w:val="56C62F7F"/>
    <w:rsid w:val="571F0D65"/>
    <w:rsid w:val="57323268"/>
    <w:rsid w:val="574C183C"/>
    <w:rsid w:val="57517B92"/>
    <w:rsid w:val="575A4DA5"/>
    <w:rsid w:val="577D2735"/>
    <w:rsid w:val="57833AC4"/>
    <w:rsid w:val="579064EC"/>
    <w:rsid w:val="57945CD1"/>
    <w:rsid w:val="579F744F"/>
    <w:rsid w:val="581C4CD8"/>
    <w:rsid w:val="584016E1"/>
    <w:rsid w:val="58665E4C"/>
    <w:rsid w:val="58E33B62"/>
    <w:rsid w:val="58EE652C"/>
    <w:rsid w:val="58F44C79"/>
    <w:rsid w:val="591B35A8"/>
    <w:rsid w:val="592C76F0"/>
    <w:rsid w:val="59711529"/>
    <w:rsid w:val="59BC54F3"/>
    <w:rsid w:val="59BE47E8"/>
    <w:rsid w:val="59C44676"/>
    <w:rsid w:val="59CF5D7B"/>
    <w:rsid w:val="59DF76D7"/>
    <w:rsid w:val="59E630B3"/>
    <w:rsid w:val="5A076DF6"/>
    <w:rsid w:val="5A2B0921"/>
    <w:rsid w:val="5A3D3EAE"/>
    <w:rsid w:val="5A4E6848"/>
    <w:rsid w:val="5A7E5715"/>
    <w:rsid w:val="5AC800CF"/>
    <w:rsid w:val="5AD308BE"/>
    <w:rsid w:val="5AFF299D"/>
    <w:rsid w:val="5B081E1C"/>
    <w:rsid w:val="5B0C0DCC"/>
    <w:rsid w:val="5B102E0E"/>
    <w:rsid w:val="5B144CC7"/>
    <w:rsid w:val="5B5E2576"/>
    <w:rsid w:val="5B694D7F"/>
    <w:rsid w:val="5B6F6AAE"/>
    <w:rsid w:val="5B751E7C"/>
    <w:rsid w:val="5B76716D"/>
    <w:rsid w:val="5B7F270C"/>
    <w:rsid w:val="5BA04490"/>
    <w:rsid w:val="5BAA70FD"/>
    <w:rsid w:val="5BDB5A74"/>
    <w:rsid w:val="5BE508A9"/>
    <w:rsid w:val="5BF31218"/>
    <w:rsid w:val="5C052CF9"/>
    <w:rsid w:val="5C6B34A4"/>
    <w:rsid w:val="5C79404F"/>
    <w:rsid w:val="5C823640"/>
    <w:rsid w:val="5C857F6D"/>
    <w:rsid w:val="5D044FCA"/>
    <w:rsid w:val="5D52007F"/>
    <w:rsid w:val="5D5757D7"/>
    <w:rsid w:val="5D6E2C84"/>
    <w:rsid w:val="5D7A579C"/>
    <w:rsid w:val="5D7A7717"/>
    <w:rsid w:val="5D841F7C"/>
    <w:rsid w:val="5D8F228A"/>
    <w:rsid w:val="5DA378C7"/>
    <w:rsid w:val="5E231B5D"/>
    <w:rsid w:val="5E500B92"/>
    <w:rsid w:val="5E7A2598"/>
    <w:rsid w:val="5E8D4D51"/>
    <w:rsid w:val="5EBC3592"/>
    <w:rsid w:val="5ED15115"/>
    <w:rsid w:val="5EF61967"/>
    <w:rsid w:val="5F17281A"/>
    <w:rsid w:val="5F3A67B5"/>
    <w:rsid w:val="5F3A773E"/>
    <w:rsid w:val="5F442C41"/>
    <w:rsid w:val="5F534520"/>
    <w:rsid w:val="5F566ED6"/>
    <w:rsid w:val="5F59665E"/>
    <w:rsid w:val="5F613CB5"/>
    <w:rsid w:val="5FB61869"/>
    <w:rsid w:val="5FD62261"/>
    <w:rsid w:val="5FF024DC"/>
    <w:rsid w:val="60172FFB"/>
    <w:rsid w:val="601D7525"/>
    <w:rsid w:val="602045B8"/>
    <w:rsid w:val="602C2F4B"/>
    <w:rsid w:val="606A457E"/>
    <w:rsid w:val="606C7575"/>
    <w:rsid w:val="60773674"/>
    <w:rsid w:val="607C3A1D"/>
    <w:rsid w:val="60AF592A"/>
    <w:rsid w:val="60C22332"/>
    <w:rsid w:val="611D0AE5"/>
    <w:rsid w:val="61217CBD"/>
    <w:rsid w:val="61286B5F"/>
    <w:rsid w:val="614C3178"/>
    <w:rsid w:val="6181388D"/>
    <w:rsid w:val="61997363"/>
    <w:rsid w:val="61A30FEA"/>
    <w:rsid w:val="61B759FD"/>
    <w:rsid w:val="61E418BF"/>
    <w:rsid w:val="625247BE"/>
    <w:rsid w:val="62604393"/>
    <w:rsid w:val="626F35C2"/>
    <w:rsid w:val="62746BA1"/>
    <w:rsid w:val="62A96C5C"/>
    <w:rsid w:val="63151667"/>
    <w:rsid w:val="63337152"/>
    <w:rsid w:val="634451B5"/>
    <w:rsid w:val="635F3637"/>
    <w:rsid w:val="6384309D"/>
    <w:rsid w:val="63984453"/>
    <w:rsid w:val="6399611D"/>
    <w:rsid w:val="63A05FEC"/>
    <w:rsid w:val="63C55319"/>
    <w:rsid w:val="63CF256B"/>
    <w:rsid w:val="64077FF8"/>
    <w:rsid w:val="640B5F7D"/>
    <w:rsid w:val="641F313D"/>
    <w:rsid w:val="6453054A"/>
    <w:rsid w:val="64695DBA"/>
    <w:rsid w:val="64A357A5"/>
    <w:rsid w:val="64DC5B21"/>
    <w:rsid w:val="64E803B7"/>
    <w:rsid w:val="64F00643"/>
    <w:rsid w:val="6518779A"/>
    <w:rsid w:val="659673E5"/>
    <w:rsid w:val="65D205A1"/>
    <w:rsid w:val="65EE442E"/>
    <w:rsid w:val="660B53B0"/>
    <w:rsid w:val="66236B9E"/>
    <w:rsid w:val="662B7800"/>
    <w:rsid w:val="66315F88"/>
    <w:rsid w:val="666134B9"/>
    <w:rsid w:val="666C38F9"/>
    <w:rsid w:val="6677281C"/>
    <w:rsid w:val="66EF194B"/>
    <w:rsid w:val="66F93080"/>
    <w:rsid w:val="67095D94"/>
    <w:rsid w:val="671B715E"/>
    <w:rsid w:val="67337D6A"/>
    <w:rsid w:val="67654F94"/>
    <w:rsid w:val="67833C30"/>
    <w:rsid w:val="67B67084"/>
    <w:rsid w:val="67CA266D"/>
    <w:rsid w:val="67CE442D"/>
    <w:rsid w:val="67DE0D2F"/>
    <w:rsid w:val="67E6072C"/>
    <w:rsid w:val="67F21127"/>
    <w:rsid w:val="681D761D"/>
    <w:rsid w:val="6870653E"/>
    <w:rsid w:val="6891670B"/>
    <w:rsid w:val="689E69F0"/>
    <w:rsid w:val="68A10776"/>
    <w:rsid w:val="68BA4E6C"/>
    <w:rsid w:val="68D36FF7"/>
    <w:rsid w:val="68EC14C9"/>
    <w:rsid w:val="68FD36D6"/>
    <w:rsid w:val="69033F72"/>
    <w:rsid w:val="690A194F"/>
    <w:rsid w:val="691554F3"/>
    <w:rsid w:val="69205616"/>
    <w:rsid w:val="694A5CDD"/>
    <w:rsid w:val="694B0634"/>
    <w:rsid w:val="69710CB9"/>
    <w:rsid w:val="697419EF"/>
    <w:rsid w:val="69A93FDB"/>
    <w:rsid w:val="69D615DA"/>
    <w:rsid w:val="69DE5965"/>
    <w:rsid w:val="69EB6E59"/>
    <w:rsid w:val="69FC14BC"/>
    <w:rsid w:val="6A242172"/>
    <w:rsid w:val="6A38073E"/>
    <w:rsid w:val="6A4C0060"/>
    <w:rsid w:val="6A537326"/>
    <w:rsid w:val="6A623437"/>
    <w:rsid w:val="6A773014"/>
    <w:rsid w:val="6A8D686E"/>
    <w:rsid w:val="6ABF152D"/>
    <w:rsid w:val="6ADA02C1"/>
    <w:rsid w:val="6AF55DB4"/>
    <w:rsid w:val="6B027F9B"/>
    <w:rsid w:val="6B3358A5"/>
    <w:rsid w:val="6B475BC1"/>
    <w:rsid w:val="6B60619E"/>
    <w:rsid w:val="6B7042B9"/>
    <w:rsid w:val="6B95409A"/>
    <w:rsid w:val="6B99077F"/>
    <w:rsid w:val="6B9D0DD4"/>
    <w:rsid w:val="6BA83E8B"/>
    <w:rsid w:val="6BB06677"/>
    <w:rsid w:val="6BE50451"/>
    <w:rsid w:val="6BE97F42"/>
    <w:rsid w:val="6BFA1EB7"/>
    <w:rsid w:val="6BFF59B7"/>
    <w:rsid w:val="6C0375B0"/>
    <w:rsid w:val="6C1954FD"/>
    <w:rsid w:val="6C691592"/>
    <w:rsid w:val="6C9F4566"/>
    <w:rsid w:val="6CA237C2"/>
    <w:rsid w:val="6CCB3FBE"/>
    <w:rsid w:val="6CDD5F0C"/>
    <w:rsid w:val="6D341690"/>
    <w:rsid w:val="6D7D288C"/>
    <w:rsid w:val="6DAA3701"/>
    <w:rsid w:val="6DAF0285"/>
    <w:rsid w:val="6DC35378"/>
    <w:rsid w:val="6DE4548A"/>
    <w:rsid w:val="6DED150A"/>
    <w:rsid w:val="6DEF7365"/>
    <w:rsid w:val="6E150CAB"/>
    <w:rsid w:val="6E2A130B"/>
    <w:rsid w:val="6E5378F4"/>
    <w:rsid w:val="6E693893"/>
    <w:rsid w:val="6E712052"/>
    <w:rsid w:val="6E726963"/>
    <w:rsid w:val="6E8B1784"/>
    <w:rsid w:val="6E8D613D"/>
    <w:rsid w:val="6E8E5F23"/>
    <w:rsid w:val="6EA049AC"/>
    <w:rsid w:val="6EA939B8"/>
    <w:rsid w:val="6EAB2B5C"/>
    <w:rsid w:val="6ECD495B"/>
    <w:rsid w:val="6ECD63BB"/>
    <w:rsid w:val="6F0A2F03"/>
    <w:rsid w:val="6F180D60"/>
    <w:rsid w:val="6F6949BA"/>
    <w:rsid w:val="6F7915DC"/>
    <w:rsid w:val="700D77D4"/>
    <w:rsid w:val="704178E7"/>
    <w:rsid w:val="70A627A4"/>
    <w:rsid w:val="70B10879"/>
    <w:rsid w:val="70B7060E"/>
    <w:rsid w:val="70B90527"/>
    <w:rsid w:val="70C96594"/>
    <w:rsid w:val="70F74353"/>
    <w:rsid w:val="70FA3914"/>
    <w:rsid w:val="711644E2"/>
    <w:rsid w:val="71550659"/>
    <w:rsid w:val="71574677"/>
    <w:rsid w:val="716C0B5E"/>
    <w:rsid w:val="718A51E3"/>
    <w:rsid w:val="71922E29"/>
    <w:rsid w:val="719636D1"/>
    <w:rsid w:val="71A95A21"/>
    <w:rsid w:val="71AD1A11"/>
    <w:rsid w:val="71F1664B"/>
    <w:rsid w:val="72185CC2"/>
    <w:rsid w:val="72482005"/>
    <w:rsid w:val="725F692E"/>
    <w:rsid w:val="72660D1B"/>
    <w:rsid w:val="72780225"/>
    <w:rsid w:val="727A62A2"/>
    <w:rsid w:val="72835D8F"/>
    <w:rsid w:val="7298446F"/>
    <w:rsid w:val="72BA6194"/>
    <w:rsid w:val="72CC4119"/>
    <w:rsid w:val="72CE0FA6"/>
    <w:rsid w:val="72FD2525"/>
    <w:rsid w:val="730A09E9"/>
    <w:rsid w:val="730F205D"/>
    <w:rsid w:val="73125FD0"/>
    <w:rsid w:val="73375A36"/>
    <w:rsid w:val="73423CCD"/>
    <w:rsid w:val="73596236"/>
    <w:rsid w:val="73697BBA"/>
    <w:rsid w:val="739A0BE2"/>
    <w:rsid w:val="73B766CE"/>
    <w:rsid w:val="73C26A1C"/>
    <w:rsid w:val="74317A90"/>
    <w:rsid w:val="74667E03"/>
    <w:rsid w:val="749A2585"/>
    <w:rsid w:val="749A798D"/>
    <w:rsid w:val="74A314A0"/>
    <w:rsid w:val="74A46198"/>
    <w:rsid w:val="74AA6211"/>
    <w:rsid w:val="74D53D0D"/>
    <w:rsid w:val="74E22279"/>
    <w:rsid w:val="74F32D33"/>
    <w:rsid w:val="74FB4EF0"/>
    <w:rsid w:val="751B5F13"/>
    <w:rsid w:val="7524620E"/>
    <w:rsid w:val="75370592"/>
    <w:rsid w:val="75575F1C"/>
    <w:rsid w:val="756E175A"/>
    <w:rsid w:val="7582762E"/>
    <w:rsid w:val="75981543"/>
    <w:rsid w:val="75B65537"/>
    <w:rsid w:val="75B965D3"/>
    <w:rsid w:val="76063F13"/>
    <w:rsid w:val="760C401E"/>
    <w:rsid w:val="763359FC"/>
    <w:rsid w:val="76481F94"/>
    <w:rsid w:val="764D09CB"/>
    <w:rsid w:val="765425D6"/>
    <w:rsid w:val="7657219D"/>
    <w:rsid w:val="765C3110"/>
    <w:rsid w:val="767D77F5"/>
    <w:rsid w:val="76834273"/>
    <w:rsid w:val="76B571BE"/>
    <w:rsid w:val="76F64459"/>
    <w:rsid w:val="771568F7"/>
    <w:rsid w:val="772D59AC"/>
    <w:rsid w:val="772F721B"/>
    <w:rsid w:val="773611C3"/>
    <w:rsid w:val="773C186D"/>
    <w:rsid w:val="773C7ABF"/>
    <w:rsid w:val="775D3592"/>
    <w:rsid w:val="779C013C"/>
    <w:rsid w:val="77AD4519"/>
    <w:rsid w:val="77AE1EC0"/>
    <w:rsid w:val="77CB525B"/>
    <w:rsid w:val="77D221D2"/>
    <w:rsid w:val="78061A5D"/>
    <w:rsid w:val="78066D81"/>
    <w:rsid w:val="783973D7"/>
    <w:rsid w:val="789902DA"/>
    <w:rsid w:val="789D015F"/>
    <w:rsid w:val="78AD0322"/>
    <w:rsid w:val="78AD53D4"/>
    <w:rsid w:val="78C338C8"/>
    <w:rsid w:val="78D01B77"/>
    <w:rsid w:val="79604594"/>
    <w:rsid w:val="79654033"/>
    <w:rsid w:val="79922259"/>
    <w:rsid w:val="79A7325D"/>
    <w:rsid w:val="79B3393D"/>
    <w:rsid w:val="79C031FB"/>
    <w:rsid w:val="79C92416"/>
    <w:rsid w:val="79CE69C9"/>
    <w:rsid w:val="7A542B32"/>
    <w:rsid w:val="7A553AAB"/>
    <w:rsid w:val="7A590988"/>
    <w:rsid w:val="7A7011CE"/>
    <w:rsid w:val="7AC458CD"/>
    <w:rsid w:val="7AEB71DD"/>
    <w:rsid w:val="7AF67D38"/>
    <w:rsid w:val="7AF74E21"/>
    <w:rsid w:val="7AFB1A3F"/>
    <w:rsid w:val="7B494A09"/>
    <w:rsid w:val="7B555FDE"/>
    <w:rsid w:val="7B7F6FE9"/>
    <w:rsid w:val="7B813697"/>
    <w:rsid w:val="7BA6061C"/>
    <w:rsid w:val="7BAB400B"/>
    <w:rsid w:val="7C0D1D33"/>
    <w:rsid w:val="7C7A3ADB"/>
    <w:rsid w:val="7C8F68E3"/>
    <w:rsid w:val="7C9C7B1E"/>
    <w:rsid w:val="7C9D7170"/>
    <w:rsid w:val="7CB00608"/>
    <w:rsid w:val="7D0050EB"/>
    <w:rsid w:val="7D276B1C"/>
    <w:rsid w:val="7D6E294E"/>
    <w:rsid w:val="7D9636AF"/>
    <w:rsid w:val="7DC30F2F"/>
    <w:rsid w:val="7DD71893"/>
    <w:rsid w:val="7DDC570A"/>
    <w:rsid w:val="7E4640AA"/>
    <w:rsid w:val="7E573431"/>
    <w:rsid w:val="7E7044F2"/>
    <w:rsid w:val="7E8458A8"/>
    <w:rsid w:val="7EB31E1B"/>
    <w:rsid w:val="7F022716"/>
    <w:rsid w:val="7F0A3FFF"/>
    <w:rsid w:val="7F2A54C9"/>
    <w:rsid w:val="7F3B3921"/>
    <w:rsid w:val="7F4C52F9"/>
    <w:rsid w:val="7F671064"/>
    <w:rsid w:val="7F9B4C14"/>
    <w:rsid w:val="7FAE623A"/>
    <w:rsid w:val="7FC6459B"/>
    <w:rsid w:val="7FF13B67"/>
    <w:rsid w:val="7FF9342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27"/>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3"/>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64"/>
    <w:qFormat/>
    <w:uiPriority w:val="0"/>
    <w:pPr>
      <w:keepNext/>
      <w:keepLines/>
      <w:spacing w:before="260" w:after="260" w:line="416" w:lineRule="auto"/>
      <w:outlineLvl w:val="2"/>
    </w:pPr>
    <w:rPr>
      <w:b/>
      <w:bCs/>
      <w:sz w:val="32"/>
      <w:szCs w:val="32"/>
    </w:rPr>
  </w:style>
  <w:style w:type="paragraph" w:styleId="6">
    <w:name w:val="heading 4"/>
    <w:basedOn w:val="1"/>
    <w:next w:val="1"/>
    <w:link w:val="65"/>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7">
    <w:name w:val="heading 5"/>
    <w:basedOn w:val="1"/>
    <w:next w:val="1"/>
    <w:link w:val="66"/>
    <w:qFormat/>
    <w:uiPriority w:val="0"/>
    <w:pPr>
      <w:keepNext/>
      <w:keepLines/>
      <w:spacing w:before="280" w:after="290" w:line="376" w:lineRule="auto"/>
      <w:ind w:firstLine="567" w:firstLineChars="200"/>
      <w:jc w:val="left"/>
      <w:outlineLvl w:val="4"/>
    </w:pPr>
    <w:rPr>
      <w:b/>
      <w:sz w:val="28"/>
    </w:rPr>
  </w:style>
  <w:style w:type="paragraph" w:styleId="8">
    <w:name w:val="heading 6"/>
    <w:basedOn w:val="1"/>
    <w:next w:val="1"/>
    <w:link w:val="67"/>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68"/>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10">
    <w:name w:val="heading 8"/>
    <w:basedOn w:val="1"/>
    <w:next w:val="11"/>
    <w:link w:val="69"/>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2">
    <w:name w:val="heading 9"/>
    <w:basedOn w:val="1"/>
    <w:next w:val="11"/>
    <w:link w:val="71"/>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qFormat/>
    <w:uiPriority w:val="0"/>
  </w:style>
  <w:style w:type="table" w:default="1" w:styleId="51">
    <w:name w:val="Normal Table"/>
    <w:semiHidden/>
    <w:qFormat/>
    <w:uiPriority w:val="0"/>
    <w:tblPr>
      <w:tblCellMar>
        <w:top w:w="0" w:type="dxa"/>
        <w:left w:w="108" w:type="dxa"/>
        <w:bottom w:w="0" w:type="dxa"/>
        <w:right w:w="108" w:type="dxa"/>
      </w:tblCellMar>
    </w:tblPr>
  </w:style>
  <w:style w:type="paragraph" w:styleId="2">
    <w:name w:val="Body Text"/>
    <w:basedOn w:val="1"/>
    <w:next w:val="1"/>
    <w:link w:val="75"/>
    <w:qFormat/>
    <w:uiPriority w:val="99"/>
    <w:pPr>
      <w:spacing w:line="380" w:lineRule="exact"/>
      <w:ind w:firstLine="1044" w:firstLineChars="200"/>
      <w:jc w:val="left"/>
    </w:pPr>
    <w:rPr>
      <w:sz w:val="24"/>
    </w:rPr>
  </w:style>
  <w:style w:type="paragraph" w:styleId="11">
    <w:name w:val="Normal Indent"/>
    <w:basedOn w:val="1"/>
    <w:link w:val="70"/>
    <w:qFormat/>
    <w:uiPriority w:val="0"/>
    <w:pPr>
      <w:ind w:firstLine="420"/>
    </w:pPr>
    <w:rPr>
      <w:szCs w:val="20"/>
    </w:rPr>
  </w:style>
  <w:style w:type="paragraph" w:styleId="13">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4">
    <w:name w:val="index 8"/>
    <w:basedOn w:val="1"/>
    <w:next w:val="1"/>
    <w:qFormat/>
    <w:uiPriority w:val="0"/>
    <w:pPr>
      <w:spacing w:line="400" w:lineRule="exact"/>
      <w:ind w:left="2940" w:firstLine="1044" w:firstLineChars="200"/>
      <w:jc w:val="left"/>
    </w:pPr>
  </w:style>
  <w:style w:type="paragraph" w:styleId="15">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6">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7">
    <w:name w:val="Document Map"/>
    <w:basedOn w:val="1"/>
    <w:link w:val="72"/>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8">
    <w:name w:val="annotation text"/>
    <w:basedOn w:val="1"/>
    <w:link w:val="73"/>
    <w:qFormat/>
    <w:uiPriority w:val="99"/>
    <w:pPr>
      <w:jc w:val="left"/>
    </w:pPr>
  </w:style>
  <w:style w:type="paragraph" w:styleId="19">
    <w:name w:val="Body Text 3"/>
    <w:basedOn w:val="1"/>
    <w:link w:val="74"/>
    <w:qFormat/>
    <w:uiPriority w:val="0"/>
    <w:pPr>
      <w:spacing w:line="240" w:lineRule="exact"/>
    </w:pPr>
    <w:rPr>
      <w:rFonts w:ascii="宋体" w:hAnsi="宋体"/>
      <w:color w:val="000000"/>
      <w:szCs w:val="21"/>
    </w:rPr>
  </w:style>
  <w:style w:type="paragraph" w:styleId="20">
    <w:name w:val="Body Text Indent"/>
    <w:basedOn w:val="1"/>
    <w:next w:val="21"/>
    <w:link w:val="76"/>
    <w:qFormat/>
    <w:uiPriority w:val="0"/>
    <w:pPr>
      <w:spacing w:line="400" w:lineRule="exact"/>
      <w:ind w:firstLine="830" w:firstLineChars="352"/>
      <w:jc w:val="left"/>
    </w:pPr>
    <w:rPr>
      <w:rFonts w:ascii="仿宋_GB2312" w:eastAsia="仿宋_GB2312"/>
      <w:sz w:val="32"/>
      <w:szCs w:val="20"/>
    </w:rPr>
  </w:style>
  <w:style w:type="paragraph" w:styleId="21">
    <w:name w:val="envelope return"/>
    <w:basedOn w:val="1"/>
    <w:qFormat/>
    <w:uiPriority w:val="0"/>
    <w:pPr>
      <w:snapToGrid w:val="0"/>
      <w:spacing w:line="400" w:lineRule="exact"/>
      <w:ind w:firstLine="1044" w:firstLineChars="200"/>
      <w:jc w:val="left"/>
    </w:pPr>
    <w:rPr>
      <w:rFonts w:ascii="Arial" w:hAnsi="Arial" w:cs="Arial"/>
    </w:rPr>
  </w:style>
  <w:style w:type="paragraph" w:styleId="22">
    <w:name w:val="List Number 3"/>
    <w:basedOn w:val="1"/>
    <w:qFormat/>
    <w:uiPriority w:val="0"/>
    <w:pPr>
      <w:numPr>
        <w:ilvl w:val="0"/>
        <w:numId w:val="1"/>
      </w:numPr>
      <w:spacing w:line="400" w:lineRule="exact"/>
      <w:ind w:firstLineChars="200"/>
      <w:jc w:val="left"/>
    </w:pPr>
  </w:style>
  <w:style w:type="paragraph" w:styleId="23">
    <w:name w:val="List 2"/>
    <w:basedOn w:val="1"/>
    <w:qFormat/>
    <w:uiPriority w:val="0"/>
    <w:pPr>
      <w:spacing w:line="400" w:lineRule="exact"/>
      <w:ind w:left="100" w:leftChars="200" w:hanging="200" w:hangingChars="200"/>
      <w:jc w:val="left"/>
    </w:pPr>
    <w:rPr>
      <w:sz w:val="28"/>
    </w:rPr>
  </w:style>
  <w:style w:type="paragraph" w:styleId="24">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6">
    <w:name w:val="toc 3"/>
    <w:basedOn w:val="1"/>
    <w:next w:val="1"/>
    <w:qFormat/>
    <w:uiPriority w:val="0"/>
    <w:pPr>
      <w:spacing w:line="400" w:lineRule="exact"/>
      <w:ind w:left="840" w:leftChars="400" w:firstLine="1044" w:firstLineChars="200"/>
      <w:jc w:val="left"/>
    </w:pPr>
  </w:style>
  <w:style w:type="paragraph" w:styleId="27">
    <w:name w:val="Plain Text"/>
    <w:basedOn w:val="1"/>
    <w:next w:val="1"/>
    <w:link w:val="77"/>
    <w:qFormat/>
    <w:uiPriority w:val="99"/>
    <w:rPr>
      <w:rFonts w:ascii="宋体" w:hAnsi="Courier New"/>
      <w:szCs w:val="20"/>
    </w:r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Date"/>
    <w:basedOn w:val="1"/>
    <w:next w:val="1"/>
    <w:link w:val="78"/>
    <w:qFormat/>
    <w:uiPriority w:val="0"/>
    <w:pPr>
      <w:ind w:left="100" w:leftChars="2500"/>
    </w:pPr>
  </w:style>
  <w:style w:type="paragraph" w:styleId="30">
    <w:name w:val="Body Text Indent 2"/>
    <w:basedOn w:val="1"/>
    <w:link w:val="79"/>
    <w:qFormat/>
    <w:uiPriority w:val="0"/>
    <w:pPr>
      <w:spacing w:line="400" w:lineRule="exact"/>
      <w:ind w:firstLine="630" w:firstLineChars="200"/>
      <w:jc w:val="left"/>
    </w:pPr>
    <w:rPr>
      <w:sz w:val="32"/>
      <w:szCs w:val="20"/>
    </w:rPr>
  </w:style>
  <w:style w:type="paragraph" w:styleId="31">
    <w:name w:val="Balloon Text"/>
    <w:basedOn w:val="1"/>
    <w:link w:val="80"/>
    <w:qFormat/>
    <w:uiPriority w:val="0"/>
    <w:rPr>
      <w:sz w:val="18"/>
      <w:szCs w:val="18"/>
    </w:rPr>
  </w:style>
  <w:style w:type="paragraph" w:styleId="32">
    <w:name w:val="footer"/>
    <w:basedOn w:val="1"/>
    <w:link w:val="81"/>
    <w:qFormat/>
    <w:uiPriority w:val="99"/>
    <w:pPr>
      <w:tabs>
        <w:tab w:val="center" w:pos="4153"/>
        <w:tab w:val="right" w:pos="8306"/>
      </w:tabs>
      <w:snapToGrid w:val="0"/>
      <w:jc w:val="left"/>
    </w:pPr>
    <w:rPr>
      <w:sz w:val="18"/>
      <w:szCs w:val="18"/>
    </w:rPr>
  </w:style>
  <w:style w:type="paragraph" w:styleId="33">
    <w:name w:val="header"/>
    <w:basedOn w:val="1"/>
    <w:link w:val="82"/>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3"/>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4"/>
    <w:qFormat/>
    <w:uiPriority w:val="0"/>
    <w:pPr>
      <w:spacing w:after="120" w:line="480" w:lineRule="auto"/>
      <w:ind w:firstLine="1044" w:firstLineChars="200"/>
      <w:jc w:val="left"/>
    </w:pPr>
  </w:style>
  <w:style w:type="paragraph" w:styleId="44">
    <w:name w:val="HTML Preformatted"/>
    <w:basedOn w:val="1"/>
    <w:link w:val="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6"/>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8"/>
    <w:next w:val="18"/>
    <w:link w:val="87"/>
    <w:qFormat/>
    <w:uiPriority w:val="0"/>
    <w:rPr>
      <w:b/>
      <w:bCs/>
      <w:kern w:val="0"/>
      <w:sz w:val="20"/>
      <w:szCs w:val="20"/>
    </w:rPr>
  </w:style>
  <w:style w:type="paragraph" w:styleId="49">
    <w:name w:val="Body Text First Indent"/>
    <w:basedOn w:val="2"/>
    <w:link w:val="88"/>
    <w:qFormat/>
    <w:uiPriority w:val="99"/>
    <w:pPr>
      <w:spacing w:beforeLines="50" w:afterLines="50" w:line="360" w:lineRule="auto"/>
      <w:ind w:firstLine="420" w:firstLineChars="100"/>
    </w:pPr>
  </w:style>
  <w:style w:type="paragraph" w:styleId="50">
    <w:name w:val="Body Text First Indent 2"/>
    <w:basedOn w:val="20"/>
    <w:link w:val="89"/>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styleId="61">
    <w:name w:val="HTML Sample"/>
    <w:basedOn w:val="53"/>
    <w:qFormat/>
    <w:uiPriority w:val="0"/>
    <w:rPr>
      <w:rFonts w:ascii="Courier New" w:hAnsi="Courier New"/>
    </w:rPr>
  </w:style>
  <w:style w:type="character" w:customStyle="1" w:styleId="62">
    <w:name w:val="标题 1 字符"/>
    <w:link w:val="3"/>
    <w:qFormat/>
    <w:uiPriority w:val="0"/>
    <w:rPr>
      <w:b/>
      <w:bCs/>
      <w:kern w:val="44"/>
      <w:sz w:val="44"/>
      <w:szCs w:val="44"/>
    </w:rPr>
  </w:style>
  <w:style w:type="character" w:customStyle="1" w:styleId="63">
    <w:name w:val="标题 2 字符"/>
    <w:link w:val="4"/>
    <w:qFormat/>
    <w:uiPriority w:val="0"/>
    <w:rPr>
      <w:rFonts w:ascii="Cambria" w:hAnsi="Cambria" w:eastAsia="宋体" w:cs="Times New Roman"/>
      <w:b/>
      <w:bCs/>
      <w:kern w:val="2"/>
      <w:sz w:val="32"/>
      <w:szCs w:val="32"/>
    </w:rPr>
  </w:style>
  <w:style w:type="character" w:customStyle="1" w:styleId="64">
    <w:name w:val="标题 3 字符"/>
    <w:link w:val="5"/>
    <w:qFormat/>
    <w:uiPriority w:val="0"/>
    <w:rPr>
      <w:b/>
      <w:bCs/>
      <w:kern w:val="2"/>
      <w:sz w:val="32"/>
      <w:szCs w:val="32"/>
    </w:rPr>
  </w:style>
  <w:style w:type="character" w:customStyle="1" w:styleId="65">
    <w:name w:val="标题 4 字符"/>
    <w:link w:val="6"/>
    <w:qFormat/>
    <w:uiPriority w:val="0"/>
    <w:rPr>
      <w:rFonts w:ascii="Arial" w:hAnsi="Arial" w:eastAsia="黑体"/>
      <w:sz w:val="28"/>
    </w:rPr>
  </w:style>
  <w:style w:type="character" w:customStyle="1" w:styleId="66">
    <w:name w:val="标题 5 字符"/>
    <w:link w:val="7"/>
    <w:qFormat/>
    <w:uiPriority w:val="0"/>
    <w:rPr>
      <w:b/>
      <w:kern w:val="2"/>
      <w:sz w:val="28"/>
      <w:szCs w:val="24"/>
    </w:rPr>
  </w:style>
  <w:style w:type="character" w:customStyle="1" w:styleId="67">
    <w:name w:val="标题 6 字符"/>
    <w:link w:val="8"/>
    <w:qFormat/>
    <w:uiPriority w:val="0"/>
    <w:rPr>
      <w:rFonts w:ascii="Arial" w:hAnsi="Arial" w:eastAsia="黑体"/>
      <w:b/>
      <w:bCs/>
      <w:kern w:val="2"/>
      <w:sz w:val="24"/>
      <w:szCs w:val="24"/>
      <w:lang w:val="en-US" w:eastAsia="zh-CN" w:bidi="ar-SA"/>
    </w:rPr>
  </w:style>
  <w:style w:type="character" w:customStyle="1" w:styleId="68">
    <w:name w:val="标题 7 字符"/>
    <w:link w:val="9"/>
    <w:qFormat/>
    <w:uiPriority w:val="0"/>
    <w:rPr>
      <w:b/>
      <w:kern w:val="2"/>
      <w:sz w:val="24"/>
      <w:szCs w:val="24"/>
    </w:rPr>
  </w:style>
  <w:style w:type="character" w:customStyle="1" w:styleId="69">
    <w:name w:val="标题 8 字符"/>
    <w:link w:val="10"/>
    <w:qFormat/>
    <w:uiPriority w:val="0"/>
    <w:rPr>
      <w:rFonts w:ascii="Arial" w:hAnsi="Arial" w:eastAsia="黑体"/>
      <w:kern w:val="2"/>
      <w:sz w:val="24"/>
      <w:szCs w:val="24"/>
    </w:rPr>
  </w:style>
  <w:style w:type="character" w:customStyle="1" w:styleId="70">
    <w:name w:val="正文缩进 字符"/>
    <w:link w:val="11"/>
    <w:qFormat/>
    <w:locked/>
    <w:uiPriority w:val="0"/>
    <w:rPr>
      <w:rFonts w:eastAsia="宋体"/>
      <w:kern w:val="2"/>
      <w:sz w:val="21"/>
      <w:lang w:val="en-US" w:eastAsia="zh-CN" w:bidi="ar-SA"/>
    </w:rPr>
  </w:style>
  <w:style w:type="character" w:customStyle="1" w:styleId="71">
    <w:name w:val="标题 9 字符"/>
    <w:link w:val="12"/>
    <w:qFormat/>
    <w:uiPriority w:val="0"/>
    <w:rPr>
      <w:rFonts w:ascii="Arial" w:hAnsi="Arial" w:eastAsia="黑体"/>
      <w:kern w:val="2"/>
      <w:sz w:val="21"/>
      <w:szCs w:val="24"/>
    </w:rPr>
  </w:style>
  <w:style w:type="character" w:customStyle="1" w:styleId="72">
    <w:name w:val="文档结构图 字符"/>
    <w:link w:val="17"/>
    <w:qFormat/>
    <w:uiPriority w:val="0"/>
    <w:rPr>
      <w:sz w:val="21"/>
      <w:shd w:val="clear" w:color="auto" w:fill="000080"/>
    </w:rPr>
  </w:style>
  <w:style w:type="character" w:customStyle="1" w:styleId="73">
    <w:name w:val="批注文字 字符1"/>
    <w:link w:val="18"/>
    <w:qFormat/>
    <w:uiPriority w:val="99"/>
    <w:rPr>
      <w:rFonts w:eastAsia="宋体"/>
      <w:kern w:val="2"/>
      <w:sz w:val="21"/>
      <w:szCs w:val="24"/>
      <w:lang w:val="en-US" w:eastAsia="zh-CN" w:bidi="ar-SA"/>
    </w:rPr>
  </w:style>
  <w:style w:type="character" w:customStyle="1" w:styleId="74">
    <w:name w:val="正文文本 3 字符"/>
    <w:link w:val="19"/>
    <w:qFormat/>
    <w:uiPriority w:val="0"/>
    <w:rPr>
      <w:rFonts w:ascii="宋体" w:hAnsi="宋体"/>
      <w:color w:val="000000"/>
      <w:kern w:val="2"/>
      <w:sz w:val="21"/>
      <w:szCs w:val="21"/>
    </w:rPr>
  </w:style>
  <w:style w:type="character" w:customStyle="1" w:styleId="75">
    <w:name w:val="正文文本 字符"/>
    <w:link w:val="2"/>
    <w:qFormat/>
    <w:uiPriority w:val="99"/>
    <w:rPr>
      <w:kern w:val="2"/>
      <w:sz w:val="24"/>
      <w:szCs w:val="24"/>
    </w:rPr>
  </w:style>
  <w:style w:type="character" w:customStyle="1" w:styleId="76">
    <w:name w:val="正文文本缩进 字符"/>
    <w:link w:val="20"/>
    <w:qFormat/>
    <w:uiPriority w:val="0"/>
    <w:rPr>
      <w:rFonts w:ascii="仿宋_GB2312" w:eastAsia="仿宋_GB2312"/>
      <w:kern w:val="2"/>
      <w:sz w:val="32"/>
    </w:rPr>
  </w:style>
  <w:style w:type="character" w:customStyle="1" w:styleId="77">
    <w:name w:val="纯文本 字符"/>
    <w:link w:val="27"/>
    <w:qFormat/>
    <w:uiPriority w:val="99"/>
    <w:rPr>
      <w:rFonts w:ascii="宋体" w:hAnsi="Courier New" w:eastAsia="宋体"/>
      <w:kern w:val="2"/>
      <w:sz w:val="21"/>
      <w:lang w:val="en-US" w:eastAsia="zh-CN" w:bidi="ar-SA"/>
    </w:rPr>
  </w:style>
  <w:style w:type="character" w:customStyle="1" w:styleId="78">
    <w:name w:val="日期 字符"/>
    <w:link w:val="29"/>
    <w:qFormat/>
    <w:uiPriority w:val="0"/>
    <w:rPr>
      <w:kern w:val="2"/>
      <w:sz w:val="21"/>
      <w:szCs w:val="24"/>
    </w:rPr>
  </w:style>
  <w:style w:type="character" w:customStyle="1" w:styleId="79">
    <w:name w:val="正文文本缩进 2 字符"/>
    <w:link w:val="30"/>
    <w:qFormat/>
    <w:uiPriority w:val="0"/>
    <w:rPr>
      <w:kern w:val="2"/>
      <w:sz w:val="32"/>
    </w:rPr>
  </w:style>
  <w:style w:type="character" w:customStyle="1" w:styleId="80">
    <w:name w:val="批注框文本 字符"/>
    <w:link w:val="31"/>
    <w:qFormat/>
    <w:uiPriority w:val="0"/>
    <w:rPr>
      <w:kern w:val="2"/>
      <w:sz w:val="18"/>
      <w:szCs w:val="18"/>
    </w:rPr>
  </w:style>
  <w:style w:type="character" w:customStyle="1" w:styleId="81">
    <w:name w:val="页脚 字符"/>
    <w:link w:val="32"/>
    <w:qFormat/>
    <w:uiPriority w:val="99"/>
    <w:rPr>
      <w:kern w:val="2"/>
      <w:sz w:val="18"/>
      <w:szCs w:val="18"/>
    </w:rPr>
  </w:style>
  <w:style w:type="character" w:customStyle="1" w:styleId="82">
    <w:name w:val="页眉 字符"/>
    <w:link w:val="33"/>
    <w:qFormat/>
    <w:uiPriority w:val="0"/>
    <w:rPr>
      <w:kern w:val="2"/>
      <w:sz w:val="18"/>
      <w:szCs w:val="18"/>
    </w:rPr>
  </w:style>
  <w:style w:type="character" w:customStyle="1" w:styleId="83">
    <w:name w:val="正文文本缩进 3 字符"/>
    <w:link w:val="39"/>
    <w:qFormat/>
    <w:uiPriority w:val="0"/>
    <w:rPr>
      <w:kern w:val="2"/>
      <w:sz w:val="16"/>
      <w:szCs w:val="16"/>
    </w:rPr>
  </w:style>
  <w:style w:type="character" w:customStyle="1" w:styleId="84">
    <w:name w:val="正文文本 2 字符"/>
    <w:link w:val="43"/>
    <w:qFormat/>
    <w:uiPriority w:val="0"/>
    <w:rPr>
      <w:kern w:val="2"/>
      <w:sz w:val="21"/>
      <w:szCs w:val="24"/>
    </w:rPr>
  </w:style>
  <w:style w:type="character" w:customStyle="1" w:styleId="85">
    <w:name w:val="HTML 预设格式 字符"/>
    <w:link w:val="44"/>
    <w:qFormat/>
    <w:uiPriority w:val="0"/>
    <w:rPr>
      <w:rFonts w:ascii="黑体" w:hAnsi="Courier New" w:eastAsia="黑体"/>
    </w:rPr>
  </w:style>
  <w:style w:type="character" w:customStyle="1" w:styleId="86">
    <w:name w:val="标题 字符"/>
    <w:link w:val="47"/>
    <w:qFormat/>
    <w:uiPriority w:val="0"/>
    <w:rPr>
      <w:rFonts w:ascii="Cambria" w:hAnsi="Cambria"/>
      <w:b/>
      <w:bCs/>
      <w:kern w:val="2"/>
      <w:sz w:val="32"/>
      <w:szCs w:val="32"/>
    </w:rPr>
  </w:style>
  <w:style w:type="character" w:customStyle="1" w:styleId="87">
    <w:name w:val="批注主题 字符"/>
    <w:link w:val="48"/>
    <w:qFormat/>
    <w:uiPriority w:val="0"/>
    <w:rPr>
      <w:b/>
      <w:bCs/>
      <w:lang w:val="en-US" w:eastAsia="zh-CN" w:bidi="ar-SA"/>
    </w:rPr>
  </w:style>
  <w:style w:type="character" w:customStyle="1" w:styleId="88">
    <w:name w:val="正文首行缩进 字符"/>
    <w:link w:val="49"/>
    <w:qFormat/>
    <w:uiPriority w:val="99"/>
  </w:style>
  <w:style w:type="character" w:customStyle="1" w:styleId="89">
    <w:name w:val="正文首行缩进 2 字符"/>
    <w:link w:val="50"/>
    <w:qFormat/>
    <w:uiPriority w:val="99"/>
  </w:style>
  <w:style w:type="character" w:customStyle="1" w:styleId="90">
    <w:name w:val=" Char Char3"/>
    <w:qFormat/>
    <w:uiPriority w:val="0"/>
    <w:rPr>
      <w:rFonts w:ascii="宋体" w:hAnsi="Courier New" w:eastAsia="宋体"/>
      <w:kern w:val="2"/>
      <w:sz w:val="21"/>
      <w:lang w:val="en-US" w:eastAsia="zh-CN" w:bidi="ar-SA"/>
    </w:rPr>
  </w:style>
  <w:style w:type="character" w:customStyle="1" w:styleId="91">
    <w:name w:val="font112"/>
    <w:qFormat/>
    <w:uiPriority w:val="0"/>
    <w:rPr>
      <w:rFonts w:hint="eastAsia" w:ascii="宋体" w:hAnsi="宋体" w:eastAsia="宋体" w:cs="宋体"/>
      <w:color w:val="000000"/>
      <w:sz w:val="20"/>
      <w:szCs w:val="20"/>
      <w:u w:val="none"/>
    </w:rPr>
  </w:style>
  <w:style w:type="character" w:customStyle="1" w:styleId="92">
    <w:name w:val="批注文字 字符"/>
    <w:qFormat/>
    <w:uiPriority w:val="99"/>
    <w:rPr>
      <w:rFonts w:hint="eastAsia" w:ascii="宋体" w:hAnsi="宋体" w:eastAsia="宋体"/>
      <w:kern w:val="2"/>
      <w:sz w:val="21"/>
      <w:szCs w:val="24"/>
      <w:lang w:val="en-US" w:eastAsia="zh-CN" w:bidi="ar-SA"/>
    </w:rPr>
  </w:style>
  <w:style w:type="character" w:customStyle="1" w:styleId="93">
    <w:name w:val="Plain Text Char"/>
    <w:qFormat/>
    <w:uiPriority w:val="0"/>
    <w:rPr>
      <w:rFonts w:ascii="宋体" w:hAnsi="Courier New" w:eastAsia="宋体" w:cs="Times New Roman"/>
    </w:rPr>
  </w:style>
  <w:style w:type="character" w:customStyle="1" w:styleId="94">
    <w:name w:val="param-name"/>
    <w:qFormat/>
    <w:uiPriority w:val="0"/>
    <w:rPr>
      <w:rFonts w:ascii="Times New Roman" w:hAnsi="Times New Roman" w:eastAsia="宋体" w:cs="Times New Roman"/>
    </w:rPr>
  </w:style>
  <w:style w:type="character" w:customStyle="1" w:styleId="95">
    <w:name w:val="text11"/>
    <w:qFormat/>
    <w:uiPriority w:val="0"/>
    <w:rPr>
      <w:rFonts w:hint="default" w:ascii="Verdana" w:hAnsi="Verdana" w:eastAsia="宋体" w:cs="Times New Roman"/>
      <w:color w:val="4E4E4E"/>
      <w:sz w:val="18"/>
      <w:szCs w:val="18"/>
    </w:rPr>
  </w:style>
  <w:style w:type="character" w:customStyle="1" w:styleId="96">
    <w:name w:val="Char Char3"/>
    <w:qFormat/>
    <w:uiPriority w:val="0"/>
    <w:rPr>
      <w:rFonts w:hint="eastAsia" w:ascii="宋体" w:hAnsi="Courier New" w:eastAsia="宋体"/>
      <w:kern w:val="2"/>
      <w:sz w:val="21"/>
      <w:lang w:val="en-US" w:eastAsia="zh-CN" w:bidi="ar-SA"/>
    </w:rPr>
  </w:style>
  <w:style w:type="character" w:customStyle="1" w:styleId="97">
    <w:name w:val="font31"/>
    <w:qFormat/>
    <w:uiPriority w:val="0"/>
    <w:rPr>
      <w:rFonts w:ascii="AvantGarde Bk BT" w:hAnsi="AvantGarde Bk BT" w:eastAsia="AvantGarde Bk BT" w:cs="AvantGarde Bk BT"/>
      <w:color w:val="FF0000"/>
      <w:sz w:val="24"/>
      <w:szCs w:val="24"/>
      <w:u w:val="none"/>
    </w:rPr>
  </w:style>
  <w:style w:type="character" w:customStyle="1" w:styleId="98">
    <w:name w:val="font241"/>
    <w:qFormat/>
    <w:uiPriority w:val="0"/>
    <w:rPr>
      <w:rFonts w:hint="default" w:ascii="Times New Roman" w:hAnsi="Times New Roman" w:eastAsia="宋体" w:cs="Times New Roman"/>
      <w:color w:val="000000"/>
      <w:sz w:val="22"/>
      <w:szCs w:val="22"/>
      <w:u w:val="none"/>
    </w:rPr>
  </w:style>
  <w:style w:type="character" w:customStyle="1" w:styleId="99">
    <w:name w:val="列出段落 字符1"/>
    <w:link w:val="100"/>
    <w:qFormat/>
    <w:locked/>
    <w:uiPriority w:val="34"/>
    <w:rPr>
      <w:rFonts w:ascii="Calibri" w:hAnsi="Calibri" w:cs="宋体"/>
      <w:kern w:val="2"/>
      <w:sz w:val="21"/>
      <w:szCs w:val="22"/>
    </w:rPr>
  </w:style>
  <w:style w:type="paragraph" w:styleId="100">
    <w:name w:val="List Paragraph"/>
    <w:basedOn w:val="1"/>
    <w:link w:val="99"/>
    <w:qFormat/>
    <w:uiPriority w:val="34"/>
    <w:pPr>
      <w:ind w:firstLine="420" w:firstLineChars="200"/>
    </w:pPr>
    <w:rPr>
      <w:rFonts w:ascii="Calibri" w:hAnsi="Calibri"/>
      <w:szCs w:val="22"/>
    </w:rPr>
  </w:style>
  <w:style w:type="character" w:customStyle="1" w:styleId="101">
    <w:name w:val="graytext1"/>
    <w:qFormat/>
    <w:uiPriority w:val="0"/>
    <w:rPr>
      <w:rFonts w:ascii="Calibri" w:hAnsi="Calibri" w:eastAsia="宋体" w:cs="Times New Roman"/>
      <w:color w:val="666666"/>
    </w:rPr>
  </w:style>
  <w:style w:type="character" w:customStyle="1" w:styleId="102">
    <w:name w:val="llyf92"/>
    <w:qFormat/>
    <w:uiPriority w:val="0"/>
    <w:rPr>
      <w:rFonts w:ascii="Calibri" w:hAnsi="Calibri" w:eastAsia="宋体" w:cs="Times New Roman"/>
      <w:sz w:val="18"/>
      <w:szCs w:val="18"/>
    </w:rPr>
  </w:style>
  <w:style w:type="character" w:customStyle="1" w:styleId="103">
    <w:name w:val="white"/>
    <w:qFormat/>
    <w:uiPriority w:val="0"/>
    <w:rPr>
      <w:rFonts w:ascii="Calibri" w:hAnsi="Calibri" w:eastAsia="宋体" w:cs="Times New Roman"/>
    </w:rPr>
  </w:style>
  <w:style w:type="character" w:customStyle="1" w:styleId="104">
    <w:name w:val="样式1 Char"/>
    <w:link w:val="105"/>
    <w:qFormat/>
    <w:locked/>
    <w:uiPriority w:val="0"/>
    <w:rPr>
      <w:rFonts w:ascii="Cambria" w:hAnsi="Cambria"/>
      <w:b/>
      <w:bCs/>
      <w:i/>
      <w:iCs/>
      <w:sz w:val="21"/>
      <w:szCs w:val="28"/>
    </w:rPr>
  </w:style>
  <w:style w:type="paragraph" w:customStyle="1" w:styleId="105">
    <w:name w:val="样式1"/>
    <w:basedOn w:val="4"/>
    <w:link w:val="104"/>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6">
    <w:name w:val="font231"/>
    <w:qFormat/>
    <w:uiPriority w:val="0"/>
    <w:rPr>
      <w:rFonts w:hint="default" w:ascii="Times New Roman" w:hAnsi="Times New Roman" w:eastAsia="宋体" w:cs="Times New Roman"/>
      <w:b/>
      <w:bCs/>
      <w:color w:val="000000"/>
      <w:sz w:val="22"/>
      <w:szCs w:val="22"/>
      <w:u w:val="none"/>
    </w:rPr>
  </w:style>
  <w:style w:type="character" w:customStyle="1" w:styleId="107">
    <w:name w:val="small"/>
    <w:qFormat/>
    <w:uiPriority w:val="0"/>
    <w:rPr>
      <w:rFonts w:ascii="Calibri" w:hAnsi="Calibri" w:eastAsia="宋体" w:cs="Times New Roman"/>
    </w:rPr>
  </w:style>
  <w:style w:type="character" w:customStyle="1" w:styleId="108">
    <w:name w:val="font191"/>
    <w:qFormat/>
    <w:uiPriority w:val="0"/>
    <w:rPr>
      <w:rFonts w:hint="default" w:ascii="Times New Roman" w:hAnsi="Times New Roman" w:eastAsia="宋体" w:cs="Times New Roman"/>
      <w:color w:val="000000"/>
      <w:sz w:val="22"/>
      <w:szCs w:val="22"/>
      <w:u w:val="none"/>
    </w:rPr>
  </w:style>
  <w:style w:type="character" w:customStyle="1" w:styleId="109">
    <w:name w:val="1ji Char"/>
    <w:qFormat/>
    <w:uiPriority w:val="0"/>
    <w:rPr>
      <w:rFonts w:ascii="宋体" w:hAnsi="宋体" w:eastAsia="宋体" w:cs="Times New Roman"/>
      <w:b/>
      <w:bCs/>
      <w:kern w:val="44"/>
      <w:sz w:val="36"/>
      <w:szCs w:val="44"/>
    </w:rPr>
  </w:style>
  <w:style w:type="character" w:customStyle="1" w:styleId="110">
    <w:name w:val="普通文字 Char Char1"/>
    <w:qFormat/>
    <w:uiPriority w:val="0"/>
    <w:rPr>
      <w:rFonts w:ascii="宋体" w:hAnsi="Courier New" w:eastAsia="宋体" w:cs="Courier New"/>
      <w:kern w:val="2"/>
      <w:sz w:val="21"/>
      <w:szCs w:val="21"/>
      <w:lang w:val="en-US" w:eastAsia="zh-CN" w:bidi="ar-SA"/>
    </w:rPr>
  </w:style>
  <w:style w:type="character" w:customStyle="1" w:styleId="111">
    <w:name w:val="font121"/>
    <w:qFormat/>
    <w:uiPriority w:val="0"/>
    <w:rPr>
      <w:rFonts w:hint="default" w:ascii="Times New Roman" w:hAnsi="Times New Roman" w:eastAsia="宋体" w:cs="Times New Roman"/>
      <w:color w:val="000000"/>
      <w:sz w:val="22"/>
      <w:szCs w:val="22"/>
      <w:u w:val="none"/>
    </w:rPr>
  </w:style>
  <w:style w:type="character" w:customStyle="1" w:styleId="112">
    <w:name w:val="font01"/>
    <w:qFormat/>
    <w:uiPriority w:val="0"/>
    <w:rPr>
      <w:rFonts w:hint="eastAsia" w:ascii="宋体" w:hAnsi="宋体" w:eastAsia="宋体" w:cs="宋体"/>
      <w:color w:val="000000"/>
      <w:sz w:val="28"/>
      <w:szCs w:val="28"/>
      <w:u w:val="none"/>
    </w:rPr>
  </w:style>
  <w:style w:type="character" w:customStyle="1" w:styleId="113">
    <w:name w:val="普通文字 Char Char5"/>
    <w:qFormat/>
    <w:uiPriority w:val="0"/>
    <w:rPr>
      <w:rFonts w:ascii="宋体" w:hAnsi="Courier New" w:eastAsia="宋体"/>
      <w:szCs w:val="21"/>
      <w:lang w:bidi="ar-SA"/>
    </w:rPr>
  </w:style>
  <w:style w:type="character" w:customStyle="1" w:styleId="114">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5">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6">
    <w:name w:val="font21"/>
    <w:qFormat/>
    <w:uiPriority w:val="0"/>
    <w:rPr>
      <w:rFonts w:ascii="AvantGarde Bk BT" w:hAnsi="AvantGarde Bk BT" w:eastAsia="AvantGarde Bk BT" w:cs="AvantGarde Bk BT"/>
      <w:color w:val="FF0000"/>
      <w:sz w:val="24"/>
      <w:szCs w:val="24"/>
      <w:u w:val="none"/>
    </w:rPr>
  </w:style>
  <w:style w:type="character" w:customStyle="1" w:styleId="117">
    <w:name w:val="普通文字 Char Char3"/>
    <w:qFormat/>
    <w:uiPriority w:val="0"/>
    <w:rPr>
      <w:rFonts w:hint="eastAsia" w:ascii="宋体" w:hAnsi="Courier New" w:eastAsia="宋体"/>
      <w:kern w:val="2"/>
      <w:sz w:val="21"/>
    </w:rPr>
  </w:style>
  <w:style w:type="character" w:customStyle="1" w:styleId="118">
    <w:name w:val="批注文字 Char1"/>
    <w:semiHidden/>
    <w:qFormat/>
    <w:locked/>
    <w:uiPriority w:val="99"/>
    <w:rPr>
      <w:kern w:val="2"/>
      <w:sz w:val="21"/>
      <w:szCs w:val="24"/>
    </w:rPr>
  </w:style>
  <w:style w:type="character" w:customStyle="1" w:styleId="119">
    <w:name w:val="纯文本 Char2"/>
    <w:qFormat/>
    <w:uiPriority w:val="0"/>
    <w:rPr>
      <w:rFonts w:ascii="宋体" w:hAnsi="Courier New" w:eastAsia="宋体" w:cs="Courier New"/>
      <w:szCs w:val="21"/>
    </w:rPr>
  </w:style>
  <w:style w:type="character" w:customStyle="1" w:styleId="120">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1">
    <w:name w:val="font101"/>
    <w:qFormat/>
    <w:uiPriority w:val="0"/>
    <w:rPr>
      <w:rFonts w:hint="eastAsia" w:ascii="宋体" w:hAnsi="宋体" w:eastAsia="宋体" w:cs="宋体"/>
      <w:color w:val="000000"/>
      <w:sz w:val="22"/>
      <w:szCs w:val="22"/>
      <w:u w:val="none"/>
    </w:rPr>
  </w:style>
  <w:style w:type="character" w:customStyle="1" w:styleId="122">
    <w:name w:val="doc-header-title"/>
    <w:qFormat/>
    <w:uiPriority w:val="0"/>
  </w:style>
  <w:style w:type="character" w:customStyle="1" w:styleId="123">
    <w:name w:val="textcontents"/>
    <w:qFormat/>
    <w:uiPriority w:val="0"/>
    <w:rPr>
      <w:rFonts w:ascii="Times New Roman" w:hAnsi="Times New Roman" w:eastAsia="宋体" w:cs="Times New Roman"/>
    </w:rPr>
  </w:style>
  <w:style w:type="character" w:customStyle="1" w:styleId="124">
    <w:name w:val="font61"/>
    <w:qFormat/>
    <w:uiPriority w:val="0"/>
    <w:rPr>
      <w:rFonts w:hint="eastAsia" w:ascii="宋体" w:hAnsi="宋体" w:eastAsia="宋体" w:cs="宋体"/>
      <w:color w:val="000000"/>
      <w:sz w:val="24"/>
      <w:szCs w:val="24"/>
      <w:u w:val="none"/>
    </w:rPr>
  </w:style>
  <w:style w:type="character" w:customStyle="1" w:styleId="125">
    <w:name w:val="font141"/>
    <w:qFormat/>
    <w:uiPriority w:val="0"/>
    <w:rPr>
      <w:rFonts w:hint="eastAsia" w:ascii="宋体" w:hAnsi="宋体" w:eastAsia="宋体" w:cs="宋体"/>
      <w:color w:val="000000"/>
      <w:sz w:val="22"/>
      <w:szCs w:val="22"/>
      <w:u w:val="none"/>
    </w:rPr>
  </w:style>
  <w:style w:type="character" w:customStyle="1" w:styleId="126">
    <w:name w:val="apple-converted-space"/>
    <w:qFormat/>
    <w:uiPriority w:val="0"/>
  </w:style>
  <w:style w:type="character" w:customStyle="1" w:styleId="127">
    <w:name w:val="NormalCharacter"/>
    <w:link w:val="1"/>
    <w:qFormat/>
    <w:uiPriority w:val="0"/>
    <w:rPr>
      <w:rFonts w:ascii="Times New Roman" w:hAnsi="Times New Roman" w:eastAsia="宋体" w:cs="Times New Roman"/>
      <w:kern w:val="2"/>
      <w:sz w:val="21"/>
      <w:szCs w:val="24"/>
      <w:lang w:val="en-US" w:eastAsia="zh-CN" w:bidi="ar-SA"/>
    </w:rPr>
  </w:style>
  <w:style w:type="character" w:customStyle="1" w:styleId="128">
    <w:name w:val="bookmark-item"/>
    <w:qFormat/>
    <w:uiPriority w:val="0"/>
  </w:style>
  <w:style w:type="character" w:customStyle="1" w:styleId="129">
    <w:name w:val="纯文本 字符1"/>
    <w:qFormat/>
    <w:uiPriority w:val="0"/>
    <w:rPr>
      <w:rFonts w:ascii="宋体" w:hAnsi="Courier New" w:eastAsia="宋体" w:cs="Times New Roman"/>
    </w:rPr>
  </w:style>
  <w:style w:type="character" w:customStyle="1" w:styleId="130">
    <w:name w:val="case31"/>
    <w:qFormat/>
    <w:uiPriority w:val="0"/>
    <w:rPr>
      <w:rFonts w:hint="default" w:eastAsia="宋体" w:cs="Times New Roman"/>
      <w:sz w:val="21"/>
      <w:szCs w:val="21"/>
    </w:rPr>
  </w:style>
  <w:style w:type="character" w:customStyle="1" w:styleId="131">
    <w:name w:val="font11"/>
    <w:qFormat/>
    <w:uiPriority w:val="0"/>
    <w:rPr>
      <w:rFonts w:hint="eastAsia" w:ascii="宋体" w:hAnsi="宋体" w:eastAsia="宋体" w:cs="宋体"/>
      <w:color w:val="000000"/>
      <w:sz w:val="22"/>
      <w:szCs w:val="22"/>
      <w:u w:val="none"/>
    </w:rPr>
  </w:style>
  <w:style w:type="character" w:customStyle="1" w:styleId="132">
    <w:name w:val=" Char Char1"/>
    <w:qFormat/>
    <w:uiPriority w:val="0"/>
    <w:rPr>
      <w:rFonts w:eastAsia="宋体"/>
      <w:kern w:val="2"/>
      <w:sz w:val="21"/>
      <w:szCs w:val="24"/>
      <w:lang w:val="en-US" w:eastAsia="zh-CN" w:bidi="ar-SA"/>
    </w:rPr>
  </w:style>
  <w:style w:type="character" w:customStyle="1" w:styleId="133">
    <w:name w:val="style11"/>
    <w:qFormat/>
    <w:uiPriority w:val="0"/>
    <w:rPr>
      <w:rFonts w:hint="default" w:ascii="Arial" w:hAnsi="Arial" w:eastAsia="宋体" w:cs="Arial"/>
    </w:rPr>
  </w:style>
  <w:style w:type="character" w:customStyle="1" w:styleId="134">
    <w:name w:val="Char Char10"/>
    <w:qFormat/>
    <w:locked/>
    <w:uiPriority w:val="0"/>
    <w:rPr>
      <w:rFonts w:ascii="宋体" w:hAnsi="宋体" w:eastAsia="宋体"/>
      <w:kern w:val="2"/>
      <w:sz w:val="21"/>
      <w:szCs w:val="24"/>
      <w:lang w:val="en-US" w:eastAsia="zh-CN" w:bidi="ar-SA"/>
    </w:rPr>
  </w:style>
  <w:style w:type="character" w:customStyle="1" w:styleId="135">
    <w:name w:val="UserStyle_9"/>
    <w:link w:val="136"/>
    <w:qFormat/>
    <w:locked/>
    <w:uiPriority w:val="0"/>
    <w:rPr>
      <w:kern w:val="2"/>
      <w:sz w:val="21"/>
      <w:szCs w:val="24"/>
    </w:rPr>
  </w:style>
  <w:style w:type="paragraph" w:customStyle="1" w:styleId="136">
    <w:name w:val="AnnotationText"/>
    <w:basedOn w:val="1"/>
    <w:link w:val="135"/>
    <w:qFormat/>
    <w:uiPriority w:val="0"/>
    <w:pPr>
      <w:widowControl/>
      <w:jc w:val="left"/>
    </w:pPr>
  </w:style>
  <w:style w:type="character" w:customStyle="1" w:styleId="137">
    <w:name w:val="font41"/>
    <w:qFormat/>
    <w:uiPriority w:val="0"/>
    <w:rPr>
      <w:rFonts w:hint="eastAsia" w:ascii="宋体" w:hAnsi="宋体" w:eastAsia="宋体" w:cs="宋体"/>
      <w:color w:val="000000"/>
      <w:sz w:val="24"/>
      <w:szCs w:val="24"/>
      <w:u w:val="none"/>
    </w:rPr>
  </w:style>
  <w:style w:type="character" w:customStyle="1" w:styleId="138">
    <w:name w:val="1ji Char Char"/>
    <w:link w:val="139"/>
    <w:qFormat/>
    <w:uiPriority w:val="0"/>
    <w:rPr>
      <w:rFonts w:ascii="宋体" w:hAnsi="宋体"/>
      <w:b/>
      <w:bCs/>
      <w:kern w:val="44"/>
      <w:sz w:val="36"/>
      <w:szCs w:val="44"/>
    </w:rPr>
  </w:style>
  <w:style w:type="paragraph" w:customStyle="1" w:styleId="139">
    <w:name w:val="1ji"/>
    <w:basedOn w:val="3"/>
    <w:link w:val="138"/>
    <w:qFormat/>
    <w:uiPriority w:val="0"/>
    <w:pPr>
      <w:keepLines w:val="0"/>
      <w:widowControl/>
      <w:spacing w:before="0" w:after="0" w:line="240" w:lineRule="auto"/>
      <w:jc w:val="center"/>
    </w:pPr>
    <w:rPr>
      <w:rFonts w:ascii="宋体" w:hAnsi="宋体"/>
      <w:sz w:val="36"/>
    </w:rPr>
  </w:style>
  <w:style w:type="character" w:customStyle="1" w:styleId="140">
    <w:name w:val="纯文本 Char1"/>
    <w:qFormat/>
    <w:locked/>
    <w:uiPriority w:val="0"/>
    <w:rPr>
      <w:rFonts w:ascii="宋体" w:hAnsi="Courier New" w:cs="Courier New"/>
      <w:szCs w:val="21"/>
    </w:rPr>
  </w:style>
  <w:style w:type="character" w:customStyle="1" w:styleId="141">
    <w:name w:val="font71"/>
    <w:qFormat/>
    <w:uiPriority w:val="0"/>
    <w:rPr>
      <w:rFonts w:ascii="AvantGarde Bk BT" w:hAnsi="AvantGarde Bk BT" w:eastAsia="AvantGarde Bk BT" w:cs="AvantGarde Bk BT"/>
      <w:color w:val="000000"/>
      <w:sz w:val="28"/>
      <w:szCs w:val="28"/>
      <w:u w:val="none"/>
    </w:rPr>
  </w:style>
  <w:style w:type="character" w:customStyle="1" w:styleId="142">
    <w:name w:val="正文文本 Char1"/>
    <w:qFormat/>
    <w:uiPriority w:val="0"/>
    <w:rPr>
      <w:kern w:val="2"/>
      <w:sz w:val="21"/>
      <w:szCs w:val="24"/>
    </w:rPr>
  </w:style>
  <w:style w:type="character" w:customStyle="1" w:styleId="143">
    <w:name w:val="1051"/>
    <w:qFormat/>
    <w:uiPriority w:val="0"/>
    <w:rPr>
      <w:rFonts w:ascii="Calibri" w:hAnsi="Calibri" w:eastAsia="宋体" w:cs="Times New Roman"/>
      <w:sz w:val="21"/>
      <w:szCs w:val="21"/>
    </w:rPr>
  </w:style>
  <w:style w:type="character" w:customStyle="1" w:styleId="144">
    <w:name w:val="font91"/>
    <w:qFormat/>
    <w:uiPriority w:val="0"/>
    <w:rPr>
      <w:rFonts w:hint="default" w:ascii="AvantGarde Bk BT" w:hAnsi="AvantGarde Bk BT" w:eastAsia="AvantGarde Bk BT" w:cs="AvantGarde Bk BT"/>
      <w:color w:val="000000"/>
      <w:sz w:val="28"/>
      <w:szCs w:val="28"/>
      <w:u w:val="none"/>
    </w:rPr>
  </w:style>
  <w:style w:type="character" w:customStyle="1" w:styleId="145">
    <w:name w:val="style21"/>
    <w:qFormat/>
    <w:uiPriority w:val="0"/>
    <w:rPr>
      <w:rFonts w:ascii="Times New Roman" w:hAnsi="Times New Roman" w:eastAsia="宋体" w:cs="Times New Roman"/>
      <w:color w:val="595959"/>
    </w:rPr>
  </w:style>
  <w:style w:type="character" w:customStyle="1" w:styleId="146">
    <w:name w:val="style5"/>
    <w:qFormat/>
    <w:uiPriority w:val="0"/>
    <w:rPr>
      <w:rFonts w:ascii="Calibri" w:hAnsi="Calibri" w:eastAsia="宋体" w:cs="Times New Roman"/>
    </w:rPr>
  </w:style>
  <w:style w:type="character" w:customStyle="1" w:styleId="147">
    <w:name w:val="Char Char"/>
    <w:qFormat/>
    <w:locked/>
    <w:uiPriority w:val="0"/>
    <w:rPr>
      <w:rFonts w:ascii="宋体" w:hAnsi="宋体" w:eastAsia="宋体"/>
      <w:kern w:val="2"/>
      <w:sz w:val="21"/>
      <w:szCs w:val="24"/>
      <w:lang w:val="en-US" w:eastAsia="zh-CN" w:bidi="ar-SA"/>
    </w:rPr>
  </w:style>
  <w:style w:type="character" w:customStyle="1" w:styleId="148">
    <w:name w:val="062"/>
    <w:qFormat/>
    <w:uiPriority w:val="0"/>
    <w:rPr>
      <w:rFonts w:ascii="宋体" w:hAnsi="宋体" w:eastAsia="宋体" w:cs="Times New Roman"/>
      <w:b/>
      <w:bCs/>
      <w:sz w:val="32"/>
    </w:rPr>
  </w:style>
  <w:style w:type="character" w:customStyle="1" w:styleId="149">
    <w:name w:val="font51"/>
    <w:qFormat/>
    <w:uiPriority w:val="0"/>
    <w:rPr>
      <w:rFonts w:ascii="AvantGarde Bk BT" w:hAnsi="AvantGarde Bk BT" w:eastAsia="AvantGarde Bk BT" w:cs="AvantGarde Bk BT"/>
      <w:color w:val="000000"/>
      <w:sz w:val="24"/>
      <w:szCs w:val="24"/>
      <w:u w:val="none"/>
    </w:rPr>
  </w:style>
  <w:style w:type="character" w:customStyle="1" w:styleId="150">
    <w:name w:val="font81"/>
    <w:qFormat/>
    <w:uiPriority w:val="0"/>
    <w:rPr>
      <w:rFonts w:ascii="AvantGarde Bk BT" w:hAnsi="AvantGarde Bk BT" w:eastAsia="AvantGarde Bk BT" w:cs="AvantGarde Bk BT"/>
      <w:color w:val="000000"/>
      <w:sz w:val="24"/>
      <w:szCs w:val="24"/>
      <w:u w:val="none"/>
    </w:rPr>
  </w:style>
  <w:style w:type="character" w:customStyle="1" w:styleId="151">
    <w:name w:val="apple-style-span"/>
    <w:qFormat/>
    <w:uiPriority w:val="0"/>
    <w:rPr>
      <w:rFonts w:ascii="Times New Roman" w:hAnsi="Times New Roman" w:eastAsia="宋体" w:cs="Times New Roman"/>
    </w:rPr>
  </w:style>
  <w:style w:type="character" w:customStyle="1" w:styleId="152">
    <w:name w:val="font131"/>
    <w:qFormat/>
    <w:uiPriority w:val="0"/>
    <w:rPr>
      <w:rFonts w:ascii="Arial" w:hAnsi="Arial" w:eastAsia="宋体" w:cs="Arial"/>
      <w:color w:val="000000"/>
      <w:sz w:val="22"/>
      <w:szCs w:val="22"/>
      <w:u w:val="none"/>
    </w:rPr>
  </w:style>
  <w:style w:type="character" w:customStyle="1" w:styleId="153">
    <w:name w:val="普通文字 Char Char2"/>
    <w:qFormat/>
    <w:uiPriority w:val="99"/>
    <w:rPr>
      <w:rFonts w:ascii="宋体" w:hAnsi="Courier New" w:eastAsia="宋体" w:cs="Courier New"/>
      <w:szCs w:val="21"/>
    </w:rPr>
  </w:style>
  <w:style w:type="paragraph" w:customStyle="1" w:styleId="154">
    <w:name w:val="默认段落字体 Para Char Char Char Char Char Char Char"/>
    <w:basedOn w:val="1"/>
    <w:qFormat/>
    <w:uiPriority w:val="0"/>
    <w:pPr>
      <w:adjustRightInd w:val="0"/>
      <w:spacing w:line="360" w:lineRule="auto"/>
    </w:pPr>
    <w:rPr>
      <w:kern w:val="0"/>
      <w:sz w:val="24"/>
      <w:szCs w:val="20"/>
    </w:rPr>
  </w:style>
  <w:style w:type="paragraph" w:customStyle="1" w:styleId="155">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6">
    <w:name w:val="Char"/>
    <w:basedOn w:val="1"/>
    <w:qFormat/>
    <w:uiPriority w:val="0"/>
  </w:style>
  <w:style w:type="paragraph" w:customStyle="1" w:styleId="157">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8">
    <w:name w:val="Char Char Char Char Char Char Char"/>
    <w:basedOn w:val="1"/>
    <w:qFormat/>
    <w:uiPriority w:val="0"/>
    <w:rPr>
      <w:rFonts w:ascii="Calibri" w:hAnsi="Calibri"/>
    </w:rPr>
  </w:style>
  <w:style w:type="paragraph" w:customStyle="1" w:styleId="159">
    <w:name w:val="_Style 30"/>
    <w:basedOn w:val="1"/>
    <w:qFormat/>
    <w:uiPriority w:val="0"/>
    <w:rPr>
      <w:rFonts w:ascii="仿宋_GB2312" w:hAnsi="Calibri" w:eastAsia="仿宋_GB2312"/>
      <w:b/>
      <w:sz w:val="32"/>
      <w:szCs w:val="32"/>
    </w:rPr>
  </w:style>
  <w:style w:type="paragraph" w:customStyle="1" w:styleId="160">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1">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2">
    <w:name w:val="表格"/>
    <w:basedOn w:val="1"/>
    <w:qFormat/>
    <w:uiPriority w:val="0"/>
    <w:pPr>
      <w:spacing w:line="400" w:lineRule="exact"/>
      <w:ind w:firstLine="1044" w:firstLineChars="200"/>
      <w:jc w:val="left"/>
    </w:pPr>
    <w:rPr>
      <w:sz w:val="24"/>
    </w:rPr>
  </w:style>
  <w:style w:type="paragraph" w:customStyle="1" w:styleId="16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4">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5">
    <w:name w:val="p16"/>
    <w:basedOn w:val="1"/>
    <w:qFormat/>
    <w:uiPriority w:val="0"/>
    <w:pPr>
      <w:widowControl/>
    </w:pPr>
    <w:rPr>
      <w:rFonts w:ascii="宋体" w:hAnsi="宋体" w:cs="宋体"/>
      <w:kern w:val="0"/>
      <w:szCs w:val="21"/>
    </w:rPr>
  </w:style>
  <w:style w:type="paragraph" w:customStyle="1" w:styleId="166">
    <w:name w:val="Char Char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7">
    <w:name w:val="样式 首行缩进:  2 字符"/>
    <w:basedOn w:val="1"/>
    <w:qFormat/>
    <w:uiPriority w:val="0"/>
    <w:pPr>
      <w:spacing w:line="400" w:lineRule="exact"/>
      <w:ind w:firstLine="200" w:firstLineChars="200"/>
      <w:jc w:val="left"/>
    </w:pPr>
    <w:rPr>
      <w:rFonts w:cs="宋体"/>
      <w:sz w:val="24"/>
    </w:rPr>
  </w:style>
  <w:style w:type="paragraph" w:customStyle="1" w:styleId="168">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9">
    <w:name w:val="列出段落11"/>
    <w:basedOn w:val="1"/>
    <w:qFormat/>
    <w:uiPriority w:val="0"/>
    <w:pPr>
      <w:spacing w:line="400" w:lineRule="exact"/>
      <w:ind w:firstLine="420" w:firstLineChars="200"/>
      <w:jc w:val="left"/>
    </w:pPr>
    <w:rPr>
      <w:rFonts w:ascii="Calibri" w:hAnsi="Calibri"/>
      <w:szCs w:val="22"/>
    </w:rPr>
  </w:style>
  <w:style w:type="paragraph" w:customStyle="1" w:styleId="170">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1">
    <w:name w:val="Char Char Char1"/>
    <w:basedOn w:val="1"/>
    <w:qFormat/>
    <w:uiPriority w:val="0"/>
    <w:pPr>
      <w:spacing w:line="400" w:lineRule="exact"/>
      <w:ind w:firstLine="1044" w:firstLineChars="200"/>
      <w:jc w:val="left"/>
    </w:pPr>
  </w:style>
  <w:style w:type="paragraph" w:customStyle="1" w:styleId="172">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styleId="173">
    <w:name w:val="No Spacing"/>
    <w:basedOn w:val="1"/>
    <w:qFormat/>
    <w:uiPriority w:val="0"/>
    <w:rPr>
      <w:rFonts w:ascii="Calibri" w:hAnsi="Calibri"/>
      <w:szCs w:val="21"/>
    </w:rPr>
  </w:style>
  <w:style w:type="paragraph" w:customStyle="1" w:styleId="174">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5">
    <w:name w:val="BodyText"/>
    <w:basedOn w:val="1"/>
    <w:next w:val="176"/>
    <w:qFormat/>
    <w:uiPriority w:val="0"/>
    <w:pPr>
      <w:spacing w:line="380" w:lineRule="exact"/>
      <w:ind w:firstLine="1044" w:firstLineChars="200"/>
      <w:textAlignment w:val="baseline"/>
    </w:pPr>
    <w:rPr>
      <w:kern w:val="0"/>
      <w:sz w:val="24"/>
    </w:rPr>
  </w:style>
  <w:style w:type="paragraph" w:customStyle="1" w:styleId="176">
    <w:name w:val="181"/>
    <w:next w:val="1"/>
    <w:qFormat/>
    <w:uiPriority w:val="0"/>
    <w:pPr>
      <w:spacing w:before="360" w:after="360"/>
      <w:ind w:left="950" w:right="950"/>
      <w:jc w:val="center"/>
      <w:textAlignment w:val="baseline"/>
    </w:pPr>
    <w:rPr>
      <w:rFonts w:ascii="Times New Roman" w:hAnsi="Times New Roman" w:eastAsia="宋体" w:cs="Times New Roman"/>
      <w:i/>
      <w:kern w:val="2"/>
      <w:sz w:val="21"/>
      <w:szCs w:val="24"/>
      <w:lang w:val="en-US" w:eastAsia="zh-CN" w:bidi="ar-SA"/>
    </w:rPr>
  </w:style>
  <w:style w:type="paragraph" w:customStyle="1" w:styleId="177">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8">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9">
    <w:name w:val="默认段落字体 Para Char Char Char Char Char Char Char Char Char1 Char Char Char Char Char Char Char"/>
    <w:basedOn w:val="17"/>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80">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81">
    <w:name w:val=" Char Char8"/>
    <w:basedOn w:val="1"/>
    <w:qFormat/>
    <w:uiPriority w:val="0"/>
    <w:rPr>
      <w:rFonts w:ascii="Tahoma" w:hAnsi="Tahoma" w:eastAsia="Times New Roman"/>
      <w:kern w:val="0"/>
      <w:sz w:val="24"/>
      <w:szCs w:val="20"/>
    </w:rPr>
  </w:style>
  <w:style w:type="paragraph" w:customStyle="1" w:styleId="182">
    <w:name w:val="_Style 36"/>
    <w:basedOn w:val="1"/>
    <w:qFormat/>
    <w:uiPriority w:val="0"/>
    <w:rPr>
      <w:rFonts w:ascii="Tahoma" w:hAnsi="Tahoma"/>
      <w:sz w:val="24"/>
      <w:szCs w:val="20"/>
    </w:rPr>
  </w:style>
  <w:style w:type="paragraph" w:customStyle="1" w:styleId="183">
    <w:name w:val="正文首行缩进两字符"/>
    <w:basedOn w:val="1"/>
    <w:qFormat/>
    <w:uiPriority w:val="0"/>
    <w:pPr>
      <w:spacing w:line="360" w:lineRule="auto"/>
      <w:ind w:firstLine="200" w:firstLineChars="200"/>
      <w:jc w:val="left"/>
    </w:pPr>
  </w:style>
  <w:style w:type="paragraph" w:customStyle="1" w:styleId="18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5">
    <w:name w:val="标题 71"/>
    <w:next w:val="172"/>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val="none" w:color="000000"/>
      <w:lang w:val="en-US" w:eastAsia="zh-CN" w:bidi="ar-SA"/>
    </w:rPr>
  </w:style>
  <w:style w:type="paragraph" w:customStyle="1" w:styleId="186">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7">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8">
    <w:name w:val="列出段落1"/>
    <w:basedOn w:val="1"/>
    <w:link w:val="189"/>
    <w:qFormat/>
    <w:uiPriority w:val="34"/>
    <w:pPr>
      <w:spacing w:line="400" w:lineRule="exact"/>
      <w:ind w:firstLine="420" w:firstLineChars="200"/>
      <w:jc w:val="left"/>
    </w:pPr>
    <w:rPr>
      <w:rFonts w:ascii="Calibri" w:hAnsi="Calibri"/>
      <w:szCs w:val="22"/>
    </w:rPr>
  </w:style>
  <w:style w:type="character" w:customStyle="1" w:styleId="189">
    <w:name w:val="列出段落 字符"/>
    <w:link w:val="188"/>
    <w:qFormat/>
    <w:locked/>
    <w:uiPriority w:val="34"/>
    <w:rPr>
      <w:rFonts w:ascii="Calibri" w:hAnsi="Calibri"/>
      <w:kern w:val="2"/>
      <w:sz w:val="21"/>
      <w:szCs w:val="22"/>
    </w:rPr>
  </w:style>
  <w:style w:type="paragraph" w:customStyle="1" w:styleId="190">
    <w:name w:val="Default"/>
    <w:basedOn w:val="47"/>
    <w:next w:val="3"/>
    <w:qFormat/>
    <w:uiPriority w:val="0"/>
    <w:pPr>
      <w:autoSpaceDE w:val="0"/>
      <w:autoSpaceDN w:val="0"/>
      <w:adjustRightInd w:val="0"/>
    </w:pPr>
    <w:rPr>
      <w:rFonts w:ascii="宋体" w:cs="宋体"/>
      <w:color w:val="000000"/>
      <w:sz w:val="24"/>
      <w:szCs w:val="24"/>
    </w:rPr>
  </w:style>
  <w:style w:type="paragraph" w:customStyle="1" w:styleId="191">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2">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3">
    <w:name w:val="正文_0"/>
    <w:qFormat/>
    <w:uiPriority w:val="0"/>
    <w:rPr>
      <w:rFonts w:ascii="Times New Roman" w:hAnsi="Times New Roman" w:eastAsia="宋体" w:cs="Times New Roman"/>
      <w:sz w:val="21"/>
      <w:szCs w:val="22"/>
      <w:lang w:val="en-US" w:eastAsia="zh-CN" w:bidi="ar-SA"/>
    </w:rPr>
  </w:style>
  <w:style w:type="paragraph" w:customStyle="1" w:styleId="194">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5">
    <w:name w:val="_Style 15"/>
    <w:basedOn w:val="17"/>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6">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7">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8">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9">
    <w:name w:val="Char Char2"/>
    <w:basedOn w:val="1"/>
    <w:qFormat/>
    <w:uiPriority w:val="0"/>
    <w:pPr>
      <w:widowControl/>
      <w:spacing w:line="400" w:lineRule="exact"/>
      <w:ind w:firstLine="1044" w:firstLineChars="200"/>
      <w:jc w:val="left"/>
    </w:pPr>
    <w:rPr>
      <w:sz w:val="28"/>
      <w:szCs w:val="20"/>
    </w:rPr>
  </w:style>
  <w:style w:type="paragraph" w:customStyle="1" w:styleId="200">
    <w:name w:val="_Style 2"/>
    <w:basedOn w:val="1"/>
    <w:qFormat/>
    <w:uiPriority w:val="0"/>
    <w:pPr>
      <w:ind w:firstLine="420" w:firstLineChars="200"/>
    </w:pPr>
    <w:rPr>
      <w:rFonts w:ascii="Calibri" w:hAnsi="Calibri"/>
      <w:szCs w:val="22"/>
    </w:rPr>
  </w:style>
  <w:style w:type="paragraph" w:customStyle="1" w:styleId="201">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2">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3">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4">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5">
    <w:name w:val="次小点说明 Char"/>
    <w:basedOn w:val="11"/>
    <w:qFormat/>
    <w:uiPriority w:val="0"/>
    <w:pPr>
      <w:ind w:firstLine="0"/>
    </w:pPr>
    <w:rPr>
      <w:rFonts w:ascii="Calibri" w:hAnsi="Calibri"/>
      <w:sz w:val="24"/>
      <w:szCs w:val="24"/>
    </w:rPr>
  </w:style>
  <w:style w:type="paragraph" w:customStyle="1" w:styleId="206">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7">
    <w:name w:val="Char Char8"/>
    <w:basedOn w:val="1"/>
    <w:qFormat/>
    <w:uiPriority w:val="0"/>
    <w:rPr>
      <w:rFonts w:ascii="Tahoma" w:hAnsi="Tahoma" w:eastAsia="Times New Roman"/>
      <w:kern w:val="0"/>
      <w:sz w:val="24"/>
      <w:szCs w:val="20"/>
    </w:rPr>
  </w:style>
  <w:style w:type="paragraph" w:customStyle="1" w:styleId="208">
    <w:name w:val="Char1"/>
    <w:basedOn w:val="1"/>
    <w:qFormat/>
    <w:uiPriority w:val="0"/>
    <w:pPr>
      <w:spacing w:line="400" w:lineRule="exact"/>
      <w:ind w:firstLine="1044" w:firstLineChars="200"/>
      <w:jc w:val="left"/>
    </w:pPr>
    <w:rPr>
      <w:szCs w:val="21"/>
    </w:rPr>
  </w:style>
  <w:style w:type="paragraph" w:customStyle="1" w:styleId="20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10">
    <w:name w:val="_Style 5"/>
    <w:qFormat/>
    <w:uiPriority w:val="1"/>
    <w:rPr>
      <w:rFonts w:ascii="Times New Roman" w:hAnsi="Times New Roman" w:eastAsia="宋体" w:cs="Times New Roman"/>
      <w:sz w:val="22"/>
      <w:szCs w:val="22"/>
      <w:lang w:val="en-US" w:eastAsia="zh-CN" w:bidi="ar-SA"/>
    </w:rPr>
  </w:style>
  <w:style w:type="paragraph" w:customStyle="1" w:styleId="211">
    <w:name w:val="样式 标题 3 + (中文) 黑体 小四 非加粗 段前: 7.8 磅 段后: 0 磅 行距: 固定值 20 磅"/>
    <w:basedOn w:val="5"/>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2">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3">
    <w:name w:val="List Paragraph1"/>
    <w:basedOn w:val="1"/>
    <w:qFormat/>
    <w:uiPriority w:val="99"/>
    <w:pPr>
      <w:ind w:firstLine="420" w:firstLineChars="200"/>
    </w:pPr>
    <w:rPr>
      <w:rFonts w:ascii="Calibri" w:hAnsi="Calibri"/>
      <w:szCs w:val="22"/>
    </w:rPr>
  </w:style>
  <w:style w:type="paragraph" w:customStyle="1" w:styleId="214">
    <w:name w:val="一级条标题"/>
    <w:basedOn w:val="1"/>
    <w:next w:val="1"/>
    <w:qFormat/>
    <w:uiPriority w:val="0"/>
    <w:pPr>
      <w:widowControl/>
      <w:numPr>
        <w:ilvl w:val="2"/>
        <w:numId w:val="3"/>
      </w:numPr>
      <w:spacing w:line="400" w:lineRule="exact"/>
      <w:ind w:firstLineChars="200"/>
      <w:jc w:val="left"/>
    </w:pPr>
    <w:rPr>
      <w:rFonts w:ascii="黑体" w:eastAsia="黑体"/>
      <w:kern w:val="0"/>
      <w:szCs w:val="20"/>
    </w:rPr>
  </w:style>
  <w:style w:type="paragraph" w:customStyle="1" w:styleId="215">
    <w:name w:val="2ji"/>
    <w:basedOn w:val="4"/>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6">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7">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8">
    <w:name w:val="Body text|3"/>
    <w:basedOn w:val="1"/>
    <w:qFormat/>
    <w:uiPriority w:val="0"/>
    <w:pPr>
      <w:spacing w:after="680"/>
    </w:pPr>
    <w:rPr>
      <w:rFonts w:ascii="宋体" w:hAnsi="宋体" w:cs="宋体"/>
      <w:sz w:val="30"/>
      <w:szCs w:val="30"/>
      <w:u w:val="single"/>
      <w:lang w:val="zh-TW" w:eastAsia="zh-TW" w:bidi="zh-TW"/>
    </w:rPr>
  </w:style>
  <w:style w:type="paragraph" w:customStyle="1" w:styleId="219">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0">
    <w:name w:val="首行缩进"/>
    <w:basedOn w:val="1"/>
    <w:qFormat/>
    <w:uiPriority w:val="0"/>
    <w:pPr>
      <w:spacing w:line="400" w:lineRule="exact"/>
      <w:ind w:firstLine="480" w:firstLineChars="200"/>
      <w:jc w:val="left"/>
    </w:pPr>
    <w:rPr>
      <w:lang w:val="zh-CN"/>
    </w:rPr>
  </w:style>
  <w:style w:type="paragraph" w:customStyle="1" w:styleId="221">
    <w:name w:val="PlainText"/>
    <w:basedOn w:val="1"/>
    <w:next w:val="222"/>
    <w:qFormat/>
    <w:uiPriority w:val="0"/>
    <w:pPr>
      <w:ind w:firstLine="1044" w:firstLineChars="200"/>
      <w:textAlignment w:val="baseline"/>
    </w:pPr>
    <w:rPr>
      <w:rFonts w:ascii="宋体" w:hAnsi="Courier New"/>
      <w:kern w:val="0"/>
      <w:sz w:val="20"/>
      <w:szCs w:val="21"/>
    </w:rPr>
  </w:style>
  <w:style w:type="paragraph" w:customStyle="1" w:styleId="222">
    <w:name w:val="Index8"/>
    <w:basedOn w:val="1"/>
    <w:next w:val="1"/>
    <w:qFormat/>
    <w:uiPriority w:val="0"/>
    <w:pPr>
      <w:ind w:left="2940"/>
    </w:pPr>
  </w:style>
  <w:style w:type="paragraph" w:customStyle="1" w:styleId="223">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4">
    <w:name w:val="p0"/>
    <w:basedOn w:val="1"/>
    <w:qFormat/>
    <w:uiPriority w:val="0"/>
    <w:pPr>
      <w:widowControl/>
      <w:spacing w:line="400" w:lineRule="exact"/>
      <w:ind w:firstLine="1044" w:firstLineChars="200"/>
      <w:jc w:val="left"/>
    </w:pPr>
    <w:rPr>
      <w:kern w:val="0"/>
      <w:szCs w:val="21"/>
    </w:rPr>
  </w:style>
  <w:style w:type="paragraph" w:customStyle="1" w:styleId="225">
    <w:name w:val="样式 标题 2 + Times New Roman 四号 非加粗 段前: 5 磅 段后: 0 磅 行距: 固定值 20..."/>
    <w:basedOn w:val="4"/>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6">
    <w:name w:val="Table Paragraph"/>
    <w:basedOn w:val="1"/>
    <w:qFormat/>
    <w:uiPriority w:val="1"/>
    <w:pPr>
      <w:spacing w:line="400" w:lineRule="exact"/>
      <w:ind w:firstLine="1044" w:firstLineChars="200"/>
      <w:jc w:val="left"/>
    </w:pPr>
    <w:rPr>
      <w:sz w:val="24"/>
    </w:rPr>
  </w:style>
  <w:style w:type="paragraph" w:customStyle="1" w:styleId="227">
    <w:name w:val="1"/>
    <w:basedOn w:val="1"/>
    <w:next w:val="27"/>
    <w:qFormat/>
    <w:uiPriority w:val="0"/>
    <w:rPr>
      <w:rFonts w:ascii="宋体" w:hAnsi="Courier New"/>
      <w:szCs w:val="20"/>
    </w:rPr>
  </w:style>
  <w:style w:type="paragraph" w:customStyle="1" w:styleId="228">
    <w:name w:val="2-2ji"/>
    <w:basedOn w:val="4"/>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9">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30">
    <w:name w:val="TOC 标题1"/>
    <w:basedOn w:val="3"/>
    <w:next w:val="1"/>
    <w:unhideWhenUsed/>
    <w:qFormat/>
    <w:uiPriority w:val="39"/>
    <w:pPr>
      <w:widowControl/>
      <w:spacing w:before="240" w:after="0" w:line="256" w:lineRule="auto"/>
      <w:jc w:val="left"/>
      <w:outlineLvl w:val="9"/>
    </w:pPr>
    <w:rPr>
      <w:rFonts w:ascii="等线 Light" w:hAnsi="等线 Light" w:eastAsia="等线 Light"/>
      <w:b w:val="0"/>
      <w:bCs w:val="0"/>
      <w:color w:val="2F5496"/>
      <w:kern w:val="0"/>
      <w:sz w:val="32"/>
      <w:szCs w:val="32"/>
    </w:rPr>
  </w:style>
  <w:style w:type="paragraph" w:customStyle="1" w:styleId="231">
    <w:name w:val="Heading1"/>
    <w:basedOn w:val="1"/>
    <w:next w:val="1"/>
    <w:autoRedefine/>
    <w:qFormat/>
    <w:uiPriority w:val="0"/>
    <w:pPr>
      <w:keepNext/>
      <w:keepLines/>
      <w:spacing w:before="340" w:after="330" w:line="578" w:lineRule="auto"/>
      <w:jc w:val="both"/>
      <w:textAlignment w:val="baseline"/>
    </w:pPr>
    <w:rPr>
      <w:rFonts w:cs="Times New Roman"/>
      <w:b/>
      <w:bCs/>
      <w:kern w:val="44"/>
      <w:sz w:val="44"/>
      <w:szCs w:val="44"/>
      <w:lang w:val="en-US" w:eastAsia="zh-CN" w:bidi="ar-SA"/>
    </w:rPr>
  </w:style>
  <w:style w:type="paragraph" w:customStyle="1" w:styleId="232">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https://www.gov.cn/zhengce/content/202509/W020250930645245947614.png" TargetMode="Externa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20628</Words>
  <Characters>22210</Characters>
  <Lines>390</Lines>
  <Paragraphs>109</Paragraphs>
  <TotalTime>16</TotalTime>
  <ScaleCrop>false</ScaleCrop>
  <LinksUpToDate>false</LinksUpToDate>
  <CharactersWithSpaces>22975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Administrator</dc:creator>
  <cp:lastModifiedBy>哆啦A没有梦</cp:lastModifiedBy>
  <cp:lastPrinted>2025-07-31T12:28:00Z</cp:lastPrinted>
  <dcterms:modified xsi:type="dcterms:W3CDTF">2026-07-06T12:30:32Z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D65C97F54721461D896EED39CE755792_13</vt:lpwstr>
  </property>
  <property fmtid="{D5CDD505-2E9C-101B-9397-08002B2CF9AE}" pid="4" name="KSOTemplateDocerSaveRecord">
    <vt:lpwstr>eyJoZGlkIjoiZTc2MjQyYTJmYmM5NTgzZTk4ZWJkZDI2ZGM0YzQzYzIiLCJ1c2VySWQiOiIzNjY4NzE3NjcifQ==</vt:lpwstr>
  </property>
</Properties>
</file>