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AFB3A0">
      <w:pPr>
        <w:spacing w:before="156" w:beforeLines="50" w:line="360" w:lineRule="auto"/>
        <w:jc w:val="center"/>
        <w:rPr>
          <w:rFonts w:hint="eastAsia" w:ascii="宋体" w:hAnsi="宋体" w:eastAsia="宋体" w:cs="宋体"/>
          <w:color w:val="000000" w:themeColor="text1"/>
          <w:sz w:val="52"/>
          <w:szCs w:val="52"/>
          <w:highlight w:val="none"/>
          <w14:textFill>
            <w14:solidFill>
              <w14:schemeClr w14:val="tx1"/>
            </w14:solidFill>
          </w14:textFill>
        </w:rPr>
      </w:pPr>
    </w:p>
    <w:p w14:paraId="1BCA15D0">
      <w:pPr>
        <w:spacing w:before="156" w:beforeLines="50" w:line="360" w:lineRule="auto"/>
        <w:jc w:val="center"/>
        <w:rPr>
          <w:rFonts w:hint="eastAsia" w:ascii="宋体" w:hAnsi="宋体" w:eastAsia="宋体" w:cs="宋体"/>
          <w:color w:val="000000" w:themeColor="text1"/>
          <w:sz w:val="52"/>
          <w:szCs w:val="52"/>
          <w:highlight w:val="none"/>
          <w14:textFill>
            <w14:solidFill>
              <w14:schemeClr w14:val="tx1"/>
            </w14:solidFill>
          </w14:textFill>
        </w:rPr>
      </w:pPr>
      <w:r>
        <w:rPr>
          <w:rFonts w:hint="eastAsia" w:ascii="宋体" w:hAnsi="宋体" w:eastAsia="宋体" w:cs="宋体"/>
          <w:color w:val="000000" w:themeColor="text1"/>
          <w:sz w:val="52"/>
          <w:szCs w:val="52"/>
          <w:highlight w:val="none"/>
          <w14:textFill>
            <w14:solidFill>
              <w14:schemeClr w14:val="tx1"/>
            </w14:solidFill>
          </w14:textFill>
        </w:rPr>
        <w:t>南宁市</w:t>
      </w:r>
      <w:r>
        <w:rPr>
          <w:rFonts w:hint="eastAsia" w:ascii="宋体" w:hAnsi="宋体" w:eastAsia="宋体" w:cs="宋体"/>
          <w:color w:val="000000" w:themeColor="text1"/>
          <w:spacing w:val="0"/>
          <w:w w:val="100"/>
          <w:position w:val="0"/>
          <w:sz w:val="52"/>
          <w:szCs w:val="52"/>
          <w:highlight w:val="none"/>
          <w:lang w:eastAsia="zh-CN"/>
          <w14:textFill>
            <w14:solidFill>
              <w14:schemeClr w14:val="tx1"/>
            </w14:solidFill>
          </w14:textFill>
        </w:rPr>
        <w:t>青秀区</w:t>
      </w:r>
      <w:r>
        <w:rPr>
          <w:rFonts w:hint="eastAsia" w:ascii="宋体" w:hAnsi="宋体" w:eastAsia="宋体" w:cs="宋体"/>
          <w:color w:val="000000" w:themeColor="text1"/>
          <w:sz w:val="52"/>
          <w:szCs w:val="52"/>
          <w:highlight w:val="none"/>
          <w14:textFill>
            <w14:solidFill>
              <w14:schemeClr w14:val="tx1"/>
            </w14:solidFill>
          </w14:textFill>
        </w:rPr>
        <w:t>政府采购</w:t>
      </w:r>
    </w:p>
    <w:p w14:paraId="158D985B">
      <w:pPr>
        <w:snapToGrid w:val="0"/>
        <w:spacing w:before="156" w:beforeLines="50" w:line="360" w:lineRule="auto"/>
        <w:jc w:val="center"/>
        <w:rPr>
          <w:rFonts w:hint="eastAsia" w:ascii="宋体" w:hAnsi="宋体" w:eastAsia="宋体" w:cs="宋体"/>
          <w:color w:val="000000" w:themeColor="text1"/>
          <w:sz w:val="72"/>
          <w:szCs w:val="72"/>
          <w:highlight w:val="none"/>
          <w14:textFill>
            <w14:solidFill>
              <w14:schemeClr w14:val="tx1"/>
            </w14:solidFill>
          </w14:textFill>
        </w:rPr>
      </w:pPr>
    </w:p>
    <w:p w14:paraId="5BC6C064">
      <w:pPr>
        <w:snapToGrid w:val="0"/>
        <w:spacing w:before="156" w:beforeLines="50" w:line="360" w:lineRule="auto"/>
        <w:jc w:val="center"/>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72"/>
          <w:szCs w:val="72"/>
          <w:highlight w:val="none"/>
          <w14:textFill>
            <w14:solidFill>
              <w14:schemeClr w14:val="tx1"/>
            </w14:solidFill>
          </w14:textFill>
        </w:rPr>
        <w:t>竞争性磋商文件（服务类）</w:t>
      </w:r>
    </w:p>
    <w:p w14:paraId="358A5DC8">
      <w:pPr>
        <w:spacing w:before="312" w:beforeLines="100" w:after="156" w:afterLines="50"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（全流程电子化评标）</w:t>
      </w:r>
    </w:p>
    <w:p w14:paraId="717F4390">
      <w:pPr>
        <w:spacing w:line="360" w:lineRule="auto"/>
        <w:rPr>
          <w:rFonts w:hint="eastAsia" w:ascii="宋体" w:hAnsi="宋体" w:eastAsia="宋体" w:cs="宋体"/>
          <w:b/>
          <w:color w:val="000000" w:themeColor="text1"/>
          <w:sz w:val="32"/>
          <w:szCs w:val="32"/>
          <w:highlight w:val="none"/>
          <w14:textFill>
            <w14:solidFill>
              <w14:schemeClr w14:val="tx1"/>
            </w14:solidFill>
          </w14:textFill>
        </w:rPr>
      </w:pPr>
    </w:p>
    <w:p w14:paraId="2DA664D1">
      <w:pPr>
        <w:spacing w:line="360" w:lineRule="auto"/>
        <w:jc w:val="center"/>
        <w:rPr>
          <w:rFonts w:hint="eastAsia" w:ascii="宋体" w:hAnsi="宋体" w:eastAsia="宋体" w:cs="宋体"/>
          <w:b/>
          <w:color w:val="000000" w:themeColor="text1"/>
          <w:sz w:val="32"/>
          <w:szCs w:val="32"/>
          <w:highlight w:val="none"/>
          <w14:textFill>
            <w14:solidFill>
              <w14:schemeClr w14:val="tx1"/>
            </w14:solidFill>
          </w14:textFill>
        </w:rPr>
      </w:pPr>
    </w:p>
    <w:p w14:paraId="7608D602">
      <w:pPr>
        <w:keepNext w:val="0"/>
        <w:keepLines w:val="0"/>
        <w:pageBreakBefore w:val="0"/>
        <w:widowControl w:val="0"/>
        <w:kinsoku/>
        <w:wordWrap/>
        <w:overflowPunct/>
        <w:topLinePunct w:val="0"/>
        <w:autoSpaceDE/>
        <w:autoSpaceDN/>
        <w:bidi w:val="0"/>
        <w:adjustRightInd/>
        <w:snapToGrid/>
        <w:spacing w:line="800" w:lineRule="exact"/>
        <w:ind w:firstLine="321" w:firstLineChars="100"/>
        <w:textAlignment w:val="auto"/>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项目名称：</w:t>
      </w:r>
      <w:r>
        <w:rPr>
          <w:rFonts w:hint="eastAsia" w:ascii="宋体" w:hAnsi="宋体" w:eastAsia="宋体" w:cs="宋体"/>
          <w:b/>
          <w:color w:val="000000" w:themeColor="text1"/>
          <w:spacing w:val="0"/>
          <w:w w:val="100"/>
          <w:position w:val="0"/>
          <w:sz w:val="32"/>
          <w:szCs w:val="32"/>
          <w:highlight w:val="none"/>
          <w:lang w:eastAsia="zh-CN"/>
          <w14:textFill>
            <w14:solidFill>
              <w14:schemeClr w14:val="tx1"/>
            </w14:solidFill>
          </w14:textFill>
        </w:rPr>
        <w:t>2026年青秀区十五分钟就业服务（零工市场）项目</w:t>
      </w:r>
    </w:p>
    <w:p w14:paraId="4BD5017C">
      <w:pPr>
        <w:keepNext w:val="0"/>
        <w:keepLines w:val="0"/>
        <w:pageBreakBefore w:val="0"/>
        <w:widowControl w:val="0"/>
        <w:kinsoku/>
        <w:wordWrap/>
        <w:overflowPunct/>
        <w:topLinePunct w:val="0"/>
        <w:autoSpaceDE/>
        <w:autoSpaceDN/>
        <w:bidi w:val="0"/>
        <w:adjustRightInd/>
        <w:snapToGrid/>
        <w:spacing w:line="800" w:lineRule="exact"/>
        <w:ind w:firstLine="321" w:firstLineChars="100"/>
        <w:textAlignment w:val="auto"/>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项目编号：</w:t>
      </w:r>
      <w:r>
        <w:rPr>
          <w:rFonts w:hint="eastAsia" w:ascii="宋体" w:hAnsi="宋体" w:cs="宋体"/>
          <w:b/>
          <w:color w:val="000000" w:themeColor="text1"/>
          <w:sz w:val="32"/>
          <w:szCs w:val="32"/>
          <w:highlight w:val="none"/>
          <w:lang w:eastAsia="zh-CN"/>
          <w14:textFill>
            <w14:solidFill>
              <w14:schemeClr w14:val="tx1"/>
            </w14:solidFill>
          </w14:textFill>
        </w:rPr>
        <w:t>NNZC2026-C3-030102-GXZX</w:t>
      </w:r>
    </w:p>
    <w:p w14:paraId="421CD999">
      <w:pPr>
        <w:keepNext w:val="0"/>
        <w:keepLines w:val="0"/>
        <w:pageBreakBefore w:val="0"/>
        <w:widowControl w:val="0"/>
        <w:kinsoku/>
        <w:wordWrap/>
        <w:overflowPunct/>
        <w:topLinePunct w:val="0"/>
        <w:autoSpaceDE/>
        <w:autoSpaceDN/>
        <w:bidi w:val="0"/>
        <w:adjustRightInd/>
        <w:snapToGrid/>
        <w:spacing w:line="800" w:lineRule="exact"/>
        <w:ind w:firstLine="321" w:firstLineChars="100"/>
        <w:textAlignment w:val="auto"/>
        <w:rPr>
          <w:rFonts w:hint="eastAsia" w:ascii="宋体" w:hAnsi="宋体" w:eastAsia="宋体" w:cs="宋体"/>
          <w:b/>
          <w:color w:val="000000" w:themeColor="text1"/>
          <w:sz w:val="32"/>
          <w:szCs w:val="32"/>
          <w:highlight w:val="none"/>
          <w:lang w:val="en-US"/>
          <w14:textFill>
            <w14:solidFill>
              <w14:schemeClr w14:val="tx1"/>
            </w14:solidFill>
          </w14:textFill>
        </w:rPr>
      </w:pPr>
      <w:r>
        <w:rPr>
          <w:rFonts w:hint="eastAsia" w:ascii="宋体" w:hAnsi="宋体" w:eastAsia="宋体" w:cs="宋体"/>
          <w:b/>
          <w:color w:val="000000" w:themeColor="text1"/>
          <w:spacing w:val="0"/>
          <w:w w:val="100"/>
          <w:position w:val="0"/>
          <w:sz w:val="32"/>
          <w:szCs w:val="32"/>
          <w:highlight w:val="none"/>
          <w:lang w:eastAsia="zh-CN"/>
          <w14:textFill>
            <w14:solidFill>
              <w14:schemeClr w14:val="tx1"/>
            </w14:solidFill>
          </w14:textFill>
        </w:rPr>
        <w:t>采购计划文号：QXZC2026-C3-00526</w:t>
      </w:r>
    </w:p>
    <w:p w14:paraId="238BEFC5">
      <w:pPr>
        <w:keepNext w:val="0"/>
        <w:keepLines w:val="0"/>
        <w:pageBreakBefore w:val="0"/>
        <w:widowControl w:val="0"/>
        <w:kinsoku/>
        <w:wordWrap/>
        <w:overflowPunct/>
        <w:topLinePunct w:val="0"/>
        <w:autoSpaceDE/>
        <w:autoSpaceDN/>
        <w:bidi w:val="0"/>
        <w:adjustRightInd/>
        <w:snapToGrid/>
        <w:spacing w:line="800" w:lineRule="exact"/>
        <w:ind w:firstLine="321" w:firstLineChars="100"/>
        <w:textAlignment w:val="auto"/>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采购人：</w:t>
      </w:r>
      <w:r>
        <w:rPr>
          <w:rFonts w:hint="eastAsia" w:ascii="宋体" w:hAnsi="宋体" w:eastAsia="宋体" w:cs="宋体"/>
          <w:b/>
          <w:color w:val="000000" w:themeColor="text1"/>
          <w:sz w:val="32"/>
          <w:szCs w:val="32"/>
          <w:highlight w:val="none"/>
          <w:lang w:eastAsia="zh-CN"/>
          <w14:textFill>
            <w14:solidFill>
              <w14:schemeClr w14:val="tx1"/>
            </w14:solidFill>
          </w14:textFill>
        </w:rPr>
        <w:t>南宁市青秀区人力资源和社会保障局</w:t>
      </w:r>
    </w:p>
    <w:p w14:paraId="0BD800B3">
      <w:pPr>
        <w:keepNext w:val="0"/>
        <w:keepLines w:val="0"/>
        <w:pageBreakBefore w:val="0"/>
        <w:widowControl w:val="0"/>
        <w:kinsoku/>
        <w:wordWrap/>
        <w:overflowPunct/>
        <w:topLinePunct w:val="0"/>
        <w:autoSpaceDE/>
        <w:autoSpaceDN/>
        <w:bidi w:val="0"/>
        <w:adjustRightInd/>
        <w:snapToGrid/>
        <w:spacing w:line="800" w:lineRule="exact"/>
        <w:ind w:firstLine="321" w:firstLineChars="100"/>
        <w:textAlignment w:val="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采购代理机构：</w:t>
      </w:r>
      <w:r>
        <w:rPr>
          <w:rFonts w:hint="eastAsia" w:ascii="宋体" w:hAnsi="宋体" w:eastAsia="宋体" w:cs="宋体"/>
          <w:b/>
          <w:color w:val="000000" w:themeColor="text1"/>
          <w:sz w:val="32"/>
          <w:szCs w:val="32"/>
          <w:highlight w:val="none"/>
          <w:lang w:eastAsia="zh-CN"/>
          <w14:textFill>
            <w14:solidFill>
              <w14:schemeClr w14:val="tx1"/>
            </w14:solidFill>
          </w14:textFill>
        </w:rPr>
        <w:t>广西中信恒泰工程顾问有限公司</w:t>
      </w:r>
      <w:r>
        <w:rPr>
          <w:rFonts w:hint="eastAsia" w:ascii="宋体" w:hAnsi="宋体" w:eastAsia="宋体" w:cs="宋体"/>
          <w:b/>
          <w:color w:val="000000" w:themeColor="text1"/>
          <w:sz w:val="32"/>
          <w:szCs w:val="32"/>
          <w:highlight w:val="none"/>
          <w14:textFill>
            <w14:solidFill>
              <w14:schemeClr w14:val="tx1"/>
            </w14:solidFill>
          </w14:textFill>
        </w:rPr>
        <w:t xml:space="preserve"> </w:t>
      </w:r>
    </w:p>
    <w:p w14:paraId="09295285">
      <w:pPr>
        <w:keepNext w:val="0"/>
        <w:keepLines w:val="0"/>
        <w:pageBreakBefore w:val="0"/>
        <w:widowControl w:val="0"/>
        <w:kinsoku/>
        <w:wordWrap/>
        <w:overflowPunct/>
        <w:topLinePunct w:val="0"/>
        <w:autoSpaceDE/>
        <w:autoSpaceDN/>
        <w:bidi w:val="0"/>
        <w:adjustRightInd/>
        <w:snapToGrid/>
        <w:spacing w:line="800" w:lineRule="exact"/>
        <w:jc w:val="center"/>
        <w:textAlignment w:val="auto"/>
        <w:rPr>
          <w:rFonts w:hint="eastAsia" w:ascii="宋体" w:hAnsi="宋体" w:eastAsia="宋体" w:cs="宋体"/>
          <w:b/>
          <w:color w:val="000000" w:themeColor="text1"/>
          <w:sz w:val="32"/>
          <w:szCs w:val="32"/>
          <w:highlight w:val="none"/>
          <w:lang w:eastAsia="zh-CN"/>
          <w14:textFill>
            <w14:solidFill>
              <w14:schemeClr w14:val="tx1"/>
            </w14:solidFill>
          </w14:textFill>
        </w:rPr>
        <w:sectPr>
          <w:headerReference r:id="rId4" w:type="first"/>
          <w:footerReference r:id="rId6" w:type="first"/>
          <w:headerReference r:id="rId3" w:type="default"/>
          <w:footerReference r:id="rId5" w:type="default"/>
          <w:pgSz w:w="11906" w:h="16838"/>
          <w:pgMar w:top="1440" w:right="1440" w:bottom="1440" w:left="1440" w:header="851" w:footer="992" w:gutter="0"/>
          <w:pgBorders>
            <w:top w:val="none" w:sz="0" w:space="0"/>
            <w:left w:val="none" w:sz="0" w:space="0"/>
            <w:bottom w:val="none" w:sz="0" w:space="0"/>
            <w:right w:val="none" w:sz="0" w:space="0"/>
          </w:pgBorders>
          <w:pgNumType w:start="0"/>
          <w:cols w:space="720" w:num="1"/>
          <w:titlePg/>
          <w:rtlGutter w:val="0"/>
          <w:docGrid w:type="lines" w:linePitch="312" w:charSpace="0"/>
        </w:sectPr>
      </w:pPr>
      <w:r>
        <w:rPr>
          <w:rFonts w:hint="eastAsia" w:ascii="宋体" w:hAnsi="宋体" w:eastAsia="宋体" w:cs="宋体"/>
          <w:b/>
          <w:color w:val="000000" w:themeColor="text1"/>
          <w:sz w:val="32"/>
          <w:szCs w:val="32"/>
          <w:highlight w:val="none"/>
          <w:lang w:eastAsia="zh-CN"/>
          <w14:textFill>
            <w14:solidFill>
              <w14:schemeClr w14:val="tx1"/>
            </w14:solidFill>
          </w14:textFill>
        </w:rPr>
        <w:t>202</w:t>
      </w:r>
      <w:r>
        <w:rPr>
          <w:rFonts w:hint="eastAsia" w:ascii="宋体" w:hAnsi="宋体" w:eastAsia="宋体" w:cs="宋体"/>
          <w:b/>
          <w:color w:val="000000" w:themeColor="text1"/>
          <w:sz w:val="32"/>
          <w:szCs w:val="32"/>
          <w:highlight w:val="none"/>
          <w:lang w:val="en-US" w:eastAsia="zh-CN"/>
          <w14:textFill>
            <w14:solidFill>
              <w14:schemeClr w14:val="tx1"/>
            </w14:solidFill>
          </w14:textFill>
        </w:rPr>
        <w:t>6</w:t>
      </w:r>
      <w:r>
        <w:rPr>
          <w:rFonts w:hint="eastAsia" w:ascii="宋体" w:hAnsi="宋体" w:eastAsia="宋体" w:cs="宋体"/>
          <w:b/>
          <w:color w:val="000000" w:themeColor="text1"/>
          <w:sz w:val="32"/>
          <w:szCs w:val="32"/>
          <w:highlight w:val="none"/>
          <w:lang w:eastAsia="zh-CN"/>
          <w14:textFill>
            <w14:solidFill>
              <w14:schemeClr w14:val="tx1"/>
            </w14:solidFill>
          </w14:textFill>
        </w:rPr>
        <w:t>年</w:t>
      </w:r>
      <w:r>
        <w:rPr>
          <w:rFonts w:hint="eastAsia" w:ascii="宋体" w:hAnsi="宋体" w:cs="宋体"/>
          <w:b/>
          <w:color w:val="000000" w:themeColor="text1"/>
          <w:sz w:val="32"/>
          <w:szCs w:val="32"/>
          <w:highlight w:val="none"/>
          <w:lang w:val="en-US" w:eastAsia="zh-CN"/>
          <w14:textFill>
            <w14:solidFill>
              <w14:schemeClr w14:val="tx1"/>
            </w14:solidFill>
          </w14:textFill>
        </w:rPr>
        <w:t>7</w:t>
      </w:r>
      <w:r>
        <w:rPr>
          <w:rFonts w:hint="eastAsia" w:ascii="宋体" w:hAnsi="宋体" w:eastAsia="宋体" w:cs="宋体"/>
          <w:b/>
          <w:color w:val="000000" w:themeColor="text1"/>
          <w:sz w:val="32"/>
          <w:szCs w:val="32"/>
          <w:highlight w:val="none"/>
          <w:lang w:eastAsia="zh-CN"/>
          <w14:textFill>
            <w14:solidFill>
              <w14:schemeClr w14:val="tx1"/>
            </w14:solidFill>
          </w14:textFill>
        </w:rPr>
        <w:t>月</w:t>
      </w:r>
      <w:r>
        <w:rPr>
          <w:rFonts w:hint="eastAsia" w:ascii="宋体" w:hAnsi="宋体" w:cs="宋体"/>
          <w:b/>
          <w:color w:val="000000" w:themeColor="text1"/>
          <w:sz w:val="32"/>
          <w:szCs w:val="32"/>
          <w:highlight w:val="none"/>
          <w:lang w:val="en-US" w:eastAsia="zh-CN"/>
          <w14:textFill>
            <w14:solidFill>
              <w14:schemeClr w14:val="tx1"/>
            </w14:solidFill>
          </w14:textFill>
        </w:rPr>
        <w:t>31</w:t>
      </w:r>
      <w:r>
        <w:rPr>
          <w:rFonts w:hint="eastAsia" w:ascii="宋体" w:hAnsi="宋体" w:eastAsia="宋体" w:cs="宋体"/>
          <w:b/>
          <w:color w:val="000000" w:themeColor="text1"/>
          <w:sz w:val="32"/>
          <w:szCs w:val="32"/>
          <w:highlight w:val="none"/>
          <w:lang w:eastAsia="zh-CN"/>
          <w14:textFill>
            <w14:solidFill>
              <w14:schemeClr w14:val="tx1"/>
            </w14:solidFill>
          </w14:textFill>
        </w:rPr>
        <w:t>日</w:t>
      </w:r>
    </w:p>
    <w:p w14:paraId="1994D57A">
      <w:pPr>
        <w:spacing w:line="360" w:lineRule="auto"/>
        <w:jc w:val="center"/>
        <w:rPr>
          <w:rFonts w:hint="eastAsia" w:ascii="宋体" w:hAnsi="宋体" w:eastAsia="宋体" w:cs="宋体"/>
          <w:b/>
          <w:i w:val="0"/>
          <w:iCs w:val="0"/>
          <w:color w:val="000000" w:themeColor="text1"/>
          <w:sz w:val="44"/>
          <w:szCs w:val="44"/>
          <w:highlight w:val="none"/>
          <w14:textFill>
            <w14:solidFill>
              <w14:schemeClr w14:val="tx1"/>
            </w14:solidFill>
          </w14:textFill>
        </w:rPr>
      </w:pPr>
      <w:r>
        <w:rPr>
          <w:rFonts w:hint="eastAsia" w:ascii="宋体" w:hAnsi="宋体" w:eastAsia="宋体" w:cs="宋体"/>
          <w:b/>
          <w:i w:val="0"/>
          <w:iCs w:val="0"/>
          <w:color w:val="000000" w:themeColor="text1"/>
          <w:sz w:val="44"/>
          <w:szCs w:val="44"/>
          <w:highlight w:val="none"/>
          <w14:textFill>
            <w14:solidFill>
              <w14:schemeClr w14:val="tx1"/>
            </w14:solidFill>
          </w14:textFill>
        </w:rPr>
        <w:t>目   录</w:t>
      </w:r>
    </w:p>
    <w:p w14:paraId="05BD8F3F">
      <w:pPr>
        <w:spacing w:line="400" w:lineRule="exact"/>
        <w:jc w:val="center"/>
        <w:rPr>
          <w:rFonts w:hint="eastAsia" w:ascii="宋体" w:hAnsi="宋体" w:eastAsia="宋体" w:cs="宋体"/>
          <w:b/>
          <w:i w:val="0"/>
          <w:iCs w:val="0"/>
          <w:color w:val="000000" w:themeColor="text1"/>
          <w:sz w:val="44"/>
          <w:szCs w:val="44"/>
          <w:highlight w:val="none"/>
          <w14:textFill>
            <w14:solidFill>
              <w14:schemeClr w14:val="tx1"/>
            </w14:solidFill>
          </w14:textFill>
        </w:rPr>
      </w:pPr>
    </w:p>
    <w:p w14:paraId="48A16690">
      <w:pPr>
        <w:pStyle w:val="23"/>
        <w:tabs>
          <w:tab w:val="right" w:leader="dot" w:pos="9026"/>
        </w:tabs>
        <w:spacing w:line="360" w:lineRule="auto"/>
      </w:pPr>
      <w:r>
        <w:rPr>
          <w:rFonts w:hint="eastAsia" w:ascii="宋体" w:hAnsi="宋体" w:eastAsia="宋体" w:cs="宋体"/>
          <w:b/>
          <w:i w:val="0"/>
          <w:iCs w:val="0"/>
          <w:color w:val="000000" w:themeColor="text1"/>
          <w:sz w:val="30"/>
          <w:szCs w:val="30"/>
          <w:highlight w:val="none"/>
          <w14:textFill>
            <w14:solidFill>
              <w14:schemeClr w14:val="tx1"/>
            </w14:solidFill>
          </w14:textFill>
        </w:rPr>
        <w:fldChar w:fldCharType="begin"/>
      </w:r>
      <w:r>
        <w:rPr>
          <w:rFonts w:hint="eastAsia" w:ascii="宋体" w:hAnsi="宋体" w:eastAsia="宋体" w:cs="宋体"/>
          <w:b/>
          <w:i w:val="0"/>
          <w:iCs w:val="0"/>
          <w:color w:val="000000" w:themeColor="text1"/>
          <w:sz w:val="30"/>
          <w:szCs w:val="30"/>
          <w:highlight w:val="none"/>
          <w14:textFill>
            <w14:solidFill>
              <w14:schemeClr w14:val="tx1"/>
            </w14:solidFill>
          </w14:textFill>
        </w:rPr>
        <w:instrText xml:space="preserve"> TOC \o "1-3" \h \z \u </w:instrText>
      </w:r>
      <w:r>
        <w:rPr>
          <w:rFonts w:hint="eastAsia" w:ascii="宋体" w:hAnsi="宋体" w:eastAsia="宋体" w:cs="宋体"/>
          <w:b/>
          <w:i w:val="0"/>
          <w:iCs w:val="0"/>
          <w:color w:val="000000" w:themeColor="text1"/>
          <w:sz w:val="30"/>
          <w:szCs w:val="30"/>
          <w:highlight w:val="none"/>
          <w14:textFill>
            <w14:solidFill>
              <w14:schemeClr w14:val="tx1"/>
            </w14:solidFill>
          </w14:textFill>
        </w:rPr>
        <w:fldChar w:fldCharType="separate"/>
      </w:r>
      <w:r>
        <w:rPr>
          <w:rFonts w:hint="eastAsia" w:ascii="宋体" w:hAnsi="宋体" w:eastAsia="宋体" w:cs="宋体"/>
          <w:i w:val="0"/>
          <w:iCs w:val="0"/>
          <w:color w:val="000000" w:themeColor="text1"/>
          <w:szCs w:val="30"/>
          <w:highlight w:val="none"/>
          <w14:textFill>
            <w14:solidFill>
              <w14:schemeClr w14:val="tx1"/>
            </w14:solidFill>
          </w14:textFill>
        </w:rPr>
        <w:fldChar w:fldCharType="begin"/>
      </w:r>
      <w:r>
        <w:rPr>
          <w:rFonts w:hint="eastAsia" w:ascii="宋体" w:hAnsi="宋体" w:eastAsia="宋体" w:cs="宋体"/>
          <w:i w:val="0"/>
          <w:iCs w:val="0"/>
          <w:szCs w:val="30"/>
          <w:highlight w:val="none"/>
        </w:rPr>
        <w:instrText xml:space="preserve"> HYPERLINK \l _Toc29925 </w:instrText>
      </w:r>
      <w:r>
        <w:rPr>
          <w:rFonts w:hint="eastAsia" w:ascii="宋体" w:hAnsi="宋体" w:eastAsia="宋体" w:cs="宋体"/>
          <w:i w:val="0"/>
          <w:iCs w:val="0"/>
          <w:szCs w:val="30"/>
          <w:highlight w:val="none"/>
        </w:rPr>
        <w:fldChar w:fldCharType="separate"/>
      </w:r>
      <w:r>
        <w:rPr>
          <w:rFonts w:hint="eastAsia" w:ascii="宋体" w:hAnsi="宋体" w:eastAsia="宋体" w:cs="宋体"/>
          <w:i w:val="0"/>
          <w:iCs w:val="0"/>
          <w:highlight w:val="none"/>
        </w:rPr>
        <w:t>第一章 竞争性磋商公告</w:t>
      </w:r>
      <w:r>
        <w:tab/>
      </w:r>
      <w:r>
        <w:fldChar w:fldCharType="begin"/>
      </w:r>
      <w:r>
        <w:instrText xml:space="preserve"> PAGEREF _Toc29925 \h </w:instrText>
      </w:r>
      <w:r>
        <w:fldChar w:fldCharType="separate"/>
      </w:r>
      <w:r>
        <w:t>1</w:t>
      </w:r>
      <w:r>
        <w:fldChar w:fldCharType="end"/>
      </w:r>
      <w:r>
        <w:rPr>
          <w:rFonts w:hint="eastAsia" w:ascii="宋体" w:hAnsi="宋体" w:eastAsia="宋体" w:cs="宋体"/>
          <w:i w:val="0"/>
          <w:iCs w:val="0"/>
          <w:color w:val="000000" w:themeColor="text1"/>
          <w:szCs w:val="30"/>
          <w:highlight w:val="none"/>
          <w14:textFill>
            <w14:solidFill>
              <w14:schemeClr w14:val="tx1"/>
            </w14:solidFill>
          </w14:textFill>
        </w:rPr>
        <w:fldChar w:fldCharType="end"/>
      </w:r>
    </w:p>
    <w:p w14:paraId="01430438">
      <w:pPr>
        <w:pStyle w:val="23"/>
        <w:tabs>
          <w:tab w:val="right" w:leader="dot" w:pos="9026"/>
        </w:tabs>
        <w:spacing w:line="360" w:lineRule="auto"/>
      </w:pPr>
      <w:r>
        <w:rPr>
          <w:rFonts w:hint="eastAsia" w:ascii="宋体" w:hAnsi="宋体" w:eastAsia="宋体" w:cs="宋体"/>
          <w:i w:val="0"/>
          <w:iCs w:val="0"/>
          <w:color w:val="000000" w:themeColor="text1"/>
          <w:szCs w:val="30"/>
          <w:highlight w:val="none"/>
          <w14:textFill>
            <w14:solidFill>
              <w14:schemeClr w14:val="tx1"/>
            </w14:solidFill>
          </w14:textFill>
        </w:rPr>
        <w:fldChar w:fldCharType="begin"/>
      </w:r>
      <w:r>
        <w:rPr>
          <w:rFonts w:hint="eastAsia" w:ascii="宋体" w:hAnsi="宋体" w:eastAsia="宋体" w:cs="宋体"/>
          <w:i w:val="0"/>
          <w:iCs w:val="0"/>
          <w:szCs w:val="30"/>
          <w:highlight w:val="none"/>
        </w:rPr>
        <w:instrText xml:space="preserve"> HYPERLINK \l _Toc28978 </w:instrText>
      </w:r>
      <w:r>
        <w:rPr>
          <w:rFonts w:hint="eastAsia" w:ascii="宋体" w:hAnsi="宋体" w:eastAsia="宋体" w:cs="宋体"/>
          <w:i w:val="0"/>
          <w:iCs w:val="0"/>
          <w:szCs w:val="30"/>
          <w:highlight w:val="none"/>
        </w:rPr>
        <w:fldChar w:fldCharType="separate"/>
      </w:r>
      <w:r>
        <w:rPr>
          <w:rFonts w:hint="eastAsia" w:ascii="宋体" w:hAnsi="宋体" w:eastAsia="宋体" w:cs="宋体"/>
          <w:bCs/>
          <w:i w:val="0"/>
          <w:iCs w:val="0"/>
          <w:highlight w:val="none"/>
        </w:rPr>
        <w:t>第二章 采购需求</w:t>
      </w:r>
      <w:r>
        <w:tab/>
      </w:r>
      <w:r>
        <w:fldChar w:fldCharType="begin"/>
      </w:r>
      <w:r>
        <w:instrText xml:space="preserve"> PAGEREF _Toc28978 \h </w:instrText>
      </w:r>
      <w:r>
        <w:fldChar w:fldCharType="separate"/>
      </w:r>
      <w:r>
        <w:t>6</w:t>
      </w:r>
      <w:r>
        <w:fldChar w:fldCharType="end"/>
      </w:r>
      <w:r>
        <w:rPr>
          <w:rFonts w:hint="eastAsia" w:ascii="宋体" w:hAnsi="宋体" w:eastAsia="宋体" w:cs="宋体"/>
          <w:i w:val="0"/>
          <w:iCs w:val="0"/>
          <w:color w:val="000000" w:themeColor="text1"/>
          <w:szCs w:val="30"/>
          <w:highlight w:val="none"/>
          <w14:textFill>
            <w14:solidFill>
              <w14:schemeClr w14:val="tx1"/>
            </w14:solidFill>
          </w14:textFill>
        </w:rPr>
        <w:fldChar w:fldCharType="end"/>
      </w:r>
    </w:p>
    <w:p w14:paraId="5E1D1186">
      <w:pPr>
        <w:pStyle w:val="23"/>
        <w:tabs>
          <w:tab w:val="right" w:leader="dot" w:pos="9026"/>
        </w:tabs>
        <w:spacing w:line="360" w:lineRule="auto"/>
      </w:pPr>
      <w:r>
        <w:rPr>
          <w:rFonts w:hint="eastAsia" w:ascii="宋体" w:hAnsi="宋体" w:eastAsia="宋体" w:cs="宋体"/>
          <w:i w:val="0"/>
          <w:iCs w:val="0"/>
          <w:color w:val="000000" w:themeColor="text1"/>
          <w:szCs w:val="30"/>
          <w:highlight w:val="none"/>
          <w14:textFill>
            <w14:solidFill>
              <w14:schemeClr w14:val="tx1"/>
            </w14:solidFill>
          </w14:textFill>
        </w:rPr>
        <w:fldChar w:fldCharType="begin"/>
      </w:r>
      <w:r>
        <w:rPr>
          <w:rFonts w:hint="eastAsia" w:ascii="宋体" w:hAnsi="宋体" w:eastAsia="宋体" w:cs="宋体"/>
          <w:i w:val="0"/>
          <w:iCs w:val="0"/>
          <w:szCs w:val="30"/>
          <w:highlight w:val="none"/>
        </w:rPr>
        <w:instrText xml:space="preserve"> HYPERLINK \l _Toc26781 </w:instrText>
      </w:r>
      <w:r>
        <w:rPr>
          <w:rFonts w:hint="eastAsia" w:ascii="宋体" w:hAnsi="宋体" w:eastAsia="宋体" w:cs="宋体"/>
          <w:i w:val="0"/>
          <w:iCs w:val="0"/>
          <w:szCs w:val="30"/>
          <w:highlight w:val="none"/>
        </w:rPr>
        <w:fldChar w:fldCharType="separate"/>
      </w:r>
      <w:r>
        <w:rPr>
          <w:rFonts w:hint="eastAsia" w:ascii="宋体" w:hAnsi="宋体" w:eastAsia="宋体" w:cs="宋体"/>
          <w:bCs/>
          <w:i w:val="0"/>
          <w:iCs w:val="0"/>
          <w:highlight w:val="none"/>
        </w:rPr>
        <w:t>第三章 供应商须知</w:t>
      </w:r>
      <w:r>
        <w:tab/>
      </w:r>
      <w:r>
        <w:fldChar w:fldCharType="begin"/>
      </w:r>
      <w:r>
        <w:instrText xml:space="preserve"> PAGEREF _Toc26781 \h </w:instrText>
      </w:r>
      <w:r>
        <w:fldChar w:fldCharType="separate"/>
      </w:r>
      <w:r>
        <w:t>63</w:t>
      </w:r>
      <w:r>
        <w:fldChar w:fldCharType="end"/>
      </w:r>
      <w:r>
        <w:rPr>
          <w:rFonts w:hint="eastAsia" w:ascii="宋体" w:hAnsi="宋体" w:eastAsia="宋体" w:cs="宋体"/>
          <w:i w:val="0"/>
          <w:iCs w:val="0"/>
          <w:color w:val="000000" w:themeColor="text1"/>
          <w:szCs w:val="30"/>
          <w:highlight w:val="none"/>
          <w14:textFill>
            <w14:solidFill>
              <w14:schemeClr w14:val="tx1"/>
            </w14:solidFill>
          </w14:textFill>
        </w:rPr>
        <w:fldChar w:fldCharType="end"/>
      </w:r>
    </w:p>
    <w:p w14:paraId="6D7987AA">
      <w:pPr>
        <w:pStyle w:val="25"/>
        <w:tabs>
          <w:tab w:val="right" w:leader="dot" w:pos="9026"/>
          <w:tab w:val="clear" w:pos="8296"/>
        </w:tabs>
        <w:spacing w:line="360" w:lineRule="auto"/>
      </w:pPr>
      <w:r>
        <w:rPr>
          <w:rFonts w:hint="eastAsia" w:ascii="宋体" w:hAnsi="宋体" w:eastAsia="宋体" w:cs="宋体"/>
          <w:i w:val="0"/>
          <w:iCs w:val="0"/>
          <w:color w:val="000000" w:themeColor="text1"/>
          <w:szCs w:val="30"/>
          <w:highlight w:val="none"/>
          <w14:textFill>
            <w14:solidFill>
              <w14:schemeClr w14:val="tx1"/>
            </w14:solidFill>
          </w14:textFill>
        </w:rPr>
        <w:fldChar w:fldCharType="begin"/>
      </w:r>
      <w:r>
        <w:rPr>
          <w:rFonts w:hint="eastAsia" w:ascii="宋体" w:hAnsi="宋体" w:eastAsia="宋体" w:cs="宋体"/>
          <w:i w:val="0"/>
          <w:iCs w:val="0"/>
          <w:szCs w:val="30"/>
          <w:highlight w:val="none"/>
        </w:rPr>
        <w:instrText xml:space="preserve"> HYPERLINK \l _Toc13400 </w:instrText>
      </w:r>
      <w:r>
        <w:rPr>
          <w:rFonts w:hint="eastAsia" w:ascii="宋体" w:hAnsi="宋体" w:eastAsia="宋体" w:cs="宋体"/>
          <w:i w:val="0"/>
          <w:iCs w:val="0"/>
          <w:szCs w:val="30"/>
          <w:highlight w:val="none"/>
        </w:rPr>
        <w:fldChar w:fldCharType="separate"/>
      </w:r>
      <w:r>
        <w:rPr>
          <w:rFonts w:hint="eastAsia" w:ascii="宋体" w:hAnsi="宋体" w:eastAsia="宋体" w:cs="宋体"/>
          <w:i w:val="0"/>
          <w:iCs w:val="0"/>
          <w:highlight w:val="none"/>
          <w:lang w:eastAsia="zh-CN"/>
        </w:rPr>
        <w:t xml:space="preserve">第一节 </w:t>
      </w:r>
      <w:r>
        <w:rPr>
          <w:rFonts w:hint="eastAsia" w:ascii="宋体" w:hAnsi="宋体" w:eastAsia="宋体" w:cs="宋体"/>
          <w:i w:val="0"/>
          <w:iCs w:val="0"/>
          <w:highlight w:val="none"/>
        </w:rPr>
        <w:t>供应商须知前附表</w:t>
      </w:r>
      <w:r>
        <w:tab/>
      </w:r>
      <w:r>
        <w:fldChar w:fldCharType="begin"/>
      </w:r>
      <w:r>
        <w:instrText xml:space="preserve"> PAGEREF _Toc13400 \h </w:instrText>
      </w:r>
      <w:r>
        <w:fldChar w:fldCharType="separate"/>
      </w:r>
      <w:r>
        <w:t>63</w:t>
      </w:r>
      <w:r>
        <w:fldChar w:fldCharType="end"/>
      </w:r>
      <w:r>
        <w:rPr>
          <w:rFonts w:hint="eastAsia" w:ascii="宋体" w:hAnsi="宋体" w:eastAsia="宋体" w:cs="宋体"/>
          <w:i w:val="0"/>
          <w:iCs w:val="0"/>
          <w:color w:val="000000" w:themeColor="text1"/>
          <w:szCs w:val="30"/>
          <w:highlight w:val="none"/>
          <w14:textFill>
            <w14:solidFill>
              <w14:schemeClr w14:val="tx1"/>
            </w14:solidFill>
          </w14:textFill>
        </w:rPr>
        <w:fldChar w:fldCharType="end"/>
      </w:r>
    </w:p>
    <w:p w14:paraId="2E5B5890">
      <w:pPr>
        <w:pStyle w:val="25"/>
        <w:tabs>
          <w:tab w:val="right" w:leader="dot" w:pos="9026"/>
          <w:tab w:val="clear" w:pos="8296"/>
        </w:tabs>
        <w:spacing w:line="360" w:lineRule="auto"/>
      </w:pPr>
      <w:r>
        <w:rPr>
          <w:rFonts w:hint="eastAsia" w:ascii="宋体" w:hAnsi="宋体" w:eastAsia="宋体" w:cs="宋体"/>
          <w:i w:val="0"/>
          <w:iCs w:val="0"/>
          <w:color w:val="000000" w:themeColor="text1"/>
          <w:szCs w:val="30"/>
          <w:highlight w:val="none"/>
          <w14:textFill>
            <w14:solidFill>
              <w14:schemeClr w14:val="tx1"/>
            </w14:solidFill>
          </w14:textFill>
        </w:rPr>
        <w:fldChar w:fldCharType="begin"/>
      </w:r>
      <w:r>
        <w:rPr>
          <w:rFonts w:hint="eastAsia" w:ascii="宋体" w:hAnsi="宋体" w:eastAsia="宋体" w:cs="宋体"/>
          <w:i w:val="0"/>
          <w:iCs w:val="0"/>
          <w:szCs w:val="30"/>
          <w:highlight w:val="none"/>
        </w:rPr>
        <w:instrText xml:space="preserve"> HYPERLINK \l _Toc5728 </w:instrText>
      </w:r>
      <w:r>
        <w:rPr>
          <w:rFonts w:hint="eastAsia" w:ascii="宋体" w:hAnsi="宋体" w:eastAsia="宋体" w:cs="宋体"/>
          <w:i w:val="0"/>
          <w:iCs w:val="0"/>
          <w:szCs w:val="30"/>
          <w:highlight w:val="none"/>
        </w:rPr>
        <w:fldChar w:fldCharType="separate"/>
      </w:r>
      <w:r>
        <w:rPr>
          <w:rFonts w:hint="eastAsia" w:ascii="宋体" w:hAnsi="宋体" w:eastAsia="宋体" w:cs="宋体"/>
          <w:i w:val="0"/>
          <w:iCs w:val="0"/>
          <w:highlight w:val="none"/>
        </w:rPr>
        <w:t>第二节 供应商须知正文</w:t>
      </w:r>
      <w:r>
        <w:tab/>
      </w:r>
      <w:r>
        <w:fldChar w:fldCharType="begin"/>
      </w:r>
      <w:r>
        <w:instrText xml:space="preserve"> PAGEREF _Toc5728 \h </w:instrText>
      </w:r>
      <w:r>
        <w:fldChar w:fldCharType="separate"/>
      </w:r>
      <w:r>
        <w:t>69</w:t>
      </w:r>
      <w:r>
        <w:fldChar w:fldCharType="end"/>
      </w:r>
      <w:r>
        <w:rPr>
          <w:rFonts w:hint="eastAsia" w:ascii="宋体" w:hAnsi="宋体" w:eastAsia="宋体" w:cs="宋体"/>
          <w:i w:val="0"/>
          <w:iCs w:val="0"/>
          <w:color w:val="000000" w:themeColor="text1"/>
          <w:szCs w:val="30"/>
          <w:highlight w:val="none"/>
          <w14:textFill>
            <w14:solidFill>
              <w14:schemeClr w14:val="tx1"/>
            </w14:solidFill>
          </w14:textFill>
        </w:rPr>
        <w:fldChar w:fldCharType="end"/>
      </w:r>
    </w:p>
    <w:p w14:paraId="3B92F74D">
      <w:pPr>
        <w:pStyle w:val="17"/>
        <w:tabs>
          <w:tab w:val="right" w:leader="dot" w:pos="9026"/>
        </w:tabs>
        <w:spacing w:line="360" w:lineRule="auto"/>
      </w:pPr>
      <w:r>
        <w:rPr>
          <w:rFonts w:hint="eastAsia" w:ascii="宋体" w:hAnsi="宋体" w:eastAsia="宋体" w:cs="宋体"/>
          <w:i w:val="0"/>
          <w:iCs w:val="0"/>
          <w:color w:val="000000" w:themeColor="text1"/>
          <w:szCs w:val="30"/>
          <w:highlight w:val="none"/>
          <w14:textFill>
            <w14:solidFill>
              <w14:schemeClr w14:val="tx1"/>
            </w14:solidFill>
          </w14:textFill>
        </w:rPr>
        <w:fldChar w:fldCharType="begin"/>
      </w:r>
      <w:r>
        <w:rPr>
          <w:rFonts w:hint="eastAsia" w:ascii="宋体" w:hAnsi="宋体" w:eastAsia="宋体" w:cs="宋体"/>
          <w:i w:val="0"/>
          <w:iCs w:val="0"/>
          <w:szCs w:val="30"/>
          <w:highlight w:val="none"/>
        </w:rPr>
        <w:instrText xml:space="preserve"> HYPERLINK \l _Toc20237 </w:instrText>
      </w:r>
      <w:r>
        <w:rPr>
          <w:rFonts w:hint="eastAsia" w:ascii="宋体" w:hAnsi="宋体" w:eastAsia="宋体" w:cs="宋体"/>
          <w:i w:val="0"/>
          <w:iCs w:val="0"/>
          <w:szCs w:val="30"/>
          <w:highlight w:val="none"/>
        </w:rPr>
        <w:fldChar w:fldCharType="separate"/>
      </w:r>
      <w:r>
        <w:rPr>
          <w:rFonts w:hint="eastAsia" w:ascii="宋体" w:hAnsi="宋体" w:eastAsia="宋体" w:cs="宋体"/>
          <w:i w:val="0"/>
          <w:iCs w:val="0"/>
          <w:highlight w:val="none"/>
        </w:rPr>
        <w:t>一、总则</w:t>
      </w:r>
      <w:r>
        <w:tab/>
      </w:r>
      <w:r>
        <w:fldChar w:fldCharType="begin"/>
      </w:r>
      <w:r>
        <w:instrText xml:space="preserve"> PAGEREF _Toc20237 \h </w:instrText>
      </w:r>
      <w:r>
        <w:fldChar w:fldCharType="separate"/>
      </w:r>
      <w:r>
        <w:t>69</w:t>
      </w:r>
      <w:r>
        <w:fldChar w:fldCharType="end"/>
      </w:r>
      <w:r>
        <w:rPr>
          <w:rFonts w:hint="eastAsia" w:ascii="宋体" w:hAnsi="宋体" w:eastAsia="宋体" w:cs="宋体"/>
          <w:i w:val="0"/>
          <w:iCs w:val="0"/>
          <w:color w:val="000000" w:themeColor="text1"/>
          <w:szCs w:val="30"/>
          <w:highlight w:val="none"/>
          <w14:textFill>
            <w14:solidFill>
              <w14:schemeClr w14:val="tx1"/>
            </w14:solidFill>
          </w14:textFill>
        </w:rPr>
        <w:fldChar w:fldCharType="end"/>
      </w:r>
    </w:p>
    <w:p w14:paraId="1FDA2757">
      <w:pPr>
        <w:pStyle w:val="17"/>
        <w:tabs>
          <w:tab w:val="right" w:leader="dot" w:pos="9026"/>
        </w:tabs>
        <w:spacing w:line="360" w:lineRule="auto"/>
      </w:pPr>
      <w:r>
        <w:rPr>
          <w:rFonts w:hint="eastAsia" w:ascii="宋体" w:hAnsi="宋体" w:eastAsia="宋体" w:cs="宋体"/>
          <w:i w:val="0"/>
          <w:iCs w:val="0"/>
          <w:color w:val="000000" w:themeColor="text1"/>
          <w:szCs w:val="30"/>
          <w:highlight w:val="none"/>
          <w14:textFill>
            <w14:solidFill>
              <w14:schemeClr w14:val="tx1"/>
            </w14:solidFill>
          </w14:textFill>
        </w:rPr>
        <w:fldChar w:fldCharType="begin"/>
      </w:r>
      <w:r>
        <w:rPr>
          <w:rFonts w:hint="eastAsia" w:ascii="宋体" w:hAnsi="宋体" w:eastAsia="宋体" w:cs="宋体"/>
          <w:i w:val="0"/>
          <w:iCs w:val="0"/>
          <w:szCs w:val="30"/>
          <w:highlight w:val="none"/>
        </w:rPr>
        <w:instrText xml:space="preserve"> HYPERLINK \l _Toc15719 </w:instrText>
      </w:r>
      <w:r>
        <w:rPr>
          <w:rFonts w:hint="eastAsia" w:ascii="宋体" w:hAnsi="宋体" w:eastAsia="宋体" w:cs="宋体"/>
          <w:i w:val="0"/>
          <w:iCs w:val="0"/>
          <w:szCs w:val="30"/>
          <w:highlight w:val="none"/>
        </w:rPr>
        <w:fldChar w:fldCharType="separate"/>
      </w:r>
      <w:r>
        <w:rPr>
          <w:rFonts w:hint="eastAsia" w:ascii="宋体" w:hAnsi="宋体" w:eastAsia="宋体" w:cs="宋体"/>
          <w:bCs w:val="0"/>
          <w:i w:val="0"/>
          <w:iCs w:val="0"/>
          <w:highlight w:val="none"/>
        </w:rPr>
        <w:t>二、磋商文件</w:t>
      </w:r>
      <w:r>
        <w:tab/>
      </w:r>
      <w:r>
        <w:fldChar w:fldCharType="begin"/>
      </w:r>
      <w:r>
        <w:instrText xml:space="preserve"> PAGEREF _Toc15719 \h </w:instrText>
      </w:r>
      <w:r>
        <w:fldChar w:fldCharType="separate"/>
      </w:r>
      <w:r>
        <w:t>71</w:t>
      </w:r>
      <w:r>
        <w:fldChar w:fldCharType="end"/>
      </w:r>
      <w:r>
        <w:rPr>
          <w:rFonts w:hint="eastAsia" w:ascii="宋体" w:hAnsi="宋体" w:eastAsia="宋体" w:cs="宋体"/>
          <w:i w:val="0"/>
          <w:iCs w:val="0"/>
          <w:color w:val="000000" w:themeColor="text1"/>
          <w:szCs w:val="30"/>
          <w:highlight w:val="none"/>
          <w14:textFill>
            <w14:solidFill>
              <w14:schemeClr w14:val="tx1"/>
            </w14:solidFill>
          </w14:textFill>
        </w:rPr>
        <w:fldChar w:fldCharType="end"/>
      </w:r>
    </w:p>
    <w:p w14:paraId="6B4DA92A">
      <w:pPr>
        <w:pStyle w:val="17"/>
        <w:tabs>
          <w:tab w:val="right" w:leader="dot" w:pos="9026"/>
        </w:tabs>
        <w:spacing w:line="360" w:lineRule="auto"/>
      </w:pPr>
      <w:r>
        <w:rPr>
          <w:rFonts w:hint="eastAsia" w:ascii="宋体" w:hAnsi="宋体" w:eastAsia="宋体" w:cs="宋体"/>
          <w:i w:val="0"/>
          <w:iCs w:val="0"/>
          <w:color w:val="000000" w:themeColor="text1"/>
          <w:szCs w:val="30"/>
          <w:highlight w:val="none"/>
          <w14:textFill>
            <w14:solidFill>
              <w14:schemeClr w14:val="tx1"/>
            </w14:solidFill>
          </w14:textFill>
        </w:rPr>
        <w:fldChar w:fldCharType="begin"/>
      </w:r>
      <w:r>
        <w:rPr>
          <w:rFonts w:hint="eastAsia" w:ascii="宋体" w:hAnsi="宋体" w:eastAsia="宋体" w:cs="宋体"/>
          <w:i w:val="0"/>
          <w:iCs w:val="0"/>
          <w:szCs w:val="30"/>
          <w:highlight w:val="none"/>
        </w:rPr>
        <w:instrText xml:space="preserve"> HYPERLINK \l _Toc19243 </w:instrText>
      </w:r>
      <w:r>
        <w:rPr>
          <w:rFonts w:hint="eastAsia" w:ascii="宋体" w:hAnsi="宋体" w:eastAsia="宋体" w:cs="宋体"/>
          <w:i w:val="0"/>
          <w:iCs w:val="0"/>
          <w:szCs w:val="30"/>
          <w:highlight w:val="none"/>
        </w:rPr>
        <w:fldChar w:fldCharType="separate"/>
      </w:r>
      <w:r>
        <w:rPr>
          <w:rFonts w:hint="eastAsia" w:ascii="宋体" w:hAnsi="宋体" w:eastAsia="宋体" w:cs="宋体"/>
          <w:bCs w:val="0"/>
          <w:i w:val="0"/>
          <w:iCs w:val="0"/>
          <w:highlight w:val="none"/>
        </w:rPr>
        <w:t>三、响应文件的编制</w:t>
      </w:r>
      <w:r>
        <w:tab/>
      </w:r>
      <w:r>
        <w:fldChar w:fldCharType="begin"/>
      </w:r>
      <w:r>
        <w:instrText xml:space="preserve"> PAGEREF _Toc19243 \h </w:instrText>
      </w:r>
      <w:r>
        <w:fldChar w:fldCharType="separate"/>
      </w:r>
      <w:r>
        <w:t>72</w:t>
      </w:r>
      <w:r>
        <w:fldChar w:fldCharType="end"/>
      </w:r>
      <w:r>
        <w:rPr>
          <w:rFonts w:hint="eastAsia" w:ascii="宋体" w:hAnsi="宋体" w:eastAsia="宋体" w:cs="宋体"/>
          <w:i w:val="0"/>
          <w:iCs w:val="0"/>
          <w:color w:val="000000" w:themeColor="text1"/>
          <w:szCs w:val="30"/>
          <w:highlight w:val="none"/>
          <w14:textFill>
            <w14:solidFill>
              <w14:schemeClr w14:val="tx1"/>
            </w14:solidFill>
          </w14:textFill>
        </w:rPr>
        <w:fldChar w:fldCharType="end"/>
      </w:r>
    </w:p>
    <w:p w14:paraId="5DCF4126">
      <w:pPr>
        <w:pStyle w:val="17"/>
        <w:tabs>
          <w:tab w:val="right" w:leader="dot" w:pos="9026"/>
        </w:tabs>
        <w:spacing w:line="360" w:lineRule="auto"/>
      </w:pPr>
      <w:r>
        <w:rPr>
          <w:rFonts w:hint="eastAsia" w:ascii="宋体" w:hAnsi="宋体" w:eastAsia="宋体" w:cs="宋体"/>
          <w:i w:val="0"/>
          <w:iCs w:val="0"/>
          <w:color w:val="000000" w:themeColor="text1"/>
          <w:szCs w:val="30"/>
          <w:highlight w:val="none"/>
          <w14:textFill>
            <w14:solidFill>
              <w14:schemeClr w14:val="tx1"/>
            </w14:solidFill>
          </w14:textFill>
        </w:rPr>
        <w:fldChar w:fldCharType="begin"/>
      </w:r>
      <w:r>
        <w:rPr>
          <w:rFonts w:hint="eastAsia" w:ascii="宋体" w:hAnsi="宋体" w:eastAsia="宋体" w:cs="宋体"/>
          <w:i w:val="0"/>
          <w:iCs w:val="0"/>
          <w:szCs w:val="30"/>
          <w:highlight w:val="none"/>
        </w:rPr>
        <w:instrText xml:space="preserve"> HYPERLINK \l _Toc29084 </w:instrText>
      </w:r>
      <w:r>
        <w:rPr>
          <w:rFonts w:hint="eastAsia" w:ascii="宋体" w:hAnsi="宋体" w:eastAsia="宋体" w:cs="宋体"/>
          <w:i w:val="0"/>
          <w:iCs w:val="0"/>
          <w:szCs w:val="30"/>
          <w:highlight w:val="none"/>
        </w:rPr>
        <w:fldChar w:fldCharType="separate"/>
      </w:r>
      <w:r>
        <w:rPr>
          <w:rFonts w:hint="eastAsia" w:ascii="宋体" w:hAnsi="宋体" w:eastAsia="宋体" w:cs="宋体"/>
          <w:bCs w:val="0"/>
          <w:i w:val="0"/>
          <w:iCs w:val="0"/>
          <w:highlight w:val="none"/>
        </w:rPr>
        <w:t>四、评审及磋商</w:t>
      </w:r>
      <w:r>
        <w:tab/>
      </w:r>
      <w:r>
        <w:fldChar w:fldCharType="begin"/>
      </w:r>
      <w:r>
        <w:instrText xml:space="preserve"> PAGEREF _Toc29084 \h </w:instrText>
      </w:r>
      <w:r>
        <w:fldChar w:fldCharType="separate"/>
      </w:r>
      <w:r>
        <w:t>74</w:t>
      </w:r>
      <w:r>
        <w:fldChar w:fldCharType="end"/>
      </w:r>
      <w:r>
        <w:rPr>
          <w:rFonts w:hint="eastAsia" w:ascii="宋体" w:hAnsi="宋体" w:eastAsia="宋体" w:cs="宋体"/>
          <w:i w:val="0"/>
          <w:iCs w:val="0"/>
          <w:color w:val="000000" w:themeColor="text1"/>
          <w:szCs w:val="30"/>
          <w:highlight w:val="none"/>
          <w14:textFill>
            <w14:solidFill>
              <w14:schemeClr w14:val="tx1"/>
            </w14:solidFill>
          </w14:textFill>
        </w:rPr>
        <w:fldChar w:fldCharType="end"/>
      </w:r>
    </w:p>
    <w:p w14:paraId="2A795E42">
      <w:pPr>
        <w:pStyle w:val="17"/>
        <w:tabs>
          <w:tab w:val="right" w:leader="dot" w:pos="9026"/>
        </w:tabs>
        <w:spacing w:line="360" w:lineRule="auto"/>
      </w:pPr>
      <w:r>
        <w:rPr>
          <w:rFonts w:hint="eastAsia" w:ascii="宋体" w:hAnsi="宋体" w:eastAsia="宋体" w:cs="宋体"/>
          <w:i w:val="0"/>
          <w:iCs w:val="0"/>
          <w:color w:val="000000" w:themeColor="text1"/>
          <w:szCs w:val="30"/>
          <w:highlight w:val="none"/>
          <w14:textFill>
            <w14:solidFill>
              <w14:schemeClr w14:val="tx1"/>
            </w14:solidFill>
          </w14:textFill>
        </w:rPr>
        <w:fldChar w:fldCharType="begin"/>
      </w:r>
      <w:r>
        <w:rPr>
          <w:rFonts w:hint="eastAsia" w:ascii="宋体" w:hAnsi="宋体" w:eastAsia="宋体" w:cs="宋体"/>
          <w:i w:val="0"/>
          <w:iCs w:val="0"/>
          <w:szCs w:val="30"/>
          <w:highlight w:val="none"/>
        </w:rPr>
        <w:instrText xml:space="preserve"> HYPERLINK \l _Toc16512 </w:instrText>
      </w:r>
      <w:r>
        <w:rPr>
          <w:rFonts w:hint="eastAsia" w:ascii="宋体" w:hAnsi="宋体" w:eastAsia="宋体" w:cs="宋体"/>
          <w:i w:val="0"/>
          <w:iCs w:val="0"/>
          <w:szCs w:val="30"/>
          <w:highlight w:val="none"/>
        </w:rPr>
        <w:fldChar w:fldCharType="separate"/>
      </w:r>
      <w:r>
        <w:rPr>
          <w:rFonts w:hint="eastAsia" w:ascii="宋体" w:hAnsi="宋体" w:eastAsia="宋体" w:cs="宋体"/>
          <w:bCs w:val="0"/>
          <w:i w:val="0"/>
          <w:iCs w:val="0"/>
          <w:highlight w:val="none"/>
        </w:rPr>
        <w:t>五、成交及合同</w:t>
      </w:r>
      <w:r>
        <w:tab/>
      </w:r>
      <w:r>
        <w:fldChar w:fldCharType="begin"/>
      </w:r>
      <w:r>
        <w:instrText xml:space="preserve"> PAGEREF _Toc16512 \h </w:instrText>
      </w:r>
      <w:r>
        <w:fldChar w:fldCharType="separate"/>
      </w:r>
      <w:r>
        <w:t>75</w:t>
      </w:r>
      <w:r>
        <w:fldChar w:fldCharType="end"/>
      </w:r>
      <w:r>
        <w:rPr>
          <w:rFonts w:hint="eastAsia" w:ascii="宋体" w:hAnsi="宋体" w:eastAsia="宋体" w:cs="宋体"/>
          <w:i w:val="0"/>
          <w:iCs w:val="0"/>
          <w:color w:val="000000" w:themeColor="text1"/>
          <w:szCs w:val="30"/>
          <w:highlight w:val="none"/>
          <w14:textFill>
            <w14:solidFill>
              <w14:schemeClr w14:val="tx1"/>
            </w14:solidFill>
          </w14:textFill>
        </w:rPr>
        <w:fldChar w:fldCharType="end"/>
      </w:r>
    </w:p>
    <w:p w14:paraId="04146812">
      <w:pPr>
        <w:pStyle w:val="17"/>
        <w:tabs>
          <w:tab w:val="right" w:leader="dot" w:pos="9026"/>
        </w:tabs>
        <w:spacing w:line="360" w:lineRule="auto"/>
      </w:pPr>
      <w:r>
        <w:rPr>
          <w:rFonts w:hint="eastAsia" w:ascii="宋体" w:hAnsi="宋体" w:eastAsia="宋体" w:cs="宋体"/>
          <w:i w:val="0"/>
          <w:iCs w:val="0"/>
          <w:color w:val="000000" w:themeColor="text1"/>
          <w:szCs w:val="30"/>
          <w:highlight w:val="none"/>
          <w14:textFill>
            <w14:solidFill>
              <w14:schemeClr w14:val="tx1"/>
            </w14:solidFill>
          </w14:textFill>
        </w:rPr>
        <w:fldChar w:fldCharType="begin"/>
      </w:r>
      <w:r>
        <w:rPr>
          <w:rFonts w:hint="eastAsia" w:ascii="宋体" w:hAnsi="宋体" w:eastAsia="宋体" w:cs="宋体"/>
          <w:i w:val="0"/>
          <w:iCs w:val="0"/>
          <w:szCs w:val="30"/>
          <w:highlight w:val="none"/>
        </w:rPr>
        <w:instrText xml:space="preserve"> HYPERLINK \l _Toc14557 </w:instrText>
      </w:r>
      <w:r>
        <w:rPr>
          <w:rFonts w:hint="eastAsia" w:ascii="宋体" w:hAnsi="宋体" w:eastAsia="宋体" w:cs="宋体"/>
          <w:i w:val="0"/>
          <w:iCs w:val="0"/>
          <w:szCs w:val="30"/>
          <w:highlight w:val="none"/>
        </w:rPr>
        <w:fldChar w:fldCharType="separate"/>
      </w:r>
      <w:r>
        <w:rPr>
          <w:rFonts w:hint="eastAsia" w:ascii="宋体" w:hAnsi="宋体" w:eastAsia="宋体" w:cs="宋体"/>
          <w:i w:val="0"/>
          <w:iCs w:val="0"/>
          <w:highlight w:val="none"/>
        </w:rPr>
        <w:t>六、验收</w:t>
      </w:r>
      <w:r>
        <w:tab/>
      </w:r>
      <w:r>
        <w:fldChar w:fldCharType="begin"/>
      </w:r>
      <w:r>
        <w:instrText xml:space="preserve"> PAGEREF _Toc14557 \h </w:instrText>
      </w:r>
      <w:r>
        <w:fldChar w:fldCharType="separate"/>
      </w:r>
      <w:r>
        <w:t>78</w:t>
      </w:r>
      <w:r>
        <w:fldChar w:fldCharType="end"/>
      </w:r>
      <w:r>
        <w:rPr>
          <w:rFonts w:hint="eastAsia" w:ascii="宋体" w:hAnsi="宋体" w:eastAsia="宋体" w:cs="宋体"/>
          <w:i w:val="0"/>
          <w:iCs w:val="0"/>
          <w:color w:val="000000" w:themeColor="text1"/>
          <w:szCs w:val="30"/>
          <w:highlight w:val="none"/>
          <w14:textFill>
            <w14:solidFill>
              <w14:schemeClr w14:val="tx1"/>
            </w14:solidFill>
          </w14:textFill>
        </w:rPr>
        <w:fldChar w:fldCharType="end"/>
      </w:r>
    </w:p>
    <w:p w14:paraId="4AA765B0">
      <w:pPr>
        <w:pStyle w:val="17"/>
        <w:tabs>
          <w:tab w:val="right" w:leader="dot" w:pos="9026"/>
        </w:tabs>
        <w:spacing w:line="360" w:lineRule="auto"/>
      </w:pPr>
      <w:r>
        <w:rPr>
          <w:rFonts w:hint="eastAsia" w:ascii="宋体" w:hAnsi="宋体" w:eastAsia="宋体" w:cs="宋体"/>
          <w:i w:val="0"/>
          <w:iCs w:val="0"/>
          <w:color w:val="000000" w:themeColor="text1"/>
          <w:szCs w:val="30"/>
          <w:highlight w:val="none"/>
          <w14:textFill>
            <w14:solidFill>
              <w14:schemeClr w14:val="tx1"/>
            </w14:solidFill>
          </w14:textFill>
        </w:rPr>
        <w:fldChar w:fldCharType="begin"/>
      </w:r>
      <w:r>
        <w:rPr>
          <w:rFonts w:hint="eastAsia" w:ascii="宋体" w:hAnsi="宋体" w:eastAsia="宋体" w:cs="宋体"/>
          <w:i w:val="0"/>
          <w:iCs w:val="0"/>
          <w:szCs w:val="30"/>
          <w:highlight w:val="none"/>
        </w:rPr>
        <w:instrText xml:space="preserve"> HYPERLINK \l _Toc23958 </w:instrText>
      </w:r>
      <w:r>
        <w:rPr>
          <w:rFonts w:hint="eastAsia" w:ascii="宋体" w:hAnsi="宋体" w:eastAsia="宋体" w:cs="宋体"/>
          <w:i w:val="0"/>
          <w:iCs w:val="0"/>
          <w:szCs w:val="30"/>
          <w:highlight w:val="none"/>
        </w:rPr>
        <w:fldChar w:fldCharType="separate"/>
      </w:r>
      <w:r>
        <w:rPr>
          <w:rFonts w:hint="eastAsia" w:ascii="宋体" w:hAnsi="宋体" w:eastAsia="宋体" w:cs="宋体"/>
          <w:bCs w:val="0"/>
          <w:i w:val="0"/>
          <w:iCs w:val="0"/>
          <w:highlight w:val="none"/>
          <w:lang w:eastAsia="zh-CN"/>
        </w:rPr>
        <w:t>七</w:t>
      </w:r>
      <w:r>
        <w:rPr>
          <w:rFonts w:hint="eastAsia" w:ascii="宋体" w:hAnsi="宋体" w:eastAsia="宋体" w:cs="宋体"/>
          <w:bCs w:val="0"/>
          <w:i w:val="0"/>
          <w:iCs w:val="0"/>
          <w:highlight w:val="none"/>
        </w:rPr>
        <w:t>、其他事项</w:t>
      </w:r>
      <w:r>
        <w:tab/>
      </w:r>
      <w:r>
        <w:fldChar w:fldCharType="begin"/>
      </w:r>
      <w:r>
        <w:instrText xml:space="preserve"> PAGEREF _Toc23958 \h </w:instrText>
      </w:r>
      <w:r>
        <w:fldChar w:fldCharType="separate"/>
      </w:r>
      <w:r>
        <w:t>78</w:t>
      </w:r>
      <w:r>
        <w:fldChar w:fldCharType="end"/>
      </w:r>
      <w:r>
        <w:rPr>
          <w:rFonts w:hint="eastAsia" w:ascii="宋体" w:hAnsi="宋体" w:eastAsia="宋体" w:cs="宋体"/>
          <w:i w:val="0"/>
          <w:iCs w:val="0"/>
          <w:color w:val="000000" w:themeColor="text1"/>
          <w:szCs w:val="30"/>
          <w:highlight w:val="none"/>
          <w14:textFill>
            <w14:solidFill>
              <w14:schemeClr w14:val="tx1"/>
            </w14:solidFill>
          </w14:textFill>
        </w:rPr>
        <w:fldChar w:fldCharType="end"/>
      </w:r>
    </w:p>
    <w:p w14:paraId="4F82F0BF">
      <w:pPr>
        <w:pStyle w:val="23"/>
        <w:tabs>
          <w:tab w:val="right" w:leader="dot" w:pos="9026"/>
        </w:tabs>
        <w:spacing w:line="360" w:lineRule="auto"/>
      </w:pPr>
      <w:r>
        <w:rPr>
          <w:rFonts w:hint="eastAsia" w:ascii="宋体" w:hAnsi="宋体" w:eastAsia="宋体" w:cs="宋体"/>
          <w:i w:val="0"/>
          <w:iCs w:val="0"/>
          <w:color w:val="000000" w:themeColor="text1"/>
          <w:szCs w:val="30"/>
          <w:highlight w:val="none"/>
          <w14:textFill>
            <w14:solidFill>
              <w14:schemeClr w14:val="tx1"/>
            </w14:solidFill>
          </w14:textFill>
        </w:rPr>
        <w:fldChar w:fldCharType="begin"/>
      </w:r>
      <w:r>
        <w:rPr>
          <w:rFonts w:hint="eastAsia" w:ascii="宋体" w:hAnsi="宋体" w:eastAsia="宋体" w:cs="宋体"/>
          <w:i w:val="0"/>
          <w:iCs w:val="0"/>
          <w:szCs w:val="30"/>
          <w:highlight w:val="none"/>
        </w:rPr>
        <w:instrText xml:space="preserve"> HYPERLINK \l _Toc20266 </w:instrText>
      </w:r>
      <w:r>
        <w:rPr>
          <w:rFonts w:hint="eastAsia" w:ascii="宋体" w:hAnsi="宋体" w:eastAsia="宋体" w:cs="宋体"/>
          <w:i w:val="0"/>
          <w:iCs w:val="0"/>
          <w:szCs w:val="30"/>
          <w:highlight w:val="none"/>
        </w:rPr>
        <w:fldChar w:fldCharType="separate"/>
      </w:r>
      <w:r>
        <w:rPr>
          <w:rFonts w:hint="eastAsia" w:ascii="宋体" w:hAnsi="宋体" w:eastAsia="宋体" w:cs="宋体"/>
          <w:bCs/>
          <w:i w:val="0"/>
          <w:iCs w:val="0"/>
          <w:highlight w:val="none"/>
        </w:rPr>
        <w:t>第四章  评审程序、评审方法和评审标准</w:t>
      </w:r>
      <w:r>
        <w:tab/>
      </w:r>
      <w:r>
        <w:fldChar w:fldCharType="begin"/>
      </w:r>
      <w:r>
        <w:instrText xml:space="preserve"> PAGEREF _Toc20266 \h </w:instrText>
      </w:r>
      <w:r>
        <w:fldChar w:fldCharType="separate"/>
      </w:r>
      <w:r>
        <w:t>80</w:t>
      </w:r>
      <w:r>
        <w:fldChar w:fldCharType="end"/>
      </w:r>
      <w:r>
        <w:rPr>
          <w:rFonts w:hint="eastAsia" w:ascii="宋体" w:hAnsi="宋体" w:eastAsia="宋体" w:cs="宋体"/>
          <w:i w:val="0"/>
          <w:iCs w:val="0"/>
          <w:color w:val="000000" w:themeColor="text1"/>
          <w:szCs w:val="30"/>
          <w:highlight w:val="none"/>
          <w14:textFill>
            <w14:solidFill>
              <w14:schemeClr w14:val="tx1"/>
            </w14:solidFill>
          </w14:textFill>
        </w:rPr>
        <w:fldChar w:fldCharType="end"/>
      </w:r>
    </w:p>
    <w:p w14:paraId="7316C567">
      <w:pPr>
        <w:pStyle w:val="25"/>
        <w:tabs>
          <w:tab w:val="right" w:leader="dot" w:pos="9026"/>
          <w:tab w:val="clear" w:pos="8296"/>
        </w:tabs>
        <w:spacing w:line="360" w:lineRule="auto"/>
      </w:pPr>
      <w:r>
        <w:rPr>
          <w:rFonts w:hint="eastAsia" w:ascii="宋体" w:hAnsi="宋体" w:eastAsia="宋体" w:cs="宋体"/>
          <w:i w:val="0"/>
          <w:iCs w:val="0"/>
          <w:color w:val="000000" w:themeColor="text1"/>
          <w:szCs w:val="30"/>
          <w:highlight w:val="none"/>
          <w14:textFill>
            <w14:solidFill>
              <w14:schemeClr w14:val="tx1"/>
            </w14:solidFill>
          </w14:textFill>
        </w:rPr>
        <w:fldChar w:fldCharType="begin"/>
      </w:r>
      <w:r>
        <w:rPr>
          <w:rFonts w:hint="eastAsia" w:ascii="宋体" w:hAnsi="宋体" w:eastAsia="宋体" w:cs="宋体"/>
          <w:i w:val="0"/>
          <w:iCs w:val="0"/>
          <w:szCs w:val="30"/>
          <w:highlight w:val="none"/>
        </w:rPr>
        <w:instrText xml:space="preserve"> HYPERLINK \l _Toc32675 </w:instrText>
      </w:r>
      <w:r>
        <w:rPr>
          <w:rFonts w:hint="eastAsia" w:ascii="宋体" w:hAnsi="宋体" w:eastAsia="宋体" w:cs="宋体"/>
          <w:i w:val="0"/>
          <w:iCs w:val="0"/>
          <w:szCs w:val="30"/>
          <w:highlight w:val="none"/>
        </w:rPr>
        <w:fldChar w:fldCharType="separate"/>
      </w:r>
      <w:r>
        <w:rPr>
          <w:rFonts w:hint="eastAsia" w:ascii="宋体" w:hAnsi="宋体" w:eastAsia="宋体" w:cs="宋体"/>
          <w:bCs/>
          <w:i w:val="0"/>
          <w:iCs w:val="0"/>
          <w:highlight w:val="none"/>
        </w:rPr>
        <w:t>第一节 评审程序和评审方法</w:t>
      </w:r>
      <w:r>
        <w:tab/>
      </w:r>
      <w:r>
        <w:fldChar w:fldCharType="begin"/>
      </w:r>
      <w:r>
        <w:instrText xml:space="preserve"> PAGEREF _Toc32675 \h </w:instrText>
      </w:r>
      <w:r>
        <w:fldChar w:fldCharType="separate"/>
      </w:r>
      <w:r>
        <w:t>80</w:t>
      </w:r>
      <w:r>
        <w:fldChar w:fldCharType="end"/>
      </w:r>
      <w:r>
        <w:rPr>
          <w:rFonts w:hint="eastAsia" w:ascii="宋体" w:hAnsi="宋体" w:eastAsia="宋体" w:cs="宋体"/>
          <w:i w:val="0"/>
          <w:iCs w:val="0"/>
          <w:color w:val="000000" w:themeColor="text1"/>
          <w:szCs w:val="30"/>
          <w:highlight w:val="none"/>
          <w14:textFill>
            <w14:solidFill>
              <w14:schemeClr w14:val="tx1"/>
            </w14:solidFill>
          </w14:textFill>
        </w:rPr>
        <w:fldChar w:fldCharType="end"/>
      </w:r>
    </w:p>
    <w:p w14:paraId="58318CD0">
      <w:pPr>
        <w:pStyle w:val="25"/>
        <w:tabs>
          <w:tab w:val="right" w:leader="dot" w:pos="9026"/>
          <w:tab w:val="clear" w:pos="8296"/>
        </w:tabs>
        <w:spacing w:line="360" w:lineRule="auto"/>
      </w:pPr>
      <w:r>
        <w:rPr>
          <w:rFonts w:hint="eastAsia" w:ascii="宋体" w:hAnsi="宋体" w:eastAsia="宋体" w:cs="宋体"/>
          <w:i w:val="0"/>
          <w:iCs w:val="0"/>
          <w:color w:val="000000" w:themeColor="text1"/>
          <w:szCs w:val="30"/>
          <w:highlight w:val="none"/>
          <w14:textFill>
            <w14:solidFill>
              <w14:schemeClr w14:val="tx1"/>
            </w14:solidFill>
          </w14:textFill>
        </w:rPr>
        <w:fldChar w:fldCharType="begin"/>
      </w:r>
      <w:r>
        <w:rPr>
          <w:rFonts w:hint="eastAsia" w:ascii="宋体" w:hAnsi="宋体" w:eastAsia="宋体" w:cs="宋体"/>
          <w:i w:val="0"/>
          <w:iCs w:val="0"/>
          <w:szCs w:val="30"/>
          <w:highlight w:val="none"/>
        </w:rPr>
        <w:instrText xml:space="preserve"> HYPERLINK \l _Toc12618 </w:instrText>
      </w:r>
      <w:r>
        <w:rPr>
          <w:rFonts w:hint="eastAsia" w:ascii="宋体" w:hAnsi="宋体" w:eastAsia="宋体" w:cs="宋体"/>
          <w:i w:val="0"/>
          <w:iCs w:val="0"/>
          <w:szCs w:val="30"/>
          <w:highlight w:val="none"/>
        </w:rPr>
        <w:fldChar w:fldCharType="separate"/>
      </w:r>
      <w:r>
        <w:rPr>
          <w:rFonts w:hint="eastAsia" w:ascii="宋体" w:hAnsi="宋体" w:eastAsia="宋体" w:cs="宋体"/>
          <w:bCs/>
          <w:i w:val="0"/>
          <w:iCs w:val="0"/>
          <w:highlight w:val="none"/>
        </w:rPr>
        <w:t>第</w:t>
      </w:r>
      <w:r>
        <w:rPr>
          <w:rFonts w:hint="eastAsia" w:ascii="宋体" w:hAnsi="宋体" w:eastAsia="宋体" w:cs="宋体"/>
          <w:bCs/>
          <w:i w:val="0"/>
          <w:iCs w:val="0"/>
          <w:highlight w:val="none"/>
          <w:lang w:eastAsia="zh-CN"/>
        </w:rPr>
        <w:t>二</w:t>
      </w:r>
      <w:r>
        <w:rPr>
          <w:rFonts w:hint="eastAsia" w:ascii="宋体" w:hAnsi="宋体" w:eastAsia="宋体" w:cs="宋体"/>
          <w:bCs/>
          <w:i w:val="0"/>
          <w:iCs w:val="0"/>
          <w:highlight w:val="none"/>
        </w:rPr>
        <w:t xml:space="preserve">节 </w:t>
      </w:r>
      <w:r>
        <w:rPr>
          <w:rFonts w:hint="eastAsia" w:ascii="宋体" w:hAnsi="宋体" w:eastAsia="宋体" w:cs="宋体"/>
          <w:bCs/>
          <w:i w:val="0"/>
          <w:iCs w:val="0"/>
          <w:highlight w:val="none"/>
          <w:lang w:eastAsia="zh-CN"/>
        </w:rPr>
        <w:t>评标报告</w:t>
      </w:r>
      <w:r>
        <w:tab/>
      </w:r>
      <w:r>
        <w:fldChar w:fldCharType="begin"/>
      </w:r>
      <w:r>
        <w:instrText xml:space="preserve"> PAGEREF _Toc12618 \h </w:instrText>
      </w:r>
      <w:r>
        <w:fldChar w:fldCharType="separate"/>
      </w:r>
      <w:r>
        <w:t>91</w:t>
      </w:r>
      <w:r>
        <w:fldChar w:fldCharType="end"/>
      </w:r>
      <w:r>
        <w:rPr>
          <w:rFonts w:hint="eastAsia" w:ascii="宋体" w:hAnsi="宋体" w:eastAsia="宋体" w:cs="宋体"/>
          <w:i w:val="0"/>
          <w:iCs w:val="0"/>
          <w:color w:val="000000" w:themeColor="text1"/>
          <w:szCs w:val="30"/>
          <w:highlight w:val="none"/>
          <w14:textFill>
            <w14:solidFill>
              <w14:schemeClr w14:val="tx1"/>
            </w14:solidFill>
          </w14:textFill>
        </w:rPr>
        <w:fldChar w:fldCharType="end"/>
      </w:r>
    </w:p>
    <w:p w14:paraId="3C35EAD4">
      <w:pPr>
        <w:pStyle w:val="25"/>
        <w:tabs>
          <w:tab w:val="right" w:leader="dot" w:pos="9026"/>
          <w:tab w:val="clear" w:pos="8296"/>
        </w:tabs>
        <w:spacing w:line="360" w:lineRule="auto"/>
      </w:pPr>
      <w:r>
        <w:rPr>
          <w:rFonts w:hint="eastAsia" w:ascii="宋体" w:hAnsi="宋体" w:eastAsia="宋体" w:cs="宋体"/>
          <w:i w:val="0"/>
          <w:iCs w:val="0"/>
          <w:color w:val="000000" w:themeColor="text1"/>
          <w:szCs w:val="30"/>
          <w:highlight w:val="none"/>
          <w14:textFill>
            <w14:solidFill>
              <w14:schemeClr w14:val="tx1"/>
            </w14:solidFill>
          </w14:textFill>
        </w:rPr>
        <w:fldChar w:fldCharType="begin"/>
      </w:r>
      <w:r>
        <w:rPr>
          <w:rFonts w:hint="eastAsia" w:ascii="宋体" w:hAnsi="宋体" w:eastAsia="宋体" w:cs="宋体"/>
          <w:i w:val="0"/>
          <w:iCs w:val="0"/>
          <w:szCs w:val="30"/>
          <w:highlight w:val="none"/>
        </w:rPr>
        <w:instrText xml:space="preserve"> HYPERLINK \l _Toc6929 </w:instrText>
      </w:r>
      <w:r>
        <w:rPr>
          <w:rFonts w:hint="eastAsia" w:ascii="宋体" w:hAnsi="宋体" w:eastAsia="宋体" w:cs="宋体"/>
          <w:i w:val="0"/>
          <w:iCs w:val="0"/>
          <w:szCs w:val="30"/>
          <w:highlight w:val="none"/>
        </w:rPr>
        <w:fldChar w:fldCharType="separate"/>
      </w:r>
      <w:r>
        <w:rPr>
          <w:rFonts w:hint="eastAsia" w:ascii="宋体" w:hAnsi="宋体" w:eastAsia="宋体" w:cs="宋体"/>
          <w:bCs/>
          <w:i w:val="0"/>
          <w:iCs w:val="0"/>
          <w:highlight w:val="none"/>
        </w:rPr>
        <w:t>第</w:t>
      </w:r>
      <w:r>
        <w:rPr>
          <w:rFonts w:hint="eastAsia" w:ascii="宋体" w:hAnsi="宋体" w:eastAsia="宋体" w:cs="宋体"/>
          <w:bCs/>
          <w:i w:val="0"/>
          <w:iCs w:val="0"/>
          <w:highlight w:val="none"/>
          <w:lang w:eastAsia="zh-CN"/>
        </w:rPr>
        <w:t>三</w:t>
      </w:r>
      <w:r>
        <w:rPr>
          <w:rFonts w:hint="eastAsia" w:ascii="宋体" w:hAnsi="宋体" w:eastAsia="宋体" w:cs="宋体"/>
          <w:bCs/>
          <w:i w:val="0"/>
          <w:iCs w:val="0"/>
          <w:highlight w:val="none"/>
        </w:rPr>
        <w:t>节 评审过程的保密与录像</w:t>
      </w:r>
      <w:r>
        <w:tab/>
      </w:r>
      <w:r>
        <w:fldChar w:fldCharType="begin"/>
      </w:r>
      <w:r>
        <w:instrText xml:space="preserve"> PAGEREF _Toc6929 \h </w:instrText>
      </w:r>
      <w:r>
        <w:fldChar w:fldCharType="separate"/>
      </w:r>
      <w:r>
        <w:t>91</w:t>
      </w:r>
      <w:r>
        <w:fldChar w:fldCharType="end"/>
      </w:r>
      <w:r>
        <w:rPr>
          <w:rFonts w:hint="eastAsia" w:ascii="宋体" w:hAnsi="宋体" w:eastAsia="宋体" w:cs="宋体"/>
          <w:i w:val="0"/>
          <w:iCs w:val="0"/>
          <w:color w:val="000000" w:themeColor="text1"/>
          <w:szCs w:val="30"/>
          <w:highlight w:val="none"/>
          <w14:textFill>
            <w14:solidFill>
              <w14:schemeClr w14:val="tx1"/>
            </w14:solidFill>
          </w14:textFill>
        </w:rPr>
        <w:fldChar w:fldCharType="end"/>
      </w:r>
    </w:p>
    <w:p w14:paraId="56AE0A0A">
      <w:pPr>
        <w:pStyle w:val="23"/>
        <w:tabs>
          <w:tab w:val="right" w:leader="dot" w:pos="9026"/>
        </w:tabs>
        <w:spacing w:line="360" w:lineRule="auto"/>
      </w:pPr>
      <w:r>
        <w:rPr>
          <w:rFonts w:hint="eastAsia" w:ascii="宋体" w:hAnsi="宋体" w:eastAsia="宋体" w:cs="宋体"/>
          <w:i w:val="0"/>
          <w:iCs w:val="0"/>
          <w:color w:val="000000" w:themeColor="text1"/>
          <w:szCs w:val="30"/>
          <w:highlight w:val="none"/>
          <w14:textFill>
            <w14:solidFill>
              <w14:schemeClr w14:val="tx1"/>
            </w14:solidFill>
          </w14:textFill>
        </w:rPr>
        <w:fldChar w:fldCharType="begin"/>
      </w:r>
      <w:r>
        <w:rPr>
          <w:rFonts w:hint="eastAsia" w:ascii="宋体" w:hAnsi="宋体" w:eastAsia="宋体" w:cs="宋体"/>
          <w:i w:val="0"/>
          <w:iCs w:val="0"/>
          <w:szCs w:val="30"/>
          <w:highlight w:val="none"/>
        </w:rPr>
        <w:instrText xml:space="preserve"> HYPERLINK \l _Toc18871 </w:instrText>
      </w:r>
      <w:r>
        <w:rPr>
          <w:rFonts w:hint="eastAsia" w:ascii="宋体" w:hAnsi="宋体" w:eastAsia="宋体" w:cs="宋体"/>
          <w:i w:val="0"/>
          <w:iCs w:val="0"/>
          <w:szCs w:val="30"/>
          <w:highlight w:val="none"/>
        </w:rPr>
        <w:fldChar w:fldCharType="separate"/>
      </w:r>
      <w:r>
        <w:rPr>
          <w:rFonts w:hint="eastAsia" w:ascii="宋体" w:hAnsi="宋体" w:eastAsia="宋体" w:cs="宋体"/>
          <w:bCs/>
          <w:i w:val="0"/>
          <w:iCs w:val="0"/>
          <w:highlight w:val="none"/>
        </w:rPr>
        <w:t>第五章 响应文件格式</w:t>
      </w:r>
      <w:r>
        <w:tab/>
      </w:r>
      <w:r>
        <w:fldChar w:fldCharType="begin"/>
      </w:r>
      <w:r>
        <w:instrText xml:space="preserve"> PAGEREF _Toc18871 \h </w:instrText>
      </w:r>
      <w:r>
        <w:fldChar w:fldCharType="separate"/>
      </w:r>
      <w:r>
        <w:t>93</w:t>
      </w:r>
      <w:r>
        <w:fldChar w:fldCharType="end"/>
      </w:r>
      <w:r>
        <w:rPr>
          <w:rFonts w:hint="eastAsia" w:ascii="宋体" w:hAnsi="宋体" w:eastAsia="宋体" w:cs="宋体"/>
          <w:i w:val="0"/>
          <w:iCs w:val="0"/>
          <w:color w:val="000000" w:themeColor="text1"/>
          <w:szCs w:val="30"/>
          <w:highlight w:val="none"/>
          <w14:textFill>
            <w14:solidFill>
              <w14:schemeClr w14:val="tx1"/>
            </w14:solidFill>
          </w14:textFill>
        </w:rPr>
        <w:fldChar w:fldCharType="end"/>
      </w:r>
    </w:p>
    <w:p w14:paraId="4C704203">
      <w:pPr>
        <w:pStyle w:val="25"/>
        <w:tabs>
          <w:tab w:val="right" w:leader="dot" w:pos="9026"/>
          <w:tab w:val="clear" w:pos="8296"/>
        </w:tabs>
        <w:spacing w:line="360" w:lineRule="auto"/>
      </w:pPr>
      <w:r>
        <w:rPr>
          <w:rFonts w:hint="eastAsia" w:ascii="宋体" w:hAnsi="宋体" w:eastAsia="宋体" w:cs="宋体"/>
          <w:i w:val="0"/>
          <w:iCs w:val="0"/>
          <w:color w:val="000000" w:themeColor="text1"/>
          <w:szCs w:val="30"/>
          <w:highlight w:val="none"/>
          <w14:textFill>
            <w14:solidFill>
              <w14:schemeClr w14:val="tx1"/>
            </w14:solidFill>
          </w14:textFill>
        </w:rPr>
        <w:fldChar w:fldCharType="begin"/>
      </w:r>
      <w:r>
        <w:rPr>
          <w:rFonts w:hint="eastAsia" w:ascii="宋体" w:hAnsi="宋体" w:eastAsia="宋体" w:cs="宋体"/>
          <w:i w:val="0"/>
          <w:iCs w:val="0"/>
          <w:szCs w:val="30"/>
          <w:highlight w:val="none"/>
        </w:rPr>
        <w:instrText xml:space="preserve"> HYPERLINK \l _Toc325 </w:instrText>
      </w:r>
      <w:r>
        <w:rPr>
          <w:rFonts w:hint="eastAsia" w:ascii="宋体" w:hAnsi="宋体" w:eastAsia="宋体" w:cs="宋体"/>
          <w:i w:val="0"/>
          <w:iCs w:val="0"/>
          <w:szCs w:val="30"/>
          <w:highlight w:val="none"/>
        </w:rPr>
        <w:fldChar w:fldCharType="separate"/>
      </w:r>
      <w:r>
        <w:rPr>
          <w:rFonts w:hint="eastAsia" w:ascii="宋体" w:hAnsi="宋体" w:eastAsia="宋体" w:cs="宋体"/>
          <w:i w:val="0"/>
          <w:iCs w:val="0"/>
          <w:highlight w:val="none"/>
          <w:lang w:val="en-US" w:eastAsia="zh-CN"/>
        </w:rPr>
        <w:t>第一节 封面格式</w:t>
      </w:r>
      <w:r>
        <w:tab/>
      </w:r>
      <w:r>
        <w:fldChar w:fldCharType="begin"/>
      </w:r>
      <w:r>
        <w:instrText xml:space="preserve"> PAGEREF _Toc325 \h </w:instrText>
      </w:r>
      <w:r>
        <w:fldChar w:fldCharType="separate"/>
      </w:r>
      <w:r>
        <w:t>94</w:t>
      </w:r>
      <w:r>
        <w:fldChar w:fldCharType="end"/>
      </w:r>
      <w:r>
        <w:rPr>
          <w:rFonts w:hint="eastAsia" w:ascii="宋体" w:hAnsi="宋体" w:eastAsia="宋体" w:cs="宋体"/>
          <w:i w:val="0"/>
          <w:iCs w:val="0"/>
          <w:color w:val="000000" w:themeColor="text1"/>
          <w:szCs w:val="30"/>
          <w:highlight w:val="none"/>
          <w14:textFill>
            <w14:solidFill>
              <w14:schemeClr w14:val="tx1"/>
            </w14:solidFill>
          </w14:textFill>
        </w:rPr>
        <w:fldChar w:fldCharType="end"/>
      </w:r>
    </w:p>
    <w:p w14:paraId="1DBE2F33">
      <w:pPr>
        <w:pStyle w:val="25"/>
        <w:tabs>
          <w:tab w:val="right" w:leader="dot" w:pos="9026"/>
          <w:tab w:val="clear" w:pos="8296"/>
        </w:tabs>
        <w:spacing w:line="360" w:lineRule="auto"/>
      </w:pPr>
      <w:r>
        <w:rPr>
          <w:rFonts w:hint="eastAsia" w:ascii="宋体" w:hAnsi="宋体" w:eastAsia="宋体" w:cs="宋体"/>
          <w:i w:val="0"/>
          <w:iCs w:val="0"/>
          <w:color w:val="000000" w:themeColor="text1"/>
          <w:szCs w:val="30"/>
          <w:highlight w:val="none"/>
          <w14:textFill>
            <w14:solidFill>
              <w14:schemeClr w14:val="tx1"/>
            </w14:solidFill>
          </w14:textFill>
        </w:rPr>
        <w:fldChar w:fldCharType="begin"/>
      </w:r>
      <w:r>
        <w:rPr>
          <w:rFonts w:hint="eastAsia" w:ascii="宋体" w:hAnsi="宋体" w:eastAsia="宋体" w:cs="宋体"/>
          <w:i w:val="0"/>
          <w:iCs w:val="0"/>
          <w:szCs w:val="30"/>
          <w:highlight w:val="none"/>
        </w:rPr>
        <w:instrText xml:space="preserve"> HYPERLINK \l _Toc14799 </w:instrText>
      </w:r>
      <w:r>
        <w:rPr>
          <w:rFonts w:hint="eastAsia" w:ascii="宋体" w:hAnsi="宋体" w:eastAsia="宋体" w:cs="宋体"/>
          <w:i w:val="0"/>
          <w:iCs w:val="0"/>
          <w:szCs w:val="30"/>
          <w:highlight w:val="none"/>
        </w:rPr>
        <w:fldChar w:fldCharType="separate"/>
      </w:r>
      <w:r>
        <w:rPr>
          <w:rFonts w:hint="eastAsia" w:ascii="宋体" w:hAnsi="宋体" w:eastAsia="宋体" w:cs="宋体"/>
          <w:bCs w:val="0"/>
          <w:i w:val="0"/>
          <w:iCs w:val="0"/>
          <w:highlight w:val="none"/>
        </w:rPr>
        <w:t>第二节 资格证明文件格式</w:t>
      </w:r>
      <w:r>
        <w:tab/>
      </w:r>
      <w:r>
        <w:fldChar w:fldCharType="begin"/>
      </w:r>
      <w:r>
        <w:instrText xml:space="preserve"> PAGEREF _Toc14799 \h </w:instrText>
      </w:r>
      <w:r>
        <w:fldChar w:fldCharType="separate"/>
      </w:r>
      <w:r>
        <w:t>95</w:t>
      </w:r>
      <w:r>
        <w:fldChar w:fldCharType="end"/>
      </w:r>
      <w:r>
        <w:rPr>
          <w:rFonts w:hint="eastAsia" w:ascii="宋体" w:hAnsi="宋体" w:eastAsia="宋体" w:cs="宋体"/>
          <w:i w:val="0"/>
          <w:iCs w:val="0"/>
          <w:color w:val="000000" w:themeColor="text1"/>
          <w:szCs w:val="30"/>
          <w:highlight w:val="none"/>
          <w14:textFill>
            <w14:solidFill>
              <w14:schemeClr w14:val="tx1"/>
            </w14:solidFill>
          </w14:textFill>
        </w:rPr>
        <w:fldChar w:fldCharType="end"/>
      </w:r>
    </w:p>
    <w:p w14:paraId="18470F86">
      <w:pPr>
        <w:pStyle w:val="25"/>
        <w:tabs>
          <w:tab w:val="right" w:leader="dot" w:pos="9026"/>
          <w:tab w:val="clear" w:pos="8296"/>
        </w:tabs>
        <w:spacing w:line="360" w:lineRule="auto"/>
      </w:pPr>
      <w:r>
        <w:rPr>
          <w:rFonts w:hint="eastAsia" w:ascii="宋体" w:hAnsi="宋体" w:eastAsia="宋体" w:cs="宋体"/>
          <w:i w:val="0"/>
          <w:iCs w:val="0"/>
          <w:color w:val="000000" w:themeColor="text1"/>
          <w:szCs w:val="30"/>
          <w:highlight w:val="none"/>
          <w14:textFill>
            <w14:solidFill>
              <w14:schemeClr w14:val="tx1"/>
            </w14:solidFill>
          </w14:textFill>
        </w:rPr>
        <w:fldChar w:fldCharType="begin"/>
      </w:r>
      <w:r>
        <w:rPr>
          <w:rFonts w:hint="eastAsia" w:ascii="宋体" w:hAnsi="宋体" w:eastAsia="宋体" w:cs="宋体"/>
          <w:i w:val="0"/>
          <w:iCs w:val="0"/>
          <w:szCs w:val="30"/>
          <w:highlight w:val="none"/>
        </w:rPr>
        <w:instrText xml:space="preserve"> HYPERLINK \l _Toc13700 </w:instrText>
      </w:r>
      <w:r>
        <w:rPr>
          <w:rFonts w:hint="eastAsia" w:ascii="宋体" w:hAnsi="宋体" w:eastAsia="宋体" w:cs="宋体"/>
          <w:i w:val="0"/>
          <w:iCs w:val="0"/>
          <w:szCs w:val="30"/>
          <w:highlight w:val="none"/>
        </w:rPr>
        <w:fldChar w:fldCharType="separate"/>
      </w:r>
      <w:r>
        <w:rPr>
          <w:rFonts w:hint="eastAsia" w:ascii="宋体" w:hAnsi="宋体" w:eastAsia="宋体" w:cs="宋体"/>
          <w:bCs w:val="0"/>
          <w:i w:val="0"/>
          <w:iCs w:val="0"/>
          <w:highlight w:val="none"/>
        </w:rPr>
        <w:t>第</w:t>
      </w:r>
      <w:r>
        <w:rPr>
          <w:rFonts w:hint="eastAsia" w:ascii="宋体" w:hAnsi="宋体" w:eastAsia="宋体" w:cs="宋体"/>
          <w:bCs w:val="0"/>
          <w:i w:val="0"/>
          <w:iCs w:val="0"/>
          <w:highlight w:val="none"/>
          <w:lang w:eastAsia="zh-CN"/>
        </w:rPr>
        <w:t>三</w:t>
      </w:r>
      <w:r>
        <w:rPr>
          <w:rFonts w:hint="eastAsia" w:ascii="宋体" w:hAnsi="宋体" w:eastAsia="宋体" w:cs="宋体"/>
          <w:bCs w:val="0"/>
          <w:i w:val="0"/>
          <w:iCs w:val="0"/>
          <w:highlight w:val="none"/>
        </w:rPr>
        <w:t xml:space="preserve">节 </w:t>
      </w:r>
      <w:r>
        <w:rPr>
          <w:rFonts w:hint="eastAsia" w:ascii="宋体" w:hAnsi="宋体" w:eastAsia="宋体" w:cs="宋体"/>
          <w:i w:val="0"/>
          <w:iCs w:val="0"/>
          <w:highlight w:val="none"/>
        </w:rPr>
        <w:t>商务技术文件格式</w:t>
      </w:r>
      <w:r>
        <w:tab/>
      </w:r>
      <w:r>
        <w:fldChar w:fldCharType="begin"/>
      </w:r>
      <w:r>
        <w:instrText xml:space="preserve"> PAGEREF _Toc13700 \h </w:instrText>
      </w:r>
      <w:r>
        <w:fldChar w:fldCharType="separate"/>
      </w:r>
      <w:r>
        <w:t>103</w:t>
      </w:r>
      <w:r>
        <w:fldChar w:fldCharType="end"/>
      </w:r>
      <w:r>
        <w:rPr>
          <w:rFonts w:hint="eastAsia" w:ascii="宋体" w:hAnsi="宋体" w:eastAsia="宋体" w:cs="宋体"/>
          <w:i w:val="0"/>
          <w:iCs w:val="0"/>
          <w:color w:val="000000" w:themeColor="text1"/>
          <w:szCs w:val="30"/>
          <w:highlight w:val="none"/>
          <w14:textFill>
            <w14:solidFill>
              <w14:schemeClr w14:val="tx1"/>
            </w14:solidFill>
          </w14:textFill>
        </w:rPr>
        <w:fldChar w:fldCharType="end"/>
      </w:r>
    </w:p>
    <w:p w14:paraId="56E113FC">
      <w:pPr>
        <w:pStyle w:val="25"/>
        <w:tabs>
          <w:tab w:val="right" w:leader="dot" w:pos="9026"/>
          <w:tab w:val="clear" w:pos="8296"/>
        </w:tabs>
        <w:spacing w:line="360" w:lineRule="auto"/>
      </w:pPr>
      <w:r>
        <w:rPr>
          <w:rFonts w:hint="eastAsia" w:ascii="宋体" w:hAnsi="宋体" w:eastAsia="宋体" w:cs="宋体"/>
          <w:i w:val="0"/>
          <w:iCs w:val="0"/>
          <w:color w:val="000000" w:themeColor="text1"/>
          <w:szCs w:val="30"/>
          <w:highlight w:val="none"/>
          <w14:textFill>
            <w14:solidFill>
              <w14:schemeClr w14:val="tx1"/>
            </w14:solidFill>
          </w14:textFill>
        </w:rPr>
        <w:fldChar w:fldCharType="begin"/>
      </w:r>
      <w:r>
        <w:rPr>
          <w:rFonts w:hint="eastAsia" w:ascii="宋体" w:hAnsi="宋体" w:eastAsia="宋体" w:cs="宋体"/>
          <w:i w:val="0"/>
          <w:iCs w:val="0"/>
          <w:szCs w:val="30"/>
          <w:highlight w:val="none"/>
        </w:rPr>
        <w:instrText xml:space="preserve"> HYPERLINK \l _Toc18841 </w:instrText>
      </w:r>
      <w:r>
        <w:rPr>
          <w:rFonts w:hint="eastAsia" w:ascii="宋体" w:hAnsi="宋体" w:eastAsia="宋体" w:cs="宋体"/>
          <w:i w:val="0"/>
          <w:iCs w:val="0"/>
          <w:szCs w:val="30"/>
          <w:highlight w:val="none"/>
        </w:rPr>
        <w:fldChar w:fldCharType="separate"/>
      </w:r>
      <w:r>
        <w:rPr>
          <w:rFonts w:hint="eastAsia" w:ascii="宋体" w:hAnsi="宋体" w:eastAsia="宋体" w:cs="宋体"/>
          <w:i w:val="0"/>
          <w:iCs w:val="0"/>
          <w:highlight w:val="none"/>
          <w:lang w:val="en-US" w:eastAsia="zh-CN"/>
        </w:rPr>
        <w:t>第四节 报价文件格式</w:t>
      </w:r>
      <w:r>
        <w:tab/>
      </w:r>
      <w:r>
        <w:fldChar w:fldCharType="begin"/>
      </w:r>
      <w:r>
        <w:instrText xml:space="preserve"> PAGEREF _Toc18841 \h </w:instrText>
      </w:r>
      <w:r>
        <w:fldChar w:fldCharType="separate"/>
      </w:r>
      <w:r>
        <w:t>120</w:t>
      </w:r>
      <w:r>
        <w:fldChar w:fldCharType="end"/>
      </w:r>
      <w:r>
        <w:rPr>
          <w:rFonts w:hint="eastAsia" w:ascii="宋体" w:hAnsi="宋体" w:eastAsia="宋体" w:cs="宋体"/>
          <w:i w:val="0"/>
          <w:iCs w:val="0"/>
          <w:color w:val="000000" w:themeColor="text1"/>
          <w:szCs w:val="30"/>
          <w:highlight w:val="none"/>
          <w14:textFill>
            <w14:solidFill>
              <w14:schemeClr w14:val="tx1"/>
            </w14:solidFill>
          </w14:textFill>
        </w:rPr>
        <w:fldChar w:fldCharType="end"/>
      </w:r>
    </w:p>
    <w:p w14:paraId="6EE85325">
      <w:pPr>
        <w:pStyle w:val="25"/>
        <w:tabs>
          <w:tab w:val="right" w:leader="dot" w:pos="9026"/>
          <w:tab w:val="clear" w:pos="8296"/>
        </w:tabs>
        <w:spacing w:line="360" w:lineRule="auto"/>
      </w:pPr>
      <w:r>
        <w:rPr>
          <w:rFonts w:hint="eastAsia" w:ascii="宋体" w:hAnsi="宋体" w:eastAsia="宋体" w:cs="宋体"/>
          <w:i w:val="0"/>
          <w:iCs w:val="0"/>
          <w:color w:val="000000" w:themeColor="text1"/>
          <w:szCs w:val="30"/>
          <w:highlight w:val="none"/>
          <w14:textFill>
            <w14:solidFill>
              <w14:schemeClr w14:val="tx1"/>
            </w14:solidFill>
          </w14:textFill>
        </w:rPr>
        <w:fldChar w:fldCharType="begin"/>
      </w:r>
      <w:r>
        <w:rPr>
          <w:rFonts w:hint="eastAsia" w:ascii="宋体" w:hAnsi="宋体" w:eastAsia="宋体" w:cs="宋体"/>
          <w:i w:val="0"/>
          <w:iCs w:val="0"/>
          <w:szCs w:val="30"/>
          <w:highlight w:val="none"/>
        </w:rPr>
        <w:instrText xml:space="preserve"> HYPERLINK \l _Toc21040 </w:instrText>
      </w:r>
      <w:r>
        <w:rPr>
          <w:rFonts w:hint="eastAsia" w:ascii="宋体" w:hAnsi="宋体" w:eastAsia="宋体" w:cs="宋体"/>
          <w:i w:val="0"/>
          <w:iCs w:val="0"/>
          <w:szCs w:val="30"/>
          <w:highlight w:val="none"/>
        </w:rPr>
        <w:fldChar w:fldCharType="separate"/>
      </w:r>
      <w:r>
        <w:rPr>
          <w:rFonts w:hint="eastAsia" w:ascii="宋体" w:hAnsi="宋体" w:eastAsia="宋体" w:cs="宋体"/>
          <w:bCs/>
          <w:i w:val="0"/>
          <w:iCs w:val="0"/>
          <w:szCs w:val="28"/>
          <w:highlight w:val="none"/>
        </w:rPr>
        <w:t>第五节 其他文书、文件格式</w:t>
      </w:r>
      <w:r>
        <w:tab/>
      </w:r>
      <w:r>
        <w:fldChar w:fldCharType="begin"/>
      </w:r>
      <w:r>
        <w:instrText xml:space="preserve"> PAGEREF _Toc21040 \h </w:instrText>
      </w:r>
      <w:r>
        <w:fldChar w:fldCharType="separate"/>
      </w:r>
      <w:r>
        <w:t>129</w:t>
      </w:r>
      <w:r>
        <w:fldChar w:fldCharType="end"/>
      </w:r>
      <w:r>
        <w:rPr>
          <w:rFonts w:hint="eastAsia" w:ascii="宋体" w:hAnsi="宋体" w:eastAsia="宋体" w:cs="宋体"/>
          <w:i w:val="0"/>
          <w:iCs w:val="0"/>
          <w:color w:val="000000" w:themeColor="text1"/>
          <w:szCs w:val="30"/>
          <w:highlight w:val="none"/>
          <w14:textFill>
            <w14:solidFill>
              <w14:schemeClr w14:val="tx1"/>
            </w14:solidFill>
          </w14:textFill>
        </w:rPr>
        <w:fldChar w:fldCharType="end"/>
      </w:r>
    </w:p>
    <w:p w14:paraId="5FD1549D">
      <w:pPr>
        <w:pStyle w:val="23"/>
        <w:tabs>
          <w:tab w:val="right" w:leader="dot" w:pos="9026"/>
        </w:tabs>
        <w:spacing w:line="360" w:lineRule="auto"/>
      </w:pPr>
      <w:r>
        <w:rPr>
          <w:rFonts w:hint="eastAsia" w:ascii="宋体" w:hAnsi="宋体" w:eastAsia="宋体" w:cs="宋体"/>
          <w:i w:val="0"/>
          <w:iCs w:val="0"/>
          <w:color w:val="000000" w:themeColor="text1"/>
          <w:szCs w:val="30"/>
          <w:highlight w:val="none"/>
          <w14:textFill>
            <w14:solidFill>
              <w14:schemeClr w14:val="tx1"/>
            </w14:solidFill>
          </w14:textFill>
        </w:rPr>
        <w:fldChar w:fldCharType="begin"/>
      </w:r>
      <w:r>
        <w:rPr>
          <w:rFonts w:hint="eastAsia" w:ascii="宋体" w:hAnsi="宋体" w:eastAsia="宋体" w:cs="宋体"/>
          <w:i w:val="0"/>
          <w:iCs w:val="0"/>
          <w:szCs w:val="30"/>
          <w:highlight w:val="none"/>
        </w:rPr>
        <w:instrText xml:space="preserve"> HYPERLINK \l _Toc6813 </w:instrText>
      </w:r>
      <w:r>
        <w:rPr>
          <w:rFonts w:hint="eastAsia" w:ascii="宋体" w:hAnsi="宋体" w:eastAsia="宋体" w:cs="宋体"/>
          <w:i w:val="0"/>
          <w:iCs w:val="0"/>
          <w:szCs w:val="30"/>
          <w:highlight w:val="none"/>
        </w:rPr>
        <w:fldChar w:fldCharType="separate"/>
      </w:r>
      <w:r>
        <w:rPr>
          <w:rFonts w:hint="eastAsia" w:ascii="宋体" w:hAnsi="宋体" w:eastAsia="宋体" w:cs="宋体"/>
          <w:bCs/>
          <w:i w:val="0"/>
          <w:iCs w:val="0"/>
          <w:highlight w:val="none"/>
        </w:rPr>
        <w:t>第六章  合同文本</w:t>
      </w:r>
      <w:r>
        <w:tab/>
      </w:r>
      <w:r>
        <w:fldChar w:fldCharType="begin"/>
      </w:r>
      <w:r>
        <w:instrText xml:space="preserve"> PAGEREF _Toc6813 \h </w:instrText>
      </w:r>
      <w:r>
        <w:fldChar w:fldCharType="separate"/>
      </w:r>
      <w:r>
        <w:t>130</w:t>
      </w:r>
      <w:r>
        <w:fldChar w:fldCharType="end"/>
      </w:r>
      <w:r>
        <w:rPr>
          <w:rFonts w:hint="eastAsia" w:ascii="宋体" w:hAnsi="宋体" w:eastAsia="宋体" w:cs="宋体"/>
          <w:i w:val="0"/>
          <w:iCs w:val="0"/>
          <w:color w:val="000000" w:themeColor="text1"/>
          <w:szCs w:val="30"/>
          <w:highlight w:val="none"/>
          <w14:textFill>
            <w14:solidFill>
              <w14:schemeClr w14:val="tx1"/>
            </w14:solidFill>
          </w14:textFill>
        </w:rPr>
        <w:fldChar w:fldCharType="end"/>
      </w:r>
    </w:p>
    <w:p w14:paraId="51DCABA8">
      <w:pPr>
        <w:pStyle w:val="25"/>
        <w:tabs>
          <w:tab w:val="right" w:leader="dot" w:pos="9026"/>
          <w:tab w:val="clear" w:pos="8296"/>
        </w:tabs>
        <w:spacing w:line="360" w:lineRule="auto"/>
      </w:pPr>
      <w:r>
        <w:rPr>
          <w:rFonts w:hint="eastAsia" w:ascii="宋体" w:hAnsi="宋体" w:eastAsia="宋体" w:cs="宋体"/>
          <w:i w:val="0"/>
          <w:iCs w:val="0"/>
          <w:color w:val="000000" w:themeColor="text1"/>
          <w:szCs w:val="30"/>
          <w:highlight w:val="none"/>
          <w14:textFill>
            <w14:solidFill>
              <w14:schemeClr w14:val="tx1"/>
            </w14:solidFill>
          </w14:textFill>
        </w:rPr>
        <w:fldChar w:fldCharType="begin"/>
      </w:r>
      <w:r>
        <w:rPr>
          <w:rFonts w:hint="eastAsia" w:ascii="宋体" w:hAnsi="宋体" w:eastAsia="宋体" w:cs="宋体"/>
          <w:i w:val="0"/>
          <w:iCs w:val="0"/>
          <w:szCs w:val="30"/>
          <w:highlight w:val="none"/>
        </w:rPr>
        <w:instrText xml:space="preserve"> HYPERLINK \l _Toc18604 </w:instrText>
      </w:r>
      <w:r>
        <w:rPr>
          <w:rFonts w:hint="eastAsia" w:ascii="宋体" w:hAnsi="宋体" w:eastAsia="宋体" w:cs="宋体"/>
          <w:i w:val="0"/>
          <w:iCs w:val="0"/>
          <w:szCs w:val="30"/>
          <w:highlight w:val="none"/>
        </w:rPr>
        <w:fldChar w:fldCharType="separate"/>
      </w:r>
      <w:r>
        <w:rPr>
          <w:rFonts w:hint="eastAsia" w:ascii="宋体" w:hAnsi="宋体" w:eastAsia="宋体" w:cs="宋体"/>
          <w:i w:val="0"/>
          <w:iCs w:val="0"/>
          <w:szCs w:val="28"/>
          <w:highlight w:val="none"/>
        </w:rPr>
        <w:t>第一部分 合同书</w:t>
      </w:r>
      <w:r>
        <w:tab/>
      </w:r>
      <w:r>
        <w:fldChar w:fldCharType="begin"/>
      </w:r>
      <w:r>
        <w:instrText xml:space="preserve"> PAGEREF _Toc18604 \h </w:instrText>
      </w:r>
      <w:r>
        <w:fldChar w:fldCharType="separate"/>
      </w:r>
      <w:r>
        <w:t>133</w:t>
      </w:r>
      <w:r>
        <w:fldChar w:fldCharType="end"/>
      </w:r>
      <w:r>
        <w:rPr>
          <w:rFonts w:hint="eastAsia" w:ascii="宋体" w:hAnsi="宋体" w:eastAsia="宋体" w:cs="宋体"/>
          <w:i w:val="0"/>
          <w:iCs w:val="0"/>
          <w:color w:val="000000" w:themeColor="text1"/>
          <w:szCs w:val="30"/>
          <w:highlight w:val="none"/>
          <w14:textFill>
            <w14:solidFill>
              <w14:schemeClr w14:val="tx1"/>
            </w14:solidFill>
          </w14:textFill>
        </w:rPr>
        <w:fldChar w:fldCharType="end"/>
      </w:r>
    </w:p>
    <w:p w14:paraId="6D908383">
      <w:pPr>
        <w:pStyle w:val="25"/>
        <w:tabs>
          <w:tab w:val="right" w:leader="dot" w:pos="9026"/>
          <w:tab w:val="clear" w:pos="8296"/>
        </w:tabs>
        <w:spacing w:line="360" w:lineRule="auto"/>
      </w:pPr>
      <w:r>
        <w:rPr>
          <w:rFonts w:hint="eastAsia" w:ascii="宋体" w:hAnsi="宋体" w:eastAsia="宋体" w:cs="宋体"/>
          <w:i w:val="0"/>
          <w:iCs w:val="0"/>
          <w:color w:val="000000" w:themeColor="text1"/>
          <w:szCs w:val="30"/>
          <w:highlight w:val="none"/>
          <w14:textFill>
            <w14:solidFill>
              <w14:schemeClr w14:val="tx1"/>
            </w14:solidFill>
          </w14:textFill>
        </w:rPr>
        <w:fldChar w:fldCharType="begin"/>
      </w:r>
      <w:r>
        <w:rPr>
          <w:rFonts w:hint="eastAsia" w:ascii="宋体" w:hAnsi="宋体" w:eastAsia="宋体" w:cs="宋体"/>
          <w:i w:val="0"/>
          <w:iCs w:val="0"/>
          <w:szCs w:val="30"/>
          <w:highlight w:val="none"/>
        </w:rPr>
        <w:instrText xml:space="preserve"> HYPERLINK \l _Toc24231 </w:instrText>
      </w:r>
      <w:r>
        <w:rPr>
          <w:rFonts w:hint="eastAsia" w:ascii="宋体" w:hAnsi="宋体" w:eastAsia="宋体" w:cs="宋体"/>
          <w:i w:val="0"/>
          <w:iCs w:val="0"/>
          <w:szCs w:val="30"/>
          <w:highlight w:val="none"/>
        </w:rPr>
        <w:fldChar w:fldCharType="separate"/>
      </w:r>
      <w:r>
        <w:rPr>
          <w:rFonts w:hint="eastAsia" w:ascii="宋体" w:hAnsi="宋体" w:eastAsia="宋体" w:cs="宋体"/>
          <w:i w:val="0"/>
          <w:iCs w:val="0"/>
          <w:szCs w:val="28"/>
          <w:highlight w:val="none"/>
        </w:rPr>
        <w:t>第三部分  合同专用条款</w:t>
      </w:r>
      <w:r>
        <w:tab/>
      </w:r>
      <w:r>
        <w:fldChar w:fldCharType="begin"/>
      </w:r>
      <w:r>
        <w:instrText xml:space="preserve"> PAGEREF _Toc24231 \h </w:instrText>
      </w:r>
      <w:r>
        <w:fldChar w:fldCharType="separate"/>
      </w:r>
      <w:r>
        <w:t>142</w:t>
      </w:r>
      <w:r>
        <w:fldChar w:fldCharType="end"/>
      </w:r>
      <w:r>
        <w:rPr>
          <w:rFonts w:hint="eastAsia" w:ascii="宋体" w:hAnsi="宋体" w:eastAsia="宋体" w:cs="宋体"/>
          <w:i w:val="0"/>
          <w:iCs w:val="0"/>
          <w:color w:val="000000" w:themeColor="text1"/>
          <w:szCs w:val="30"/>
          <w:highlight w:val="none"/>
          <w14:textFill>
            <w14:solidFill>
              <w14:schemeClr w14:val="tx1"/>
            </w14:solidFill>
          </w14:textFill>
        </w:rPr>
        <w:fldChar w:fldCharType="end"/>
      </w:r>
    </w:p>
    <w:p w14:paraId="06E9237B">
      <w:pPr>
        <w:pStyle w:val="23"/>
        <w:tabs>
          <w:tab w:val="right" w:leader="dot" w:pos="9026"/>
        </w:tabs>
        <w:spacing w:line="360" w:lineRule="auto"/>
      </w:pPr>
      <w:r>
        <w:rPr>
          <w:rFonts w:hint="eastAsia" w:ascii="宋体" w:hAnsi="宋体" w:eastAsia="宋体" w:cs="宋体"/>
          <w:i w:val="0"/>
          <w:iCs w:val="0"/>
          <w:color w:val="000000" w:themeColor="text1"/>
          <w:szCs w:val="30"/>
          <w:highlight w:val="none"/>
          <w14:textFill>
            <w14:solidFill>
              <w14:schemeClr w14:val="tx1"/>
            </w14:solidFill>
          </w14:textFill>
        </w:rPr>
        <w:fldChar w:fldCharType="begin"/>
      </w:r>
      <w:r>
        <w:rPr>
          <w:rFonts w:hint="eastAsia" w:ascii="宋体" w:hAnsi="宋体" w:eastAsia="宋体" w:cs="宋体"/>
          <w:i w:val="0"/>
          <w:iCs w:val="0"/>
          <w:szCs w:val="30"/>
          <w:highlight w:val="none"/>
        </w:rPr>
        <w:instrText xml:space="preserve"> HYPERLINK \l _Toc22957 </w:instrText>
      </w:r>
      <w:r>
        <w:rPr>
          <w:rFonts w:hint="eastAsia" w:ascii="宋体" w:hAnsi="宋体" w:eastAsia="宋体" w:cs="宋体"/>
          <w:i w:val="0"/>
          <w:iCs w:val="0"/>
          <w:szCs w:val="30"/>
          <w:highlight w:val="none"/>
        </w:rPr>
        <w:fldChar w:fldCharType="separate"/>
      </w:r>
      <w:r>
        <w:rPr>
          <w:rFonts w:hint="eastAsia" w:ascii="宋体" w:hAnsi="宋体" w:eastAsia="宋体" w:cs="宋体"/>
          <w:bCs/>
          <w:i w:val="0"/>
          <w:iCs w:val="0"/>
          <w:highlight w:val="none"/>
        </w:rPr>
        <w:t>第七章 质疑、投诉材料格式</w:t>
      </w:r>
      <w:r>
        <w:tab/>
      </w:r>
      <w:r>
        <w:fldChar w:fldCharType="begin"/>
      </w:r>
      <w:r>
        <w:instrText xml:space="preserve"> PAGEREF _Toc22957 \h </w:instrText>
      </w:r>
      <w:r>
        <w:fldChar w:fldCharType="separate"/>
      </w:r>
      <w:r>
        <w:t>145</w:t>
      </w:r>
      <w:r>
        <w:fldChar w:fldCharType="end"/>
      </w:r>
      <w:r>
        <w:rPr>
          <w:rFonts w:hint="eastAsia" w:ascii="宋体" w:hAnsi="宋体" w:eastAsia="宋体" w:cs="宋体"/>
          <w:i w:val="0"/>
          <w:iCs w:val="0"/>
          <w:color w:val="000000" w:themeColor="text1"/>
          <w:szCs w:val="30"/>
          <w:highlight w:val="none"/>
          <w14:textFill>
            <w14:solidFill>
              <w14:schemeClr w14:val="tx1"/>
            </w14:solidFill>
          </w14:textFill>
        </w:rPr>
        <w:fldChar w:fldCharType="end"/>
      </w:r>
    </w:p>
    <w:p w14:paraId="67E1FA20">
      <w:pPr>
        <w:pStyle w:val="25"/>
        <w:spacing w:line="360" w:lineRule="auto"/>
        <w:jc w:val="right"/>
        <w:rPr>
          <w:rFonts w:hint="eastAsia" w:ascii="宋体" w:hAnsi="宋体" w:eastAsia="宋体" w:cs="宋体"/>
          <w:b/>
          <w:i w:val="0"/>
          <w:iCs w:val="0"/>
          <w:color w:val="000000" w:themeColor="text1"/>
          <w:sz w:val="32"/>
          <w:szCs w:val="32"/>
          <w:highlight w:val="none"/>
          <w14:textFill>
            <w14:solidFill>
              <w14:schemeClr w14:val="tx1"/>
            </w14:solidFill>
          </w14:textFill>
        </w:rPr>
      </w:pPr>
      <w:r>
        <w:rPr>
          <w:rFonts w:hint="eastAsia" w:ascii="宋体" w:hAnsi="宋体" w:eastAsia="宋体" w:cs="宋体"/>
          <w:i w:val="0"/>
          <w:iCs w:val="0"/>
          <w:color w:val="000000" w:themeColor="text1"/>
          <w:szCs w:val="30"/>
          <w:highlight w:val="none"/>
          <w14:textFill>
            <w14:solidFill>
              <w14:schemeClr w14:val="tx1"/>
            </w14:solidFill>
          </w14:textFill>
        </w:rPr>
        <w:fldChar w:fldCharType="end"/>
      </w:r>
    </w:p>
    <w:p w14:paraId="45A7715E">
      <w:pPr>
        <w:spacing w:line="400" w:lineRule="exact"/>
        <w:rPr>
          <w:rFonts w:hint="eastAsia" w:ascii="宋体" w:hAnsi="宋体" w:eastAsia="宋体" w:cs="宋体"/>
          <w:b/>
          <w:i w:val="0"/>
          <w:iCs w:val="0"/>
          <w:color w:val="000000" w:themeColor="text1"/>
          <w:sz w:val="32"/>
          <w:szCs w:val="32"/>
          <w:highlight w:val="none"/>
          <w14:textFill>
            <w14:solidFill>
              <w14:schemeClr w14:val="tx1"/>
            </w14:solidFill>
          </w14:textFill>
        </w:rPr>
        <w:sectPr>
          <w:headerReference r:id="rId8" w:type="first"/>
          <w:footerReference r:id="rId10" w:type="first"/>
          <w:headerReference r:id="rId7" w:type="default"/>
          <w:footerReference r:id="rId9" w:type="default"/>
          <w:pgSz w:w="11906" w:h="16838"/>
          <w:pgMar w:top="1440" w:right="1440" w:bottom="1440" w:left="1440" w:header="851" w:footer="992" w:gutter="0"/>
          <w:pgBorders>
            <w:top w:val="none" w:sz="0" w:space="0"/>
            <w:left w:val="none" w:sz="0" w:space="0"/>
            <w:bottom w:val="none" w:sz="0" w:space="0"/>
            <w:right w:val="none" w:sz="0" w:space="0"/>
          </w:pgBorders>
          <w:pgNumType w:start="0"/>
          <w:cols w:space="720" w:num="1"/>
          <w:titlePg/>
          <w:docGrid w:type="lines" w:linePitch="312" w:charSpace="0"/>
        </w:sectPr>
      </w:pPr>
    </w:p>
    <w:p w14:paraId="6103D8FF">
      <w:pPr>
        <w:pStyle w:val="4"/>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i w:val="0"/>
          <w:iCs w:val="0"/>
          <w:color w:val="000000" w:themeColor="text1"/>
          <w:highlight w:val="none"/>
          <w14:textFill>
            <w14:solidFill>
              <w14:schemeClr w14:val="tx1"/>
            </w14:solidFill>
          </w14:textFill>
        </w:rPr>
      </w:pPr>
      <w:bookmarkStart w:id="0" w:name="_Toc29925"/>
      <w:bookmarkStart w:id="1" w:name="_Toc32629"/>
      <w:r>
        <w:rPr>
          <w:rFonts w:hint="eastAsia" w:ascii="宋体" w:hAnsi="宋体" w:eastAsia="宋体" w:cs="宋体"/>
          <w:i w:val="0"/>
          <w:iCs w:val="0"/>
          <w:color w:val="000000" w:themeColor="text1"/>
          <w:highlight w:val="none"/>
          <w14:textFill>
            <w14:solidFill>
              <w14:schemeClr w14:val="tx1"/>
            </w14:solidFill>
          </w14:textFill>
        </w:rPr>
        <w:t>第一章 竞争性磋商公告</w:t>
      </w:r>
      <w:bookmarkEnd w:id="0"/>
      <w:bookmarkEnd w:id="1"/>
    </w:p>
    <w:p w14:paraId="650CB3A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i w:val="0"/>
          <w:iCs w:val="0"/>
          <w:color w:val="000000" w:themeColor="text1"/>
          <w:sz w:val="28"/>
          <w:szCs w:val="28"/>
          <w:highlight w:val="none"/>
          <w14:textFill>
            <w14:solidFill>
              <w14:schemeClr w14:val="tx1"/>
            </w14:solidFill>
          </w14:textFill>
        </w:rPr>
      </w:pPr>
      <w:r>
        <w:rPr>
          <w:rFonts w:hint="eastAsia" w:ascii="宋体" w:hAnsi="宋体" w:eastAsia="宋体" w:cs="宋体"/>
          <w:b/>
          <w:bCs/>
          <w:i w:val="0"/>
          <w:iCs w:val="0"/>
          <w:color w:val="000000" w:themeColor="text1"/>
          <w:sz w:val="28"/>
          <w:szCs w:val="28"/>
          <w:highlight w:val="none"/>
          <w:lang w:eastAsia="zh-CN"/>
          <w14:textFill>
            <w14:solidFill>
              <w14:schemeClr w14:val="tx1"/>
            </w14:solidFill>
          </w14:textFill>
        </w:rPr>
        <w:t>广西中信恒泰工程顾问有限公司</w:t>
      </w:r>
      <w:r>
        <w:rPr>
          <w:rFonts w:hint="eastAsia" w:ascii="宋体" w:hAnsi="宋体" w:eastAsia="宋体" w:cs="宋体"/>
          <w:b/>
          <w:bCs/>
          <w:i w:val="0"/>
          <w:iCs w:val="0"/>
          <w:color w:val="000000" w:themeColor="text1"/>
          <w:sz w:val="28"/>
          <w:szCs w:val="28"/>
          <w:highlight w:val="none"/>
          <w14:textFill>
            <w14:solidFill>
              <w14:schemeClr w14:val="tx1"/>
            </w14:solidFill>
          </w14:textFill>
        </w:rPr>
        <w:t>关于</w:t>
      </w:r>
      <w:r>
        <w:rPr>
          <w:rFonts w:hint="eastAsia" w:ascii="宋体" w:hAnsi="宋体" w:eastAsia="宋体" w:cs="宋体"/>
          <w:b/>
          <w:bCs/>
          <w:i w:val="0"/>
          <w:iCs w:val="0"/>
          <w:color w:val="000000" w:themeColor="text1"/>
          <w:sz w:val="28"/>
          <w:szCs w:val="28"/>
          <w:highlight w:val="none"/>
          <w:lang w:eastAsia="zh-CN"/>
          <w14:textFill>
            <w14:solidFill>
              <w14:schemeClr w14:val="tx1"/>
            </w14:solidFill>
          </w14:textFill>
        </w:rPr>
        <w:t>2026年青秀区十五分钟就业服务（零工市场）项目</w:t>
      </w:r>
      <w:r>
        <w:rPr>
          <w:rFonts w:hint="eastAsia" w:ascii="宋体" w:hAnsi="宋体" w:eastAsia="宋体" w:cs="宋体"/>
          <w:b/>
          <w:bCs/>
          <w:i w:val="0"/>
          <w:iCs w:val="0"/>
          <w:color w:val="000000" w:themeColor="text1"/>
          <w:sz w:val="28"/>
          <w:szCs w:val="28"/>
          <w:highlight w:val="none"/>
          <w14:textFill>
            <w14:solidFill>
              <w14:schemeClr w14:val="tx1"/>
            </w14:solidFill>
          </w14:textFill>
        </w:rPr>
        <w:t>（</w:t>
      </w:r>
      <w:r>
        <w:rPr>
          <w:rFonts w:hint="eastAsia" w:ascii="宋体" w:hAnsi="宋体" w:cs="宋体"/>
          <w:b/>
          <w:bCs/>
          <w:i w:val="0"/>
          <w:iCs w:val="0"/>
          <w:color w:val="000000" w:themeColor="text1"/>
          <w:sz w:val="28"/>
          <w:szCs w:val="28"/>
          <w:highlight w:val="none"/>
          <w:lang w:eastAsia="zh-CN"/>
          <w14:textFill>
            <w14:solidFill>
              <w14:schemeClr w14:val="tx1"/>
            </w14:solidFill>
          </w14:textFill>
        </w:rPr>
        <w:t>NNZC2026-C3-030102-GXZX</w:t>
      </w:r>
      <w:r>
        <w:rPr>
          <w:rFonts w:hint="eastAsia" w:ascii="宋体" w:hAnsi="宋体" w:eastAsia="宋体" w:cs="宋体"/>
          <w:b/>
          <w:bCs/>
          <w:i w:val="0"/>
          <w:iCs w:val="0"/>
          <w:color w:val="000000" w:themeColor="text1"/>
          <w:sz w:val="28"/>
          <w:szCs w:val="28"/>
          <w:highlight w:val="none"/>
          <w14:textFill>
            <w14:solidFill>
              <w14:schemeClr w14:val="tx1"/>
            </w14:solidFill>
          </w14:textFill>
        </w:rPr>
        <w:t>）的竞争性</w:t>
      </w:r>
      <w:r>
        <w:rPr>
          <w:rFonts w:hint="eastAsia" w:ascii="宋体" w:hAnsi="宋体" w:eastAsia="宋体" w:cs="宋体"/>
          <w:b/>
          <w:bCs/>
          <w:i w:val="0"/>
          <w:iCs w:val="0"/>
          <w:color w:val="000000" w:themeColor="text1"/>
          <w:sz w:val="28"/>
          <w:szCs w:val="28"/>
          <w:highlight w:val="none"/>
          <w:lang w:eastAsia="zh-CN"/>
          <w14:textFill>
            <w14:solidFill>
              <w14:schemeClr w14:val="tx1"/>
            </w14:solidFill>
          </w14:textFill>
        </w:rPr>
        <w:t>磋商</w:t>
      </w:r>
      <w:r>
        <w:rPr>
          <w:rFonts w:hint="eastAsia" w:ascii="宋体" w:hAnsi="宋体" w:eastAsia="宋体" w:cs="宋体"/>
          <w:b/>
          <w:bCs/>
          <w:i w:val="0"/>
          <w:iCs w:val="0"/>
          <w:color w:val="000000" w:themeColor="text1"/>
          <w:sz w:val="28"/>
          <w:szCs w:val="28"/>
          <w:highlight w:val="none"/>
          <w14:textFill>
            <w14:solidFill>
              <w14:schemeClr w14:val="tx1"/>
            </w14:solidFill>
          </w14:textFill>
        </w:rPr>
        <w:t>公告</w:t>
      </w:r>
    </w:p>
    <w:p w14:paraId="0E3DDC54">
      <w:pPr>
        <w:spacing w:line="360" w:lineRule="auto"/>
        <w:rPr>
          <w:rFonts w:hint="eastAsia" w:ascii="宋体" w:hAnsi="宋体" w:eastAsia="宋体" w:cs="宋体"/>
          <w:i w:val="0"/>
          <w:iCs w:val="0"/>
          <w:color w:val="000000" w:themeColor="text1"/>
          <w:highlight w:val="none"/>
          <w:lang w:eastAsia="zh-CN"/>
          <w14:textFill>
            <w14:solidFill>
              <w14:schemeClr w14:val="tx1"/>
            </w14:solidFill>
          </w14:textFill>
        </w:rPr>
      </w:pP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2"/>
      </w:tblGrid>
      <w:tr w14:paraId="7DBCD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noWrap w:val="0"/>
            <w:vAlign w:val="top"/>
          </w:tcPr>
          <w:p w14:paraId="33C54648">
            <w:pPr>
              <w:spacing w:line="360" w:lineRule="auto"/>
              <w:ind w:firstLine="420" w:firstLineChars="200"/>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项目概况</w:t>
            </w:r>
          </w:p>
          <w:p w14:paraId="15BEE690">
            <w:pPr>
              <w:spacing w:line="360" w:lineRule="auto"/>
              <w:rPr>
                <w:rFonts w:hint="default" w:ascii="宋体" w:hAnsi="宋体" w:eastAsia="宋体" w:cs="宋体"/>
                <w:i w:val="0"/>
                <w:iCs w:val="0"/>
                <w:color w:val="000000" w:themeColor="text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i w:val="0"/>
                <w:iCs w:val="0"/>
                <w:color w:val="000000" w:themeColor="text1"/>
                <w:szCs w:val="21"/>
                <w:highlight w:val="none"/>
                <w:u w:val="single"/>
                <w:lang w:eastAsia="zh-CN"/>
                <w14:textFill>
                  <w14:solidFill>
                    <w14:schemeClr w14:val="tx1"/>
                  </w14:solidFill>
                </w14:textFill>
              </w:rPr>
              <w:t>2026年青秀区十五分钟就业服务（零工市场）项目</w:t>
            </w:r>
            <w:r>
              <w:rPr>
                <w:rFonts w:hint="eastAsia" w:ascii="宋体" w:hAnsi="宋体" w:eastAsia="宋体" w:cs="宋体"/>
                <w:i w:val="0"/>
                <w:iCs w:val="0"/>
                <w:color w:val="000000" w:themeColor="text1"/>
                <w:szCs w:val="21"/>
                <w:highlight w:val="none"/>
                <w14:textFill>
                  <w14:solidFill>
                    <w14:schemeClr w14:val="tx1"/>
                  </w14:solidFill>
                </w14:textFill>
              </w:rPr>
              <w:t>的潜在供应商应在</w:t>
            </w:r>
            <w:r>
              <w:rPr>
                <w:rFonts w:hint="eastAsia" w:ascii="宋体" w:hAnsi="宋体" w:eastAsia="宋体" w:cs="宋体"/>
                <w:i w:val="0"/>
                <w:iCs w:val="0"/>
                <w:color w:val="000000" w:themeColor="text1"/>
                <w:szCs w:val="21"/>
                <w:highlight w:val="none"/>
                <w:u w:val="single"/>
                <w14:textFill>
                  <w14:solidFill>
                    <w14:schemeClr w14:val="tx1"/>
                  </w14:solidFill>
                </w14:textFill>
              </w:rPr>
              <w:t>广西政府采购云平台（https://www.gcy.zfcg.gxzf.gov.cn/）获取（下载）</w:t>
            </w:r>
            <w:r>
              <w:rPr>
                <w:rFonts w:hint="eastAsia" w:ascii="宋体" w:hAnsi="宋体" w:eastAsia="宋体" w:cs="宋体"/>
                <w:i w:val="0"/>
                <w:iCs w:val="0"/>
                <w:color w:val="000000" w:themeColor="text1"/>
                <w:szCs w:val="21"/>
                <w:highlight w:val="none"/>
                <w14:textFill>
                  <w14:solidFill>
                    <w14:schemeClr w14:val="tx1"/>
                  </w14:solidFill>
                </w14:textFill>
              </w:rPr>
              <w:t>竞争性磋商文件，并于</w:t>
            </w:r>
            <w:r>
              <w:rPr>
                <w:rFonts w:hint="eastAsia" w:ascii="宋体" w:hAnsi="宋体" w:eastAsia="宋体" w:cs="宋体"/>
                <w:i w:val="0"/>
                <w:iCs w:val="0"/>
                <w:color w:val="000000" w:themeColor="text1"/>
                <w:szCs w:val="21"/>
                <w:highlight w:val="none"/>
                <w:u w:val="single"/>
                <w:lang w:eastAsia="zh-CN"/>
                <w14:textFill>
                  <w14:solidFill>
                    <w14:schemeClr w14:val="tx1"/>
                  </w14:solidFill>
                </w14:textFill>
              </w:rPr>
              <w:t>202</w:t>
            </w:r>
            <w:r>
              <w:rPr>
                <w:rFonts w:hint="eastAsia" w:ascii="宋体" w:hAnsi="宋体" w:eastAsia="宋体" w:cs="宋体"/>
                <w:i w:val="0"/>
                <w:iCs w:val="0"/>
                <w:color w:val="000000" w:themeColor="text1"/>
                <w:szCs w:val="21"/>
                <w:highlight w:val="none"/>
                <w:u w:val="single"/>
                <w:lang w:val="en-US" w:eastAsia="zh-CN"/>
                <w14:textFill>
                  <w14:solidFill>
                    <w14:schemeClr w14:val="tx1"/>
                  </w14:solidFill>
                </w14:textFill>
              </w:rPr>
              <w:t>6</w:t>
            </w:r>
            <w:r>
              <w:rPr>
                <w:rFonts w:hint="eastAsia" w:ascii="宋体" w:hAnsi="宋体" w:eastAsia="宋体" w:cs="宋体"/>
                <w:i w:val="0"/>
                <w:iCs w:val="0"/>
                <w:color w:val="000000" w:themeColor="text1"/>
                <w:szCs w:val="21"/>
                <w:highlight w:val="none"/>
                <w:u w:val="single"/>
                <w:lang w:eastAsia="zh-CN"/>
                <w14:textFill>
                  <w14:solidFill>
                    <w14:schemeClr w14:val="tx1"/>
                  </w14:solidFill>
                </w14:textFill>
              </w:rPr>
              <w:t>年</w:t>
            </w:r>
            <w:r>
              <w:rPr>
                <w:rFonts w:hint="eastAsia" w:ascii="宋体" w:hAnsi="宋体" w:cs="宋体"/>
                <w:i w:val="0"/>
                <w:iCs w:val="0"/>
                <w:color w:val="000000" w:themeColor="text1"/>
                <w:szCs w:val="21"/>
                <w:highlight w:val="none"/>
                <w:u w:val="single"/>
                <w:lang w:val="en-US" w:eastAsia="zh-CN"/>
                <w14:textFill>
                  <w14:solidFill>
                    <w14:schemeClr w14:val="tx1"/>
                  </w14:solidFill>
                </w14:textFill>
              </w:rPr>
              <w:t>8</w:t>
            </w:r>
            <w:r>
              <w:rPr>
                <w:rFonts w:hint="eastAsia" w:ascii="宋体" w:hAnsi="宋体" w:eastAsia="宋体" w:cs="宋体"/>
                <w:i w:val="0"/>
                <w:iCs w:val="0"/>
                <w:color w:val="000000" w:themeColor="text1"/>
                <w:szCs w:val="21"/>
                <w:highlight w:val="none"/>
                <w:u w:val="single"/>
                <w:lang w:eastAsia="zh-CN"/>
                <w14:textFill>
                  <w14:solidFill>
                    <w14:schemeClr w14:val="tx1"/>
                  </w14:solidFill>
                </w14:textFill>
              </w:rPr>
              <w:t>月</w:t>
            </w:r>
            <w:r>
              <w:rPr>
                <w:rFonts w:hint="eastAsia" w:ascii="宋体" w:hAnsi="宋体" w:cs="宋体"/>
                <w:i w:val="0"/>
                <w:iCs w:val="0"/>
                <w:color w:val="000000" w:themeColor="text1"/>
                <w:szCs w:val="21"/>
                <w:highlight w:val="none"/>
                <w:u w:val="single"/>
                <w:lang w:val="en-US" w:eastAsia="zh-CN"/>
                <w14:textFill>
                  <w14:solidFill>
                    <w14:schemeClr w14:val="tx1"/>
                  </w14:solidFill>
                </w14:textFill>
              </w:rPr>
              <w:t>11</w:t>
            </w:r>
            <w:r>
              <w:rPr>
                <w:rFonts w:hint="eastAsia" w:ascii="宋体" w:hAnsi="宋体" w:eastAsia="宋体" w:cs="宋体"/>
                <w:i w:val="0"/>
                <w:iCs w:val="0"/>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i w:val="0"/>
                <w:iCs w:val="0"/>
                <w:color w:val="000000" w:themeColor="text1"/>
                <w:szCs w:val="21"/>
                <w:highlight w:val="none"/>
                <w:u w:val="single"/>
                <w:lang w:eastAsia="zh-CN"/>
                <w14:textFill>
                  <w14:solidFill>
                    <w14:schemeClr w14:val="tx1"/>
                  </w14:solidFill>
                </w14:textFill>
              </w:rPr>
              <w:t>日</w:t>
            </w:r>
            <w:r>
              <w:rPr>
                <w:rFonts w:hint="eastAsia" w:ascii="宋体" w:hAnsi="宋体" w:cs="宋体"/>
                <w:i w:val="0"/>
                <w:iCs w:val="0"/>
                <w:color w:val="000000" w:themeColor="text1"/>
                <w:szCs w:val="21"/>
                <w:highlight w:val="none"/>
                <w:u w:val="single"/>
                <w:lang w:val="en-US" w:eastAsia="zh-CN"/>
                <w14:textFill>
                  <w14:solidFill>
                    <w14:schemeClr w14:val="tx1"/>
                  </w14:solidFill>
                </w14:textFill>
              </w:rPr>
              <w:t>13</w:t>
            </w:r>
            <w:r>
              <w:rPr>
                <w:rFonts w:hint="eastAsia" w:ascii="宋体" w:hAnsi="宋体" w:eastAsia="宋体" w:cs="宋体"/>
                <w:i w:val="0"/>
                <w:iCs w:val="0"/>
                <w:color w:val="000000" w:themeColor="text1"/>
                <w:szCs w:val="21"/>
                <w:highlight w:val="none"/>
                <w:u w:val="single"/>
                <w:lang w:eastAsia="zh-CN"/>
                <w14:textFill>
                  <w14:solidFill>
                    <w14:schemeClr w14:val="tx1"/>
                  </w14:solidFill>
                </w14:textFill>
              </w:rPr>
              <w:t>时</w:t>
            </w:r>
            <w:r>
              <w:rPr>
                <w:rFonts w:hint="eastAsia" w:ascii="宋体" w:hAnsi="宋体" w:cs="宋体"/>
                <w:i w:val="0"/>
                <w:iCs w:val="0"/>
                <w:color w:val="000000" w:themeColor="text1"/>
                <w:szCs w:val="21"/>
                <w:highlight w:val="none"/>
                <w:u w:val="single"/>
                <w:lang w:val="en-US" w:eastAsia="zh-CN"/>
                <w14:textFill>
                  <w14:solidFill>
                    <w14:schemeClr w14:val="tx1"/>
                  </w14:solidFill>
                </w14:textFill>
              </w:rPr>
              <w:t>00</w:t>
            </w:r>
            <w:r>
              <w:rPr>
                <w:rFonts w:hint="eastAsia" w:ascii="宋体" w:hAnsi="宋体" w:eastAsia="宋体" w:cs="宋体"/>
                <w:i w:val="0"/>
                <w:iCs w:val="0"/>
                <w:color w:val="000000" w:themeColor="text1"/>
                <w:szCs w:val="21"/>
                <w:highlight w:val="none"/>
                <w:u w:val="single"/>
                <w:lang w:eastAsia="zh-CN"/>
                <w14:textFill>
                  <w14:solidFill>
                    <w14:schemeClr w14:val="tx1"/>
                  </w14:solidFill>
                </w14:textFill>
              </w:rPr>
              <w:t>分</w:t>
            </w:r>
            <w:r>
              <w:rPr>
                <w:rFonts w:hint="eastAsia" w:ascii="宋体" w:hAnsi="宋体" w:eastAsia="宋体" w:cs="宋体"/>
                <w:i w:val="0"/>
                <w:iCs w:val="0"/>
                <w:color w:val="000000" w:themeColor="text1"/>
                <w:szCs w:val="21"/>
                <w:highlight w:val="none"/>
                <w14:textFill>
                  <w14:solidFill>
                    <w14:schemeClr w14:val="tx1"/>
                  </w14:solidFill>
                </w14:textFill>
              </w:rPr>
              <w:t>（北京时间）前提交响应文件。</w:t>
            </w:r>
          </w:p>
        </w:tc>
      </w:tr>
    </w:tbl>
    <w:p w14:paraId="481AB041">
      <w:pPr>
        <w:spacing w:line="360" w:lineRule="auto"/>
        <w:ind w:firstLine="420" w:firstLineChars="175"/>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bCs/>
          <w:i w:val="0"/>
          <w:iCs w:val="0"/>
          <w:color w:val="000000" w:themeColor="text1"/>
          <w:sz w:val="24"/>
          <w:highlight w:val="none"/>
          <w14:textFill>
            <w14:solidFill>
              <w14:schemeClr w14:val="tx1"/>
            </w14:solidFill>
          </w14:textFill>
        </w:rPr>
        <w:t>一、项目基本情况</w:t>
      </w:r>
    </w:p>
    <w:p w14:paraId="151768A9">
      <w:pPr>
        <w:spacing w:line="360" w:lineRule="auto"/>
        <w:ind w:firstLine="367" w:firstLineChars="175"/>
        <w:rPr>
          <w:rFonts w:hint="eastAsia" w:ascii="宋体" w:hAnsi="宋体" w:eastAsia="宋体" w:cs="宋体"/>
          <w:i w:val="0"/>
          <w:iCs w:val="0"/>
          <w:color w:val="000000" w:themeColor="text1"/>
          <w:szCs w:val="21"/>
          <w:highlight w:val="none"/>
          <w:lang w:eastAsia="zh-CN"/>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1.项目编号：</w:t>
      </w:r>
      <w:r>
        <w:rPr>
          <w:rFonts w:hint="eastAsia" w:ascii="宋体" w:hAnsi="宋体" w:cs="宋体"/>
          <w:i w:val="0"/>
          <w:iCs w:val="0"/>
          <w:color w:val="000000" w:themeColor="text1"/>
          <w:szCs w:val="21"/>
          <w:highlight w:val="none"/>
          <w:lang w:eastAsia="zh-CN"/>
          <w14:textFill>
            <w14:solidFill>
              <w14:schemeClr w14:val="tx1"/>
            </w14:solidFill>
          </w14:textFill>
        </w:rPr>
        <w:t>NNZC2026-C3-030102-GXZX</w:t>
      </w:r>
    </w:p>
    <w:p w14:paraId="65CDE4F8">
      <w:pPr>
        <w:spacing w:line="360" w:lineRule="auto"/>
        <w:ind w:firstLine="367" w:firstLineChars="175"/>
        <w:rPr>
          <w:rFonts w:hint="eastAsia" w:ascii="宋体" w:hAnsi="宋体" w:eastAsia="宋体" w:cs="宋体"/>
          <w:i w:val="0"/>
          <w:iCs w:val="0"/>
          <w:color w:val="000000" w:themeColor="text1"/>
          <w:szCs w:val="21"/>
          <w:highlight w:val="none"/>
          <w:u w:val="single"/>
          <w:lang w:eastAsia="zh-CN"/>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2.项目名称：</w:t>
      </w:r>
      <w:r>
        <w:rPr>
          <w:rFonts w:hint="eastAsia" w:ascii="宋体" w:hAnsi="宋体" w:eastAsia="宋体" w:cs="宋体"/>
          <w:i w:val="0"/>
          <w:iCs w:val="0"/>
          <w:color w:val="000000" w:themeColor="text1"/>
          <w:szCs w:val="21"/>
          <w:highlight w:val="none"/>
          <w:lang w:eastAsia="zh-CN"/>
          <w14:textFill>
            <w14:solidFill>
              <w14:schemeClr w14:val="tx1"/>
            </w14:solidFill>
          </w14:textFill>
        </w:rPr>
        <w:t>2026年青秀区十五分钟就业服务（零工市场）项目</w:t>
      </w:r>
    </w:p>
    <w:p w14:paraId="22BEC9DB">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3.采购方式：竞争性磋商</w:t>
      </w:r>
    </w:p>
    <w:p w14:paraId="085032E9">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4.预算金额</w:t>
      </w:r>
      <w:r>
        <w:rPr>
          <w:rFonts w:hint="eastAsia" w:ascii="宋体" w:hAnsi="宋体" w:eastAsia="宋体" w:cs="宋体"/>
          <w:i w:val="0"/>
          <w:iCs w:val="0"/>
          <w:color w:val="000000" w:themeColor="text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元</w:t>
      </w:r>
      <w:r>
        <w:rPr>
          <w:rFonts w:hint="eastAsia" w:ascii="宋体" w:hAnsi="宋体" w:eastAsia="宋体" w:cs="宋体"/>
          <w:i w:val="0"/>
          <w:iCs w:val="0"/>
          <w:color w:val="000000" w:themeColor="text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zCs w:val="21"/>
          <w:highlight w:val="none"/>
          <w14:textFill>
            <w14:solidFill>
              <w14:schemeClr w14:val="tx1"/>
            </w14:solidFill>
          </w14:textFill>
        </w:rPr>
        <w:t>：</w:t>
      </w: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2200000.00</w:t>
      </w:r>
    </w:p>
    <w:p w14:paraId="4E64ACF9">
      <w:pPr>
        <w:tabs>
          <w:tab w:val="left" w:pos="6216"/>
        </w:tabs>
        <w:spacing w:line="360" w:lineRule="auto"/>
        <w:ind w:firstLine="367" w:firstLineChars="175"/>
        <w:rPr>
          <w:rFonts w:hint="eastAsia" w:ascii="宋体" w:hAnsi="宋体" w:eastAsia="宋体" w:cs="宋体"/>
          <w:i w:val="0"/>
          <w:iCs w:val="0"/>
          <w:color w:val="000000" w:themeColor="text1"/>
          <w:szCs w:val="21"/>
          <w:highlight w:val="none"/>
          <w:lang w:eastAsia="zh-CN"/>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5.最高限价（如有）：</w:t>
      </w: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2200000.00</w:t>
      </w:r>
      <w:r>
        <w:rPr>
          <w:rFonts w:hint="eastAsia" w:ascii="宋体" w:hAnsi="宋体" w:eastAsia="宋体" w:cs="宋体"/>
          <w:i w:val="0"/>
          <w:iCs w:val="0"/>
          <w:color w:val="000000" w:themeColor="text1"/>
          <w:szCs w:val="21"/>
          <w:highlight w:val="none"/>
          <w:lang w:eastAsia="zh-CN"/>
          <w14:textFill>
            <w14:solidFill>
              <w14:schemeClr w14:val="tx1"/>
            </w14:solidFill>
          </w14:textFill>
        </w:rPr>
        <w:tab/>
      </w:r>
    </w:p>
    <w:p w14:paraId="2EDA7F65">
      <w:pPr>
        <w:spacing w:line="360" w:lineRule="auto"/>
        <w:ind w:left="210" w:leftChars="100" w:firstLine="157" w:firstLineChars="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6.采购需求：</w:t>
      </w:r>
      <w:r>
        <w:rPr>
          <w:rFonts w:hint="eastAsia" w:ascii="宋体" w:hAnsi="宋体" w:eastAsia="宋体" w:cs="宋体"/>
          <w:i w:val="0"/>
          <w:iCs w:val="0"/>
          <w:color w:val="000000" w:themeColor="text1"/>
          <w:szCs w:val="21"/>
          <w:highlight w:val="none"/>
          <w:lang w:eastAsia="zh-CN"/>
          <w14:textFill>
            <w14:solidFill>
              <w14:schemeClr w14:val="tx1"/>
            </w14:solidFill>
          </w14:textFill>
        </w:rPr>
        <w:t>2026年青秀区十五分钟就业服务（零工市场）项目</w:t>
      </w: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1</w:t>
      </w:r>
      <w:r>
        <w:rPr>
          <w:rFonts w:hint="eastAsia" w:ascii="宋体" w:hAnsi="宋体" w:eastAsia="宋体" w:cs="宋体"/>
          <w:i w:val="0"/>
          <w:iCs w:val="0"/>
          <w:color w:val="000000" w:themeColor="text1"/>
          <w:szCs w:val="21"/>
          <w:highlight w:val="none"/>
          <w14:textFill>
            <w14:solidFill>
              <w14:schemeClr w14:val="tx1"/>
            </w14:solidFill>
          </w14:textFill>
        </w:rPr>
        <w:t>项；具体内容详见竞争性磋商文件。</w:t>
      </w:r>
    </w:p>
    <w:p w14:paraId="0139D6F9">
      <w:pPr>
        <w:spacing w:line="360" w:lineRule="auto"/>
        <w:ind w:left="210" w:leftChars="100" w:firstLine="157" w:firstLineChars="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7.合同履行期限：</w:t>
      </w: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就业服务站在2026年10月31日前完成全部站点的规范配备并投入试运营，在2026年12月20日前全面正式运营，运营服务期自全部站点（以最后一个站点）投入试运营之日的次月1日起12个月。零工市场按实际情况完成规范配备并投入试运营，原则上在2026年12月20日前全面正式运营，运营服务期自零工市场投入试运营之日的次月1日起12个月。如因客观原因导致零工市场投入试运营时间推迟的，由双方协商确定。</w:t>
      </w:r>
    </w:p>
    <w:p w14:paraId="60A160DA">
      <w:pPr>
        <w:spacing w:line="360" w:lineRule="auto"/>
        <w:ind w:left="210" w:leftChars="100" w:firstLine="157" w:firstLineChars="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8.</w:t>
      </w:r>
      <w:r>
        <w:rPr>
          <w:rFonts w:hint="eastAsia" w:ascii="宋体" w:hAnsi="宋体" w:cs="宋体"/>
          <w:color w:val="000000" w:themeColor="text1"/>
          <w:szCs w:val="21"/>
          <w:highlight w:val="none"/>
          <w14:textFill>
            <w14:solidFill>
              <w14:schemeClr w14:val="tx1"/>
            </w14:solidFill>
          </w14:textFill>
        </w:rPr>
        <w:t>本标项（否）接受联合体投标</w:t>
      </w:r>
      <w:r>
        <w:rPr>
          <w:rFonts w:hint="eastAsia" w:ascii="宋体" w:hAnsi="宋体" w:eastAsia="宋体" w:cs="宋体"/>
          <w:i w:val="0"/>
          <w:iCs w:val="0"/>
          <w:color w:val="000000" w:themeColor="text1"/>
          <w:szCs w:val="21"/>
          <w:highlight w:val="none"/>
          <w14:textFill>
            <w14:solidFill>
              <w14:schemeClr w14:val="tx1"/>
            </w14:solidFill>
          </w14:textFill>
        </w:rPr>
        <w:t>。</w:t>
      </w:r>
    </w:p>
    <w:p w14:paraId="52711787">
      <w:pPr>
        <w:spacing w:line="360" w:lineRule="auto"/>
        <w:ind w:firstLine="422" w:firstLineChars="175"/>
        <w:rPr>
          <w:rFonts w:hint="eastAsia" w:ascii="宋体" w:hAnsi="宋体" w:eastAsia="宋体" w:cs="宋体"/>
          <w:bCs/>
          <w:i w:val="0"/>
          <w:iCs w:val="0"/>
          <w:color w:val="000000" w:themeColor="text1"/>
          <w:sz w:val="24"/>
          <w:highlight w:val="none"/>
          <w14:textFill>
            <w14:solidFill>
              <w14:schemeClr w14:val="tx1"/>
            </w14:solidFill>
          </w14:textFill>
        </w:rPr>
      </w:pPr>
      <w:r>
        <w:rPr>
          <w:rFonts w:hint="eastAsia" w:ascii="宋体" w:hAnsi="宋体" w:eastAsia="宋体" w:cs="宋体"/>
          <w:b/>
          <w:i w:val="0"/>
          <w:iCs w:val="0"/>
          <w:color w:val="000000" w:themeColor="text1"/>
          <w:kern w:val="44"/>
          <w:sz w:val="24"/>
          <w:highlight w:val="none"/>
          <w14:textFill>
            <w14:solidFill>
              <w14:schemeClr w14:val="tx1"/>
            </w14:solidFill>
          </w14:textFill>
        </w:rPr>
        <w:t>二、供应商的资格条件</w:t>
      </w:r>
    </w:p>
    <w:p w14:paraId="306A95D9">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1.满足《中华人民共和国政府采购法》第二十二条规定。</w:t>
      </w:r>
    </w:p>
    <w:p w14:paraId="0AFDD0C3">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2.落实政府采购政策需满足的资格要求：</w:t>
      </w: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无</w:t>
      </w:r>
      <w:r>
        <w:rPr>
          <w:rFonts w:hint="eastAsia" w:ascii="宋体" w:hAnsi="宋体" w:eastAsia="宋体" w:cs="宋体"/>
          <w:i w:val="0"/>
          <w:iCs w:val="0"/>
          <w:color w:val="000000" w:themeColor="text1"/>
          <w:szCs w:val="21"/>
          <w:highlight w:val="none"/>
          <w14:textFill>
            <w14:solidFill>
              <w14:schemeClr w14:val="tx1"/>
            </w14:solidFill>
          </w14:textFill>
        </w:rPr>
        <w:t>。</w:t>
      </w:r>
    </w:p>
    <w:p w14:paraId="74F55F85">
      <w:pPr>
        <w:spacing w:line="360" w:lineRule="auto"/>
        <w:ind w:firstLine="367" w:firstLineChars="175"/>
        <w:rPr>
          <w:rFonts w:hint="eastAsia" w:ascii="宋体" w:hAnsi="宋体" w:eastAsia="宋体" w:cs="宋体"/>
          <w:i w:val="0"/>
          <w:iCs w:val="0"/>
          <w:color w:val="auto"/>
          <w:szCs w:val="21"/>
          <w:highlight w:val="none"/>
        </w:rPr>
      </w:pPr>
      <w:r>
        <w:rPr>
          <w:rFonts w:hint="eastAsia" w:ascii="宋体" w:hAnsi="宋体" w:eastAsia="宋体" w:cs="宋体"/>
          <w:i w:val="0"/>
          <w:iCs w:val="0"/>
          <w:color w:val="000000" w:themeColor="text1"/>
          <w:szCs w:val="21"/>
          <w:highlight w:val="none"/>
          <w14:textFill>
            <w14:solidFill>
              <w14:schemeClr w14:val="tx1"/>
            </w14:solidFill>
          </w14:textFill>
        </w:rPr>
        <w:t>3.本项目的特定资格要求：</w:t>
      </w: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依据</w:t>
      </w:r>
      <w:r>
        <w:rPr>
          <w:rFonts w:hint="eastAsia" w:ascii="宋体" w:hAnsi="宋体" w:cs="宋体"/>
          <w:i w:val="0"/>
          <w:iCs w:val="0"/>
          <w:color w:val="000000" w:themeColor="text1"/>
          <w:szCs w:val="21"/>
          <w:highlight w:val="none"/>
          <w:lang w:val="en-US" w:eastAsia="zh-CN"/>
          <w14:textFill>
            <w14:solidFill>
              <w14:schemeClr w14:val="tx1"/>
            </w14:solidFill>
          </w14:textFill>
        </w:rPr>
        <w:t>《人力资源服务机构管理规定》（中华人民共和国人力资源和社会保障部令第 50 号）</w:t>
      </w:r>
      <w:r>
        <w:rPr>
          <w:rFonts w:hint="eastAsia" w:ascii="宋体" w:hAnsi="宋体" w:eastAsia="宋体" w:cs="宋体"/>
          <w:i w:val="0"/>
          <w:iCs w:val="0"/>
          <w:color w:val="auto"/>
          <w:szCs w:val="21"/>
          <w:highlight w:val="none"/>
          <w:lang w:val="en-US" w:eastAsia="zh-CN"/>
        </w:rPr>
        <w:t>的要求，供应商必须具有有效的《人力资源服务许可证》</w:t>
      </w:r>
      <w:r>
        <w:rPr>
          <w:rFonts w:hint="eastAsia" w:ascii="宋体" w:hAnsi="宋体" w:eastAsia="宋体" w:cs="宋体"/>
          <w:i w:val="0"/>
          <w:iCs w:val="0"/>
          <w:color w:val="auto"/>
          <w:szCs w:val="21"/>
          <w:highlight w:val="none"/>
        </w:rPr>
        <w:t>。</w:t>
      </w:r>
    </w:p>
    <w:p w14:paraId="7B31E7A3">
      <w:pPr>
        <w:spacing w:line="360" w:lineRule="auto"/>
        <w:ind w:firstLine="367" w:firstLineChars="175"/>
        <w:rPr>
          <w:rFonts w:hint="eastAsia" w:ascii="宋体" w:hAnsi="宋体" w:eastAsia="宋体" w:cs="宋体"/>
          <w:i w:val="0"/>
          <w:iCs w:val="0"/>
          <w:color w:val="auto"/>
          <w:kern w:val="0"/>
          <w:szCs w:val="21"/>
          <w:highlight w:val="none"/>
          <w:lang w:eastAsia="zh-CN"/>
        </w:rPr>
      </w:pPr>
      <w:r>
        <w:rPr>
          <w:rFonts w:hint="eastAsia" w:ascii="宋体" w:hAnsi="宋体" w:eastAsia="宋体" w:cs="宋体"/>
          <w:i w:val="0"/>
          <w:iCs w:val="0"/>
          <w:color w:val="auto"/>
          <w:kern w:val="0"/>
          <w:szCs w:val="21"/>
          <w:highlight w:val="none"/>
          <w:lang w:val="en-US" w:eastAsia="zh-CN"/>
        </w:rPr>
        <w:t>4</w:t>
      </w:r>
      <w:r>
        <w:rPr>
          <w:rFonts w:hint="eastAsia" w:ascii="宋体" w:hAnsi="宋体" w:eastAsia="宋体" w:cs="宋体"/>
          <w:i w:val="0"/>
          <w:iCs w:val="0"/>
          <w:color w:val="auto"/>
          <w:kern w:val="0"/>
          <w:szCs w:val="21"/>
          <w:highlight w:val="none"/>
        </w:rPr>
        <w:t>.本项目的特定条件</w:t>
      </w:r>
      <w:r>
        <w:rPr>
          <w:rFonts w:hint="eastAsia" w:ascii="宋体" w:hAnsi="宋体" w:eastAsia="宋体" w:cs="宋体"/>
          <w:i w:val="0"/>
          <w:iCs w:val="0"/>
          <w:color w:val="auto"/>
          <w:szCs w:val="21"/>
          <w:highlight w:val="none"/>
        </w:rPr>
        <w:t>：无</w:t>
      </w:r>
      <w:r>
        <w:rPr>
          <w:rFonts w:hint="eastAsia" w:ascii="宋体" w:hAnsi="宋体" w:eastAsia="宋体" w:cs="宋体"/>
          <w:i w:val="0"/>
          <w:iCs w:val="0"/>
          <w:color w:val="auto"/>
          <w:szCs w:val="21"/>
          <w:highlight w:val="none"/>
          <w:lang w:eastAsia="zh-CN"/>
        </w:rPr>
        <w:t>。</w:t>
      </w:r>
    </w:p>
    <w:p w14:paraId="6892C8EB">
      <w:pPr>
        <w:spacing w:line="360" w:lineRule="auto"/>
        <w:ind w:firstLine="367" w:firstLineChars="175"/>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lang w:val="en-US" w:eastAsia="zh-CN"/>
        </w:rPr>
        <w:t>5.</w:t>
      </w:r>
      <w:r>
        <w:rPr>
          <w:rFonts w:hint="eastAsia" w:ascii="宋体" w:hAnsi="宋体" w:eastAsia="宋体" w:cs="宋体"/>
          <w:i w:val="0"/>
          <w:iCs w:val="0"/>
          <w:color w:val="auto"/>
          <w:kern w:val="0"/>
          <w:szCs w:val="21"/>
          <w:highlight w:val="none"/>
        </w:rPr>
        <w:t>单位负责人为同一人或者存在直接控股、管理关系的不同供应商，不得参加同一合同项下的政府采购活动。为本项目提供过整体设计、规范编制或者项目管理、监理、检测等服务的供应商，不得再参加本项目上述服务以外的其他采购活动。</w:t>
      </w:r>
    </w:p>
    <w:p w14:paraId="21348778">
      <w:pPr>
        <w:spacing w:line="360" w:lineRule="auto"/>
        <w:ind w:firstLine="367" w:firstLineChars="175"/>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lang w:val="en-US" w:eastAsia="zh-CN"/>
        </w:rPr>
        <w:t>6</w:t>
      </w:r>
      <w:r>
        <w:rPr>
          <w:rFonts w:hint="eastAsia" w:ascii="宋体" w:hAnsi="宋体" w:eastAsia="宋体" w:cs="宋体"/>
          <w:i w:val="0"/>
          <w:iCs w:val="0"/>
          <w:color w:val="auto"/>
          <w:kern w:val="0"/>
          <w:szCs w:val="21"/>
          <w:highlight w:val="none"/>
        </w:rPr>
        <w:t>.对在“信用中国”网站</w:t>
      </w:r>
      <w:r>
        <w:rPr>
          <w:rFonts w:hint="eastAsia" w:ascii="宋体" w:hAnsi="宋体" w:eastAsia="宋体" w:cs="宋体"/>
          <w:i w:val="0"/>
          <w:iCs w:val="0"/>
          <w:color w:val="auto"/>
          <w:kern w:val="0"/>
          <w:szCs w:val="21"/>
          <w:highlight w:val="none"/>
          <w:lang w:eastAsia="zh-CN"/>
        </w:rPr>
        <w:t>（</w:t>
      </w:r>
      <w:r>
        <w:rPr>
          <w:rFonts w:hint="eastAsia" w:ascii="宋体" w:hAnsi="宋体" w:eastAsia="宋体" w:cs="宋体"/>
          <w:i w:val="0"/>
          <w:iCs w:val="0"/>
          <w:color w:val="auto"/>
          <w:kern w:val="0"/>
          <w:szCs w:val="21"/>
          <w:highlight w:val="none"/>
        </w:rPr>
        <w:t>www.creditchina.gov.cn</w:t>
      </w:r>
      <w:r>
        <w:rPr>
          <w:rFonts w:hint="eastAsia" w:ascii="宋体" w:hAnsi="宋体" w:eastAsia="宋体" w:cs="宋体"/>
          <w:i w:val="0"/>
          <w:iCs w:val="0"/>
          <w:color w:val="auto"/>
          <w:kern w:val="0"/>
          <w:szCs w:val="21"/>
          <w:highlight w:val="none"/>
          <w:lang w:eastAsia="zh-CN"/>
        </w:rPr>
        <w:t>）</w:t>
      </w:r>
      <w:r>
        <w:rPr>
          <w:rFonts w:hint="eastAsia" w:ascii="宋体" w:hAnsi="宋体" w:eastAsia="宋体" w:cs="宋体"/>
          <w:i w:val="0"/>
          <w:iCs w:val="0"/>
          <w:color w:val="auto"/>
          <w:kern w:val="0"/>
          <w:szCs w:val="21"/>
          <w:highlight w:val="none"/>
        </w:rPr>
        <w:t>、中国政府采购网</w:t>
      </w:r>
      <w:r>
        <w:rPr>
          <w:rFonts w:hint="eastAsia" w:ascii="宋体" w:hAnsi="宋体" w:eastAsia="宋体" w:cs="宋体"/>
          <w:i w:val="0"/>
          <w:iCs w:val="0"/>
          <w:color w:val="auto"/>
          <w:kern w:val="0"/>
          <w:szCs w:val="21"/>
          <w:highlight w:val="none"/>
          <w:lang w:eastAsia="zh-CN"/>
        </w:rPr>
        <w:t>（</w:t>
      </w:r>
      <w:r>
        <w:rPr>
          <w:rFonts w:hint="eastAsia" w:ascii="宋体" w:hAnsi="宋体" w:eastAsia="宋体" w:cs="宋体"/>
          <w:i w:val="0"/>
          <w:iCs w:val="0"/>
          <w:color w:val="auto"/>
          <w:kern w:val="0"/>
          <w:szCs w:val="21"/>
          <w:highlight w:val="none"/>
        </w:rPr>
        <w:t>www.ccgp.gov.cn</w:t>
      </w:r>
      <w:r>
        <w:rPr>
          <w:rFonts w:hint="eastAsia" w:ascii="宋体" w:hAnsi="宋体" w:eastAsia="宋体" w:cs="宋体"/>
          <w:i w:val="0"/>
          <w:iCs w:val="0"/>
          <w:color w:val="auto"/>
          <w:kern w:val="0"/>
          <w:szCs w:val="21"/>
          <w:highlight w:val="none"/>
          <w:lang w:eastAsia="zh-CN"/>
        </w:rPr>
        <w:t>）</w:t>
      </w:r>
      <w:r>
        <w:rPr>
          <w:rFonts w:hint="eastAsia" w:ascii="宋体" w:hAnsi="宋体" w:eastAsia="宋体" w:cs="宋体"/>
          <w:i w:val="0"/>
          <w:iCs w:val="0"/>
          <w:color w:val="auto"/>
          <w:kern w:val="0"/>
          <w:szCs w:val="21"/>
          <w:highlight w:val="none"/>
        </w:rPr>
        <w:t>被列入失信被执行人、</w:t>
      </w:r>
      <w:r>
        <w:rPr>
          <w:rFonts w:hint="eastAsia" w:ascii="宋体" w:hAnsi="宋体" w:eastAsia="宋体" w:cs="宋体"/>
          <w:i w:val="0"/>
          <w:iCs w:val="0"/>
          <w:color w:val="auto"/>
          <w:kern w:val="0"/>
          <w:szCs w:val="21"/>
          <w:highlight w:val="none"/>
          <w:lang w:eastAsia="zh-CN"/>
        </w:rPr>
        <w:t>重大税收违法失信主体</w:t>
      </w:r>
      <w:r>
        <w:rPr>
          <w:rFonts w:hint="eastAsia" w:ascii="宋体" w:hAnsi="宋体" w:eastAsia="宋体" w:cs="宋体"/>
          <w:i w:val="0"/>
          <w:iCs w:val="0"/>
          <w:color w:val="auto"/>
          <w:kern w:val="0"/>
          <w:szCs w:val="21"/>
          <w:highlight w:val="none"/>
        </w:rPr>
        <w:t>、政府采购严重违法失信行为记录名单及其他不符合《中华人民共和国政府采购法》第二十二条规定条件的供应商，不得参与政府采购活动。</w:t>
      </w:r>
    </w:p>
    <w:p w14:paraId="5C80F08A">
      <w:pPr>
        <w:spacing w:line="360" w:lineRule="auto"/>
        <w:ind w:firstLine="422" w:firstLineChars="175"/>
        <w:rPr>
          <w:rFonts w:hint="eastAsia" w:ascii="宋体" w:hAnsi="宋体" w:eastAsia="宋体" w:cs="宋体"/>
          <w:b/>
          <w:bCs/>
          <w:i w:val="0"/>
          <w:iCs w:val="0"/>
          <w:color w:val="auto"/>
          <w:sz w:val="24"/>
          <w:highlight w:val="none"/>
        </w:rPr>
      </w:pPr>
      <w:r>
        <w:rPr>
          <w:rFonts w:hint="eastAsia" w:ascii="宋体" w:hAnsi="宋体" w:eastAsia="宋体" w:cs="宋体"/>
          <w:b/>
          <w:bCs/>
          <w:i w:val="0"/>
          <w:iCs w:val="0"/>
          <w:color w:val="auto"/>
          <w:sz w:val="24"/>
          <w:highlight w:val="none"/>
        </w:rPr>
        <w:t>三、获取竞争性磋商文件</w:t>
      </w:r>
    </w:p>
    <w:p w14:paraId="3B973E3A">
      <w:pPr>
        <w:spacing w:line="360" w:lineRule="auto"/>
        <w:ind w:firstLine="367" w:firstLineChars="175"/>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时间：自公告发布之日起。</w:t>
      </w:r>
    </w:p>
    <w:p w14:paraId="0672D448">
      <w:pPr>
        <w:spacing w:line="360" w:lineRule="auto"/>
        <w:ind w:firstLine="367" w:firstLineChars="175"/>
        <w:rPr>
          <w:rFonts w:hint="eastAsia" w:ascii="宋体" w:hAnsi="宋体" w:eastAsia="宋体" w:cs="宋体"/>
          <w:b/>
          <w:bCs/>
          <w:i w:val="0"/>
          <w:iCs w:val="0"/>
          <w:color w:val="auto"/>
          <w:sz w:val="24"/>
          <w:highlight w:val="none"/>
        </w:rPr>
      </w:pPr>
      <w:r>
        <w:rPr>
          <w:rFonts w:hint="eastAsia" w:ascii="宋体" w:hAnsi="宋体" w:eastAsia="宋体" w:cs="宋体"/>
          <w:i w:val="0"/>
          <w:iCs w:val="0"/>
          <w:color w:val="auto"/>
          <w:szCs w:val="21"/>
          <w:highlight w:val="none"/>
        </w:rPr>
        <w:t>获取方式</w:t>
      </w:r>
      <w:r>
        <w:rPr>
          <w:rFonts w:hint="eastAsia" w:ascii="宋体" w:hAnsi="宋体" w:eastAsia="宋体" w:cs="宋体"/>
          <w:i w:val="0"/>
          <w:iCs w:val="0"/>
          <w:color w:val="auto"/>
          <w:szCs w:val="21"/>
          <w:highlight w:val="none"/>
          <w:lang w:eastAsia="zh-CN"/>
        </w:rPr>
        <w:t>：</w:t>
      </w:r>
      <w:r>
        <w:rPr>
          <w:rFonts w:hint="eastAsia" w:ascii="宋体" w:hAnsi="宋体" w:eastAsia="宋体" w:cs="宋体"/>
          <w:i w:val="0"/>
          <w:iCs w:val="0"/>
          <w:color w:val="auto"/>
          <w:szCs w:val="21"/>
          <w:highlight w:val="none"/>
        </w:rPr>
        <w:t>网上下载。本项目不发放纸质采购文件，供应商可自行在广西政府采购云平台（https://www.gcy.zfcg.gxzf.gov.cn/）下载采购文件（操作路径：登录广西政府采购云平台-项目采购-获取采购文件-找到本项目-点击“申请获取采购文件”），电子响应文件制作需要基于广西政府采购云平台（https://www.gcy.zfcg.gxzf.gov.cn/）获取的采购文件编制。</w:t>
      </w:r>
    </w:p>
    <w:p w14:paraId="63C08936">
      <w:pPr>
        <w:snapToGrid w:val="0"/>
        <w:spacing w:line="360" w:lineRule="auto"/>
        <w:ind w:firstLine="367" w:firstLineChars="175"/>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售价：0元。</w:t>
      </w:r>
    </w:p>
    <w:p w14:paraId="2F869CDB">
      <w:pPr>
        <w:spacing w:line="360" w:lineRule="auto"/>
        <w:ind w:firstLine="422" w:firstLineChars="175"/>
        <w:rPr>
          <w:rFonts w:hint="eastAsia" w:ascii="宋体" w:hAnsi="宋体" w:eastAsia="宋体" w:cs="宋体"/>
          <w:b/>
          <w:bCs/>
          <w:i w:val="0"/>
          <w:iCs w:val="0"/>
          <w:color w:val="auto"/>
          <w:sz w:val="24"/>
          <w:highlight w:val="none"/>
        </w:rPr>
      </w:pPr>
      <w:r>
        <w:rPr>
          <w:rFonts w:hint="eastAsia" w:ascii="宋体" w:hAnsi="宋体" w:eastAsia="宋体" w:cs="宋体"/>
          <w:b/>
          <w:bCs/>
          <w:i w:val="0"/>
          <w:iCs w:val="0"/>
          <w:color w:val="auto"/>
          <w:sz w:val="24"/>
          <w:highlight w:val="none"/>
        </w:rPr>
        <w:t>四、响应文件提交</w:t>
      </w:r>
    </w:p>
    <w:p w14:paraId="294B87E5">
      <w:pPr>
        <w:spacing w:line="360" w:lineRule="auto"/>
        <w:ind w:firstLine="367" w:firstLineChars="175"/>
        <w:rPr>
          <w:rFonts w:hint="eastAsia" w:ascii="宋体" w:hAnsi="宋体" w:eastAsia="宋体" w:cs="宋体"/>
          <w:i w:val="0"/>
          <w:iCs w:val="0"/>
          <w:color w:val="auto"/>
          <w:szCs w:val="21"/>
          <w:highlight w:val="none"/>
          <w:u w:val="single"/>
          <w:lang w:eastAsia="zh-CN"/>
        </w:rPr>
      </w:pPr>
      <w:r>
        <w:rPr>
          <w:rFonts w:hint="eastAsia" w:ascii="宋体" w:hAnsi="宋体" w:eastAsia="宋体" w:cs="宋体"/>
          <w:i w:val="0"/>
          <w:iCs w:val="0"/>
          <w:color w:val="auto"/>
          <w:szCs w:val="21"/>
          <w:highlight w:val="none"/>
        </w:rPr>
        <w:t>1</w:t>
      </w:r>
      <w:r>
        <w:rPr>
          <w:rFonts w:hint="eastAsia" w:ascii="宋体" w:hAnsi="宋体" w:eastAsia="宋体" w:cs="宋体"/>
          <w:i w:val="0"/>
          <w:iCs w:val="0"/>
          <w:color w:val="auto"/>
          <w:szCs w:val="21"/>
          <w:highlight w:val="none"/>
          <w:lang w:val="en-US" w:eastAsia="zh-CN"/>
        </w:rPr>
        <w:t>.</w:t>
      </w:r>
      <w:r>
        <w:rPr>
          <w:rFonts w:hint="eastAsia" w:ascii="宋体" w:hAnsi="宋体" w:eastAsia="宋体" w:cs="宋体"/>
          <w:i w:val="0"/>
          <w:iCs w:val="0"/>
          <w:color w:val="auto"/>
          <w:szCs w:val="21"/>
          <w:highlight w:val="none"/>
        </w:rPr>
        <w:t>首次响应文件提交截止时间</w:t>
      </w:r>
      <w:r>
        <w:rPr>
          <w:rFonts w:hint="eastAsia" w:ascii="宋体" w:hAnsi="宋体" w:eastAsia="宋体" w:cs="宋体"/>
          <w:bCs/>
          <w:i w:val="0"/>
          <w:iCs w:val="0"/>
          <w:color w:val="auto"/>
          <w:szCs w:val="21"/>
          <w:highlight w:val="none"/>
        </w:rPr>
        <w:t>（北京时间）：</w:t>
      </w:r>
      <w:r>
        <w:rPr>
          <w:rFonts w:hint="eastAsia" w:ascii="宋体" w:hAnsi="宋体" w:eastAsia="宋体" w:cs="宋体"/>
          <w:i w:val="0"/>
          <w:iCs w:val="0"/>
          <w:color w:val="auto"/>
          <w:szCs w:val="21"/>
          <w:highlight w:val="none"/>
          <w:u w:val="single"/>
          <w:lang w:eastAsia="zh-CN"/>
        </w:rPr>
        <w:t>202</w:t>
      </w:r>
      <w:r>
        <w:rPr>
          <w:rFonts w:hint="eastAsia" w:ascii="宋体" w:hAnsi="宋体" w:eastAsia="宋体" w:cs="宋体"/>
          <w:i w:val="0"/>
          <w:iCs w:val="0"/>
          <w:color w:val="auto"/>
          <w:szCs w:val="21"/>
          <w:highlight w:val="none"/>
          <w:u w:val="single"/>
          <w:lang w:val="en-US" w:eastAsia="zh-CN"/>
        </w:rPr>
        <w:t>6</w:t>
      </w:r>
      <w:r>
        <w:rPr>
          <w:rFonts w:hint="eastAsia" w:ascii="宋体" w:hAnsi="宋体" w:eastAsia="宋体" w:cs="宋体"/>
          <w:i w:val="0"/>
          <w:iCs w:val="0"/>
          <w:color w:val="auto"/>
          <w:szCs w:val="21"/>
          <w:highlight w:val="none"/>
          <w:u w:val="single"/>
          <w:lang w:eastAsia="zh-CN"/>
        </w:rPr>
        <w:t>年</w:t>
      </w:r>
      <w:r>
        <w:rPr>
          <w:rFonts w:hint="eastAsia" w:ascii="宋体" w:hAnsi="宋体" w:cs="宋体"/>
          <w:i w:val="0"/>
          <w:iCs w:val="0"/>
          <w:color w:val="auto"/>
          <w:szCs w:val="21"/>
          <w:highlight w:val="none"/>
          <w:u w:val="single"/>
          <w:lang w:val="en-US" w:eastAsia="zh-CN"/>
        </w:rPr>
        <w:t>8</w:t>
      </w:r>
      <w:r>
        <w:rPr>
          <w:rFonts w:hint="eastAsia" w:ascii="宋体" w:hAnsi="宋体" w:eastAsia="宋体" w:cs="宋体"/>
          <w:i w:val="0"/>
          <w:iCs w:val="0"/>
          <w:color w:val="auto"/>
          <w:szCs w:val="21"/>
          <w:highlight w:val="none"/>
          <w:u w:val="single"/>
          <w:lang w:eastAsia="zh-CN"/>
        </w:rPr>
        <w:t>月</w:t>
      </w:r>
      <w:r>
        <w:rPr>
          <w:rFonts w:hint="eastAsia" w:ascii="宋体" w:hAnsi="宋体" w:cs="宋体"/>
          <w:i w:val="0"/>
          <w:iCs w:val="0"/>
          <w:color w:val="auto"/>
          <w:szCs w:val="21"/>
          <w:highlight w:val="none"/>
          <w:u w:val="single"/>
          <w:lang w:val="en-US" w:eastAsia="zh-CN"/>
        </w:rPr>
        <w:t>11</w:t>
      </w:r>
      <w:r>
        <w:rPr>
          <w:rFonts w:hint="eastAsia" w:ascii="宋体" w:hAnsi="宋体" w:eastAsia="宋体" w:cs="宋体"/>
          <w:i w:val="0"/>
          <w:iCs w:val="0"/>
          <w:color w:val="auto"/>
          <w:szCs w:val="21"/>
          <w:highlight w:val="none"/>
          <w:u w:val="single"/>
          <w:lang w:eastAsia="zh-CN"/>
        </w:rPr>
        <w:t>日</w:t>
      </w:r>
      <w:r>
        <w:rPr>
          <w:rFonts w:hint="eastAsia" w:ascii="宋体" w:hAnsi="宋体" w:cs="宋体"/>
          <w:i w:val="0"/>
          <w:iCs w:val="0"/>
          <w:color w:val="auto"/>
          <w:szCs w:val="21"/>
          <w:highlight w:val="none"/>
          <w:u w:val="single"/>
          <w:lang w:val="en-US" w:eastAsia="zh-CN"/>
        </w:rPr>
        <w:t>13</w:t>
      </w:r>
      <w:r>
        <w:rPr>
          <w:rFonts w:hint="eastAsia" w:ascii="宋体" w:hAnsi="宋体" w:eastAsia="宋体" w:cs="宋体"/>
          <w:i w:val="0"/>
          <w:iCs w:val="0"/>
          <w:color w:val="auto"/>
          <w:szCs w:val="21"/>
          <w:highlight w:val="none"/>
          <w:u w:val="single"/>
          <w:lang w:eastAsia="zh-CN"/>
        </w:rPr>
        <w:t>时</w:t>
      </w:r>
      <w:r>
        <w:rPr>
          <w:rFonts w:hint="eastAsia" w:ascii="宋体" w:hAnsi="宋体" w:cs="宋体"/>
          <w:i w:val="0"/>
          <w:iCs w:val="0"/>
          <w:color w:val="auto"/>
          <w:szCs w:val="21"/>
          <w:highlight w:val="none"/>
          <w:u w:val="single"/>
          <w:lang w:val="en-US" w:eastAsia="zh-CN"/>
        </w:rPr>
        <w:t>00</w:t>
      </w:r>
      <w:r>
        <w:rPr>
          <w:rFonts w:hint="eastAsia" w:ascii="宋体" w:hAnsi="宋体" w:eastAsia="宋体" w:cs="宋体"/>
          <w:i w:val="0"/>
          <w:iCs w:val="0"/>
          <w:color w:val="auto"/>
          <w:szCs w:val="21"/>
          <w:highlight w:val="none"/>
          <w:u w:val="single"/>
          <w:lang w:eastAsia="zh-CN"/>
        </w:rPr>
        <w:t>分</w:t>
      </w:r>
    </w:p>
    <w:p w14:paraId="2B528206">
      <w:pPr>
        <w:spacing w:line="360" w:lineRule="auto"/>
        <w:ind w:firstLine="367" w:firstLineChars="175"/>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2</w:t>
      </w:r>
      <w:r>
        <w:rPr>
          <w:rFonts w:hint="eastAsia" w:ascii="宋体" w:hAnsi="宋体" w:eastAsia="宋体" w:cs="宋体"/>
          <w:i w:val="0"/>
          <w:iCs w:val="0"/>
          <w:color w:val="auto"/>
          <w:szCs w:val="21"/>
          <w:highlight w:val="none"/>
          <w:lang w:val="en-US" w:eastAsia="zh-CN"/>
        </w:rPr>
        <w:t>.</w:t>
      </w:r>
      <w:r>
        <w:rPr>
          <w:rFonts w:hint="eastAsia" w:ascii="宋体" w:hAnsi="宋体" w:eastAsia="宋体" w:cs="宋体"/>
          <w:i w:val="0"/>
          <w:iCs w:val="0"/>
          <w:color w:val="auto"/>
          <w:szCs w:val="21"/>
          <w:highlight w:val="none"/>
        </w:rPr>
        <w:t>首次响应文件提交地点：</w:t>
      </w:r>
    </w:p>
    <w:p w14:paraId="1D39A900">
      <w:pPr>
        <w:widowControl/>
        <w:spacing w:line="360" w:lineRule="auto"/>
        <w:ind w:firstLine="367" w:firstLineChars="175"/>
        <w:jc w:val="left"/>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响应文件提交方式：本项目为南宁市全流程电子化项目，通过广西政府采购云平台（https://www.gcy.zfcg.gxzf.gov.cn/）实行在线电子响应，供应商应先安装“广西政府采购云平台投标客户端”（请自行前往广西政府采购云平台进行下载），并按照本项目采购文件和广西政府采购云平台的要求编制、加密后在竞标截止时间前通过网络上传至广西政府采购云平台，</w:t>
      </w:r>
      <w:r>
        <w:rPr>
          <w:rFonts w:hint="eastAsia" w:ascii="宋体" w:hAnsi="宋体" w:eastAsia="宋体" w:cs="宋体"/>
          <w:b/>
          <w:i w:val="0"/>
          <w:iCs w:val="0"/>
          <w:color w:val="auto"/>
          <w:szCs w:val="21"/>
          <w:highlight w:val="none"/>
        </w:rPr>
        <w:t>供应商在广西政府采购云平台提交电子版响应文件时，请填写参加远程采购活动经办人联系方式，</w:t>
      </w:r>
      <w:r>
        <w:rPr>
          <w:rFonts w:hint="eastAsia" w:ascii="宋体" w:hAnsi="宋体" w:eastAsia="宋体" w:cs="宋体"/>
          <w:i w:val="0"/>
          <w:iCs w:val="0"/>
          <w:color w:val="auto"/>
          <w:szCs w:val="21"/>
          <w:highlight w:val="none"/>
        </w:rPr>
        <w:t>电子响应文件具体操作流程详见</w:t>
      </w:r>
      <w:r>
        <w:rPr>
          <w:rFonts w:hint="eastAsia" w:ascii="宋体" w:hAnsi="宋体" w:eastAsia="宋体" w:cs="宋体"/>
          <w:i w:val="0"/>
          <w:iCs w:val="0"/>
          <w:color w:val="auto"/>
          <w:szCs w:val="21"/>
          <w:highlight w:val="none"/>
          <w:lang w:val="en-US" w:eastAsia="zh-CN"/>
        </w:rPr>
        <w:t>其它补充事宜</w:t>
      </w:r>
      <w:r>
        <w:rPr>
          <w:rFonts w:hint="eastAsia" w:ascii="宋体" w:hAnsi="宋体" w:eastAsia="宋体" w:cs="宋体"/>
          <w:i w:val="0"/>
          <w:iCs w:val="0"/>
          <w:color w:val="auto"/>
          <w:kern w:val="0"/>
          <w:szCs w:val="21"/>
          <w:highlight w:val="none"/>
          <w:u w:val="none"/>
          <w:lang w:val="en-US" w:eastAsia="zh-CN"/>
        </w:rPr>
        <w:t>7.公告</w:t>
      </w:r>
      <w:r>
        <w:rPr>
          <w:rFonts w:hint="eastAsia" w:ascii="宋体" w:hAnsi="宋体" w:eastAsia="宋体" w:cs="宋体"/>
          <w:i w:val="0"/>
          <w:iCs w:val="0"/>
          <w:color w:val="auto"/>
          <w:kern w:val="0"/>
          <w:szCs w:val="21"/>
          <w:highlight w:val="none"/>
          <w:u w:val="none"/>
        </w:rPr>
        <w:t>附件</w:t>
      </w:r>
      <w:r>
        <w:rPr>
          <w:rFonts w:hint="eastAsia" w:ascii="宋体" w:hAnsi="宋体" w:eastAsia="宋体" w:cs="宋体"/>
          <w:i w:val="0"/>
          <w:iCs w:val="0"/>
          <w:color w:val="auto"/>
          <w:szCs w:val="21"/>
          <w:highlight w:val="none"/>
          <w:lang w:val="en-US" w:eastAsia="zh-CN"/>
        </w:rPr>
        <w:t>（2）</w:t>
      </w:r>
      <w:r>
        <w:rPr>
          <w:rFonts w:hint="eastAsia" w:ascii="宋体" w:hAnsi="宋体" w:eastAsia="宋体" w:cs="宋体"/>
          <w:i w:val="0"/>
          <w:iCs w:val="0"/>
          <w:color w:val="auto"/>
          <w:szCs w:val="21"/>
          <w:highlight w:val="none"/>
        </w:rPr>
        <w:t>。</w:t>
      </w:r>
    </w:p>
    <w:p w14:paraId="6C640A74">
      <w:pPr>
        <w:widowControl/>
        <w:spacing w:line="360" w:lineRule="auto"/>
        <w:ind w:firstLine="367" w:firstLineChars="175"/>
        <w:jc w:val="left"/>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（2）未进行网上注册并办理数字证书（CA认证）的供应商将无法参与本项目政府采购活动，潜在供应商应当在竞标截止时间前，完成电子交易平台上的CA数字证书办理</w:t>
      </w:r>
      <w:r>
        <w:rPr>
          <w:rFonts w:hint="eastAsia" w:ascii="宋体" w:hAnsi="宋体" w:eastAsia="宋体" w:cs="宋体"/>
          <w:i w:val="0"/>
          <w:iCs w:val="0"/>
          <w:color w:val="auto"/>
          <w:szCs w:val="21"/>
          <w:highlight w:val="none"/>
          <w:lang w:val="en-US" w:eastAsia="zh-CN"/>
        </w:rPr>
        <w:t>[</w:t>
      </w:r>
      <w:r>
        <w:rPr>
          <w:rFonts w:hint="eastAsia" w:ascii="宋体" w:hAnsi="宋体" w:eastAsia="宋体" w:cs="宋体"/>
          <w:i w:val="0"/>
          <w:iCs w:val="0"/>
          <w:color w:val="auto"/>
          <w:szCs w:val="21"/>
          <w:highlight w:val="none"/>
        </w:rPr>
        <w:t>申领流程见</w:t>
      </w:r>
      <w:r>
        <w:rPr>
          <w:rFonts w:hint="eastAsia" w:ascii="宋体" w:hAnsi="宋体" w:eastAsia="宋体" w:cs="宋体"/>
          <w:i w:val="0"/>
          <w:iCs w:val="0"/>
          <w:color w:val="auto"/>
          <w:szCs w:val="21"/>
          <w:highlight w:val="none"/>
          <w:lang w:val="en-US" w:eastAsia="zh-CN"/>
        </w:rPr>
        <w:t>其它补充事宜</w:t>
      </w:r>
      <w:r>
        <w:rPr>
          <w:rFonts w:hint="eastAsia" w:ascii="宋体" w:hAnsi="宋体" w:eastAsia="宋体" w:cs="宋体"/>
          <w:i w:val="0"/>
          <w:iCs w:val="0"/>
          <w:color w:val="auto"/>
          <w:kern w:val="0"/>
          <w:szCs w:val="21"/>
          <w:highlight w:val="none"/>
          <w:u w:val="none"/>
          <w:lang w:val="en-US" w:eastAsia="zh-CN"/>
        </w:rPr>
        <w:t>7.公告</w:t>
      </w:r>
      <w:r>
        <w:rPr>
          <w:rFonts w:hint="eastAsia" w:ascii="宋体" w:hAnsi="宋体" w:eastAsia="宋体" w:cs="宋体"/>
          <w:i w:val="0"/>
          <w:iCs w:val="0"/>
          <w:color w:val="auto"/>
          <w:kern w:val="0"/>
          <w:szCs w:val="21"/>
          <w:highlight w:val="none"/>
          <w:u w:val="none"/>
        </w:rPr>
        <w:t>附件</w:t>
      </w:r>
      <w:r>
        <w:rPr>
          <w:rFonts w:hint="eastAsia" w:ascii="宋体" w:hAnsi="宋体" w:eastAsia="宋体" w:cs="宋体"/>
          <w:i w:val="0"/>
          <w:iCs w:val="0"/>
          <w:color w:val="auto"/>
          <w:kern w:val="0"/>
          <w:szCs w:val="21"/>
          <w:highlight w:val="none"/>
          <w:u w:val="none"/>
          <w:lang w:eastAsia="zh-CN"/>
        </w:rPr>
        <w:t>（</w:t>
      </w:r>
      <w:r>
        <w:rPr>
          <w:rFonts w:hint="eastAsia" w:ascii="宋体" w:hAnsi="宋体" w:eastAsia="宋体" w:cs="宋体"/>
          <w:i w:val="0"/>
          <w:iCs w:val="0"/>
          <w:color w:val="auto"/>
          <w:kern w:val="0"/>
          <w:szCs w:val="21"/>
          <w:highlight w:val="none"/>
          <w:u w:val="none"/>
          <w:lang w:val="en-US" w:eastAsia="zh-CN"/>
        </w:rPr>
        <w:t>1</w:t>
      </w:r>
      <w:r>
        <w:rPr>
          <w:rFonts w:hint="eastAsia" w:ascii="宋体" w:hAnsi="宋体" w:eastAsia="宋体" w:cs="宋体"/>
          <w:i w:val="0"/>
          <w:iCs w:val="0"/>
          <w:color w:val="auto"/>
          <w:kern w:val="0"/>
          <w:szCs w:val="21"/>
          <w:highlight w:val="none"/>
          <w:u w:val="none"/>
          <w:lang w:eastAsia="zh-CN"/>
        </w:rPr>
        <w:t>）</w:t>
      </w:r>
      <w:r>
        <w:rPr>
          <w:rFonts w:hint="eastAsia" w:ascii="宋体" w:hAnsi="宋体" w:eastAsia="宋体" w:cs="宋体"/>
          <w:i w:val="0"/>
          <w:iCs w:val="0"/>
          <w:color w:val="auto"/>
          <w:szCs w:val="21"/>
          <w:highlight w:val="none"/>
          <w:lang w:val="en-US" w:eastAsia="zh-CN"/>
        </w:rPr>
        <w:t>]</w:t>
      </w:r>
      <w:r>
        <w:rPr>
          <w:rFonts w:hint="eastAsia" w:ascii="宋体" w:hAnsi="宋体" w:eastAsia="宋体" w:cs="宋体"/>
          <w:i w:val="0"/>
          <w:iCs w:val="0"/>
          <w:color w:val="auto"/>
          <w:szCs w:val="21"/>
          <w:highlight w:val="none"/>
        </w:rPr>
        <w:t>及响应文件的提交。完成CA数字证书办理预计7日左右，供应商只需办理其中一家CA数字证书及签章。</w:t>
      </w:r>
    </w:p>
    <w:p w14:paraId="12391133">
      <w:pPr>
        <w:keepNext w:val="0"/>
        <w:keepLines w:val="0"/>
        <w:pageBreakBefore w:val="0"/>
        <w:widowControl/>
        <w:kinsoku/>
        <w:wordWrap/>
        <w:overflowPunct/>
        <w:topLinePunct w:val="0"/>
        <w:autoSpaceDE/>
        <w:autoSpaceDN/>
        <w:bidi w:val="0"/>
        <w:adjustRightInd/>
        <w:spacing w:line="360" w:lineRule="auto"/>
        <w:ind w:firstLine="367" w:firstLineChars="175"/>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（3）为确保网上操作合法、有效和安全，请供应商确保在电子响应过程中能够对相关数据电文进行加密和使用电子签章，妥善保管CA数字证书并使用有效的CA数字证书参与整个采购活动。</w:t>
      </w:r>
    </w:p>
    <w:p w14:paraId="2DA32A67">
      <w:pPr>
        <w:widowControl/>
        <w:spacing w:line="360" w:lineRule="auto"/>
        <w:ind w:firstLine="367" w:firstLineChars="175"/>
        <w:jc w:val="left"/>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注：供应商应当在首次响应文件提交截止时间前完成电子响应文件的上传、递交，响应文件提交截止时间前可以补充、修改或者撤回响应文件。补充或者修改响应文件的，应当先行撤回原文件，补充、修改后重新上传、递交。响应截止时间前未完成上传、递交的，视为撤回响应文件。响应文件提交截止时间以后上传递交的响应文件的，广西政府采购云平台将予以拒收。</w:t>
      </w:r>
    </w:p>
    <w:p w14:paraId="1EFE7C63">
      <w:pPr>
        <w:widowControl/>
        <w:spacing w:line="360" w:lineRule="auto"/>
        <w:ind w:firstLine="367" w:firstLineChars="175"/>
        <w:jc w:val="left"/>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3</w:t>
      </w:r>
      <w:r>
        <w:rPr>
          <w:rFonts w:hint="eastAsia" w:ascii="宋体" w:hAnsi="宋体" w:eastAsia="宋体" w:cs="宋体"/>
          <w:i w:val="0"/>
          <w:iCs w:val="0"/>
          <w:color w:val="auto"/>
          <w:szCs w:val="21"/>
          <w:highlight w:val="none"/>
          <w:lang w:val="en-US" w:eastAsia="zh-CN"/>
        </w:rPr>
        <w:t>.</w:t>
      </w:r>
      <w:r>
        <w:rPr>
          <w:rFonts w:hint="eastAsia" w:ascii="宋体" w:hAnsi="宋体" w:eastAsia="宋体" w:cs="宋体"/>
          <w:i w:val="0"/>
          <w:iCs w:val="0"/>
          <w:color w:val="auto"/>
          <w:szCs w:val="21"/>
          <w:highlight w:val="none"/>
        </w:rPr>
        <w:t>CA证书在线解密：首次响应文件开启时，需要供应商携带制作响应文件时用来加密的有效数字证书（CA认证）登录广西政府采购云平台电子开标大厅现场按规定时间对加密的响应文件进行解密，未能按要求进行解密的，由此产生的后果由竞标人自行承担。</w:t>
      </w:r>
    </w:p>
    <w:p w14:paraId="0E43951D">
      <w:pPr>
        <w:widowControl/>
        <w:spacing w:line="360" w:lineRule="auto"/>
        <w:ind w:firstLine="367" w:firstLineChars="175"/>
        <w:jc w:val="left"/>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4</w:t>
      </w:r>
      <w:r>
        <w:rPr>
          <w:rFonts w:hint="eastAsia" w:ascii="宋体" w:hAnsi="宋体" w:eastAsia="宋体" w:cs="宋体"/>
          <w:i w:val="0"/>
          <w:iCs w:val="0"/>
          <w:color w:val="auto"/>
          <w:szCs w:val="21"/>
          <w:highlight w:val="none"/>
          <w:lang w:val="en-US" w:eastAsia="zh-CN"/>
        </w:rPr>
        <w:t>.</w:t>
      </w:r>
      <w:r>
        <w:rPr>
          <w:rFonts w:hint="eastAsia" w:ascii="宋体" w:hAnsi="宋体" w:eastAsia="宋体" w:cs="宋体"/>
          <w:i w:val="0"/>
          <w:iCs w:val="0"/>
          <w:color w:val="auto"/>
          <w:szCs w:val="21"/>
          <w:highlight w:val="none"/>
        </w:rPr>
        <w:t>供应商需要在具备有摄像头及语音功能且互联网网络状况良好的电脑登录广西政府采购云平台远程开标大厅参与本次磋商，否则后果自负。</w:t>
      </w:r>
    </w:p>
    <w:p w14:paraId="1518A6DA">
      <w:pPr>
        <w:spacing w:line="360" w:lineRule="auto"/>
        <w:ind w:firstLine="422" w:firstLineChars="175"/>
        <w:rPr>
          <w:rFonts w:hint="eastAsia" w:ascii="宋体" w:hAnsi="宋体" w:eastAsia="宋体" w:cs="宋体"/>
          <w:b/>
          <w:bCs/>
          <w:i w:val="0"/>
          <w:iCs w:val="0"/>
          <w:color w:val="auto"/>
          <w:sz w:val="24"/>
          <w:highlight w:val="none"/>
        </w:rPr>
      </w:pPr>
      <w:r>
        <w:rPr>
          <w:rFonts w:hint="eastAsia" w:ascii="宋体" w:hAnsi="宋体" w:eastAsia="宋体" w:cs="宋体"/>
          <w:b/>
          <w:bCs/>
          <w:i w:val="0"/>
          <w:iCs w:val="0"/>
          <w:color w:val="auto"/>
          <w:sz w:val="24"/>
          <w:highlight w:val="none"/>
        </w:rPr>
        <w:t>五、开启（首次响应文件开启时间）</w:t>
      </w:r>
    </w:p>
    <w:p w14:paraId="79E48567">
      <w:pPr>
        <w:spacing w:line="360" w:lineRule="auto"/>
        <w:ind w:firstLine="367" w:firstLineChars="175"/>
        <w:rPr>
          <w:rFonts w:hint="eastAsia" w:ascii="宋体" w:hAnsi="宋体" w:eastAsia="宋体" w:cs="宋体"/>
          <w:bCs/>
          <w:i w:val="0"/>
          <w:iCs w:val="0"/>
          <w:color w:val="auto"/>
          <w:szCs w:val="21"/>
          <w:highlight w:val="none"/>
          <w:u w:val="single"/>
        </w:rPr>
      </w:pPr>
      <w:r>
        <w:rPr>
          <w:rFonts w:hint="eastAsia" w:ascii="宋体" w:hAnsi="宋体" w:eastAsia="宋体" w:cs="宋体"/>
          <w:i w:val="0"/>
          <w:iCs w:val="0"/>
          <w:color w:val="auto"/>
          <w:szCs w:val="21"/>
          <w:highlight w:val="none"/>
        </w:rPr>
        <w:t>1.时间</w:t>
      </w:r>
      <w:r>
        <w:rPr>
          <w:rFonts w:hint="eastAsia" w:ascii="宋体" w:hAnsi="宋体" w:eastAsia="宋体" w:cs="宋体"/>
          <w:bCs/>
          <w:i w:val="0"/>
          <w:iCs w:val="0"/>
          <w:color w:val="auto"/>
          <w:szCs w:val="21"/>
          <w:highlight w:val="none"/>
        </w:rPr>
        <w:t>（北京时间）</w:t>
      </w:r>
      <w:r>
        <w:rPr>
          <w:rFonts w:hint="eastAsia" w:ascii="宋体" w:hAnsi="宋体" w:eastAsia="宋体" w:cs="宋体"/>
          <w:i w:val="0"/>
          <w:iCs w:val="0"/>
          <w:color w:val="auto"/>
          <w:szCs w:val="21"/>
          <w:highlight w:val="none"/>
        </w:rPr>
        <w:t>：</w:t>
      </w:r>
      <w:r>
        <w:rPr>
          <w:rFonts w:hint="eastAsia" w:ascii="宋体" w:hAnsi="宋体" w:eastAsia="宋体" w:cs="宋体"/>
          <w:i w:val="0"/>
          <w:iCs w:val="0"/>
          <w:color w:val="auto"/>
          <w:szCs w:val="21"/>
          <w:highlight w:val="none"/>
          <w:u w:val="single"/>
          <w:lang w:eastAsia="zh-CN"/>
        </w:rPr>
        <w:t>202</w:t>
      </w:r>
      <w:r>
        <w:rPr>
          <w:rFonts w:hint="eastAsia" w:ascii="宋体" w:hAnsi="宋体" w:eastAsia="宋体" w:cs="宋体"/>
          <w:i w:val="0"/>
          <w:iCs w:val="0"/>
          <w:color w:val="auto"/>
          <w:szCs w:val="21"/>
          <w:highlight w:val="none"/>
          <w:u w:val="single"/>
          <w:lang w:val="en-US" w:eastAsia="zh-CN"/>
        </w:rPr>
        <w:t>6</w:t>
      </w:r>
      <w:r>
        <w:rPr>
          <w:rFonts w:hint="eastAsia" w:ascii="宋体" w:hAnsi="宋体" w:eastAsia="宋体" w:cs="宋体"/>
          <w:i w:val="0"/>
          <w:iCs w:val="0"/>
          <w:color w:val="auto"/>
          <w:szCs w:val="21"/>
          <w:highlight w:val="none"/>
          <w:u w:val="single"/>
          <w:lang w:eastAsia="zh-CN"/>
        </w:rPr>
        <w:t>年</w:t>
      </w:r>
      <w:r>
        <w:rPr>
          <w:rFonts w:hint="eastAsia" w:ascii="宋体" w:hAnsi="宋体" w:cs="宋体"/>
          <w:i w:val="0"/>
          <w:iCs w:val="0"/>
          <w:color w:val="auto"/>
          <w:szCs w:val="21"/>
          <w:highlight w:val="none"/>
          <w:u w:val="single"/>
          <w:lang w:val="en-US" w:eastAsia="zh-CN"/>
        </w:rPr>
        <w:t>8</w:t>
      </w:r>
      <w:r>
        <w:rPr>
          <w:rFonts w:hint="eastAsia" w:ascii="宋体" w:hAnsi="宋体" w:eastAsia="宋体" w:cs="宋体"/>
          <w:i w:val="0"/>
          <w:iCs w:val="0"/>
          <w:color w:val="auto"/>
          <w:szCs w:val="21"/>
          <w:highlight w:val="none"/>
          <w:u w:val="single"/>
          <w:lang w:eastAsia="zh-CN"/>
        </w:rPr>
        <w:t>月</w:t>
      </w:r>
      <w:r>
        <w:rPr>
          <w:rFonts w:hint="eastAsia" w:ascii="宋体" w:hAnsi="宋体" w:cs="宋体"/>
          <w:i w:val="0"/>
          <w:iCs w:val="0"/>
          <w:color w:val="auto"/>
          <w:szCs w:val="21"/>
          <w:highlight w:val="none"/>
          <w:u w:val="single"/>
          <w:lang w:val="en-US" w:eastAsia="zh-CN"/>
        </w:rPr>
        <w:t>11</w:t>
      </w:r>
      <w:r>
        <w:rPr>
          <w:rFonts w:hint="eastAsia" w:ascii="宋体" w:hAnsi="宋体" w:eastAsia="宋体" w:cs="宋体"/>
          <w:i w:val="0"/>
          <w:iCs w:val="0"/>
          <w:color w:val="auto"/>
          <w:szCs w:val="21"/>
          <w:highlight w:val="none"/>
          <w:u w:val="single"/>
          <w:lang w:eastAsia="zh-CN"/>
        </w:rPr>
        <w:t>日</w:t>
      </w:r>
      <w:r>
        <w:rPr>
          <w:rFonts w:hint="eastAsia" w:ascii="宋体" w:hAnsi="宋体" w:cs="宋体"/>
          <w:i w:val="0"/>
          <w:iCs w:val="0"/>
          <w:color w:val="auto"/>
          <w:szCs w:val="21"/>
          <w:highlight w:val="none"/>
          <w:u w:val="single"/>
          <w:lang w:val="en-US" w:eastAsia="zh-CN"/>
        </w:rPr>
        <w:t>13</w:t>
      </w:r>
      <w:r>
        <w:rPr>
          <w:rFonts w:hint="eastAsia" w:ascii="宋体" w:hAnsi="宋体" w:eastAsia="宋体" w:cs="宋体"/>
          <w:i w:val="0"/>
          <w:iCs w:val="0"/>
          <w:color w:val="auto"/>
          <w:szCs w:val="21"/>
          <w:highlight w:val="none"/>
          <w:u w:val="single"/>
          <w:lang w:eastAsia="zh-CN"/>
        </w:rPr>
        <w:t>时</w:t>
      </w:r>
      <w:r>
        <w:rPr>
          <w:rFonts w:hint="eastAsia" w:ascii="宋体" w:hAnsi="宋体" w:cs="宋体"/>
          <w:i w:val="0"/>
          <w:iCs w:val="0"/>
          <w:color w:val="auto"/>
          <w:szCs w:val="21"/>
          <w:highlight w:val="none"/>
          <w:u w:val="single"/>
          <w:lang w:val="en-US" w:eastAsia="zh-CN"/>
        </w:rPr>
        <w:t>00</w:t>
      </w:r>
      <w:r>
        <w:rPr>
          <w:rFonts w:hint="eastAsia" w:ascii="宋体" w:hAnsi="宋体" w:eastAsia="宋体" w:cs="宋体"/>
          <w:i w:val="0"/>
          <w:iCs w:val="0"/>
          <w:color w:val="auto"/>
          <w:szCs w:val="21"/>
          <w:highlight w:val="none"/>
          <w:u w:val="single"/>
          <w:lang w:eastAsia="zh-CN"/>
        </w:rPr>
        <w:t>分</w:t>
      </w:r>
      <w:r>
        <w:rPr>
          <w:rFonts w:hint="eastAsia" w:ascii="宋体" w:hAnsi="宋体" w:eastAsia="宋体" w:cs="宋体"/>
          <w:i w:val="0"/>
          <w:iCs w:val="0"/>
          <w:color w:val="auto"/>
          <w:szCs w:val="21"/>
          <w:highlight w:val="none"/>
        </w:rPr>
        <w:t>后</w:t>
      </w:r>
    </w:p>
    <w:p w14:paraId="6884A1E3">
      <w:pPr>
        <w:spacing w:line="360" w:lineRule="auto"/>
        <w:ind w:firstLine="367" w:firstLineChars="175"/>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2.地点：广西政府采购云平台电子开标大厅。</w:t>
      </w:r>
    </w:p>
    <w:p w14:paraId="767C39F9">
      <w:pPr>
        <w:spacing w:line="360" w:lineRule="auto"/>
        <w:ind w:firstLine="422" w:firstLineChars="175"/>
        <w:rPr>
          <w:rFonts w:hint="eastAsia" w:ascii="宋体" w:hAnsi="宋体" w:eastAsia="宋体" w:cs="宋体"/>
          <w:b/>
          <w:bCs/>
          <w:i w:val="0"/>
          <w:iCs w:val="0"/>
          <w:color w:val="auto"/>
          <w:sz w:val="24"/>
          <w:highlight w:val="none"/>
        </w:rPr>
      </w:pPr>
      <w:r>
        <w:rPr>
          <w:rFonts w:hint="eastAsia" w:ascii="宋体" w:hAnsi="宋体" w:eastAsia="宋体" w:cs="宋体"/>
          <w:b/>
          <w:bCs/>
          <w:i w:val="0"/>
          <w:iCs w:val="0"/>
          <w:color w:val="auto"/>
          <w:sz w:val="24"/>
          <w:highlight w:val="none"/>
        </w:rPr>
        <w:t>六、公告期限</w:t>
      </w:r>
    </w:p>
    <w:p w14:paraId="11157C08">
      <w:pPr>
        <w:spacing w:line="360" w:lineRule="auto"/>
        <w:ind w:firstLine="367" w:firstLineChars="175"/>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自本公告发布之日起5个工作日。</w:t>
      </w:r>
    </w:p>
    <w:p w14:paraId="68CE7AC7">
      <w:pPr>
        <w:spacing w:line="360" w:lineRule="auto"/>
        <w:ind w:firstLine="422" w:firstLineChars="175"/>
        <w:rPr>
          <w:rFonts w:hint="eastAsia" w:ascii="宋体" w:hAnsi="宋体" w:eastAsia="宋体" w:cs="宋体"/>
          <w:b/>
          <w:bCs/>
          <w:i w:val="0"/>
          <w:iCs w:val="0"/>
          <w:color w:val="auto"/>
          <w:sz w:val="24"/>
          <w:highlight w:val="none"/>
        </w:rPr>
      </w:pPr>
      <w:r>
        <w:rPr>
          <w:rFonts w:hint="eastAsia" w:ascii="宋体" w:hAnsi="宋体" w:eastAsia="宋体" w:cs="宋体"/>
          <w:b/>
          <w:bCs/>
          <w:i w:val="0"/>
          <w:iCs w:val="0"/>
          <w:color w:val="auto"/>
          <w:sz w:val="24"/>
          <w:highlight w:val="none"/>
        </w:rPr>
        <w:t>七、其他补充事宜</w:t>
      </w:r>
    </w:p>
    <w:p w14:paraId="4948B7F3">
      <w:pPr>
        <w:spacing w:line="360" w:lineRule="auto"/>
        <w:ind w:firstLine="367" w:firstLineChars="175"/>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1.磋商保证金：本项目不收取磋商保证金</w:t>
      </w:r>
    </w:p>
    <w:p w14:paraId="4C30B7B0">
      <w:pPr>
        <w:spacing w:line="360" w:lineRule="auto"/>
        <w:ind w:firstLine="367" w:firstLineChars="175"/>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2.采购意向公开链接：</w:t>
      </w:r>
    </w:p>
    <w:p w14:paraId="47BCFE36">
      <w:pPr>
        <w:spacing w:line="360" w:lineRule="auto"/>
        <w:ind w:firstLine="367" w:firstLineChars="175"/>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http://www.ccgp-guangxi.gov.cn/site/detail?parentId=66485&amp;articleId=RFGLX/piajsnmfrbVy7Opg==</w:t>
      </w:r>
    </w:p>
    <w:p w14:paraId="44A77C6C">
      <w:pPr>
        <w:spacing w:line="360" w:lineRule="auto"/>
        <w:ind w:firstLine="367" w:firstLineChars="175"/>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3.</w:t>
      </w:r>
      <w:r>
        <w:rPr>
          <w:rFonts w:hint="eastAsia" w:ascii="宋体" w:hAnsi="宋体" w:eastAsia="宋体" w:cs="宋体"/>
          <w:i w:val="0"/>
          <w:iCs w:val="0"/>
          <w:color w:val="auto"/>
          <w:kern w:val="0"/>
          <w:szCs w:val="21"/>
          <w:highlight w:val="none"/>
          <w:lang w:eastAsia="zh-CN"/>
        </w:rPr>
        <w:t>发布媒介</w:t>
      </w:r>
      <w:r>
        <w:rPr>
          <w:rFonts w:hint="eastAsia" w:ascii="宋体" w:hAnsi="宋体" w:eastAsia="宋体" w:cs="宋体"/>
          <w:i w:val="0"/>
          <w:iCs w:val="0"/>
          <w:color w:val="auto"/>
          <w:kern w:val="0"/>
          <w:szCs w:val="21"/>
          <w:highlight w:val="none"/>
        </w:rPr>
        <w:t>：本次</w:t>
      </w:r>
      <w:r>
        <w:rPr>
          <w:rFonts w:hint="eastAsia" w:ascii="宋体" w:hAnsi="宋体" w:eastAsia="宋体" w:cs="宋体"/>
          <w:i w:val="0"/>
          <w:iCs w:val="0"/>
          <w:color w:val="auto"/>
          <w:kern w:val="0"/>
          <w:szCs w:val="21"/>
          <w:highlight w:val="none"/>
          <w:lang w:eastAsia="zh-CN"/>
        </w:rPr>
        <w:t>磋商</w:t>
      </w:r>
      <w:r>
        <w:rPr>
          <w:rFonts w:hint="eastAsia" w:ascii="宋体" w:hAnsi="宋体" w:eastAsia="宋体" w:cs="宋体"/>
          <w:i w:val="0"/>
          <w:iCs w:val="0"/>
          <w:color w:val="auto"/>
          <w:kern w:val="0"/>
          <w:szCs w:val="21"/>
          <w:highlight w:val="none"/>
        </w:rPr>
        <w:t>公告同时在广西政府采购网（http：//zfcg.gxzf.gov.cn）、全国公共资源交易平台（广西•南宁）（http：//ggzy.jgswj.gxzf.gov.cn/nnggzy/）发布。</w:t>
      </w:r>
    </w:p>
    <w:p w14:paraId="2B73C9E3">
      <w:pPr>
        <w:spacing w:line="360" w:lineRule="auto"/>
        <w:ind w:firstLine="367" w:firstLineChars="175"/>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4</w:t>
      </w:r>
      <w:r>
        <w:rPr>
          <w:rFonts w:hint="eastAsia" w:ascii="宋体" w:hAnsi="宋体" w:eastAsia="宋体" w:cs="宋体"/>
          <w:i w:val="0"/>
          <w:iCs w:val="0"/>
          <w:color w:val="auto"/>
          <w:szCs w:val="21"/>
          <w:highlight w:val="none"/>
        </w:rPr>
        <w:t>.</w:t>
      </w:r>
      <w:r>
        <w:rPr>
          <w:rFonts w:hint="eastAsia" w:ascii="宋体" w:hAnsi="宋体" w:eastAsia="宋体" w:cs="宋体"/>
          <w:i w:val="0"/>
          <w:iCs w:val="0"/>
          <w:color w:val="auto"/>
          <w:kern w:val="0"/>
          <w:szCs w:val="21"/>
          <w:highlight w:val="none"/>
        </w:rPr>
        <w:t>本项目需要落实的政府采购政策</w:t>
      </w:r>
    </w:p>
    <w:p w14:paraId="689CE355">
      <w:pPr>
        <w:spacing w:line="360" w:lineRule="auto"/>
        <w:ind w:firstLine="367" w:firstLineChars="175"/>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（1）政府采购促进中小企业发展。</w:t>
      </w:r>
    </w:p>
    <w:p w14:paraId="465199AD">
      <w:pPr>
        <w:spacing w:line="360" w:lineRule="auto"/>
        <w:ind w:firstLine="367" w:firstLineChars="175"/>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（2）政府采购促进残疾人就业政策。</w:t>
      </w:r>
    </w:p>
    <w:p w14:paraId="20AA0EDE">
      <w:pPr>
        <w:spacing w:line="360" w:lineRule="auto"/>
        <w:ind w:firstLine="367" w:firstLineChars="175"/>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（3）政府采购支持监狱企业发展。</w:t>
      </w:r>
    </w:p>
    <w:p w14:paraId="223998C1">
      <w:pPr>
        <w:spacing w:line="360" w:lineRule="auto"/>
        <w:ind w:firstLine="367" w:firstLineChars="175"/>
        <w:rPr>
          <w:rFonts w:hint="eastAsia" w:ascii="宋体" w:hAnsi="宋体" w:eastAsia="宋体" w:cs="宋体"/>
          <w:i w:val="0"/>
          <w:iCs w:val="0"/>
          <w:color w:val="auto"/>
          <w:kern w:val="0"/>
          <w:szCs w:val="21"/>
          <w:highlight w:val="none"/>
          <w:lang w:val="en-US"/>
        </w:rPr>
      </w:pPr>
      <w:r>
        <w:rPr>
          <w:rFonts w:hint="eastAsia" w:ascii="宋体" w:hAnsi="宋体" w:eastAsia="宋体" w:cs="宋体"/>
          <w:i w:val="0"/>
          <w:iCs w:val="0"/>
          <w:color w:val="auto"/>
          <w:kern w:val="0"/>
          <w:szCs w:val="21"/>
          <w:highlight w:val="none"/>
          <w:lang w:val="en-US" w:eastAsia="zh-CN"/>
        </w:rPr>
        <w:t>（4）政府采购支持采用本国产品的政策。</w:t>
      </w:r>
    </w:p>
    <w:p w14:paraId="560E5F9E">
      <w:pPr>
        <w:spacing w:line="360" w:lineRule="auto"/>
        <w:ind w:firstLine="367" w:firstLineChars="175"/>
        <w:rPr>
          <w:rFonts w:hint="eastAsia" w:ascii="宋体" w:hAnsi="宋体" w:eastAsia="宋体" w:cs="宋体"/>
          <w:i w:val="0"/>
          <w:iCs w:val="0"/>
          <w:color w:val="auto"/>
          <w:kern w:val="0"/>
          <w:szCs w:val="21"/>
          <w:highlight w:val="none"/>
          <w:lang w:val="en-US"/>
        </w:rPr>
      </w:pPr>
      <w:r>
        <w:rPr>
          <w:rFonts w:hint="eastAsia" w:ascii="宋体" w:hAnsi="宋体" w:eastAsia="宋体" w:cs="宋体"/>
          <w:i w:val="0"/>
          <w:iCs w:val="0"/>
          <w:color w:val="auto"/>
          <w:kern w:val="0"/>
          <w:szCs w:val="21"/>
          <w:highlight w:val="none"/>
          <w:lang w:val="en-US" w:eastAsia="zh-CN"/>
        </w:rPr>
        <w:t>（5）强制采购节能产品；优先采购节能产品、环境标志产品。</w:t>
      </w:r>
    </w:p>
    <w:p w14:paraId="730E3FC9">
      <w:pPr>
        <w:spacing w:line="360" w:lineRule="auto"/>
        <w:ind w:firstLine="367" w:firstLineChars="175"/>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5.供应商认为采购文件使自己的权益受到损害的，可以自获取采购文件之日或者采购文件公告期限届满之日（公告期限届满后获取采购文件的，以公告期限届满之日为准）起7个工作日内以书面形式一次性向采购人和采购代理机构提出同一环节的质疑。否则，逾期的质疑采购人及</w:t>
      </w:r>
      <w:r>
        <w:rPr>
          <w:rFonts w:hint="eastAsia" w:ascii="宋体" w:hAnsi="宋体" w:eastAsia="宋体" w:cs="宋体"/>
          <w:i w:val="0"/>
          <w:iCs w:val="0"/>
          <w:color w:val="auto"/>
          <w:kern w:val="0"/>
          <w:szCs w:val="21"/>
          <w:highlight w:val="none"/>
          <w:lang w:val="en-US" w:eastAsia="zh-CN"/>
        </w:rPr>
        <w:t>采购</w:t>
      </w:r>
      <w:r>
        <w:rPr>
          <w:rFonts w:hint="eastAsia" w:ascii="宋体" w:hAnsi="宋体" w:eastAsia="宋体" w:cs="宋体"/>
          <w:i w:val="0"/>
          <w:iCs w:val="0"/>
          <w:color w:val="auto"/>
          <w:kern w:val="0"/>
          <w:szCs w:val="21"/>
          <w:highlight w:val="none"/>
        </w:rPr>
        <w:t>代理机构可不予接受。质疑供应商对采购人、采购代理机构的答复不满意或者采购人、采购代理机构未在规定的时间内作出答复的，可以在答复期满后十五个工作日内向同级政府采购监督管理部门投诉。</w:t>
      </w:r>
    </w:p>
    <w:p w14:paraId="3587375D">
      <w:pPr>
        <w:spacing w:line="360" w:lineRule="auto"/>
        <w:ind w:firstLine="367" w:firstLineChars="175"/>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6.若对项目采购电子交易系统操作有疑问，可登录广西政府采购云平台（https://www.gcy.zfcg.gxzf.gov.cn/），点击右侧咨询小采，获取采小蜜智能服务管家帮助，或拨打</w:t>
      </w:r>
      <w:r>
        <w:rPr>
          <w:rFonts w:hint="eastAsia" w:ascii="宋体" w:hAnsi="宋体" w:eastAsia="宋体" w:cs="宋体"/>
          <w:i w:val="0"/>
          <w:iCs w:val="0"/>
          <w:color w:val="auto"/>
          <w:szCs w:val="21"/>
          <w:highlight w:val="none"/>
        </w:rPr>
        <w:t>广西政府采购云平台</w:t>
      </w:r>
      <w:r>
        <w:rPr>
          <w:rFonts w:hint="eastAsia" w:ascii="宋体" w:hAnsi="宋体" w:eastAsia="宋体" w:cs="宋体"/>
          <w:i w:val="0"/>
          <w:iCs w:val="0"/>
          <w:color w:val="auto"/>
          <w:kern w:val="0"/>
          <w:szCs w:val="21"/>
          <w:highlight w:val="none"/>
        </w:rPr>
        <w:t xml:space="preserve">服务热线95763获取热线服务帮助。 </w:t>
      </w:r>
    </w:p>
    <w:p w14:paraId="4AD27DB6">
      <w:pPr>
        <w:pageBreakBefore w:val="0"/>
        <w:kinsoku/>
        <w:wordWrap/>
        <w:overflowPunct/>
        <w:topLinePunct w:val="0"/>
        <w:autoSpaceDE/>
        <w:autoSpaceDN/>
        <w:bidi w:val="0"/>
        <w:adjustRightInd/>
        <w:spacing w:line="360" w:lineRule="auto"/>
        <w:ind w:left="0" w:leftChars="0" w:firstLine="367" w:firstLineChars="175"/>
        <w:textAlignment w:val="auto"/>
        <w:rPr>
          <w:rFonts w:hint="eastAsia" w:ascii="宋体" w:hAnsi="宋体" w:eastAsia="宋体" w:cs="宋体"/>
          <w:i w:val="0"/>
          <w:iCs w:val="0"/>
          <w:color w:val="auto"/>
          <w:kern w:val="0"/>
          <w:szCs w:val="21"/>
          <w:highlight w:val="none"/>
          <w:u w:val="none"/>
        </w:rPr>
      </w:pPr>
      <w:r>
        <w:rPr>
          <w:rFonts w:hint="eastAsia" w:ascii="宋体" w:hAnsi="宋体" w:eastAsia="宋体" w:cs="宋体"/>
          <w:i w:val="0"/>
          <w:iCs w:val="0"/>
          <w:color w:val="auto"/>
          <w:kern w:val="0"/>
          <w:szCs w:val="21"/>
          <w:highlight w:val="none"/>
          <w:u w:val="none"/>
          <w:lang w:val="en-US" w:eastAsia="zh-CN"/>
        </w:rPr>
        <w:t>7.公告</w:t>
      </w:r>
      <w:r>
        <w:rPr>
          <w:rFonts w:hint="eastAsia" w:ascii="宋体" w:hAnsi="宋体" w:eastAsia="宋体" w:cs="宋体"/>
          <w:i w:val="0"/>
          <w:iCs w:val="0"/>
          <w:color w:val="auto"/>
          <w:kern w:val="0"/>
          <w:szCs w:val="21"/>
          <w:highlight w:val="none"/>
          <w:u w:val="none"/>
        </w:rPr>
        <w:t>附件：</w:t>
      </w:r>
    </w:p>
    <w:p w14:paraId="0E5265D2">
      <w:pPr>
        <w:pageBreakBefore w:val="0"/>
        <w:kinsoku/>
        <w:wordWrap/>
        <w:overflowPunct/>
        <w:topLinePunct w:val="0"/>
        <w:autoSpaceDE/>
        <w:autoSpaceDN/>
        <w:bidi w:val="0"/>
        <w:adjustRightInd/>
        <w:spacing w:line="360" w:lineRule="auto"/>
        <w:ind w:left="0" w:leftChars="0" w:firstLine="367" w:firstLineChars="175"/>
        <w:textAlignment w:val="auto"/>
        <w:rPr>
          <w:rFonts w:hint="eastAsia" w:ascii="宋体" w:hAnsi="宋体" w:eastAsia="宋体" w:cs="宋体"/>
          <w:i w:val="0"/>
          <w:iCs w:val="0"/>
          <w:color w:val="auto"/>
          <w:kern w:val="0"/>
          <w:szCs w:val="21"/>
          <w:highlight w:val="none"/>
          <w:u w:val="none"/>
        </w:rPr>
      </w:pPr>
      <w:r>
        <w:rPr>
          <w:rFonts w:hint="eastAsia" w:ascii="宋体" w:hAnsi="宋体" w:eastAsia="宋体" w:cs="宋体"/>
          <w:i w:val="0"/>
          <w:iCs w:val="0"/>
          <w:color w:val="auto"/>
          <w:kern w:val="0"/>
          <w:szCs w:val="21"/>
          <w:highlight w:val="none"/>
          <w:u w:val="none"/>
          <w:lang w:eastAsia="zh-CN"/>
        </w:rPr>
        <w:t>（</w:t>
      </w:r>
      <w:r>
        <w:rPr>
          <w:rFonts w:hint="eastAsia" w:ascii="宋体" w:hAnsi="宋体" w:eastAsia="宋体" w:cs="宋体"/>
          <w:i w:val="0"/>
          <w:iCs w:val="0"/>
          <w:color w:val="auto"/>
          <w:kern w:val="0"/>
          <w:szCs w:val="21"/>
          <w:highlight w:val="none"/>
          <w:u w:val="none"/>
          <w:lang w:val="en-US" w:eastAsia="zh-CN"/>
        </w:rPr>
        <w:t>1</w:t>
      </w:r>
      <w:r>
        <w:rPr>
          <w:rFonts w:hint="eastAsia" w:ascii="宋体" w:hAnsi="宋体" w:eastAsia="宋体" w:cs="宋体"/>
          <w:i w:val="0"/>
          <w:iCs w:val="0"/>
          <w:color w:val="auto"/>
          <w:kern w:val="0"/>
          <w:szCs w:val="21"/>
          <w:highlight w:val="none"/>
          <w:u w:val="none"/>
          <w:lang w:eastAsia="zh-CN"/>
        </w:rPr>
        <w:t>）</w:t>
      </w:r>
      <w:r>
        <w:rPr>
          <w:rFonts w:hint="eastAsia" w:ascii="宋体" w:hAnsi="宋体" w:eastAsia="宋体" w:cs="宋体"/>
          <w:i w:val="0"/>
          <w:iCs w:val="0"/>
          <w:color w:val="auto"/>
          <w:kern w:val="0"/>
          <w:szCs w:val="21"/>
          <w:highlight w:val="none"/>
          <w:u w:val="none"/>
        </w:rPr>
        <w:t>CA证书申请方式及操作指南下载地址（登录https://nncz.nanning.gov.cn/http（南宁市财政局官网）-业务专题-政府采购监督管理-资料下载-“广西政采云西部CA办理方式”或“南宁市政采云CA证书办理操作指南”）</w:t>
      </w:r>
    </w:p>
    <w:p w14:paraId="5E7F87D0">
      <w:pPr>
        <w:pageBreakBefore w:val="0"/>
        <w:kinsoku/>
        <w:wordWrap/>
        <w:overflowPunct/>
        <w:topLinePunct w:val="0"/>
        <w:autoSpaceDE/>
        <w:autoSpaceDN/>
        <w:bidi w:val="0"/>
        <w:adjustRightInd/>
        <w:spacing w:line="360" w:lineRule="auto"/>
        <w:ind w:left="0" w:leftChars="0" w:firstLine="367" w:firstLineChars="175"/>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u w:val="none"/>
          <w:lang w:eastAsia="zh-CN"/>
        </w:rPr>
        <w:t>（</w:t>
      </w:r>
      <w:r>
        <w:rPr>
          <w:rFonts w:hint="eastAsia" w:ascii="宋体" w:hAnsi="宋体" w:eastAsia="宋体" w:cs="宋体"/>
          <w:i w:val="0"/>
          <w:iCs w:val="0"/>
          <w:color w:val="auto"/>
          <w:kern w:val="0"/>
          <w:szCs w:val="21"/>
          <w:highlight w:val="none"/>
          <w:u w:val="none"/>
          <w:lang w:val="en-US" w:eastAsia="zh-CN"/>
        </w:rPr>
        <w:t>2</w:t>
      </w:r>
      <w:r>
        <w:rPr>
          <w:rFonts w:hint="eastAsia" w:ascii="宋体" w:hAnsi="宋体" w:eastAsia="宋体" w:cs="宋体"/>
          <w:i w:val="0"/>
          <w:iCs w:val="0"/>
          <w:color w:val="auto"/>
          <w:kern w:val="0"/>
          <w:szCs w:val="21"/>
          <w:highlight w:val="none"/>
          <w:u w:val="none"/>
          <w:lang w:eastAsia="zh-CN"/>
        </w:rPr>
        <w:t>）</w:t>
      </w:r>
      <w:r>
        <w:rPr>
          <w:rFonts w:hint="eastAsia" w:ascii="宋体" w:hAnsi="宋体" w:eastAsia="宋体" w:cs="宋体"/>
          <w:i w:val="0"/>
          <w:iCs w:val="0"/>
          <w:color w:val="auto"/>
          <w:kern w:val="0"/>
          <w:szCs w:val="21"/>
          <w:highlight w:val="none"/>
          <w:u w:val="none"/>
        </w:rPr>
        <w:t>电子响应文件制作与投送教程（在此网址下载：http://nncz.nanning.gov.cn/（南宁市财政局官网）-业务专题-政府采购监督管理-资料下载-南宁市政府采购项目全流程电子化交易操作指南）</w:t>
      </w:r>
    </w:p>
    <w:p w14:paraId="309CADBF">
      <w:pPr>
        <w:spacing w:line="360" w:lineRule="auto"/>
        <w:ind w:firstLine="422" w:firstLineChars="175"/>
        <w:rPr>
          <w:rFonts w:hint="eastAsia" w:ascii="宋体" w:hAnsi="宋体" w:eastAsia="宋体" w:cs="宋体"/>
          <w:bCs/>
          <w:i w:val="0"/>
          <w:iCs w:val="0"/>
          <w:color w:val="auto"/>
          <w:sz w:val="24"/>
          <w:highlight w:val="none"/>
        </w:rPr>
      </w:pPr>
      <w:r>
        <w:rPr>
          <w:rFonts w:hint="eastAsia" w:ascii="宋体" w:hAnsi="宋体" w:eastAsia="宋体" w:cs="宋体"/>
          <w:b/>
          <w:i w:val="0"/>
          <w:iCs w:val="0"/>
          <w:color w:val="auto"/>
          <w:kern w:val="44"/>
          <w:sz w:val="24"/>
          <w:highlight w:val="none"/>
        </w:rPr>
        <w:t>八、凡对本次采购提出询问，请按以下方式联系</w:t>
      </w:r>
    </w:p>
    <w:p w14:paraId="606E74DA">
      <w:pPr>
        <w:spacing w:line="360" w:lineRule="auto"/>
        <w:ind w:firstLine="367" w:firstLineChars="175"/>
        <w:jc w:val="left"/>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1.采购人信息</w:t>
      </w:r>
    </w:p>
    <w:p w14:paraId="13CF37EC">
      <w:pPr>
        <w:spacing w:line="360" w:lineRule="auto"/>
        <w:ind w:firstLine="367" w:firstLineChars="175"/>
        <w:jc w:val="left"/>
        <w:rPr>
          <w:rFonts w:hint="eastAsia" w:ascii="宋体" w:hAnsi="宋体" w:eastAsia="宋体" w:cs="宋体"/>
          <w:i w:val="0"/>
          <w:iCs w:val="0"/>
          <w:color w:val="auto"/>
          <w:szCs w:val="21"/>
          <w:highlight w:val="none"/>
          <w:lang w:eastAsia="zh-CN"/>
        </w:rPr>
      </w:pPr>
      <w:r>
        <w:rPr>
          <w:rFonts w:hint="eastAsia" w:ascii="宋体" w:hAnsi="宋体" w:eastAsia="宋体" w:cs="宋体"/>
          <w:i w:val="0"/>
          <w:iCs w:val="0"/>
          <w:color w:val="auto"/>
          <w:szCs w:val="21"/>
          <w:highlight w:val="none"/>
        </w:rPr>
        <w:t>名 称：</w:t>
      </w:r>
      <w:r>
        <w:rPr>
          <w:rFonts w:hint="eastAsia" w:ascii="宋体" w:hAnsi="宋体" w:eastAsia="宋体" w:cs="宋体"/>
          <w:i w:val="0"/>
          <w:iCs w:val="0"/>
          <w:color w:val="auto"/>
          <w:szCs w:val="21"/>
          <w:highlight w:val="none"/>
          <w:lang w:eastAsia="zh-CN"/>
        </w:rPr>
        <w:t>南宁市青秀区人力资源和社会保障局</w:t>
      </w:r>
    </w:p>
    <w:p w14:paraId="799423E5">
      <w:pPr>
        <w:spacing w:line="360" w:lineRule="auto"/>
        <w:ind w:firstLine="367" w:firstLineChars="175"/>
        <w:jc w:val="left"/>
        <w:rPr>
          <w:rFonts w:hint="eastAsia" w:ascii="宋体" w:hAnsi="宋体" w:eastAsia="宋体" w:cs="宋体"/>
          <w:i w:val="0"/>
          <w:iCs w:val="0"/>
          <w:color w:val="auto"/>
          <w:szCs w:val="21"/>
          <w:highlight w:val="none"/>
          <w:lang w:eastAsia="zh-CN"/>
        </w:rPr>
      </w:pPr>
      <w:r>
        <w:rPr>
          <w:rFonts w:hint="eastAsia" w:ascii="宋体" w:hAnsi="宋体" w:eastAsia="宋体" w:cs="宋体"/>
          <w:i w:val="0"/>
          <w:iCs w:val="0"/>
          <w:color w:val="auto"/>
          <w:szCs w:val="21"/>
          <w:highlight w:val="none"/>
        </w:rPr>
        <w:t>地址：</w:t>
      </w:r>
      <w:r>
        <w:rPr>
          <w:rFonts w:hint="eastAsia" w:ascii="宋体" w:hAnsi="宋体" w:eastAsia="宋体" w:cs="宋体"/>
          <w:i w:val="0"/>
          <w:iCs w:val="0"/>
          <w:color w:val="auto"/>
          <w:szCs w:val="21"/>
          <w:highlight w:val="none"/>
          <w:lang w:eastAsia="zh-CN"/>
        </w:rPr>
        <w:t>南宁市青秀区新竹街道东葛路68号</w:t>
      </w:r>
    </w:p>
    <w:p w14:paraId="3575B06C">
      <w:pPr>
        <w:pStyle w:val="18"/>
        <w:spacing w:line="360" w:lineRule="auto"/>
        <w:ind w:firstLine="367" w:firstLineChars="175"/>
        <w:rPr>
          <w:rFonts w:hint="default"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rPr>
        <w:t>项目联系人：覃女士</w:t>
      </w:r>
    </w:p>
    <w:p w14:paraId="1EF666D5">
      <w:pPr>
        <w:spacing w:line="360" w:lineRule="auto"/>
        <w:ind w:firstLine="367" w:firstLineChars="175"/>
        <w:jc w:val="left"/>
        <w:rPr>
          <w:rFonts w:hint="eastAsia" w:ascii="宋体" w:hAnsi="宋体" w:eastAsia="宋体" w:cs="宋体"/>
          <w:b/>
          <w:bCs/>
          <w:i w:val="0"/>
          <w:iCs w:val="0"/>
          <w:color w:val="auto"/>
          <w:szCs w:val="21"/>
          <w:highlight w:val="none"/>
        </w:rPr>
      </w:pPr>
      <w:r>
        <w:rPr>
          <w:rFonts w:hint="eastAsia" w:ascii="宋体" w:hAnsi="宋体" w:eastAsia="宋体" w:cs="宋体"/>
          <w:i w:val="0"/>
          <w:iCs w:val="0"/>
          <w:color w:val="auto"/>
          <w:szCs w:val="21"/>
          <w:highlight w:val="none"/>
        </w:rPr>
        <w:t>联系电话：</w:t>
      </w:r>
      <w:r>
        <w:rPr>
          <w:rFonts w:hint="eastAsia" w:ascii="宋体" w:hAnsi="宋体" w:eastAsia="宋体" w:cs="宋体"/>
          <w:i w:val="0"/>
          <w:iCs w:val="0"/>
          <w:color w:val="auto"/>
          <w:szCs w:val="21"/>
          <w:highlight w:val="none"/>
          <w:lang w:val="en-US" w:eastAsia="zh-CN"/>
        </w:rPr>
        <w:t>0771-5856216</w:t>
      </w:r>
    </w:p>
    <w:p w14:paraId="05F745F0">
      <w:pPr>
        <w:spacing w:line="360" w:lineRule="auto"/>
        <w:ind w:firstLine="367" w:firstLineChars="175"/>
        <w:jc w:val="left"/>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2.采购代理机构信息</w:t>
      </w:r>
    </w:p>
    <w:p w14:paraId="2C609E01">
      <w:pPr>
        <w:spacing w:line="360" w:lineRule="auto"/>
        <w:ind w:firstLine="367" w:firstLineChars="175"/>
        <w:rPr>
          <w:rFonts w:hint="eastAsia" w:ascii="宋体" w:hAnsi="宋体" w:eastAsia="宋体" w:cs="宋体"/>
          <w:i w:val="0"/>
          <w:iCs w:val="0"/>
          <w:color w:val="auto"/>
          <w:szCs w:val="21"/>
          <w:highlight w:val="none"/>
          <w:lang w:eastAsia="zh-CN"/>
        </w:rPr>
      </w:pPr>
      <w:r>
        <w:rPr>
          <w:rFonts w:hint="eastAsia" w:ascii="宋体" w:hAnsi="宋体" w:eastAsia="宋体" w:cs="宋体"/>
          <w:i w:val="0"/>
          <w:iCs w:val="0"/>
          <w:color w:val="auto"/>
          <w:szCs w:val="21"/>
          <w:highlight w:val="none"/>
        </w:rPr>
        <w:t>名 称：</w:t>
      </w:r>
      <w:r>
        <w:rPr>
          <w:rFonts w:hint="eastAsia" w:ascii="宋体" w:hAnsi="宋体" w:eastAsia="宋体" w:cs="宋体"/>
          <w:i w:val="0"/>
          <w:iCs w:val="0"/>
          <w:color w:val="auto"/>
          <w:szCs w:val="21"/>
          <w:highlight w:val="none"/>
          <w:lang w:eastAsia="zh-CN"/>
        </w:rPr>
        <w:t>广西中信恒泰工程顾问有限公司</w:t>
      </w:r>
    </w:p>
    <w:p w14:paraId="24BC6721">
      <w:pPr>
        <w:spacing w:line="360" w:lineRule="auto"/>
        <w:ind w:firstLine="367" w:firstLineChars="175"/>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地　址：</w:t>
      </w:r>
      <w:r>
        <w:rPr>
          <w:rFonts w:hint="eastAsia" w:ascii="宋体" w:hAnsi="宋体" w:cs="宋体"/>
          <w:color w:val="auto"/>
          <w:szCs w:val="21"/>
          <w:highlight w:val="none"/>
        </w:rPr>
        <w:t>广西南宁市青秀区云景路69号南宁轨道大厦B座8楼</w:t>
      </w:r>
    </w:p>
    <w:p w14:paraId="0D8C6829">
      <w:pPr>
        <w:spacing w:line="360" w:lineRule="auto"/>
        <w:ind w:firstLine="367" w:firstLineChars="175"/>
        <w:rPr>
          <w:rFonts w:hint="default" w:ascii="宋体" w:hAnsi="宋体" w:eastAsia="宋体" w:cs="宋体"/>
          <w:i w:val="0"/>
          <w:iCs w:val="0"/>
          <w:color w:val="auto"/>
          <w:szCs w:val="21"/>
          <w:highlight w:val="none"/>
          <w:lang w:val="en-US" w:eastAsia="zh-CN"/>
        </w:rPr>
      </w:pPr>
      <w:r>
        <w:rPr>
          <w:rFonts w:hint="eastAsia" w:ascii="宋体" w:hAnsi="宋体" w:eastAsia="宋体" w:cs="宋体"/>
          <w:i w:val="0"/>
          <w:iCs w:val="0"/>
          <w:color w:val="auto"/>
          <w:szCs w:val="21"/>
          <w:highlight w:val="none"/>
        </w:rPr>
        <w:t>联系电话：0771-</w:t>
      </w:r>
      <w:r>
        <w:rPr>
          <w:rFonts w:hint="eastAsia" w:ascii="宋体" w:hAnsi="宋体" w:eastAsia="宋体" w:cs="宋体"/>
          <w:i w:val="0"/>
          <w:iCs w:val="0"/>
          <w:color w:val="auto"/>
          <w:szCs w:val="21"/>
          <w:highlight w:val="none"/>
          <w:lang w:val="en-US" w:eastAsia="zh-CN"/>
        </w:rPr>
        <w:t>5771602</w:t>
      </w:r>
    </w:p>
    <w:p w14:paraId="70A429F3">
      <w:pPr>
        <w:spacing w:line="360" w:lineRule="auto"/>
        <w:ind w:firstLine="367" w:firstLineChars="175"/>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3.项目联系方式</w:t>
      </w:r>
    </w:p>
    <w:p w14:paraId="7FE276DD">
      <w:pPr>
        <w:spacing w:line="360" w:lineRule="auto"/>
        <w:ind w:firstLine="367" w:firstLineChars="175"/>
        <w:rPr>
          <w:rFonts w:hint="eastAsia" w:ascii="宋体" w:hAnsi="宋体" w:eastAsia="宋体" w:cs="宋体"/>
          <w:i w:val="0"/>
          <w:iCs w:val="0"/>
          <w:color w:val="auto"/>
          <w:szCs w:val="21"/>
          <w:highlight w:val="none"/>
          <w:lang w:eastAsia="zh-CN"/>
        </w:rPr>
      </w:pPr>
      <w:r>
        <w:rPr>
          <w:rFonts w:hint="eastAsia" w:ascii="宋体" w:hAnsi="宋体" w:eastAsia="宋体" w:cs="宋体"/>
          <w:i w:val="0"/>
          <w:iCs w:val="0"/>
          <w:color w:val="auto"/>
          <w:szCs w:val="21"/>
          <w:highlight w:val="none"/>
        </w:rPr>
        <w:t>项目联系人：</w:t>
      </w:r>
      <w:r>
        <w:rPr>
          <w:rFonts w:hint="eastAsia" w:ascii="宋体" w:hAnsi="宋体" w:eastAsia="宋体" w:cs="宋体"/>
          <w:i w:val="0"/>
          <w:iCs w:val="0"/>
          <w:color w:val="auto"/>
          <w:szCs w:val="21"/>
          <w:highlight w:val="none"/>
          <w:lang w:val="en-US" w:eastAsia="zh-CN"/>
        </w:rPr>
        <w:t>宋庆平</w:t>
      </w:r>
    </w:p>
    <w:p w14:paraId="465282DB">
      <w:pPr>
        <w:spacing w:line="360" w:lineRule="auto"/>
        <w:ind w:firstLine="367" w:firstLineChars="175"/>
        <w:rPr>
          <w:rFonts w:hint="default" w:ascii="宋体" w:hAnsi="宋体" w:eastAsia="宋体" w:cs="宋体"/>
          <w:i w:val="0"/>
          <w:iCs w:val="0"/>
          <w:color w:val="auto"/>
          <w:szCs w:val="21"/>
          <w:highlight w:val="none"/>
          <w:lang w:val="en-US" w:eastAsia="zh-CN"/>
        </w:rPr>
      </w:pPr>
      <w:r>
        <w:rPr>
          <w:rFonts w:hint="eastAsia" w:ascii="宋体" w:hAnsi="宋体" w:eastAsia="宋体" w:cs="宋体"/>
          <w:i w:val="0"/>
          <w:iCs w:val="0"/>
          <w:color w:val="auto"/>
          <w:szCs w:val="21"/>
          <w:highlight w:val="none"/>
        </w:rPr>
        <w:t>电    话：0771-</w:t>
      </w:r>
      <w:r>
        <w:rPr>
          <w:rFonts w:hint="eastAsia" w:ascii="宋体" w:hAnsi="宋体" w:eastAsia="宋体" w:cs="宋体"/>
          <w:i w:val="0"/>
          <w:iCs w:val="0"/>
          <w:color w:val="auto"/>
          <w:szCs w:val="21"/>
          <w:highlight w:val="none"/>
          <w:lang w:val="en-US" w:eastAsia="zh-CN"/>
        </w:rPr>
        <w:t>5771602</w:t>
      </w:r>
    </w:p>
    <w:p w14:paraId="2693F3A4">
      <w:pPr>
        <w:pStyle w:val="13"/>
        <w:spacing w:line="360" w:lineRule="auto"/>
        <w:ind w:firstLine="367" w:firstLineChars="175"/>
        <w:jc w:val="right"/>
        <w:rPr>
          <w:rFonts w:hint="eastAsia" w:ascii="宋体" w:hAnsi="宋体" w:eastAsia="宋体" w:cs="宋体"/>
          <w:i w:val="0"/>
          <w:iCs w:val="0"/>
          <w:color w:val="auto"/>
          <w:szCs w:val="21"/>
          <w:highlight w:val="none"/>
          <w:lang w:eastAsia="zh-CN"/>
        </w:rPr>
      </w:pPr>
      <w:r>
        <w:rPr>
          <w:rFonts w:hint="eastAsia" w:ascii="宋体" w:hAnsi="宋体" w:eastAsia="宋体" w:cs="宋体"/>
          <w:i w:val="0"/>
          <w:iCs w:val="0"/>
          <w:color w:val="auto"/>
          <w:szCs w:val="21"/>
          <w:highlight w:val="none"/>
          <w:lang w:eastAsia="zh-CN"/>
        </w:rPr>
        <w:t>广西中信恒泰工程顾问有限公司</w:t>
      </w:r>
    </w:p>
    <w:p w14:paraId="4054C000">
      <w:pPr>
        <w:spacing w:line="360" w:lineRule="auto"/>
        <w:ind w:firstLine="367" w:firstLineChars="175"/>
        <w:jc w:val="right"/>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202</w:t>
      </w:r>
      <w:r>
        <w:rPr>
          <w:rFonts w:hint="eastAsia" w:ascii="宋体" w:hAnsi="宋体" w:eastAsia="宋体" w:cs="宋体"/>
          <w:i w:val="0"/>
          <w:iCs w:val="0"/>
          <w:color w:val="auto"/>
          <w:szCs w:val="21"/>
          <w:highlight w:val="none"/>
          <w:lang w:val="en-US" w:eastAsia="zh-CN"/>
        </w:rPr>
        <w:t>6</w:t>
      </w:r>
      <w:r>
        <w:rPr>
          <w:rFonts w:hint="eastAsia" w:ascii="宋体" w:hAnsi="宋体" w:eastAsia="宋体" w:cs="宋体"/>
          <w:i w:val="0"/>
          <w:iCs w:val="0"/>
          <w:color w:val="auto"/>
          <w:szCs w:val="21"/>
          <w:highlight w:val="none"/>
        </w:rPr>
        <w:t>年</w:t>
      </w:r>
      <w:r>
        <w:rPr>
          <w:rFonts w:hint="eastAsia" w:ascii="宋体" w:hAnsi="宋体" w:cs="宋体"/>
          <w:i w:val="0"/>
          <w:iCs w:val="0"/>
          <w:color w:val="auto"/>
          <w:szCs w:val="21"/>
          <w:highlight w:val="none"/>
          <w:lang w:val="en-US" w:eastAsia="zh-CN"/>
        </w:rPr>
        <w:t>7</w:t>
      </w:r>
      <w:r>
        <w:rPr>
          <w:rFonts w:hint="eastAsia" w:ascii="宋体" w:hAnsi="宋体" w:eastAsia="宋体" w:cs="宋体"/>
          <w:i w:val="0"/>
          <w:iCs w:val="0"/>
          <w:color w:val="auto"/>
          <w:szCs w:val="21"/>
          <w:highlight w:val="none"/>
        </w:rPr>
        <w:t>月</w:t>
      </w:r>
      <w:r>
        <w:rPr>
          <w:rFonts w:hint="eastAsia" w:ascii="宋体" w:hAnsi="宋体" w:cs="宋体"/>
          <w:i w:val="0"/>
          <w:iCs w:val="0"/>
          <w:color w:val="auto"/>
          <w:szCs w:val="21"/>
          <w:highlight w:val="none"/>
          <w:lang w:val="en-US" w:eastAsia="zh-CN"/>
        </w:rPr>
        <w:t>31</w:t>
      </w:r>
      <w:r>
        <w:rPr>
          <w:rFonts w:hint="eastAsia" w:ascii="宋体" w:hAnsi="宋体" w:eastAsia="宋体" w:cs="宋体"/>
          <w:i w:val="0"/>
          <w:iCs w:val="0"/>
          <w:color w:val="auto"/>
          <w:szCs w:val="21"/>
          <w:highlight w:val="none"/>
        </w:rPr>
        <w:t>日</w:t>
      </w:r>
    </w:p>
    <w:p w14:paraId="70665383">
      <w:pPr>
        <w:pStyle w:val="4"/>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i w:val="0"/>
          <w:iCs w:val="0"/>
          <w:color w:val="auto"/>
          <w:highlight w:val="none"/>
        </w:rPr>
      </w:pPr>
      <w:r>
        <w:rPr>
          <w:rFonts w:hint="eastAsia" w:ascii="宋体" w:hAnsi="宋体" w:eastAsia="宋体" w:cs="宋体"/>
          <w:i w:val="0"/>
          <w:iCs w:val="0"/>
          <w:color w:val="auto"/>
          <w:sz w:val="32"/>
          <w:szCs w:val="32"/>
          <w:highlight w:val="none"/>
        </w:rPr>
        <w:br w:type="page"/>
      </w:r>
      <w:bookmarkStart w:id="2" w:name="_Toc28978"/>
      <w:r>
        <w:rPr>
          <w:rFonts w:hint="eastAsia" w:ascii="宋体" w:hAnsi="宋体" w:eastAsia="宋体" w:cs="宋体"/>
          <w:b/>
          <w:bCs/>
          <w:i w:val="0"/>
          <w:iCs w:val="0"/>
          <w:color w:val="auto"/>
          <w:highlight w:val="none"/>
        </w:rPr>
        <w:t>第二章 采购需求</w:t>
      </w:r>
      <w:bookmarkEnd w:id="2"/>
    </w:p>
    <w:p w14:paraId="095DD6D5">
      <w:pPr>
        <w:spacing w:line="360" w:lineRule="auto"/>
        <w:jc w:val="left"/>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说明：</w:t>
      </w:r>
    </w:p>
    <w:p w14:paraId="2400DB99">
      <w:pPr>
        <w:spacing w:line="360" w:lineRule="auto"/>
        <w:ind w:firstLine="420" w:firstLineChars="200"/>
        <w:jc w:val="left"/>
        <w:rPr>
          <w:rFonts w:hint="eastAsia" w:ascii="宋体" w:hAnsi="宋体" w:eastAsia="宋体" w:cs="宋体"/>
          <w:i w:val="0"/>
          <w:iCs w:val="0"/>
          <w:color w:val="auto"/>
          <w:szCs w:val="21"/>
          <w:highlight w:val="none"/>
        </w:rPr>
      </w:pPr>
      <w:r>
        <w:rPr>
          <w:rFonts w:hint="eastAsia" w:ascii="宋体" w:hAnsi="宋体" w:eastAsia="宋体" w:cs="宋体"/>
          <w:i w:val="0"/>
          <w:iCs w:val="0"/>
          <w:color w:val="auto"/>
          <w:highlight w:val="none"/>
        </w:rPr>
        <w:t>1.为落实政府采购政策需满足的要求</w:t>
      </w:r>
    </w:p>
    <w:p w14:paraId="69371AE7">
      <w:pPr>
        <w:spacing w:line="360" w:lineRule="auto"/>
        <w:ind w:firstLine="420" w:firstLineChars="200"/>
        <w:jc w:val="left"/>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（1）本竞争性磋商采购文件所称中小企业必须符合《政府采购促进中小企业发展管理办法》（财库〔2020〕46号）的规定。</w:t>
      </w:r>
    </w:p>
    <w:p w14:paraId="3DA5224D">
      <w:pPr>
        <w:spacing w:line="360" w:lineRule="auto"/>
        <w:ind w:firstLine="413" w:firstLineChars="196"/>
        <w:rPr>
          <w:rFonts w:hint="eastAsia" w:ascii="宋体" w:hAnsi="宋体" w:eastAsia="宋体" w:cs="宋体"/>
          <w:b/>
          <w:bCs/>
          <w:i w:val="0"/>
          <w:iCs w:val="0"/>
          <w:color w:val="auto"/>
          <w:szCs w:val="21"/>
          <w:highlight w:val="none"/>
        </w:rPr>
      </w:pPr>
      <w:r>
        <w:rPr>
          <w:rFonts w:hint="eastAsia" w:ascii="宋体" w:hAnsi="宋体" w:eastAsia="宋体" w:cs="宋体"/>
          <w:b/>
          <w:bCs/>
          <w:i w:val="0"/>
          <w:iCs w:val="0"/>
          <w:color w:val="auto"/>
          <w:szCs w:val="21"/>
          <w:highlight w:val="none"/>
        </w:rPr>
        <w:t>2.</w:t>
      </w:r>
      <w:r>
        <w:rPr>
          <w:rFonts w:hint="eastAsia" w:ascii="宋体" w:hAnsi="宋体" w:eastAsia="宋体" w:cs="宋体"/>
          <w:b/>
          <w:bCs/>
          <w:i w:val="0"/>
          <w:iCs w:val="0"/>
          <w:color w:val="auto"/>
          <w:szCs w:val="21"/>
          <w:highlight w:val="none"/>
          <w:lang w:eastAsia="zh-CN"/>
        </w:rPr>
        <w:t>“</w:t>
      </w:r>
      <w:r>
        <w:rPr>
          <w:rFonts w:hint="eastAsia" w:ascii="宋体" w:hAnsi="宋体" w:eastAsia="宋体" w:cs="宋体"/>
          <w:b/>
          <w:bCs/>
          <w:i w:val="0"/>
          <w:iCs w:val="0"/>
          <w:color w:val="auto"/>
          <w:szCs w:val="21"/>
          <w:highlight w:val="none"/>
        </w:rPr>
        <w:t>实质性要求”是指采购需求中带“▲”的条款或者不能负偏离的条款或者已经指明不满足按响应文件作无效处理的条款。</w:t>
      </w:r>
    </w:p>
    <w:p w14:paraId="337C4292">
      <w:pPr>
        <w:pStyle w:val="13"/>
        <w:spacing w:line="360" w:lineRule="auto"/>
        <w:ind w:firstLine="420" w:firstLineChars="200"/>
        <w:rPr>
          <w:rFonts w:hint="eastAsia" w:ascii="宋体" w:hAnsi="宋体" w:eastAsia="宋体" w:cs="宋体"/>
          <w:i w:val="0"/>
          <w:iCs w:val="0"/>
          <w:color w:val="auto"/>
          <w:szCs w:val="21"/>
          <w:highlight w:val="none"/>
          <w:lang w:val="en-US" w:eastAsia="zh-CN"/>
        </w:rPr>
      </w:pPr>
      <w:r>
        <w:rPr>
          <w:rFonts w:hint="eastAsia" w:ascii="宋体" w:hAnsi="宋体" w:eastAsia="宋体" w:cs="宋体"/>
          <w:i w:val="0"/>
          <w:iCs w:val="0"/>
          <w:color w:val="auto"/>
          <w:szCs w:val="21"/>
          <w:highlight w:val="none"/>
        </w:rPr>
        <w:t>3</w:t>
      </w:r>
      <w:r>
        <w:rPr>
          <w:rFonts w:hint="eastAsia" w:ascii="宋体" w:hAnsi="宋体" w:eastAsia="宋体" w:cs="宋体"/>
          <w:i w:val="0"/>
          <w:iCs w:val="0"/>
          <w:color w:val="auto"/>
          <w:szCs w:val="21"/>
          <w:highlight w:val="none"/>
          <w:lang w:eastAsia="zh-CN"/>
        </w:rPr>
        <w:t>.</w:t>
      </w:r>
      <w:r>
        <w:rPr>
          <w:rFonts w:hint="eastAsia" w:ascii="宋体" w:hAnsi="宋体" w:eastAsia="宋体" w:cs="宋体"/>
          <w:i w:val="0"/>
          <w:iCs w:val="0"/>
          <w:color w:val="auto"/>
          <w:highlight w:val="none"/>
          <w:lang w:eastAsia="zh-CN"/>
        </w:rPr>
        <w:t>如供应商</w:t>
      </w:r>
      <w:r>
        <w:rPr>
          <w:rFonts w:hint="eastAsia" w:ascii="宋体" w:hAnsi="宋体" w:eastAsia="宋体" w:cs="宋体"/>
          <w:i w:val="0"/>
          <w:iCs w:val="0"/>
          <w:color w:val="auto"/>
          <w:highlight w:val="none"/>
          <w:lang w:val="en-US" w:eastAsia="zh-CN"/>
        </w:rPr>
        <w:t>竞标</w:t>
      </w:r>
      <w:r>
        <w:rPr>
          <w:rFonts w:hint="eastAsia" w:ascii="宋体" w:hAnsi="宋体" w:eastAsia="宋体" w:cs="宋体"/>
          <w:i w:val="0"/>
          <w:iCs w:val="0"/>
          <w:color w:val="auto"/>
          <w:highlight w:val="none"/>
        </w:rPr>
        <w:t>产品</w:t>
      </w:r>
      <w:r>
        <w:rPr>
          <w:rFonts w:hint="eastAsia" w:ascii="宋体" w:hAnsi="宋体" w:eastAsia="宋体" w:cs="宋体"/>
          <w:i w:val="0"/>
          <w:iCs w:val="0"/>
          <w:color w:val="auto"/>
          <w:highlight w:val="none"/>
          <w:lang w:eastAsia="zh-CN"/>
        </w:rPr>
        <w:t>存在</w:t>
      </w:r>
      <w:r>
        <w:rPr>
          <w:rFonts w:hint="eastAsia" w:ascii="宋体" w:hAnsi="宋体" w:eastAsia="宋体" w:cs="宋体"/>
          <w:i w:val="0"/>
          <w:iCs w:val="0"/>
          <w:color w:val="auto"/>
          <w:highlight w:val="none"/>
        </w:rPr>
        <w:t>侵犯他人的知识产权或者专利成果行为</w:t>
      </w:r>
      <w:r>
        <w:rPr>
          <w:rFonts w:hint="eastAsia" w:ascii="宋体" w:hAnsi="宋体" w:eastAsia="宋体" w:cs="宋体"/>
          <w:i w:val="0"/>
          <w:iCs w:val="0"/>
          <w:color w:val="auto"/>
          <w:highlight w:val="none"/>
          <w:lang w:eastAsia="zh-CN"/>
        </w:rPr>
        <w:t>的，应</w:t>
      </w:r>
      <w:r>
        <w:rPr>
          <w:rFonts w:hint="eastAsia" w:ascii="宋体" w:hAnsi="宋体" w:eastAsia="宋体" w:cs="宋体"/>
          <w:i w:val="0"/>
          <w:iCs w:val="0"/>
          <w:color w:val="auto"/>
          <w:highlight w:val="none"/>
        </w:rPr>
        <w:t>承担相应法律责任</w:t>
      </w:r>
      <w:r>
        <w:rPr>
          <w:rFonts w:hint="eastAsia" w:ascii="宋体" w:hAnsi="宋体" w:eastAsia="宋体" w:cs="宋体"/>
          <w:i w:val="0"/>
          <w:iCs w:val="0"/>
          <w:color w:val="auto"/>
          <w:szCs w:val="21"/>
          <w:highlight w:val="none"/>
          <w:lang w:val="en-US" w:eastAsia="zh-CN"/>
        </w:rPr>
        <w:t>。</w:t>
      </w:r>
    </w:p>
    <w:p w14:paraId="18A6A81C">
      <w:pPr>
        <w:pStyle w:val="13"/>
        <w:spacing w:line="360" w:lineRule="auto"/>
        <w:ind w:firstLine="420" w:firstLineChars="200"/>
        <w:rPr>
          <w:rFonts w:hint="eastAsia" w:ascii="宋体" w:hAnsi="宋体" w:eastAsia="宋体" w:cs="宋体"/>
          <w:i w:val="0"/>
          <w:iCs w:val="0"/>
          <w:color w:val="auto"/>
          <w:szCs w:val="21"/>
          <w:highlight w:val="none"/>
          <w:lang w:val="en-US" w:eastAsia="zh-CN"/>
        </w:rPr>
      </w:pPr>
      <w:r>
        <w:rPr>
          <w:rFonts w:hint="eastAsia" w:ascii="宋体" w:hAnsi="宋体" w:eastAsia="宋体" w:cs="宋体"/>
          <w:i w:val="0"/>
          <w:iCs w:val="0"/>
          <w:color w:val="auto"/>
          <w:szCs w:val="21"/>
          <w:highlight w:val="none"/>
          <w:lang w:val="en-US" w:eastAsia="zh-CN"/>
        </w:rPr>
        <w:t>4.不需要供应商对采购需求响应为具体数值的，此采购需求的数值后将以◆号标注。</w:t>
      </w:r>
    </w:p>
    <w:p w14:paraId="2FAF67DA">
      <w:pPr>
        <w:pStyle w:val="13"/>
        <w:spacing w:line="360" w:lineRule="auto"/>
        <w:ind w:firstLine="420" w:firstLineChars="200"/>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szCs w:val="21"/>
          <w:highlight w:val="none"/>
          <w:lang w:val="en-US" w:eastAsia="zh-CN"/>
        </w:rPr>
        <w:t>5.中小企业划分标准所属行业（行业名称及划分见本章附件8）：</w:t>
      </w:r>
      <w:r>
        <w:rPr>
          <w:rFonts w:hint="eastAsia" w:ascii="宋体" w:hAnsi="宋体" w:eastAsia="宋体" w:cs="宋体"/>
          <w:i w:val="0"/>
          <w:iCs w:val="0"/>
          <w:color w:val="auto"/>
          <w:highlight w:val="none"/>
          <w:lang w:val="en-US" w:eastAsia="zh-CN"/>
        </w:rPr>
        <w:t>租赁和商务服务业。</w:t>
      </w:r>
    </w:p>
    <w:tbl>
      <w:tblPr>
        <w:tblStyle w:val="28"/>
        <w:tblW w:w="1002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45"/>
        <w:gridCol w:w="438"/>
        <w:gridCol w:w="928"/>
        <w:gridCol w:w="477"/>
        <w:gridCol w:w="504"/>
        <w:gridCol w:w="5836"/>
        <w:gridCol w:w="1293"/>
      </w:tblGrid>
      <w:tr w14:paraId="1FC484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6" w:hRule="atLeast"/>
        </w:trPr>
        <w:tc>
          <w:tcPr>
            <w:tcW w:w="10021" w:type="dxa"/>
            <w:gridSpan w:val="7"/>
            <w:tcBorders>
              <w:top w:val="single" w:color="auto" w:sz="4" w:space="0"/>
              <w:left w:val="single" w:color="auto" w:sz="4" w:space="0"/>
              <w:right w:val="single" w:color="auto" w:sz="4" w:space="0"/>
            </w:tcBorders>
            <w:noWrap w:val="0"/>
            <w:vAlign w:val="center"/>
          </w:tcPr>
          <w:p w14:paraId="7D9A30CE">
            <w:pPr>
              <w:spacing w:line="360" w:lineRule="auto"/>
              <w:jc w:val="center"/>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32"/>
                <w:szCs w:val="32"/>
                <w:highlight w:val="none"/>
              </w:rPr>
              <w:t>服务需求一览表</w:t>
            </w:r>
          </w:p>
        </w:tc>
      </w:tr>
      <w:tr w14:paraId="018FDB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6" w:hRule="atLeast"/>
        </w:trPr>
        <w:tc>
          <w:tcPr>
            <w:tcW w:w="983" w:type="dxa"/>
            <w:gridSpan w:val="2"/>
            <w:tcBorders>
              <w:top w:val="single" w:color="auto" w:sz="4" w:space="0"/>
              <w:left w:val="single" w:color="auto" w:sz="4" w:space="0"/>
              <w:right w:val="single" w:color="auto" w:sz="4" w:space="0"/>
            </w:tcBorders>
            <w:noWrap w:val="0"/>
            <w:vAlign w:val="center"/>
          </w:tcPr>
          <w:p w14:paraId="06D34963">
            <w:pPr>
              <w:spacing w:line="360" w:lineRule="auto"/>
              <w:jc w:val="center"/>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标段</w:t>
            </w:r>
          </w:p>
        </w:tc>
        <w:tc>
          <w:tcPr>
            <w:tcW w:w="9038" w:type="dxa"/>
            <w:gridSpan w:val="5"/>
            <w:tcBorders>
              <w:top w:val="single" w:color="auto" w:sz="4" w:space="0"/>
              <w:left w:val="single" w:color="auto" w:sz="4" w:space="0"/>
              <w:right w:val="single" w:color="auto" w:sz="4" w:space="0"/>
            </w:tcBorders>
            <w:noWrap w:val="0"/>
            <w:vAlign w:val="center"/>
          </w:tcPr>
          <w:p w14:paraId="4025AC5D">
            <w:pPr>
              <w:spacing w:line="360" w:lineRule="auto"/>
              <w:jc w:val="center"/>
              <w:rPr>
                <w:rFonts w:hint="eastAsia" w:ascii="宋体" w:hAnsi="宋体" w:eastAsia="宋体" w:cs="宋体"/>
                <w:b/>
                <w:i w:val="0"/>
                <w:iCs w:val="0"/>
                <w:color w:val="000000" w:themeColor="text1"/>
                <w:sz w:val="24"/>
                <w:highlight w:val="none"/>
                <w:lang w:eastAsia="zh-CN"/>
                <w14:textFill>
                  <w14:solidFill>
                    <w14:schemeClr w14:val="tx1"/>
                  </w14:solidFill>
                </w14:textFill>
              </w:rPr>
            </w:pPr>
            <w:r>
              <w:rPr>
                <w:rFonts w:hint="eastAsia" w:ascii="宋体" w:hAnsi="宋体" w:eastAsia="宋体" w:cs="宋体"/>
                <w:b/>
                <w:i w:val="0"/>
                <w:iCs w:val="0"/>
                <w:color w:val="000000" w:themeColor="text1"/>
                <w:sz w:val="24"/>
                <w:highlight w:val="none"/>
                <w:lang w:val="en-US" w:eastAsia="zh-CN"/>
                <w14:textFill>
                  <w14:solidFill>
                    <w14:schemeClr w14:val="tx1"/>
                  </w14:solidFill>
                </w14:textFill>
              </w:rPr>
              <w:t>/</w:t>
            </w:r>
          </w:p>
        </w:tc>
      </w:tr>
      <w:tr w14:paraId="00ACF0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6" w:hRule="atLeast"/>
        </w:trPr>
        <w:tc>
          <w:tcPr>
            <w:tcW w:w="545" w:type="dxa"/>
            <w:vMerge w:val="restart"/>
            <w:tcBorders>
              <w:top w:val="single" w:color="auto" w:sz="4" w:space="0"/>
              <w:left w:val="single" w:color="auto" w:sz="4" w:space="0"/>
              <w:right w:val="single" w:color="auto" w:sz="4" w:space="0"/>
            </w:tcBorders>
            <w:noWrap w:val="0"/>
            <w:vAlign w:val="center"/>
          </w:tcPr>
          <w:p w14:paraId="7F9610AF">
            <w:pPr>
              <w:spacing w:line="360" w:lineRule="auto"/>
              <w:jc w:val="center"/>
              <w:rPr>
                <w:rFonts w:hint="eastAsia" w:ascii="宋体" w:hAnsi="宋体" w:eastAsia="宋体" w:cs="宋体"/>
                <w:b/>
                <w:bCs/>
                <w:i w:val="0"/>
                <w:iCs w:val="0"/>
                <w:color w:val="000000" w:themeColor="text1"/>
                <w:szCs w:val="21"/>
                <w:highlight w:val="none"/>
                <w14:textFill>
                  <w14:solidFill>
                    <w14:schemeClr w14:val="tx1"/>
                  </w14:solidFill>
                </w14:textFill>
              </w:rPr>
            </w:pPr>
            <w:r>
              <w:rPr>
                <w:rFonts w:hint="eastAsia" w:ascii="宋体" w:hAnsi="宋体" w:eastAsia="宋体" w:cs="宋体"/>
                <w:b/>
                <w:bCs/>
                <w:i w:val="0"/>
                <w:iCs w:val="0"/>
                <w:color w:val="000000" w:themeColor="text1"/>
                <w:szCs w:val="21"/>
                <w:highlight w:val="none"/>
                <w14:textFill>
                  <w14:solidFill>
                    <w14:schemeClr w14:val="tx1"/>
                  </w14:solidFill>
                </w14:textFill>
              </w:rPr>
              <w:t>采购清单及技术参数</w:t>
            </w:r>
          </w:p>
        </w:tc>
        <w:tc>
          <w:tcPr>
            <w:tcW w:w="43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FE49506">
            <w:pPr>
              <w:spacing w:line="360" w:lineRule="auto"/>
              <w:jc w:val="center"/>
              <w:rPr>
                <w:rFonts w:hint="eastAsia" w:ascii="宋体" w:hAnsi="宋体" w:eastAsia="宋体" w:cs="宋体"/>
                <w:b/>
                <w:bCs/>
                <w:i w:val="0"/>
                <w:iCs w:val="0"/>
                <w:color w:val="000000" w:themeColor="text1"/>
                <w:szCs w:val="21"/>
                <w:highlight w:val="none"/>
                <w14:textFill>
                  <w14:solidFill>
                    <w14:schemeClr w14:val="tx1"/>
                  </w14:solidFill>
                </w14:textFill>
              </w:rPr>
            </w:pPr>
            <w:r>
              <w:rPr>
                <w:rFonts w:hint="eastAsia" w:ascii="宋体" w:hAnsi="宋体" w:eastAsia="宋体" w:cs="宋体"/>
                <w:b/>
                <w:bCs/>
                <w:i w:val="0"/>
                <w:iCs w:val="0"/>
                <w:color w:val="000000" w:themeColor="text1"/>
                <w:szCs w:val="21"/>
                <w:highlight w:val="none"/>
                <w14:textFill>
                  <w14:solidFill>
                    <w14:schemeClr w14:val="tx1"/>
                  </w14:solidFill>
                </w14:textFill>
              </w:rPr>
              <w:t>序号</w:t>
            </w:r>
          </w:p>
        </w:tc>
        <w:tc>
          <w:tcPr>
            <w:tcW w:w="928" w:type="dxa"/>
            <w:tcBorders>
              <w:top w:val="single" w:color="auto" w:sz="4" w:space="0"/>
              <w:left w:val="single" w:color="auto" w:sz="4" w:space="0"/>
              <w:bottom w:val="single" w:color="auto" w:sz="4" w:space="0"/>
              <w:right w:val="single" w:color="auto" w:sz="4" w:space="0"/>
            </w:tcBorders>
            <w:noWrap w:val="0"/>
            <w:vAlign w:val="center"/>
          </w:tcPr>
          <w:p w14:paraId="5C34D32C">
            <w:pPr>
              <w:spacing w:line="360" w:lineRule="auto"/>
              <w:jc w:val="center"/>
              <w:rPr>
                <w:rFonts w:hint="eastAsia" w:ascii="宋体" w:hAnsi="宋体" w:eastAsia="宋体" w:cs="宋体"/>
                <w:b/>
                <w:bCs/>
                <w:i w:val="0"/>
                <w:iCs w:val="0"/>
                <w:color w:val="000000" w:themeColor="text1"/>
                <w:szCs w:val="21"/>
                <w:highlight w:val="none"/>
                <w14:textFill>
                  <w14:solidFill>
                    <w14:schemeClr w14:val="tx1"/>
                  </w14:solidFill>
                </w14:textFill>
              </w:rPr>
            </w:pPr>
            <w:r>
              <w:rPr>
                <w:rFonts w:hint="eastAsia" w:ascii="宋体" w:hAnsi="宋体" w:eastAsia="宋体" w:cs="宋体"/>
                <w:b/>
                <w:bCs/>
                <w:i w:val="0"/>
                <w:iCs w:val="0"/>
                <w:color w:val="000000" w:themeColor="text1"/>
                <w:szCs w:val="21"/>
                <w:highlight w:val="none"/>
                <w14:textFill>
                  <w14:solidFill>
                    <w14:schemeClr w14:val="tx1"/>
                  </w14:solidFill>
                </w14:textFill>
              </w:rPr>
              <w:t>标的名称</w:t>
            </w:r>
          </w:p>
        </w:tc>
        <w:tc>
          <w:tcPr>
            <w:tcW w:w="477" w:type="dxa"/>
            <w:tcBorders>
              <w:top w:val="single" w:color="auto" w:sz="4" w:space="0"/>
              <w:left w:val="single" w:color="auto" w:sz="4" w:space="0"/>
              <w:bottom w:val="single" w:color="auto" w:sz="4" w:space="0"/>
              <w:right w:val="single" w:color="auto" w:sz="4" w:space="0"/>
            </w:tcBorders>
            <w:noWrap w:val="0"/>
            <w:vAlign w:val="center"/>
          </w:tcPr>
          <w:p w14:paraId="4BD735B7">
            <w:pPr>
              <w:spacing w:line="360" w:lineRule="auto"/>
              <w:jc w:val="center"/>
              <w:rPr>
                <w:rFonts w:hint="eastAsia" w:ascii="宋体" w:hAnsi="宋体" w:eastAsia="宋体" w:cs="宋体"/>
                <w:b/>
                <w:bCs/>
                <w:i w:val="0"/>
                <w:iCs w:val="0"/>
                <w:color w:val="000000" w:themeColor="text1"/>
                <w:szCs w:val="21"/>
                <w:highlight w:val="none"/>
                <w14:textFill>
                  <w14:solidFill>
                    <w14:schemeClr w14:val="tx1"/>
                  </w14:solidFill>
                </w14:textFill>
              </w:rPr>
            </w:pPr>
            <w:r>
              <w:rPr>
                <w:rFonts w:hint="eastAsia" w:ascii="宋体" w:hAnsi="宋体" w:eastAsia="宋体" w:cs="宋体"/>
                <w:b/>
                <w:bCs/>
                <w:i w:val="0"/>
                <w:iCs w:val="0"/>
                <w:color w:val="000000" w:themeColor="text1"/>
                <w:szCs w:val="21"/>
                <w:highlight w:val="none"/>
                <w14:textFill>
                  <w14:solidFill>
                    <w14:schemeClr w14:val="tx1"/>
                  </w14:solidFill>
                </w14:textFill>
              </w:rPr>
              <w:t>数量</w:t>
            </w:r>
          </w:p>
        </w:tc>
        <w:tc>
          <w:tcPr>
            <w:tcW w:w="504" w:type="dxa"/>
            <w:tcBorders>
              <w:top w:val="single" w:color="auto" w:sz="4" w:space="0"/>
              <w:left w:val="single" w:color="auto" w:sz="4" w:space="0"/>
              <w:bottom w:val="single" w:color="auto" w:sz="4" w:space="0"/>
              <w:right w:val="single" w:color="auto" w:sz="4" w:space="0"/>
            </w:tcBorders>
            <w:noWrap w:val="0"/>
            <w:vAlign w:val="center"/>
          </w:tcPr>
          <w:p w14:paraId="2D62790C">
            <w:pPr>
              <w:spacing w:line="360" w:lineRule="auto"/>
              <w:jc w:val="center"/>
              <w:rPr>
                <w:rFonts w:hint="eastAsia" w:ascii="宋体" w:hAnsi="宋体" w:eastAsia="宋体" w:cs="宋体"/>
                <w:b/>
                <w:bCs/>
                <w:i w:val="0"/>
                <w:iCs w:val="0"/>
                <w:color w:val="000000" w:themeColor="text1"/>
                <w:szCs w:val="21"/>
                <w:highlight w:val="none"/>
                <w14:textFill>
                  <w14:solidFill>
                    <w14:schemeClr w14:val="tx1"/>
                  </w14:solidFill>
                </w14:textFill>
              </w:rPr>
            </w:pPr>
            <w:r>
              <w:rPr>
                <w:rFonts w:hint="eastAsia" w:ascii="宋体" w:hAnsi="宋体" w:eastAsia="宋体" w:cs="宋体"/>
                <w:b/>
                <w:bCs/>
                <w:i w:val="0"/>
                <w:iCs w:val="0"/>
                <w:color w:val="000000" w:themeColor="text1"/>
                <w:szCs w:val="21"/>
                <w:highlight w:val="none"/>
                <w14:textFill>
                  <w14:solidFill>
                    <w14:schemeClr w14:val="tx1"/>
                  </w14:solidFill>
                </w14:textFill>
              </w:rPr>
              <w:t>单位</w:t>
            </w:r>
          </w:p>
        </w:tc>
        <w:tc>
          <w:tcPr>
            <w:tcW w:w="5836" w:type="dxa"/>
            <w:tcBorders>
              <w:top w:val="single" w:color="auto" w:sz="4" w:space="0"/>
              <w:left w:val="single" w:color="auto" w:sz="4" w:space="0"/>
              <w:bottom w:val="single" w:color="auto" w:sz="4" w:space="0"/>
              <w:right w:val="single" w:color="auto" w:sz="4" w:space="0"/>
            </w:tcBorders>
            <w:noWrap w:val="0"/>
            <w:vAlign w:val="center"/>
          </w:tcPr>
          <w:p w14:paraId="1B014409">
            <w:pPr>
              <w:spacing w:line="360" w:lineRule="auto"/>
              <w:jc w:val="center"/>
              <w:rPr>
                <w:rFonts w:hint="eastAsia" w:ascii="宋体" w:hAnsi="宋体" w:eastAsia="宋体" w:cs="宋体"/>
                <w:b/>
                <w:bCs/>
                <w:i w:val="0"/>
                <w:iCs w:val="0"/>
                <w:color w:val="000000" w:themeColor="text1"/>
                <w:szCs w:val="21"/>
                <w:highlight w:val="none"/>
                <w:lang w:eastAsia="zh-CN"/>
                <w14:textFill>
                  <w14:solidFill>
                    <w14:schemeClr w14:val="tx1"/>
                  </w14:solidFill>
                </w14:textFill>
              </w:rPr>
            </w:pPr>
            <w:r>
              <w:rPr>
                <w:rFonts w:hint="eastAsia" w:ascii="宋体" w:hAnsi="宋体" w:eastAsia="宋体" w:cs="宋体"/>
                <w:b/>
                <w:bCs/>
                <w:i w:val="0"/>
                <w:iCs w:val="0"/>
                <w:color w:val="000000" w:themeColor="text1"/>
                <w:szCs w:val="21"/>
                <w:highlight w:val="none"/>
                <w:lang w:eastAsia="zh-CN"/>
                <w14:textFill>
                  <w14:solidFill>
                    <w14:schemeClr w14:val="tx1"/>
                  </w14:solidFill>
                </w14:textFill>
              </w:rPr>
              <w:t>技术服务要求</w:t>
            </w:r>
          </w:p>
        </w:tc>
        <w:tc>
          <w:tcPr>
            <w:tcW w:w="1293" w:type="dxa"/>
            <w:tcBorders>
              <w:top w:val="single" w:color="auto" w:sz="4" w:space="0"/>
              <w:left w:val="single" w:color="auto" w:sz="4" w:space="0"/>
              <w:bottom w:val="single" w:color="auto" w:sz="4" w:space="0"/>
              <w:right w:val="single" w:color="auto" w:sz="4" w:space="0"/>
            </w:tcBorders>
            <w:noWrap w:val="0"/>
            <w:vAlign w:val="center"/>
          </w:tcPr>
          <w:p w14:paraId="058E8526">
            <w:pPr>
              <w:spacing w:line="360" w:lineRule="auto"/>
              <w:jc w:val="center"/>
              <w:rPr>
                <w:rFonts w:hint="eastAsia" w:ascii="宋体" w:hAnsi="宋体" w:eastAsia="宋体" w:cs="宋体"/>
                <w:b/>
                <w:bCs/>
                <w:i w:val="0"/>
                <w:iCs w:val="0"/>
                <w:color w:val="000000" w:themeColor="text1"/>
                <w:szCs w:val="21"/>
                <w:highlight w:val="none"/>
                <w14:textFill>
                  <w14:solidFill>
                    <w14:schemeClr w14:val="tx1"/>
                  </w14:solidFill>
                </w14:textFill>
              </w:rPr>
            </w:pPr>
            <w:r>
              <w:rPr>
                <w:rFonts w:hint="eastAsia" w:ascii="宋体" w:hAnsi="宋体" w:eastAsia="宋体" w:cs="宋体"/>
                <w:b/>
                <w:bCs/>
                <w:i w:val="0"/>
                <w:iCs w:val="0"/>
                <w:color w:val="000000" w:themeColor="text1"/>
                <w:szCs w:val="21"/>
                <w:highlight w:val="none"/>
                <w14:textFill>
                  <w14:solidFill>
                    <w14:schemeClr w14:val="tx1"/>
                  </w14:solidFill>
                </w14:textFill>
              </w:rPr>
              <w:t>预算合计（元）</w:t>
            </w:r>
          </w:p>
        </w:tc>
      </w:tr>
      <w:tr w14:paraId="783E45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545" w:type="dxa"/>
            <w:vMerge w:val="continue"/>
            <w:tcBorders>
              <w:left w:val="single" w:color="auto" w:sz="4" w:space="0"/>
              <w:bottom w:val="single" w:color="auto" w:sz="4" w:space="0"/>
              <w:right w:val="single" w:color="auto" w:sz="4" w:space="0"/>
            </w:tcBorders>
            <w:noWrap w:val="0"/>
            <w:vAlign w:val="center"/>
          </w:tcPr>
          <w:p w14:paraId="230111AC">
            <w:pPr>
              <w:spacing w:line="360" w:lineRule="auto"/>
              <w:jc w:val="center"/>
              <w:rPr>
                <w:rFonts w:hint="eastAsia" w:ascii="宋体" w:hAnsi="宋体" w:eastAsia="宋体" w:cs="宋体"/>
                <w:b/>
                <w:bCs/>
                <w:i w:val="0"/>
                <w:iCs w:val="0"/>
                <w:color w:val="000000" w:themeColor="text1"/>
                <w:szCs w:val="21"/>
                <w:highlight w:val="none"/>
                <w14:textFill>
                  <w14:solidFill>
                    <w14:schemeClr w14:val="tx1"/>
                  </w14:solidFill>
                </w14:textFill>
              </w:rPr>
            </w:pPr>
          </w:p>
        </w:tc>
        <w:tc>
          <w:tcPr>
            <w:tcW w:w="438" w:type="dxa"/>
            <w:tcBorders>
              <w:top w:val="single" w:color="auto" w:sz="4" w:space="0"/>
              <w:left w:val="single" w:color="auto" w:sz="4" w:space="0"/>
              <w:bottom w:val="single" w:color="auto" w:sz="4" w:space="0"/>
              <w:right w:val="single" w:color="auto" w:sz="4" w:space="0"/>
            </w:tcBorders>
            <w:noWrap w:val="0"/>
            <w:vAlign w:val="center"/>
          </w:tcPr>
          <w:p w14:paraId="0C88281B">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w:t>
            </w:r>
          </w:p>
        </w:tc>
        <w:tc>
          <w:tcPr>
            <w:tcW w:w="928" w:type="dxa"/>
            <w:tcBorders>
              <w:top w:val="single" w:color="auto" w:sz="4" w:space="0"/>
              <w:left w:val="single" w:color="auto" w:sz="4" w:space="0"/>
              <w:bottom w:val="single" w:color="auto" w:sz="4" w:space="0"/>
              <w:right w:val="single" w:color="auto" w:sz="4" w:space="0"/>
            </w:tcBorders>
            <w:noWrap w:val="0"/>
            <w:vAlign w:val="center"/>
          </w:tcPr>
          <w:p w14:paraId="43D5F6D4">
            <w:pPr>
              <w:spacing w:line="360" w:lineRule="auto"/>
              <w:jc w:val="center"/>
              <w:rPr>
                <w:rFonts w:hint="eastAsia" w:ascii="宋体" w:hAnsi="宋体" w:eastAsia="宋体" w:cs="宋体"/>
                <w:i w:val="0"/>
                <w:iCs w:val="0"/>
                <w:color w:val="000000" w:themeColor="text1"/>
                <w:szCs w:val="21"/>
                <w:highlight w:val="none"/>
                <w:lang w:eastAsia="zh-CN"/>
                <w14:textFill>
                  <w14:solidFill>
                    <w14:schemeClr w14:val="tx1"/>
                  </w14:solidFill>
                </w14:textFill>
              </w:rPr>
            </w:pPr>
            <w:r>
              <w:rPr>
                <w:rFonts w:hint="eastAsia" w:ascii="宋体" w:hAnsi="宋体" w:eastAsia="宋体" w:cs="宋体"/>
                <w:i w:val="0"/>
                <w:iCs w:val="0"/>
                <w:color w:val="000000" w:themeColor="text1"/>
                <w:szCs w:val="21"/>
                <w:highlight w:val="none"/>
                <w:lang w:eastAsia="zh-CN"/>
                <w14:textFill>
                  <w14:solidFill>
                    <w14:schemeClr w14:val="tx1"/>
                  </w14:solidFill>
                </w14:textFill>
              </w:rPr>
              <w:t>2026年青秀区十五分钟就业服务（零工市场）项目</w:t>
            </w:r>
          </w:p>
        </w:tc>
        <w:tc>
          <w:tcPr>
            <w:tcW w:w="477" w:type="dxa"/>
            <w:tcBorders>
              <w:top w:val="single" w:color="auto" w:sz="4" w:space="0"/>
              <w:left w:val="single" w:color="auto" w:sz="4" w:space="0"/>
              <w:bottom w:val="single" w:color="auto" w:sz="4" w:space="0"/>
              <w:right w:val="single" w:color="auto" w:sz="4" w:space="0"/>
            </w:tcBorders>
            <w:noWrap w:val="0"/>
            <w:vAlign w:val="center"/>
          </w:tcPr>
          <w:p w14:paraId="73E4642E">
            <w:pPr>
              <w:spacing w:line="360" w:lineRule="auto"/>
              <w:ind w:firstLine="105" w:firstLineChars="50"/>
              <w:jc w:val="center"/>
              <w:rPr>
                <w:rFonts w:hint="eastAsia" w:ascii="宋体" w:hAnsi="宋体" w:eastAsia="宋体" w:cs="宋体"/>
                <w:i w:val="0"/>
                <w:iCs w:val="0"/>
                <w:color w:val="000000" w:themeColor="text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1</w:t>
            </w:r>
          </w:p>
        </w:tc>
        <w:tc>
          <w:tcPr>
            <w:tcW w:w="504" w:type="dxa"/>
            <w:tcBorders>
              <w:top w:val="single" w:color="auto" w:sz="4" w:space="0"/>
              <w:left w:val="single" w:color="auto" w:sz="4" w:space="0"/>
              <w:bottom w:val="single" w:color="auto" w:sz="4" w:space="0"/>
              <w:right w:val="single" w:color="auto" w:sz="4" w:space="0"/>
            </w:tcBorders>
            <w:noWrap w:val="0"/>
            <w:vAlign w:val="center"/>
          </w:tcPr>
          <w:p w14:paraId="4862D972">
            <w:pPr>
              <w:spacing w:line="360" w:lineRule="auto"/>
              <w:jc w:val="center"/>
              <w:rPr>
                <w:rFonts w:hint="eastAsia" w:ascii="宋体" w:hAnsi="宋体" w:eastAsia="宋体" w:cs="宋体"/>
                <w:i w:val="0"/>
                <w:iCs w:val="0"/>
                <w:color w:val="000000" w:themeColor="text1"/>
                <w:szCs w:val="21"/>
                <w:highlight w:val="none"/>
                <w:lang w:eastAsia="zh-CN"/>
                <w14:textFill>
                  <w14:solidFill>
                    <w14:schemeClr w14:val="tx1"/>
                  </w14:solidFill>
                </w14:textFill>
              </w:rPr>
            </w:pP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项</w:t>
            </w:r>
          </w:p>
        </w:tc>
        <w:tc>
          <w:tcPr>
            <w:tcW w:w="5836" w:type="dxa"/>
            <w:tcBorders>
              <w:top w:val="single" w:color="auto" w:sz="4" w:space="0"/>
              <w:left w:val="single" w:color="auto" w:sz="4" w:space="0"/>
              <w:bottom w:val="single" w:color="auto" w:sz="4" w:space="0"/>
              <w:right w:val="single" w:color="auto" w:sz="4" w:space="0"/>
            </w:tcBorders>
            <w:noWrap w:val="0"/>
            <w:vAlign w:val="center"/>
          </w:tcPr>
          <w:p w14:paraId="4AAD05A1">
            <w:pPr>
              <w:pStyle w:val="38"/>
              <w:spacing w:line="360" w:lineRule="auto"/>
              <w:ind w:firstLine="422"/>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一、项目概况</w:t>
            </w:r>
          </w:p>
          <w:p w14:paraId="6110DF39">
            <w:pPr>
              <w:pStyle w:val="38"/>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为健全精准高效的就业公共服务体系，根据《中共中央</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国务院关于实施就业优先战略促进高质量充分就业的意见》（中发〔2024〕18号）、《人力资源社会保障部 财政部关于推动公共就业服务下沉基层的意见》（人社部发〔2024〕30号）、《人力资源社会保障部等5部门关于进一步健全就业公共服务体系的意见》（人社部发〔2025〕21号）和《南宁市人民政府办公室关于分解202</w:t>
            </w:r>
            <w:r>
              <w:rPr>
                <w:rFonts w:hint="eastAsia" w:ascii="宋体" w:hAnsi="宋体" w:eastAsia="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年市本级为民办实事工程任务的通知》（南府办〔202</w:t>
            </w:r>
            <w:r>
              <w:rPr>
                <w:rFonts w:hint="eastAsia" w:ascii="宋体" w:hAnsi="宋体" w:eastAsia="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号）</w:t>
            </w:r>
            <w:r>
              <w:rPr>
                <w:rFonts w:hint="eastAsia" w:ascii="宋体" w:hAnsi="宋体" w:eastAsia="宋体" w:cs="宋体"/>
                <w:color w:val="000000" w:themeColor="text1"/>
                <w:highlight w:val="none"/>
                <w:lang w:eastAsia="zh-CN"/>
                <w14:textFill>
                  <w14:solidFill>
                    <w14:schemeClr w14:val="tx1"/>
                  </w14:solidFill>
                </w14:textFill>
              </w:rPr>
              <w:t>、《关于印发2026年南宁市为民办实事就业惠民工程——十五分钟就业服务（零工市场）项目实施方案的通知》</w:t>
            </w:r>
            <w:r>
              <w:rPr>
                <w:rFonts w:hint="eastAsia" w:ascii="宋体" w:hAnsi="宋体" w:eastAsia="宋体" w:cs="宋体"/>
                <w:color w:val="000000" w:themeColor="text1"/>
                <w:highlight w:val="none"/>
                <w14:textFill>
                  <w14:solidFill>
                    <w14:schemeClr w14:val="tx1"/>
                  </w14:solidFill>
                </w14:textFill>
              </w:rPr>
              <w:t>等文件精神，现拟通过政府采购的方式，引进专业的第三方服务机构提供十五分钟就业服务（零工市场）项目运营服务，推动形成就业公共服务常住人口全覆盖、用人主体广惠及、就业创业全贯通。</w:t>
            </w:r>
          </w:p>
          <w:p w14:paraId="4E7D524E">
            <w:pPr>
              <w:pStyle w:val="38"/>
              <w:spacing w:line="360" w:lineRule="auto"/>
              <w:ind w:firstLine="422"/>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i w:val="0"/>
                <w:iCs w:val="0"/>
                <w:color w:val="000000" w:themeColor="text1"/>
                <w:szCs w:val="21"/>
                <w:highlight w:val="none"/>
                <w14:textFill>
                  <w14:solidFill>
                    <w14:schemeClr w14:val="tx1"/>
                  </w14:solidFill>
                </w14:textFill>
              </w:rPr>
              <w:t>▲</w:t>
            </w:r>
            <w:r>
              <w:rPr>
                <w:rFonts w:hint="eastAsia" w:ascii="宋体" w:hAnsi="宋体" w:eastAsia="宋体" w:cs="宋体"/>
                <w:b/>
                <w:bCs/>
                <w:color w:val="000000" w:themeColor="text1"/>
                <w:highlight w:val="none"/>
                <w14:textFill>
                  <w14:solidFill>
                    <w14:schemeClr w14:val="tx1"/>
                  </w14:solidFill>
                </w14:textFill>
              </w:rPr>
              <w:t>二、采购目标</w:t>
            </w:r>
          </w:p>
          <w:p w14:paraId="779C87F7">
            <w:pPr>
              <w:pStyle w:val="38"/>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202</w:t>
            </w:r>
            <w:r>
              <w:rPr>
                <w:rFonts w:hint="eastAsia" w:ascii="宋体" w:hAnsi="宋体" w:eastAsia="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年，面向全</w:t>
            </w:r>
            <w:r>
              <w:rPr>
                <w:rFonts w:hint="eastAsia" w:ascii="宋体" w:hAnsi="宋体" w:eastAsia="宋体" w:cs="宋体"/>
                <w:color w:val="000000" w:themeColor="text1"/>
                <w:highlight w:val="none"/>
                <w:lang w:val="en-US" w:eastAsia="zh-CN"/>
                <w14:textFill>
                  <w14:solidFill>
                    <w14:schemeClr w14:val="tx1"/>
                  </w14:solidFill>
                </w14:textFill>
              </w:rPr>
              <w:t>城区</w:t>
            </w:r>
            <w:r>
              <w:rPr>
                <w:rFonts w:hint="eastAsia" w:ascii="宋体" w:hAnsi="宋体" w:eastAsia="宋体" w:cs="宋体"/>
                <w:color w:val="000000" w:themeColor="text1"/>
                <w:highlight w:val="none"/>
                <w14:textFill>
                  <w14:solidFill>
                    <w14:schemeClr w14:val="tx1"/>
                  </w14:solidFill>
                </w14:textFill>
              </w:rPr>
              <w:t>城乡劳动者提供不少于</w:t>
            </w:r>
            <w:r>
              <w:rPr>
                <w:rFonts w:hint="eastAsia" w:ascii="宋体" w:hAnsi="宋体" w:eastAsia="宋体" w:cs="宋体"/>
                <w:color w:val="000000" w:themeColor="text1"/>
                <w:highlight w:val="none"/>
                <w:lang w:val="en-US" w:eastAsia="zh-CN"/>
                <w14:textFill>
                  <w14:solidFill>
                    <w14:schemeClr w14:val="tx1"/>
                  </w14:solidFill>
                </w14:textFill>
              </w:rPr>
              <w:t>5</w:t>
            </w:r>
            <w:r>
              <w:rPr>
                <w:rFonts w:hint="eastAsia" w:ascii="宋体" w:hAnsi="宋体" w:eastAsia="宋体" w:cs="宋体"/>
                <w:color w:val="000000" w:themeColor="text1"/>
                <w:highlight w:val="none"/>
                <w14:textFill>
                  <w14:solidFill>
                    <w14:schemeClr w14:val="tx1"/>
                  </w14:solidFill>
                </w14:textFill>
              </w:rPr>
              <w:t>个具备就业服务站功能（其中 1个同步兼具零工市场、就业服务站服务功能；</w:t>
            </w: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个具备一级就业服务站功能），涵盖为离校未就业高校毕业生、失业人员、就业困难人员等重点群体进行求职登记、岗位推送、技能培训、政策咨询、就业援助等和为用人单位进行用工登记、招聘组织、信息发布等线上线下一体化服务的免费公共就业服务[零工市场（就业服务站）分布地址参考附件1：《</w:t>
            </w:r>
            <w:r>
              <w:rPr>
                <w:rFonts w:hint="eastAsia" w:ascii="宋体" w:hAnsi="宋体" w:eastAsia="宋体" w:cs="宋体"/>
                <w:color w:val="000000" w:themeColor="text1"/>
                <w:highlight w:val="none"/>
                <w:lang w:val="en-US" w:eastAsia="zh-CN"/>
                <w14:textFill>
                  <w14:solidFill>
                    <w14:schemeClr w14:val="tx1"/>
                  </w14:solidFill>
                </w14:textFill>
              </w:rPr>
              <w:t>2026年青秀区</w:t>
            </w:r>
            <w:r>
              <w:rPr>
                <w:rFonts w:hint="eastAsia" w:ascii="宋体" w:hAnsi="宋体" w:eastAsia="宋体" w:cs="宋体"/>
                <w:color w:val="000000" w:themeColor="text1"/>
                <w:highlight w:val="none"/>
                <w14:textFill>
                  <w14:solidFill>
                    <w14:schemeClr w14:val="tx1"/>
                  </w14:solidFill>
                </w14:textFill>
              </w:rPr>
              <w:t>十五分钟就业服务（零工市场）项目站点分布明细表》] ，零工市场、就业服务站的配备要求按照</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南宁市人力资源和社会保障局关于印发南宁市基层公共就业服务机构服务补助实施细则（试行）的通知</w:t>
            </w:r>
            <w:r>
              <w:rPr>
                <w:rFonts w:hint="eastAsia" w:ascii="宋体" w:hAnsi="宋体" w:eastAsia="宋体" w:cs="宋体"/>
                <w:color w:val="000000" w:themeColor="text1"/>
                <w:highlight w:val="none"/>
                <w:lang w:eastAsia="zh-CN"/>
                <w14:textFill>
                  <w14:solidFill>
                    <w14:schemeClr w14:val="tx1"/>
                  </w14:solidFill>
                </w14:textFill>
              </w:rPr>
              <w:t>》（南人社规〔2025〕3号）</w:t>
            </w:r>
            <w:r>
              <w:rPr>
                <w:rFonts w:hint="eastAsia" w:ascii="宋体" w:hAnsi="宋体" w:eastAsia="宋体" w:cs="宋体"/>
                <w:color w:val="000000" w:themeColor="text1"/>
                <w:highlight w:val="none"/>
                <w14:textFill>
                  <w14:solidFill>
                    <w14:schemeClr w14:val="tx1"/>
                  </w14:solidFill>
                </w14:textFill>
              </w:rPr>
              <w:t>执行。</w:t>
            </w:r>
          </w:p>
          <w:p w14:paraId="6CCF38FD">
            <w:pPr>
              <w:pStyle w:val="38"/>
              <w:spacing w:line="360" w:lineRule="auto"/>
              <w:ind w:firstLine="422"/>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三、采购目的</w:t>
            </w:r>
          </w:p>
          <w:p w14:paraId="271467E0">
            <w:pPr>
              <w:pStyle w:val="38"/>
              <w:spacing w:line="360" w:lineRule="auto"/>
              <w:ind w:firstLine="422"/>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（一）聚焦“铁脚板+大数据”，推进就业服务精准化</w:t>
            </w:r>
          </w:p>
          <w:p w14:paraId="05D0AE98">
            <w:pPr>
              <w:pStyle w:val="38"/>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基层就业服务机构主要依赖用人单位和群众主动上门登记需求，用工岗位数量不多、质量不高，人岗匹配效率不高。通过项目实施引入第三方服务，主动“扫街”挖掘市场用工需求，主动“扫楼”掌握群众就业意向，打造十五分钟就业服务圈，建立起以基层为半径的“铁脚板+大数据”线上线下一体化就业服务新机制，着力实现“想招工的，高效推送用工服务；想求职的，便捷提供就业岗位；想培训的，及时提供培训信息；有想法的，支持自主开展创业；有困难的，做好就业跟踪帮扶；有纠纷的，指引劳动维权服务”，让居民在“家门口”就能享受优质高效的公共就业服务的同时，解决社区、商圈内企业招工难、招工渠道不畅等问题，实现招聘求职双赢，增强基层就业服务吸引力。</w:t>
            </w:r>
          </w:p>
          <w:p w14:paraId="45B1C487">
            <w:pPr>
              <w:pStyle w:val="38"/>
              <w:spacing w:line="360" w:lineRule="auto"/>
              <w:ind w:firstLine="422"/>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（二）聚焦“体验感+规范性”，提升就业服务获得感</w:t>
            </w:r>
          </w:p>
          <w:p w14:paraId="61734178">
            <w:pPr>
              <w:pStyle w:val="38"/>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在</w:t>
            </w:r>
            <w:r>
              <w:rPr>
                <w:rFonts w:hint="eastAsia" w:ascii="宋体" w:hAnsi="宋体" w:eastAsia="宋体" w:cs="宋体"/>
                <w:color w:val="000000" w:themeColor="text1"/>
                <w:highlight w:val="none"/>
                <w:lang w:val="en-US" w:eastAsia="zh-CN"/>
                <w14:textFill>
                  <w14:solidFill>
                    <w14:schemeClr w14:val="tx1"/>
                  </w14:solidFill>
                </w14:textFill>
              </w:rPr>
              <w:t>经历</w:t>
            </w:r>
            <w:r>
              <w:rPr>
                <w:rFonts w:hint="eastAsia" w:ascii="宋体" w:hAnsi="宋体" w:eastAsia="宋体" w:cs="宋体"/>
                <w:color w:val="000000" w:themeColor="text1"/>
                <w:highlight w:val="none"/>
                <w14:textFill>
                  <w14:solidFill>
                    <w14:schemeClr w14:val="tx1"/>
                  </w14:solidFill>
                </w14:textFill>
              </w:rPr>
              <w:t>基层“七站八所”改革后，</w:t>
            </w:r>
            <w:r>
              <w:rPr>
                <w:rFonts w:hint="eastAsia" w:ascii="宋体" w:hAnsi="宋体" w:eastAsia="宋体" w:cs="宋体"/>
                <w:color w:val="000000" w:themeColor="text1"/>
                <w:highlight w:val="none"/>
                <w:lang w:val="en-US" w:eastAsia="zh-CN"/>
                <w14:textFill>
                  <w14:solidFill>
                    <w14:schemeClr w14:val="tx1"/>
                  </w14:solidFill>
                </w14:textFill>
              </w:rPr>
              <w:t>城区</w:t>
            </w:r>
            <w:r>
              <w:rPr>
                <w:rFonts w:hint="eastAsia" w:ascii="宋体" w:hAnsi="宋体" w:eastAsia="宋体" w:cs="宋体"/>
                <w:color w:val="000000" w:themeColor="text1"/>
                <w:highlight w:val="none"/>
                <w14:textFill>
                  <w14:solidFill>
                    <w14:schemeClr w14:val="tx1"/>
                  </w14:solidFill>
                </w14:textFill>
              </w:rPr>
              <w:t>原“就业社保中心”并入</w:t>
            </w:r>
            <w:r>
              <w:rPr>
                <w:rFonts w:hint="eastAsia" w:ascii="宋体" w:hAnsi="宋体" w:cs="宋体"/>
                <w:color w:val="000000" w:themeColor="text1"/>
                <w:highlight w:val="none"/>
                <w:lang w:val="en-US" w:eastAsia="zh-CN"/>
                <w14:textFill>
                  <w14:solidFill>
                    <w14:schemeClr w14:val="tx1"/>
                  </w14:solidFill>
                </w14:textFill>
              </w:rPr>
              <w:t>党群服务中心（</w:t>
            </w:r>
            <w:r>
              <w:rPr>
                <w:rFonts w:hint="eastAsia" w:ascii="宋体" w:hAnsi="宋体" w:eastAsia="宋体" w:cs="宋体"/>
                <w:color w:val="000000" w:themeColor="text1"/>
                <w:highlight w:val="none"/>
                <w14:textFill>
                  <w14:solidFill>
                    <w14:schemeClr w14:val="tx1"/>
                  </w14:solidFill>
                </w14:textFill>
              </w:rPr>
              <w:t>便民服务中心</w:t>
            </w:r>
            <w:r>
              <w:rPr>
                <w:rFonts w:hint="eastAsia" w:ascii="宋体" w:hAnsi="宋体" w:cs="宋体"/>
                <w:color w:val="000000" w:themeColor="text1"/>
                <w:highlight w:val="none"/>
                <w:lang w:val="en-US"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cs="宋体"/>
                <w:color w:val="auto"/>
                <w:highlight w:val="none"/>
                <w:lang w:val="en-US" w:eastAsia="zh-CN"/>
              </w:rPr>
              <w:t>党群服务中心（</w:t>
            </w:r>
            <w:r>
              <w:rPr>
                <w:rFonts w:hint="eastAsia" w:ascii="宋体" w:hAnsi="宋体" w:eastAsia="宋体" w:cs="宋体"/>
                <w:color w:val="000000" w:themeColor="text1"/>
                <w:highlight w:val="none"/>
                <w14:textFill>
                  <w14:solidFill>
                    <w14:schemeClr w14:val="tx1"/>
                  </w14:solidFill>
                </w14:textFill>
              </w:rPr>
              <w:t>便民服务中心</w:t>
            </w:r>
            <w:r>
              <w:rPr>
                <w:rFonts w:hint="eastAsia" w:ascii="宋体" w:hAnsi="宋体" w:cs="宋体"/>
                <w:color w:val="FF0000"/>
                <w:highlight w:val="none"/>
                <w:lang w:val="en-US" w:eastAsia="zh-CN"/>
              </w:rPr>
              <w:t>）</w:t>
            </w:r>
            <w:r>
              <w:rPr>
                <w:rFonts w:hint="eastAsia" w:ascii="宋体" w:hAnsi="宋体" w:eastAsia="宋体" w:cs="宋体"/>
                <w:color w:val="000000" w:themeColor="text1"/>
                <w:highlight w:val="none"/>
                <w14:textFill>
                  <w14:solidFill>
                    <w14:schemeClr w14:val="tx1"/>
                  </w14:solidFill>
                </w14:textFill>
              </w:rPr>
              <w:t>业务多且杂，工作人员少</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业务量大，就业服务半径大，群众要求高，基层就业服务尤其是就业帮扶困难较大。通过项目实施，统一“命名规则、视觉识别、布局配置、服务清单、制度规范、调度监督”（简称“六统一”）推广数字赋能、实地摸排、精准服务的模式，推进就业事项一体化办理、精准化服务、智能化监管，打造一批具有示范性、引领性的零工市场、就业服务站，为群众提供统一规范的服务标准和办事规范，以舒适空间和标准化服务树立良好形象，使群众和企业“一遇事就想起，一看到就信任，一体验就记得</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一服务就常来”，更好地提升企业群众的体验感、幸福感、获得感。同时，通过采购专业的第三方服务，借助线上平台和第三方服务的人员优势，有效扩大服务覆盖范围，强化服务质效，将就业服务延伸到基层末梢，切实提升基层就业服务的触达率和实效性。</w:t>
            </w:r>
          </w:p>
          <w:p w14:paraId="01BFC331">
            <w:pPr>
              <w:pStyle w:val="38"/>
              <w:spacing w:line="360" w:lineRule="auto"/>
              <w:ind w:firstLine="422"/>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（三）聚焦“小投入+大民生”，促进就业服务可持续</w:t>
            </w:r>
          </w:p>
          <w:p w14:paraId="7E2EF2BC">
            <w:pPr>
              <w:pStyle w:val="38"/>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基层就业服务力量不足是</w:t>
            </w:r>
            <w:r>
              <w:rPr>
                <w:rFonts w:hint="eastAsia" w:ascii="宋体" w:hAnsi="宋体" w:eastAsia="宋体" w:cs="宋体"/>
                <w:color w:val="000000" w:themeColor="text1"/>
                <w:highlight w:val="none"/>
                <w:lang w:val="en-US" w:eastAsia="zh-CN"/>
                <w14:textFill>
                  <w14:solidFill>
                    <w14:schemeClr w14:val="tx1"/>
                  </w14:solidFill>
                </w14:textFill>
              </w:rPr>
              <w:t>青秀区</w:t>
            </w:r>
            <w:r>
              <w:rPr>
                <w:rFonts w:hint="eastAsia" w:ascii="宋体" w:hAnsi="宋体" w:eastAsia="宋体" w:cs="宋体"/>
                <w:color w:val="000000" w:themeColor="text1"/>
                <w:highlight w:val="none"/>
                <w14:textFill>
                  <w14:solidFill>
                    <w14:schemeClr w14:val="tx1"/>
                  </w14:solidFill>
                </w14:textFill>
              </w:rPr>
              <w:t>普遍面临的问题。通过项目实施，以“小投入撬动大市场服务大民生”为理念，引进具有专业服务能力和优质服务资源的第三方，探索由“政府主导推动、基层落实推进、社会力量参与、线上线下联动”的服务模式，借助其优势强化基层就业公共服务，聚力推进高校毕业生、农民工、就业困难人员等重点群体就业创业。支持第三方依法依规将基础数据用于服务重点群体职业技能、就业创业、家政养老、重点企业招工送工等方面的稳就业补贴性服务，既依托政府搭建的平台影响，拓展市场延伸性服务、精细化服务、关联性服务，实现公共就业服务更可及、更充实、更有保障、更可持续，又实现关联就业服务更丰富、更便捷、更好体验、更多选择；既发挥政府资金作用，实现就业公共服务预期，又减少了地方财政投入，实现就业服务可持续推进，推动有为政府和有效市场有机结合。</w:t>
            </w:r>
          </w:p>
          <w:p w14:paraId="37B5792B">
            <w:pPr>
              <w:pStyle w:val="38"/>
              <w:spacing w:line="360" w:lineRule="auto"/>
              <w:ind w:firstLine="422"/>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（四）聚焦“便民化+多样化”，推动就业服务融入基层治理</w:t>
            </w:r>
          </w:p>
          <w:p w14:paraId="5BA73D51">
            <w:pPr>
              <w:pStyle w:val="38"/>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基于基层就业服务事务性工作多且杂的现状，通过项目实施，将基层就业公共服务融入以党建引领基层治理范畴，强化党建促就业行动，通过引入第三方作为有力抓手，与基层部门共同聚焦失业人员、农民工、脱贫劳动力等重点群体和辖区用工企业，联动开展咨询服务、求职服务、技能培训、创业指导、就业援助、劳动维权、招工服务等超10类高频服务事项。有条件的服务网点还可引入人才服务等特色服务，探索上门服务、代理服务、远程服务等便民措施，更好满足企业群众就业服务需求，增强基层公共就业服务的便民化、多样化。</w:t>
            </w:r>
          </w:p>
          <w:p w14:paraId="22510390">
            <w:pPr>
              <w:pStyle w:val="38"/>
              <w:spacing w:line="360" w:lineRule="auto"/>
              <w:ind w:firstLine="422"/>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i w:val="0"/>
                <w:iCs w:val="0"/>
                <w:color w:val="000000" w:themeColor="text1"/>
                <w:szCs w:val="21"/>
                <w:highlight w:val="none"/>
                <w14:textFill>
                  <w14:solidFill>
                    <w14:schemeClr w14:val="tx1"/>
                  </w14:solidFill>
                </w14:textFill>
              </w:rPr>
              <w:t>▲</w:t>
            </w:r>
            <w:r>
              <w:rPr>
                <w:rFonts w:hint="eastAsia" w:ascii="宋体" w:hAnsi="宋体" w:eastAsia="宋体" w:cs="宋体"/>
                <w:b/>
                <w:bCs/>
                <w:color w:val="000000" w:themeColor="text1"/>
                <w:highlight w:val="none"/>
                <w14:textFill>
                  <w14:solidFill>
                    <w14:schemeClr w14:val="tx1"/>
                  </w14:solidFill>
                </w14:textFill>
              </w:rPr>
              <w:t>四、采购服务内容</w:t>
            </w:r>
          </w:p>
          <w:p w14:paraId="6227CD18">
            <w:pPr>
              <w:pStyle w:val="38"/>
              <w:spacing w:line="360" w:lineRule="auto"/>
              <w:ind w:firstLine="422"/>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（一）零工市场服务内容</w:t>
            </w:r>
          </w:p>
          <w:p w14:paraId="74B9C5E3">
            <w:pPr>
              <w:pStyle w:val="38"/>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采购人为</w:t>
            </w:r>
            <w:r>
              <w:rPr>
                <w:rFonts w:hint="eastAsia" w:ascii="宋体" w:hAnsi="宋体" w:eastAsia="宋体" w:cs="宋体"/>
                <w:color w:val="000000" w:themeColor="text1"/>
                <w:highlight w:val="none"/>
                <w:lang w:val="en-US" w:eastAsia="zh-CN"/>
                <w14:textFill>
                  <w14:solidFill>
                    <w14:schemeClr w14:val="tx1"/>
                  </w14:solidFill>
                </w14:textFill>
              </w:rPr>
              <w:t>成交</w:t>
            </w:r>
            <w:r>
              <w:rPr>
                <w:rFonts w:hint="eastAsia" w:ascii="宋体" w:hAnsi="宋体" w:eastAsia="宋体" w:cs="宋体"/>
                <w:color w:val="000000" w:themeColor="text1"/>
                <w:highlight w:val="none"/>
                <w14:textFill>
                  <w14:solidFill>
                    <w14:schemeClr w14:val="tx1"/>
                  </w14:solidFill>
                </w14:textFill>
              </w:rPr>
              <w:t>供应商提供协调，由</w:t>
            </w:r>
            <w:r>
              <w:rPr>
                <w:rFonts w:hint="eastAsia" w:ascii="宋体" w:hAnsi="宋体" w:eastAsia="宋体" w:cs="宋体"/>
                <w:color w:val="000000" w:themeColor="text1"/>
                <w:highlight w:val="none"/>
                <w:lang w:val="en-US" w:eastAsia="zh-CN"/>
                <w14:textFill>
                  <w14:solidFill>
                    <w14:schemeClr w14:val="tx1"/>
                  </w14:solidFill>
                </w14:textFill>
              </w:rPr>
              <w:t>青秀区协调</w:t>
            </w:r>
            <w:r>
              <w:rPr>
                <w:rFonts w:hint="eastAsia" w:ascii="宋体" w:hAnsi="宋体" w:eastAsia="宋体" w:cs="宋体"/>
                <w:color w:val="000000" w:themeColor="text1"/>
                <w:highlight w:val="none"/>
                <w14:textFill>
                  <w14:solidFill>
                    <w14:schemeClr w14:val="tx1"/>
                  </w14:solidFill>
                </w14:textFill>
              </w:rPr>
              <w:t>提供零工市场运营服务场地，</w:t>
            </w:r>
            <w:r>
              <w:rPr>
                <w:rFonts w:hint="eastAsia" w:ascii="宋体" w:hAnsi="宋体" w:eastAsia="宋体" w:cs="宋体"/>
                <w:color w:val="000000" w:themeColor="text1"/>
                <w:highlight w:val="none"/>
                <w:lang w:val="en-US" w:eastAsia="zh-CN"/>
                <w14:textFill>
                  <w14:solidFill>
                    <w14:schemeClr w14:val="tx1"/>
                  </w14:solidFill>
                </w14:textFill>
              </w:rPr>
              <w:t>成交</w:t>
            </w:r>
            <w:r>
              <w:rPr>
                <w:rFonts w:hint="eastAsia" w:ascii="宋体" w:hAnsi="宋体" w:eastAsia="宋体" w:cs="宋体"/>
                <w:color w:val="000000" w:themeColor="text1"/>
                <w:highlight w:val="none"/>
                <w14:textFill>
                  <w14:solidFill>
                    <w14:schemeClr w14:val="tx1"/>
                  </w14:solidFill>
                </w14:textFill>
              </w:rPr>
              <w:t>供应商按照“六统一”的原则，参照南宁市</w:t>
            </w:r>
            <w:r>
              <w:rPr>
                <w:rFonts w:hint="eastAsia" w:ascii="宋体" w:hAnsi="宋体" w:eastAsia="宋体" w:cs="宋体"/>
                <w:color w:val="000000" w:themeColor="text1"/>
                <w:highlight w:val="none"/>
                <w:lang w:val="en-US" w:eastAsia="zh-CN"/>
                <w14:textFill>
                  <w14:solidFill>
                    <w14:schemeClr w14:val="tx1"/>
                  </w14:solidFill>
                </w14:textFill>
              </w:rPr>
              <w:t>人力资源市场/</w:t>
            </w:r>
            <w:r>
              <w:rPr>
                <w:rFonts w:hint="eastAsia" w:ascii="宋体" w:hAnsi="宋体" w:eastAsia="宋体" w:cs="宋体"/>
                <w:color w:val="000000" w:themeColor="text1"/>
                <w:highlight w:val="none"/>
                <w14:textFill>
                  <w14:solidFill>
                    <w14:schemeClr w14:val="tx1"/>
                  </w14:solidFill>
                </w14:textFill>
              </w:rPr>
              <w:t>零工市场规范配备标准，配备支持包括但不限于办公服务、求职服务、便民服务、爱心服务、安全防护等必要的服务设备。并配备开展就业服务所需的专门运营团队（不少于3人），对照零工市场服务内容，常态化为零工市场周边用工单位和群众提供免费的就业公共服务，让更多人实现“好就业”“就好业”[参考附件2.南宁市</w:t>
            </w:r>
            <w:r>
              <w:rPr>
                <w:rFonts w:hint="eastAsia" w:ascii="宋体" w:hAnsi="宋体" w:eastAsia="宋体" w:cs="宋体"/>
                <w:color w:val="000000" w:themeColor="text1"/>
                <w:highlight w:val="none"/>
                <w:lang w:val="en-US" w:eastAsia="zh-CN"/>
                <w14:textFill>
                  <w14:solidFill>
                    <w14:schemeClr w14:val="tx1"/>
                  </w14:solidFill>
                </w14:textFill>
              </w:rPr>
              <w:t>人力资源市场/</w:t>
            </w:r>
            <w:r>
              <w:rPr>
                <w:rFonts w:hint="eastAsia" w:ascii="宋体" w:hAnsi="宋体" w:eastAsia="宋体" w:cs="宋体"/>
                <w:color w:val="000000" w:themeColor="text1"/>
                <w:highlight w:val="none"/>
                <w14:textFill>
                  <w14:solidFill>
                    <w14:schemeClr w14:val="tx1"/>
                  </w14:solidFill>
                </w14:textFill>
              </w:rPr>
              <w:t>零工市场规范配备标准、附件3</w:t>
            </w:r>
            <w:r>
              <w:rPr>
                <w:rFonts w:hint="eastAsia" w:ascii="宋体" w:hAnsi="宋体" w:eastAsia="宋体" w:cs="宋体"/>
                <w:color w:val="000000" w:themeColor="text1"/>
                <w:highlight w:val="none"/>
                <w:lang w:val="en-US"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南宁市人力资源市场/零工市场服务事项清单，</w:t>
            </w:r>
            <w:r>
              <w:rPr>
                <w:rFonts w:hint="eastAsia" w:ascii="宋体" w:hAnsi="宋体" w:eastAsia="宋体" w:cs="宋体"/>
                <w:color w:val="000000" w:themeColor="text1"/>
                <w:highlight w:val="none"/>
                <w:lang w:val="en-US" w:eastAsia="zh-CN"/>
                <w14:textFill>
                  <w14:solidFill>
                    <w14:schemeClr w14:val="tx1"/>
                  </w14:solidFill>
                </w14:textFill>
              </w:rPr>
              <w:t>成交</w:t>
            </w:r>
            <w:r>
              <w:rPr>
                <w:rFonts w:hint="eastAsia" w:ascii="宋体" w:hAnsi="宋体" w:eastAsia="宋体" w:cs="宋体"/>
                <w:color w:val="000000" w:themeColor="text1"/>
                <w:highlight w:val="none"/>
                <w14:textFill>
                  <w14:solidFill>
                    <w14:schemeClr w14:val="tx1"/>
                  </w14:solidFill>
                </w14:textFill>
              </w:rPr>
              <w:t>后以采购人确定的配备标准和服务内容为准（下同）]。</w:t>
            </w:r>
          </w:p>
          <w:p w14:paraId="4648D75C">
            <w:pPr>
              <w:pStyle w:val="38"/>
              <w:spacing w:line="360" w:lineRule="auto"/>
              <w:ind w:firstLine="422"/>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（二）一级就业服务站服务内容</w:t>
            </w:r>
          </w:p>
          <w:p w14:paraId="6206FBD9">
            <w:pPr>
              <w:pStyle w:val="38"/>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采购人为</w:t>
            </w:r>
            <w:r>
              <w:rPr>
                <w:rFonts w:hint="eastAsia" w:ascii="宋体" w:hAnsi="宋体" w:eastAsia="宋体" w:cs="宋体"/>
                <w:color w:val="000000" w:themeColor="text1"/>
                <w:highlight w:val="none"/>
                <w:lang w:val="en-US" w:eastAsia="zh-CN"/>
                <w14:textFill>
                  <w14:solidFill>
                    <w14:schemeClr w14:val="tx1"/>
                  </w14:solidFill>
                </w14:textFill>
              </w:rPr>
              <w:t>成交</w:t>
            </w:r>
            <w:r>
              <w:rPr>
                <w:rFonts w:hint="eastAsia" w:ascii="宋体" w:hAnsi="宋体" w:eastAsia="宋体" w:cs="宋体"/>
                <w:color w:val="000000" w:themeColor="text1"/>
                <w:highlight w:val="none"/>
                <w14:textFill>
                  <w14:solidFill>
                    <w14:schemeClr w14:val="tx1"/>
                  </w14:solidFill>
                </w14:textFill>
              </w:rPr>
              <w:t>供应商提供协调，由</w:t>
            </w:r>
            <w:r>
              <w:rPr>
                <w:rFonts w:hint="eastAsia" w:ascii="宋体" w:hAnsi="宋体" w:eastAsia="宋体" w:cs="宋体"/>
                <w:color w:val="000000" w:themeColor="text1"/>
                <w:highlight w:val="none"/>
                <w:lang w:val="en-US" w:eastAsia="zh-CN"/>
                <w14:textFill>
                  <w14:solidFill>
                    <w14:schemeClr w14:val="tx1"/>
                  </w14:solidFill>
                </w14:textFill>
              </w:rPr>
              <w:t>青秀区</w:t>
            </w:r>
            <w:r>
              <w:rPr>
                <w:rFonts w:hint="eastAsia" w:ascii="宋体" w:hAnsi="宋体" w:eastAsia="宋体" w:cs="宋体"/>
                <w:color w:val="000000" w:themeColor="text1"/>
                <w:highlight w:val="none"/>
                <w14:textFill>
                  <w14:solidFill>
                    <w14:schemeClr w14:val="tx1"/>
                  </w14:solidFill>
                </w14:textFill>
              </w:rPr>
              <w:t>以面向</w:t>
            </w:r>
            <w:r>
              <w:rPr>
                <w:rFonts w:hint="eastAsia" w:ascii="宋体" w:hAnsi="宋体" w:eastAsia="宋体" w:cs="宋体"/>
                <w:color w:val="000000" w:themeColor="text1"/>
                <w:highlight w:val="none"/>
                <w:lang w:val="en-US" w:eastAsia="zh-CN"/>
                <w14:textFill>
                  <w14:solidFill>
                    <w14:schemeClr w14:val="tx1"/>
                  </w14:solidFill>
                </w14:textFill>
              </w:rPr>
              <w:t>辖区</w:t>
            </w:r>
            <w:r>
              <w:rPr>
                <w:rFonts w:hint="eastAsia" w:ascii="宋体" w:hAnsi="宋体" w:eastAsia="宋体" w:cs="宋体"/>
                <w:color w:val="000000" w:themeColor="text1"/>
                <w:highlight w:val="none"/>
                <w14:textFill>
                  <w14:solidFill>
                    <w14:schemeClr w14:val="tx1"/>
                  </w14:solidFill>
                </w14:textFill>
              </w:rPr>
              <w:t>乡镇（街道）提供中枢服务为目标，提供就业服务站运营服务场地，</w:t>
            </w:r>
            <w:r>
              <w:rPr>
                <w:rFonts w:hint="eastAsia" w:ascii="宋体" w:hAnsi="宋体" w:eastAsia="宋体" w:cs="宋体"/>
                <w:color w:val="000000" w:themeColor="text1"/>
                <w:highlight w:val="none"/>
                <w:lang w:val="en-US" w:eastAsia="zh-CN"/>
                <w14:textFill>
                  <w14:solidFill>
                    <w14:schemeClr w14:val="tx1"/>
                  </w14:solidFill>
                </w14:textFill>
              </w:rPr>
              <w:t>成交</w:t>
            </w:r>
            <w:r>
              <w:rPr>
                <w:rFonts w:hint="eastAsia" w:ascii="宋体" w:hAnsi="宋体" w:eastAsia="宋体" w:cs="宋体"/>
                <w:color w:val="000000" w:themeColor="text1"/>
                <w:highlight w:val="none"/>
                <w14:textFill>
                  <w14:solidFill>
                    <w14:schemeClr w14:val="tx1"/>
                  </w14:solidFill>
                </w14:textFill>
              </w:rPr>
              <w:t>供应商按照“六统一”的原则，参照南宁市一级就业服务站规范配备标准，配备支持包括但不限于办公服务、求职服务、便民服务、爱心服务、安全防护等必要的服务设备。并配备开展就业服务所需的专门运营团队（不少于2人），对照一级就业服务站的服务</w:t>
            </w:r>
            <w:r>
              <w:rPr>
                <w:rFonts w:hint="eastAsia" w:ascii="宋体" w:hAnsi="宋体" w:eastAsia="宋体" w:cs="宋体"/>
                <w:color w:val="000000" w:themeColor="text1"/>
                <w:highlight w:val="none"/>
                <w:lang w:val="en-US" w:eastAsia="zh-CN"/>
                <w14:textFill>
                  <w14:solidFill>
                    <w14:schemeClr w14:val="tx1"/>
                  </w14:solidFill>
                </w14:textFill>
              </w:rPr>
              <w:t>事项清单</w:t>
            </w:r>
            <w:r>
              <w:rPr>
                <w:rFonts w:hint="eastAsia" w:ascii="宋体" w:hAnsi="宋体" w:eastAsia="宋体" w:cs="宋体"/>
                <w:color w:val="000000" w:themeColor="text1"/>
                <w:highlight w:val="none"/>
                <w14:textFill>
                  <w14:solidFill>
                    <w14:schemeClr w14:val="tx1"/>
                  </w14:solidFill>
                </w14:textFill>
              </w:rPr>
              <w:t>，通过“扫楼</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扫街”挖掘市场用工需求和掌握群众就业意向，常态化为就业服务站周边用工单位和群众提供免费的就业公共服务，对辖区重点群体开展就业帮扶服务，让更多群众实现在“家门口”就业（参考附件4.南宁市一级就业服务站规范配备标准、附件5.南宁市一级就业服务站服务事项清单）。</w:t>
            </w:r>
          </w:p>
          <w:p w14:paraId="0A2EA8F8">
            <w:pPr>
              <w:pStyle w:val="38"/>
              <w:spacing w:line="360" w:lineRule="auto"/>
              <w:ind w:firstLine="422"/>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w:t>
            </w:r>
            <w:r>
              <w:rPr>
                <w:rFonts w:hint="eastAsia" w:ascii="宋体" w:hAnsi="宋体" w:eastAsia="宋体" w:cs="宋体"/>
                <w:b/>
                <w:bCs/>
                <w:color w:val="000000" w:themeColor="text1"/>
                <w:highlight w:val="none"/>
                <w:lang w:val="en-US" w:eastAsia="zh-CN"/>
                <w14:textFill>
                  <w14:solidFill>
                    <w14:schemeClr w14:val="tx1"/>
                  </w14:solidFill>
                </w14:textFill>
              </w:rPr>
              <w:t>三</w:t>
            </w:r>
            <w:r>
              <w:rPr>
                <w:rFonts w:hint="eastAsia" w:ascii="宋体" w:hAnsi="宋体" w:eastAsia="宋体" w:cs="宋体"/>
                <w:b/>
                <w:bCs/>
                <w:color w:val="000000" w:themeColor="text1"/>
                <w:highlight w:val="none"/>
                <w14:textFill>
                  <w14:solidFill>
                    <w14:schemeClr w14:val="tx1"/>
                  </w14:solidFill>
                </w14:textFill>
              </w:rPr>
              <w:t>）提供智能化就业平台服务</w:t>
            </w:r>
          </w:p>
          <w:p w14:paraId="0F760465">
            <w:pPr>
              <w:pStyle w:val="38"/>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1.在采购人未指定运营管理信息服务平台前，由</w:t>
            </w:r>
            <w:r>
              <w:rPr>
                <w:rFonts w:hint="eastAsia" w:ascii="宋体" w:hAnsi="宋体" w:eastAsia="宋体" w:cs="宋体"/>
                <w:b/>
                <w:bCs/>
                <w:color w:val="000000" w:themeColor="text1"/>
                <w:highlight w:val="none"/>
                <w:lang w:val="en-US" w:eastAsia="zh-CN"/>
                <w14:textFill>
                  <w14:solidFill>
                    <w14:schemeClr w14:val="tx1"/>
                  </w14:solidFill>
                </w14:textFill>
              </w:rPr>
              <w:t>成交</w:t>
            </w:r>
            <w:r>
              <w:rPr>
                <w:rFonts w:hint="eastAsia" w:ascii="宋体" w:hAnsi="宋体" w:eastAsia="宋体" w:cs="宋体"/>
                <w:b/>
                <w:bCs/>
                <w:color w:val="000000" w:themeColor="text1"/>
                <w:highlight w:val="none"/>
                <w14:textFill>
                  <w14:solidFill>
                    <w14:schemeClr w14:val="tx1"/>
                  </w14:solidFill>
                </w14:textFill>
              </w:rPr>
              <w:t>供应商提供线上线下一体化信息平台（平台需按照《网络招聘服务管理规定》的规定，取得《电信业务经营许可证》等法定资质），</w:t>
            </w:r>
            <w:r>
              <w:rPr>
                <w:rFonts w:hint="eastAsia" w:ascii="宋体" w:hAnsi="宋体" w:eastAsia="宋体" w:cs="宋体"/>
                <w:color w:val="000000" w:themeColor="text1"/>
                <w:highlight w:val="none"/>
                <w14:textFill>
                  <w14:solidFill>
                    <w14:schemeClr w14:val="tx1"/>
                  </w14:solidFill>
                </w14:textFill>
              </w:rPr>
              <w:t>利用大数据分析、云计算、人工智能等技术，为十五分就业服务（零工市场）项目提供集就业服务APP或微信小程序等于一体的综合智能化就业服务平台。企业、群众可通过平台在线进行“找政策、找工作、找人才、找招聘会、找零工、找创业、找培训”等服务，采购</w:t>
            </w:r>
            <w:r>
              <w:rPr>
                <w:rFonts w:hint="eastAsia" w:ascii="宋体" w:hAnsi="宋体" w:eastAsia="宋体" w:cs="宋体"/>
                <w:color w:val="000000" w:themeColor="text1"/>
                <w:highlight w:val="none"/>
                <w:lang w:val="en-US" w:eastAsia="zh-CN"/>
                <w14:textFill>
                  <w14:solidFill>
                    <w14:schemeClr w14:val="tx1"/>
                  </w14:solidFill>
                </w14:textFill>
              </w:rPr>
              <w:t>人</w:t>
            </w:r>
            <w:r>
              <w:rPr>
                <w:rFonts w:hint="eastAsia" w:ascii="宋体" w:hAnsi="宋体" w:eastAsia="宋体" w:cs="宋体"/>
                <w:color w:val="000000" w:themeColor="text1"/>
                <w:highlight w:val="none"/>
                <w14:textFill>
                  <w14:solidFill>
                    <w14:schemeClr w14:val="tx1"/>
                  </w14:solidFill>
                </w14:textFill>
              </w:rPr>
              <w:t>和基层管理人可通过后台查阅、调取服务数据和资料，以及进行服务监测分析和展示，实现线上线下就业服务网点数据实时同步，相关数据应积极配合同步共享关联至广西“数智人社”系统或采购人指定的其他信息平台。如采购人指定有运营能力的信息服务平台，</w:t>
            </w:r>
            <w:r>
              <w:rPr>
                <w:rFonts w:hint="eastAsia" w:ascii="宋体" w:hAnsi="宋体" w:eastAsia="宋体" w:cs="宋体"/>
                <w:color w:val="000000" w:themeColor="text1"/>
                <w:highlight w:val="none"/>
                <w:lang w:val="en-US" w:eastAsia="zh-CN"/>
                <w14:textFill>
                  <w14:solidFill>
                    <w14:schemeClr w14:val="tx1"/>
                  </w14:solidFill>
                </w14:textFill>
              </w:rPr>
              <w:t>成交</w:t>
            </w:r>
            <w:r>
              <w:rPr>
                <w:rFonts w:hint="eastAsia" w:ascii="宋体" w:hAnsi="宋体" w:eastAsia="宋体" w:cs="宋体"/>
                <w:color w:val="000000" w:themeColor="text1"/>
                <w:highlight w:val="none"/>
                <w14:textFill>
                  <w14:solidFill>
                    <w14:schemeClr w14:val="tx1"/>
                  </w14:solidFill>
                </w14:textFill>
              </w:rPr>
              <w:t>供应商应全面统一使用该平台进行日常运营管理。</w:t>
            </w:r>
          </w:p>
          <w:p w14:paraId="773CF3E9">
            <w:pPr>
              <w:pStyle w:val="38"/>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2.</w:t>
            </w:r>
            <w:r>
              <w:rPr>
                <w:rFonts w:hint="eastAsia" w:ascii="宋体" w:hAnsi="宋体" w:eastAsia="宋体" w:cs="宋体"/>
                <w:b/>
                <w:bCs/>
                <w:color w:val="000000" w:themeColor="text1"/>
                <w:highlight w:val="none"/>
                <w:lang w:val="en-US" w:eastAsia="zh-CN"/>
                <w14:textFill>
                  <w14:solidFill>
                    <w14:schemeClr w14:val="tx1"/>
                  </w14:solidFill>
                </w14:textFill>
              </w:rPr>
              <w:t>供应商</w:t>
            </w:r>
            <w:r>
              <w:rPr>
                <w:rFonts w:hint="eastAsia" w:ascii="宋体" w:hAnsi="宋体" w:eastAsia="宋体" w:cs="宋体"/>
                <w:b/>
                <w:bCs/>
                <w:color w:val="000000" w:themeColor="text1"/>
                <w:highlight w:val="none"/>
                <w14:textFill>
                  <w14:solidFill>
                    <w14:schemeClr w14:val="tx1"/>
                  </w14:solidFill>
                </w14:textFill>
              </w:rPr>
              <w:t>具备信息化服务能力，</w:t>
            </w:r>
            <w:r>
              <w:rPr>
                <w:rFonts w:hint="eastAsia"/>
                <w:b/>
                <w:bCs/>
                <w:lang w:eastAsia="zh-CN"/>
              </w:rPr>
              <w:t>承诺为该项目配备信息化运营团队</w:t>
            </w:r>
            <w:r>
              <w:rPr>
                <w:rFonts w:hint="eastAsia" w:ascii="宋体" w:hAnsi="宋体" w:eastAsia="宋体" w:cs="宋体"/>
                <w:b/>
                <w:bCs/>
                <w:color w:val="000000" w:themeColor="text1"/>
                <w:highlight w:val="none"/>
                <w14:textFill>
                  <w14:solidFill>
                    <w14:schemeClr w14:val="tx1"/>
                  </w14:solidFill>
                </w14:textFill>
              </w:rPr>
              <w:t>，为本项目提供就业服务平台APP、微信小程序及PC网站于一体的综合线上智能服务，确保常态化有人在岗响应需求服务。</w:t>
            </w:r>
          </w:p>
          <w:p w14:paraId="495166C0">
            <w:pPr>
              <w:pStyle w:val="38"/>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3.</w:t>
            </w:r>
            <w:r>
              <w:rPr>
                <w:rFonts w:hint="eastAsia" w:ascii="宋体" w:hAnsi="宋体" w:eastAsia="宋体" w:cs="宋体"/>
                <w:b/>
                <w:bCs/>
                <w:color w:val="000000" w:themeColor="text1"/>
                <w:highlight w:val="none"/>
                <w:lang w:val="en-US" w:eastAsia="zh-CN"/>
                <w14:textFill>
                  <w14:solidFill>
                    <w14:schemeClr w14:val="tx1"/>
                  </w14:solidFill>
                </w14:textFill>
              </w:rPr>
              <w:t>供应商</w:t>
            </w:r>
            <w:r>
              <w:rPr>
                <w:rFonts w:hint="eastAsia" w:ascii="宋体" w:hAnsi="宋体" w:eastAsia="宋体" w:cs="宋体"/>
                <w:b/>
                <w:bCs/>
                <w:color w:val="000000" w:themeColor="text1"/>
                <w:highlight w:val="none"/>
                <w14:textFill>
                  <w14:solidFill>
                    <w14:schemeClr w14:val="tx1"/>
                  </w14:solidFill>
                </w14:textFill>
              </w:rPr>
              <w:t>应承诺提供的服务平台须满足信息系统网络安全二级或以上等级保护的要求。</w:t>
            </w:r>
          </w:p>
          <w:p w14:paraId="0D548797">
            <w:pPr>
              <w:pStyle w:val="38"/>
              <w:spacing w:line="360" w:lineRule="auto"/>
              <w:ind w:firstLine="422" w:firstLineChars="200"/>
              <w:rPr>
                <w:rFonts w:hint="eastAsia" w:ascii="宋体" w:hAnsi="宋体" w:eastAsia="宋体" w:cs="宋体"/>
                <w:color w:val="000000" w:themeColor="text1"/>
                <w:kern w:val="2"/>
                <w:sz w:val="21"/>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4.</w:t>
            </w:r>
            <w:r>
              <w:rPr>
                <w:rFonts w:hint="eastAsia" w:ascii="宋体" w:hAnsi="宋体" w:eastAsia="宋体" w:cs="宋体"/>
                <w:b/>
                <w:bCs/>
                <w:color w:val="000000" w:themeColor="text1"/>
                <w:highlight w:val="none"/>
                <w:lang w:val="en-US" w:eastAsia="zh-CN"/>
                <w14:textFill>
                  <w14:solidFill>
                    <w14:schemeClr w14:val="tx1"/>
                  </w14:solidFill>
                </w14:textFill>
              </w:rPr>
              <w:t>供应商</w:t>
            </w:r>
            <w:r>
              <w:rPr>
                <w:rFonts w:hint="eastAsia" w:ascii="宋体" w:hAnsi="宋体" w:eastAsia="宋体" w:cs="宋体"/>
                <w:b/>
                <w:bCs/>
                <w:color w:val="000000" w:themeColor="text1"/>
                <w:highlight w:val="none"/>
                <w14:textFill>
                  <w14:solidFill>
                    <w14:schemeClr w14:val="tx1"/>
                  </w14:solidFill>
                </w14:textFill>
              </w:rPr>
              <w:t>应承诺在每个服务站点按照采购人要求</w:t>
            </w:r>
            <w:r>
              <w:rPr>
                <w:rFonts w:hint="eastAsia" w:ascii="宋体" w:hAnsi="宋体" w:eastAsia="宋体" w:cs="宋体"/>
                <w:b/>
                <w:bCs/>
                <w:color w:val="000000" w:themeColor="text1"/>
                <w:highlight w:val="none"/>
                <w:lang w:val="en-US" w:eastAsia="zh-CN"/>
                <w14:textFill>
                  <w14:solidFill>
                    <w14:schemeClr w14:val="tx1"/>
                  </w14:solidFill>
                </w14:textFill>
              </w:rPr>
              <w:t>部署</w:t>
            </w:r>
            <w:r>
              <w:rPr>
                <w:rFonts w:hint="eastAsia" w:ascii="宋体" w:hAnsi="宋体" w:eastAsia="宋体" w:cs="宋体"/>
                <w:b/>
                <w:bCs/>
                <w:color w:val="000000" w:themeColor="text1"/>
                <w:highlight w:val="none"/>
                <w14:textFill>
                  <w14:solidFill>
                    <w14:schemeClr w14:val="tx1"/>
                  </w14:solidFill>
                </w14:textFill>
              </w:rPr>
              <w:t>“人社专线”。</w:t>
            </w:r>
          </w:p>
        </w:tc>
        <w:tc>
          <w:tcPr>
            <w:tcW w:w="1293" w:type="dxa"/>
            <w:tcBorders>
              <w:top w:val="single" w:color="auto" w:sz="4" w:space="0"/>
              <w:left w:val="single" w:color="auto" w:sz="4" w:space="0"/>
              <w:bottom w:val="single" w:color="auto" w:sz="4" w:space="0"/>
              <w:right w:val="single" w:color="auto" w:sz="4" w:space="0"/>
            </w:tcBorders>
            <w:noWrap w:val="0"/>
            <w:vAlign w:val="center"/>
          </w:tcPr>
          <w:p w14:paraId="09F5EAA5">
            <w:pPr>
              <w:spacing w:line="360" w:lineRule="auto"/>
              <w:jc w:val="center"/>
              <w:rPr>
                <w:rFonts w:hint="default" w:ascii="宋体" w:hAnsi="宋体" w:eastAsia="宋体" w:cs="宋体"/>
                <w:i w:val="0"/>
                <w:iCs w:val="0"/>
                <w:color w:val="000000" w:themeColor="text1"/>
                <w:szCs w:val="21"/>
                <w:highlight w:val="none"/>
                <w:lang w:val="en-US"/>
                <w14:textFill>
                  <w14:solidFill>
                    <w14:schemeClr w14:val="tx1"/>
                  </w14:solidFill>
                </w14:textFill>
              </w:rPr>
            </w:pP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2200000.00</w:t>
            </w:r>
          </w:p>
        </w:tc>
      </w:tr>
      <w:tr w14:paraId="380139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983" w:type="dxa"/>
            <w:gridSpan w:val="2"/>
            <w:tcBorders>
              <w:top w:val="single" w:color="auto" w:sz="4" w:space="0"/>
              <w:left w:val="single" w:color="auto" w:sz="4" w:space="0"/>
              <w:bottom w:val="single" w:color="auto" w:sz="4" w:space="0"/>
              <w:right w:val="single" w:color="auto" w:sz="4" w:space="0"/>
            </w:tcBorders>
            <w:noWrap w:val="0"/>
            <w:vAlign w:val="center"/>
          </w:tcPr>
          <w:p w14:paraId="5019785E">
            <w:pPr>
              <w:spacing w:line="360" w:lineRule="auto"/>
              <w:jc w:val="center"/>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w:t>
            </w:r>
            <w:r>
              <w:rPr>
                <w:rFonts w:hint="eastAsia" w:ascii="宋体" w:hAnsi="宋体" w:eastAsia="宋体" w:cs="宋体"/>
                <w:b/>
                <w:bCs/>
                <w:i w:val="0"/>
                <w:iCs w:val="0"/>
                <w:color w:val="000000" w:themeColor="text1"/>
                <w:highlight w:val="none"/>
                <w14:textFill>
                  <w14:solidFill>
                    <w14:schemeClr w14:val="tx1"/>
                  </w14:solidFill>
                </w14:textFill>
              </w:rPr>
              <w:t>商务条款</w:t>
            </w:r>
          </w:p>
        </w:tc>
        <w:tc>
          <w:tcPr>
            <w:tcW w:w="9038" w:type="dxa"/>
            <w:gridSpan w:val="5"/>
            <w:tcBorders>
              <w:top w:val="single" w:color="auto" w:sz="4" w:space="0"/>
              <w:left w:val="single" w:color="auto" w:sz="4" w:space="0"/>
              <w:bottom w:val="single" w:color="auto" w:sz="4" w:space="0"/>
              <w:right w:val="single" w:color="auto" w:sz="4" w:space="0"/>
            </w:tcBorders>
            <w:noWrap w:val="0"/>
            <w:vAlign w:val="top"/>
          </w:tcPr>
          <w:p w14:paraId="04125EB5">
            <w:pPr>
              <w:widowControl/>
              <w:shd w:val="clear" w:color="auto" w:fill="FFFFFF"/>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一、合同签订期：</w:t>
            </w:r>
            <w:r>
              <w:rPr>
                <w:rFonts w:hint="eastAsia" w:ascii="宋体" w:hAnsi="宋体" w:eastAsia="宋体" w:cs="宋体"/>
                <w:color w:val="000000" w:themeColor="text1"/>
                <w:szCs w:val="21"/>
                <w:highlight w:val="none"/>
                <w14:textFill>
                  <w14:solidFill>
                    <w14:schemeClr w14:val="tx1"/>
                  </w14:solidFill>
                </w14:textFill>
              </w:rPr>
              <w:t>自</w:t>
            </w:r>
            <w:r>
              <w:rPr>
                <w:rFonts w:hint="eastAsia" w:ascii="宋体" w:hAnsi="宋体" w:eastAsia="宋体" w:cs="宋体"/>
                <w:color w:val="000000" w:themeColor="text1"/>
                <w:szCs w:val="21"/>
                <w:highlight w:val="none"/>
                <w:lang w:val="en-US" w:eastAsia="zh-CN"/>
                <w14:textFill>
                  <w14:solidFill>
                    <w14:schemeClr w14:val="tx1"/>
                  </w14:solidFill>
                </w14:textFill>
              </w:rPr>
              <w:t>成交</w:t>
            </w:r>
            <w:r>
              <w:rPr>
                <w:rFonts w:hint="eastAsia" w:ascii="宋体" w:hAnsi="宋体" w:eastAsia="宋体" w:cs="宋体"/>
                <w:color w:val="000000" w:themeColor="text1"/>
                <w:szCs w:val="21"/>
                <w:highlight w:val="none"/>
                <w14:textFill>
                  <w14:solidFill>
                    <w14:schemeClr w14:val="tx1"/>
                  </w14:solidFill>
                </w14:textFill>
              </w:rPr>
              <w:t>通知书发出之日起</w:t>
            </w:r>
            <w:r>
              <w:rPr>
                <w:rFonts w:hint="eastAsia" w:ascii="宋体" w:hAnsi="宋体" w:eastAsia="宋体" w:cs="宋体"/>
                <w:color w:val="000000" w:themeColor="text1"/>
                <w:szCs w:val="21"/>
                <w:highlight w:val="none"/>
                <w:u w:val="single"/>
                <w14:textFill>
                  <w14:solidFill>
                    <w14:schemeClr w14:val="tx1"/>
                  </w14:solidFill>
                </w14:textFill>
              </w:rPr>
              <w:t>25日内</w:t>
            </w:r>
            <w:r>
              <w:rPr>
                <w:rFonts w:hint="eastAsia" w:ascii="宋体" w:hAnsi="宋体" w:eastAsia="宋体" w:cs="宋体"/>
                <w:color w:val="000000" w:themeColor="text1"/>
                <w:szCs w:val="21"/>
                <w:highlight w:val="none"/>
                <w14:textFill>
                  <w14:solidFill>
                    <w14:schemeClr w14:val="tx1"/>
                  </w14:solidFill>
                </w14:textFill>
              </w:rPr>
              <w:t>。</w:t>
            </w:r>
          </w:p>
          <w:p w14:paraId="1FDA8E56">
            <w:pPr>
              <w:widowControl/>
              <w:shd w:val="clear" w:color="auto" w:fill="FFFFFF"/>
              <w:spacing w:line="360" w:lineRule="auto"/>
              <w:rPr>
                <w:rFonts w:hint="eastAsia" w:ascii="宋体" w:hAnsi="宋体" w:eastAsia="宋体" w:cs="宋体"/>
                <w:b/>
                <w:color w:val="000000" w:themeColor="text1"/>
                <w:szCs w:val="21"/>
                <w:highlight w:val="none"/>
                <w:u w:val="single"/>
                <w:lang w:eastAsia="zh-CN"/>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二、</w:t>
            </w:r>
            <w:r>
              <w:rPr>
                <w:rFonts w:hint="eastAsia" w:ascii="宋体" w:hAnsi="宋体" w:cs="宋体"/>
                <w:b/>
                <w:color w:val="000000" w:themeColor="text1"/>
                <w:szCs w:val="21"/>
                <w:highlight w:val="none"/>
                <w:lang w:val="en-US" w:eastAsia="zh-CN"/>
                <w14:textFill>
                  <w14:solidFill>
                    <w14:schemeClr w14:val="tx1"/>
                  </w14:solidFill>
                </w14:textFill>
              </w:rPr>
              <w:t>合同履行期限</w:t>
            </w:r>
            <w:r>
              <w:rPr>
                <w:rFonts w:hint="eastAsia" w:ascii="宋体" w:hAnsi="宋体" w:eastAsia="宋体" w:cs="宋体"/>
                <w:b/>
                <w:bCs/>
                <w:color w:val="000000" w:themeColor="text1"/>
                <w:szCs w:val="21"/>
                <w:highlight w:val="none"/>
                <w14:textFill>
                  <w14:solidFill>
                    <w14:schemeClr w14:val="tx1"/>
                  </w14:solidFill>
                </w14:textFill>
              </w:rPr>
              <w:t>：</w:t>
            </w:r>
            <w:r>
              <w:rPr>
                <w:rFonts w:hint="eastAsia" w:ascii="宋体" w:hAnsi="宋体" w:eastAsia="宋体" w:cs="宋体"/>
                <w:b w:val="0"/>
                <w:bCs/>
                <w:color w:val="000000" w:themeColor="text1"/>
                <w:szCs w:val="21"/>
                <w:highlight w:val="none"/>
                <w14:textFill>
                  <w14:solidFill>
                    <w14:schemeClr w14:val="tx1"/>
                  </w14:solidFill>
                </w14:textFill>
              </w:rPr>
              <w:t>就业服务站在2026年10月31日前完成全部站点的规范配备并投入试运营，在2026年12月20日前全面正式运营，运营服务期自全部站点（以最后一个站点）投入试运营之日的次月1日起12个月。零工市场按实际情况完成规范配备并投入试运营，原则上在2026年12月20日前全面正式运营，运营服务期自零工市场投入试运营之日的次月1日起12个月。如因客观原因导致零工市场投入试运营时间推迟的，由双方协商确定。</w:t>
            </w:r>
          </w:p>
          <w:p w14:paraId="5CF554CE">
            <w:pPr>
              <w:widowControl/>
              <w:shd w:val="clear" w:color="auto" w:fill="FFFFFF"/>
              <w:spacing w:line="360" w:lineRule="auto"/>
              <w:rPr>
                <w:rFonts w:hint="eastAsia" w:ascii="宋体" w:hAnsi="宋体" w:eastAsia="宋体" w:cs="宋体"/>
                <w:bCs/>
                <w:color w:val="000000" w:themeColor="text1"/>
                <w:szCs w:val="21"/>
                <w:highlight w:val="none"/>
                <w:u w:val="singl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三、服务地点</w:t>
            </w: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color w:val="000000" w:themeColor="text1"/>
                <w:szCs w:val="21"/>
                <w:highlight w:val="none"/>
                <w:u w:val="single"/>
                <w14:textFill>
                  <w14:solidFill>
                    <w14:schemeClr w14:val="tx1"/>
                  </w14:solidFill>
                </w14:textFill>
              </w:rPr>
              <w:t>广西</w:t>
            </w:r>
            <w:r>
              <w:rPr>
                <w:rFonts w:hint="eastAsia" w:ascii="宋体" w:hAnsi="宋体" w:eastAsia="宋体" w:cs="宋体"/>
                <w:bCs/>
                <w:color w:val="000000" w:themeColor="text1"/>
                <w:szCs w:val="21"/>
                <w:highlight w:val="none"/>
                <w:u w:val="single"/>
                <w14:textFill>
                  <w14:solidFill>
                    <w14:schemeClr w14:val="tx1"/>
                  </w14:solidFill>
                </w14:textFill>
              </w:rPr>
              <w:t>南宁市</w:t>
            </w:r>
            <w:r>
              <w:rPr>
                <w:rFonts w:hint="eastAsia" w:ascii="宋体" w:hAnsi="宋体" w:eastAsia="宋体" w:cs="宋体"/>
                <w:bCs/>
                <w:color w:val="000000" w:themeColor="text1"/>
                <w:szCs w:val="21"/>
                <w:highlight w:val="none"/>
                <w:u w:val="single"/>
                <w:lang w:val="en-US" w:eastAsia="zh-CN"/>
                <w14:textFill>
                  <w14:solidFill>
                    <w14:schemeClr w14:val="tx1"/>
                  </w14:solidFill>
                </w14:textFill>
              </w:rPr>
              <w:t>青秀区</w:t>
            </w:r>
            <w:r>
              <w:rPr>
                <w:rFonts w:hint="eastAsia" w:ascii="宋体" w:hAnsi="宋体" w:eastAsia="宋体" w:cs="宋体"/>
                <w:bCs/>
                <w:color w:val="000000" w:themeColor="text1"/>
                <w:szCs w:val="21"/>
                <w:highlight w:val="none"/>
                <w:u w:val="single"/>
                <w14:textFill>
                  <w14:solidFill>
                    <w14:schemeClr w14:val="tx1"/>
                  </w14:solidFill>
                </w14:textFill>
              </w:rPr>
              <w:t>采购人指定地点。</w:t>
            </w:r>
          </w:p>
          <w:p w14:paraId="33986711">
            <w:pPr>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四、其他要求：</w:t>
            </w:r>
          </w:p>
          <w:p w14:paraId="2B0A680A">
            <w:pPr>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1.报价为人民币含税价，总价包干。包括但不限于：</w:t>
            </w:r>
          </w:p>
          <w:p w14:paraId="2545AB5A">
            <w:pPr>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完成本次服务的价格（包括但不限于支持零工市场、就业服务站公共就业服务的规范配备（全新）、运营团队人员投入、人员报酬/住宿/交通，及为群众和用人单位提供咨询服务、求职服务、零工服务、创业服务、技能培训、就业援助、劳动维权、信息平台投入等）；</w:t>
            </w:r>
          </w:p>
          <w:p w14:paraId="386C9C62">
            <w:pPr>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（2）必要的保险费用和各项税金；</w:t>
            </w:r>
          </w:p>
          <w:p w14:paraId="749F4F1B">
            <w:pPr>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（3）项目验收的费用、后期的技术支持、售后服务（如有）的费用；</w:t>
            </w:r>
          </w:p>
          <w:p w14:paraId="47728269">
            <w:pPr>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w:t>
            </w:r>
            <w:r>
              <w:rPr>
                <w:rFonts w:hint="eastAsia" w:ascii="宋体" w:hAnsi="宋体" w:eastAsia="宋体" w:cs="宋体"/>
                <w:color w:val="000000" w:themeColor="text1"/>
                <w:szCs w:val="21"/>
                <w:highlight w:val="none"/>
                <w:lang w:val="en-US" w:eastAsia="zh-CN"/>
                <w14:textFill>
                  <w14:solidFill>
                    <w14:schemeClr w14:val="tx1"/>
                  </w14:solidFill>
                </w14:textFill>
              </w:rPr>
              <w:t>采购</w:t>
            </w:r>
            <w:r>
              <w:rPr>
                <w:rFonts w:hint="eastAsia" w:ascii="宋体" w:hAnsi="宋体" w:eastAsia="宋体" w:cs="宋体"/>
                <w:color w:val="000000" w:themeColor="text1"/>
                <w:szCs w:val="21"/>
                <w:highlight w:val="none"/>
                <w14:textFill>
                  <w14:solidFill>
                    <w14:schemeClr w14:val="tx1"/>
                  </w14:solidFill>
                </w14:textFill>
              </w:rPr>
              <w:t>代理服务费、管理、保险、税费、利润等，以及合同明示或暗示的所有责任、义务和一般风险等。</w:t>
            </w:r>
          </w:p>
          <w:p w14:paraId="175EEE92">
            <w:pPr>
              <w:spacing w:line="360" w:lineRule="auto"/>
              <w:ind w:firstLine="420" w:firstLineChars="200"/>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2.在筹备和运营服务期产生的水电、通信、网络费用由</w:t>
            </w:r>
            <w:r>
              <w:rPr>
                <w:rFonts w:hint="eastAsia" w:ascii="宋体" w:hAnsi="宋体" w:eastAsia="宋体" w:cs="宋体"/>
                <w:color w:val="000000" w:themeColor="text1"/>
                <w:szCs w:val="21"/>
                <w:highlight w:val="none"/>
                <w:lang w:val="en-US" w:eastAsia="zh-CN"/>
                <w14:textFill>
                  <w14:solidFill>
                    <w14:schemeClr w14:val="tx1"/>
                  </w14:solidFill>
                </w14:textFill>
              </w:rPr>
              <w:t>成交</w:t>
            </w:r>
            <w:r>
              <w:rPr>
                <w:rFonts w:hint="eastAsia" w:ascii="宋体" w:hAnsi="宋体" w:eastAsia="宋体" w:cs="宋体"/>
                <w:b w:val="0"/>
                <w:bCs w:val="0"/>
                <w:color w:val="000000" w:themeColor="text1"/>
                <w:szCs w:val="21"/>
                <w:highlight w:val="none"/>
                <w14:textFill>
                  <w14:solidFill>
                    <w14:schemeClr w14:val="tx1"/>
                  </w14:solidFill>
                </w14:textFill>
              </w:rPr>
              <w:t>供应商承担。</w:t>
            </w:r>
          </w:p>
          <w:p w14:paraId="0A7BD57B">
            <w:pPr>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w:t>
            </w:r>
            <w:r>
              <w:rPr>
                <w:rFonts w:hint="eastAsia" w:ascii="宋体" w:hAnsi="宋体" w:eastAsia="宋体" w:cs="宋体"/>
                <w:color w:val="000000" w:themeColor="text1"/>
                <w:szCs w:val="21"/>
                <w:highlight w:val="none"/>
                <w:lang w:val="en-US" w:eastAsia="zh-CN"/>
                <w14:textFill>
                  <w14:solidFill>
                    <w14:schemeClr w14:val="tx1"/>
                  </w14:solidFill>
                </w14:textFill>
              </w:rPr>
              <w:t>成交</w:t>
            </w:r>
            <w:r>
              <w:rPr>
                <w:rFonts w:hint="eastAsia" w:ascii="宋体" w:hAnsi="宋体" w:eastAsia="宋体" w:cs="宋体"/>
                <w:color w:val="000000" w:themeColor="text1"/>
                <w:szCs w:val="21"/>
                <w:highlight w:val="none"/>
                <w14:textFill>
                  <w14:solidFill>
                    <w14:schemeClr w14:val="tx1"/>
                  </w14:solidFill>
                </w14:textFill>
              </w:rPr>
              <w:t>供应商所提供的相关服务，以及服务过程中，须免受第三方提出的侵犯其专利权或其它知识产权的起诉。如果第三方提出侵权指控，</w:t>
            </w:r>
            <w:r>
              <w:rPr>
                <w:rFonts w:hint="eastAsia" w:ascii="宋体" w:hAnsi="宋体" w:eastAsia="宋体" w:cs="宋体"/>
                <w:color w:val="000000" w:themeColor="text1"/>
                <w:szCs w:val="21"/>
                <w:highlight w:val="none"/>
                <w:lang w:val="en-US" w:eastAsia="zh-CN"/>
                <w14:textFill>
                  <w14:solidFill>
                    <w14:schemeClr w14:val="tx1"/>
                  </w14:solidFill>
                </w14:textFill>
              </w:rPr>
              <w:t>成交</w:t>
            </w:r>
            <w:r>
              <w:rPr>
                <w:rFonts w:hint="eastAsia" w:ascii="宋体" w:hAnsi="宋体" w:eastAsia="宋体" w:cs="宋体"/>
                <w:color w:val="000000" w:themeColor="text1"/>
                <w:szCs w:val="21"/>
                <w:highlight w:val="none"/>
                <w14:textFill>
                  <w14:solidFill>
                    <w14:schemeClr w14:val="tx1"/>
                  </w14:solidFill>
                </w14:textFill>
              </w:rPr>
              <w:t>供应商应承担由此而引起的一切法律责任和费用。</w:t>
            </w:r>
          </w:p>
          <w:p w14:paraId="231CE249">
            <w:pPr>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w:t>
            </w:r>
            <w:r>
              <w:rPr>
                <w:rFonts w:hint="eastAsia" w:ascii="宋体" w:hAnsi="宋体" w:eastAsia="宋体" w:cs="宋体"/>
                <w:color w:val="000000" w:themeColor="text1"/>
                <w:szCs w:val="21"/>
                <w:highlight w:val="none"/>
                <w:lang w:val="en-US" w:eastAsia="zh-CN"/>
                <w14:textFill>
                  <w14:solidFill>
                    <w14:schemeClr w14:val="tx1"/>
                  </w14:solidFill>
                </w14:textFill>
              </w:rPr>
              <w:t>成交</w:t>
            </w:r>
            <w:r>
              <w:rPr>
                <w:rFonts w:hint="eastAsia" w:ascii="宋体" w:hAnsi="宋体" w:eastAsia="宋体" w:cs="宋体"/>
                <w:color w:val="000000" w:themeColor="text1"/>
                <w:szCs w:val="21"/>
                <w:highlight w:val="none"/>
                <w14:textFill>
                  <w14:solidFill>
                    <w14:schemeClr w14:val="tx1"/>
                  </w14:solidFill>
                </w14:textFill>
              </w:rPr>
              <w:t>供应商应当严格执行保密和廉洁从业工作纪律，对在项目服务过程中的资料和获得信息要严格按</w:t>
            </w:r>
            <w:r>
              <w:rPr>
                <w:rFonts w:hint="eastAsia" w:ascii="宋体" w:hAnsi="宋体" w:eastAsia="宋体" w:cs="宋体"/>
                <w:color w:val="000000" w:themeColor="text1"/>
                <w:szCs w:val="21"/>
                <w:highlight w:val="none"/>
                <w:lang w:eastAsia="zh-CN"/>
                <w14:textFill>
                  <w14:solidFill>
                    <w14:schemeClr w14:val="tx1"/>
                  </w14:solidFill>
                </w14:textFill>
              </w:rPr>
              <w:t>保密</w:t>
            </w:r>
            <w:r>
              <w:rPr>
                <w:rFonts w:hint="eastAsia" w:ascii="宋体" w:hAnsi="宋体" w:eastAsia="宋体" w:cs="宋体"/>
                <w:color w:val="000000" w:themeColor="text1"/>
                <w:szCs w:val="21"/>
                <w:highlight w:val="none"/>
                <w14:textFill>
                  <w14:solidFill>
                    <w14:schemeClr w14:val="tx1"/>
                  </w14:solidFill>
                </w14:textFill>
              </w:rPr>
              <w:t>管理，禁止与无关的人员交流或向第三方泄露其在提供服务期间获得项目涉及的相关信息、商业机密，否则须承担因此产生的全部责任。</w:t>
            </w:r>
          </w:p>
          <w:p w14:paraId="0A5BB1EC">
            <w:pPr>
              <w:spacing w:line="360" w:lineRule="auto"/>
              <w:ind w:firstLine="420" w:firstLineChars="200"/>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5.服务站筹备完成后，</w:t>
            </w:r>
            <w:r>
              <w:rPr>
                <w:rFonts w:hint="eastAsia" w:ascii="宋体" w:hAnsi="宋体" w:eastAsia="宋体" w:cs="宋体"/>
                <w:color w:val="000000" w:themeColor="text1"/>
                <w:szCs w:val="21"/>
                <w:highlight w:val="none"/>
                <w:lang w:val="en-US" w:eastAsia="zh-CN"/>
                <w14:textFill>
                  <w14:solidFill>
                    <w14:schemeClr w14:val="tx1"/>
                  </w14:solidFill>
                </w14:textFill>
              </w:rPr>
              <w:t>成交</w:t>
            </w:r>
            <w:r>
              <w:rPr>
                <w:rFonts w:hint="eastAsia" w:ascii="宋体" w:hAnsi="宋体" w:eastAsia="宋体" w:cs="宋体"/>
                <w:color w:val="000000" w:themeColor="text1"/>
                <w:szCs w:val="21"/>
                <w:highlight w:val="none"/>
                <w14:textFill>
                  <w14:solidFill>
                    <w14:schemeClr w14:val="tx1"/>
                  </w14:solidFill>
                </w14:textFill>
              </w:rPr>
              <w:t>供应商须向采购人提供零工市场、就业服务站规范配备的设备设施清单（含造价清单）（作为验收依据之一）。服务期满，</w:t>
            </w:r>
            <w:r>
              <w:rPr>
                <w:rFonts w:hint="eastAsia" w:ascii="宋体" w:hAnsi="宋体" w:eastAsia="宋体" w:cs="宋体"/>
                <w:b/>
                <w:bCs/>
                <w:color w:val="000000" w:themeColor="text1"/>
                <w:szCs w:val="21"/>
                <w:highlight w:val="none"/>
                <w14:textFill>
                  <w14:solidFill>
                    <w14:schemeClr w14:val="tx1"/>
                  </w14:solidFill>
                </w14:textFill>
              </w:rPr>
              <w:t>所有服务站点的设备设施不允许拆卸或破坏，并全部移交经</w:t>
            </w:r>
            <w:r>
              <w:rPr>
                <w:rFonts w:hint="eastAsia" w:ascii="宋体" w:hAnsi="宋体" w:eastAsia="宋体" w:cs="宋体"/>
                <w:b/>
                <w:bCs/>
                <w:color w:val="000000" w:themeColor="text1"/>
                <w:szCs w:val="21"/>
                <w:highlight w:val="none"/>
                <w:lang w:val="en-US" w:eastAsia="zh-CN"/>
                <w14:textFill>
                  <w14:solidFill>
                    <w14:schemeClr w14:val="tx1"/>
                  </w14:solidFill>
                </w14:textFill>
              </w:rPr>
              <w:t>采购</w:t>
            </w:r>
            <w:r>
              <w:rPr>
                <w:rFonts w:hint="eastAsia" w:ascii="宋体" w:hAnsi="宋体" w:eastAsia="宋体" w:cs="宋体"/>
                <w:b/>
                <w:bCs/>
                <w:color w:val="000000" w:themeColor="text1"/>
                <w:szCs w:val="21"/>
                <w:highlight w:val="none"/>
                <w14:textFill>
                  <w14:solidFill>
                    <w14:schemeClr w14:val="tx1"/>
                  </w14:solidFill>
                </w14:textFill>
              </w:rPr>
              <w:t>或评审程序重新确定或采购</w:t>
            </w:r>
            <w:r>
              <w:rPr>
                <w:rFonts w:hint="eastAsia" w:ascii="宋体" w:hAnsi="宋体" w:eastAsia="宋体" w:cs="宋体"/>
                <w:b/>
                <w:bCs/>
                <w:color w:val="000000" w:themeColor="text1"/>
                <w:szCs w:val="21"/>
                <w:highlight w:val="none"/>
                <w:lang w:val="en-US" w:eastAsia="zh-CN"/>
                <w14:textFill>
                  <w14:solidFill>
                    <w14:schemeClr w14:val="tx1"/>
                  </w14:solidFill>
                </w14:textFill>
              </w:rPr>
              <w:t>人</w:t>
            </w:r>
            <w:r>
              <w:rPr>
                <w:rFonts w:hint="eastAsia" w:ascii="宋体" w:hAnsi="宋体" w:eastAsia="宋体" w:cs="宋体"/>
                <w:b/>
                <w:bCs/>
                <w:color w:val="000000" w:themeColor="text1"/>
                <w:szCs w:val="21"/>
                <w:highlight w:val="none"/>
                <w14:textFill>
                  <w14:solidFill>
                    <w14:schemeClr w14:val="tx1"/>
                  </w14:solidFill>
                </w14:textFill>
              </w:rPr>
              <w:t>确定接管的服务单位继续使用。</w:t>
            </w:r>
          </w:p>
          <w:p w14:paraId="6AD1D857">
            <w:pPr>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6.规范配备前（含支持公共就业服务的装修、设备设施等）</w:t>
            </w:r>
            <w:r>
              <w:rPr>
                <w:rFonts w:hint="eastAsia" w:ascii="宋体" w:hAnsi="宋体" w:eastAsia="宋体" w:cs="宋体"/>
                <w:color w:val="000000" w:themeColor="text1"/>
                <w:szCs w:val="21"/>
                <w:highlight w:val="none"/>
                <w:lang w:val="en-US" w:eastAsia="zh-CN"/>
                <w14:textFill>
                  <w14:solidFill>
                    <w14:schemeClr w14:val="tx1"/>
                  </w14:solidFill>
                </w14:textFill>
              </w:rPr>
              <w:t>成交</w:t>
            </w:r>
            <w:r>
              <w:rPr>
                <w:rFonts w:hint="eastAsia" w:ascii="宋体" w:hAnsi="宋体" w:eastAsia="宋体" w:cs="宋体"/>
                <w:color w:val="000000" w:themeColor="text1"/>
                <w:szCs w:val="21"/>
                <w:highlight w:val="none"/>
                <w14:textFill>
                  <w14:solidFill>
                    <w14:schemeClr w14:val="tx1"/>
                  </w14:solidFill>
                </w14:textFill>
              </w:rPr>
              <w:t>供应商须提供设计方案和设备设施配置方案供采购人审核同意后方可实施相关工作。</w:t>
            </w:r>
          </w:p>
          <w:p w14:paraId="26C2C354">
            <w:pPr>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7.运营服务过程中，所提供服务内容涉及国家实行经营许可证制度或注册证制度的，</w:t>
            </w:r>
            <w:r>
              <w:rPr>
                <w:rFonts w:hint="eastAsia" w:ascii="宋体" w:hAnsi="宋体" w:eastAsia="宋体" w:cs="宋体"/>
                <w:color w:val="000000" w:themeColor="text1"/>
                <w:szCs w:val="21"/>
                <w:highlight w:val="none"/>
                <w:lang w:val="en-US" w:eastAsia="zh-CN"/>
                <w14:textFill>
                  <w14:solidFill>
                    <w14:schemeClr w14:val="tx1"/>
                  </w14:solidFill>
                </w14:textFill>
              </w:rPr>
              <w:t>成交</w:t>
            </w:r>
            <w:r>
              <w:rPr>
                <w:rFonts w:hint="eastAsia" w:ascii="宋体" w:hAnsi="宋体" w:eastAsia="宋体" w:cs="宋体"/>
                <w:color w:val="000000" w:themeColor="text1"/>
                <w:szCs w:val="21"/>
                <w:highlight w:val="none"/>
                <w14:textFill>
                  <w14:solidFill>
                    <w14:schemeClr w14:val="tx1"/>
                  </w14:solidFill>
                </w14:textFill>
              </w:rPr>
              <w:t>供应商应按规定具备相关有效的证书，否则应承担违法责任；由此影响采购人项目服务实施工作或造成不良影响的还须承担违约责任。</w:t>
            </w:r>
          </w:p>
          <w:p w14:paraId="41F63359">
            <w:pPr>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五、付款方式：</w:t>
            </w:r>
          </w:p>
          <w:p w14:paraId="0991882D">
            <w:pPr>
              <w:spacing w:line="360" w:lineRule="auto"/>
              <w:ind w:firstLine="422" w:firstLineChars="200"/>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1.签订合同后采购人向</w:t>
            </w:r>
            <w:r>
              <w:rPr>
                <w:rFonts w:hint="eastAsia" w:ascii="宋体" w:hAnsi="宋体" w:eastAsia="宋体" w:cs="宋体"/>
                <w:b/>
                <w:bCs/>
                <w:color w:val="000000" w:themeColor="text1"/>
                <w:szCs w:val="21"/>
                <w:highlight w:val="none"/>
                <w:lang w:val="en-US" w:eastAsia="zh-CN"/>
                <w14:textFill>
                  <w14:solidFill>
                    <w14:schemeClr w14:val="tx1"/>
                  </w14:solidFill>
                </w14:textFill>
              </w:rPr>
              <w:t>成交</w:t>
            </w:r>
            <w:r>
              <w:rPr>
                <w:rFonts w:hint="eastAsia" w:ascii="宋体" w:hAnsi="宋体" w:eastAsia="宋体" w:cs="宋体"/>
                <w:b/>
                <w:bCs/>
                <w:color w:val="000000" w:themeColor="text1"/>
                <w:szCs w:val="21"/>
                <w:highlight w:val="none"/>
                <w14:textFill>
                  <w14:solidFill>
                    <w14:schemeClr w14:val="tx1"/>
                  </w14:solidFill>
                </w14:textFill>
              </w:rPr>
              <w:t>供应商预付合同总金额的</w:t>
            </w:r>
            <w:r>
              <w:rPr>
                <w:rFonts w:hint="eastAsia" w:ascii="宋体" w:hAnsi="宋体" w:eastAsia="宋体" w:cs="宋体"/>
                <w:b/>
                <w:bCs/>
                <w:color w:val="000000" w:themeColor="text1"/>
                <w:szCs w:val="21"/>
                <w:highlight w:val="none"/>
                <w:shd w:val="clear" w:color="auto" w:fill="auto"/>
                <w14:textFill>
                  <w14:solidFill>
                    <w14:schemeClr w14:val="tx1"/>
                  </w14:solidFill>
                </w14:textFill>
              </w:rPr>
              <w:t>30%；完成</w:t>
            </w:r>
            <w:r>
              <w:rPr>
                <w:rFonts w:hint="eastAsia" w:ascii="宋体" w:hAnsi="宋体" w:eastAsia="宋体" w:cs="宋体"/>
                <w:b/>
                <w:bCs/>
                <w:color w:val="000000" w:themeColor="text1"/>
                <w:szCs w:val="21"/>
                <w:highlight w:val="none"/>
                <w:shd w:val="clear" w:color="auto" w:fill="auto"/>
                <w:lang w:val="en-US" w:eastAsia="zh-CN"/>
                <w14:textFill>
                  <w14:solidFill>
                    <w14:schemeClr w14:val="tx1"/>
                  </w14:solidFill>
                </w14:textFill>
              </w:rPr>
              <w:t>本年度所有</w:t>
            </w:r>
            <w:r>
              <w:rPr>
                <w:rFonts w:hint="eastAsia" w:ascii="宋体" w:hAnsi="宋体" w:eastAsia="宋体" w:cs="宋体"/>
                <w:b/>
                <w:bCs/>
                <w:color w:val="000000" w:themeColor="text1"/>
                <w:szCs w:val="21"/>
                <w:highlight w:val="none"/>
                <w14:textFill>
                  <w14:solidFill>
                    <w14:schemeClr w14:val="tx1"/>
                  </w14:solidFill>
                </w14:textFill>
              </w:rPr>
              <w:t>就业服务站</w:t>
            </w:r>
            <w:r>
              <w:rPr>
                <w:rFonts w:hint="eastAsia" w:ascii="宋体" w:hAnsi="宋体" w:cs="宋体"/>
                <w:b/>
                <w:bCs/>
                <w:color w:val="000000" w:themeColor="text1"/>
                <w:szCs w:val="21"/>
                <w:highlight w:val="none"/>
                <w:lang w:eastAsia="zh-CN"/>
                <w14:textFill>
                  <w14:solidFill>
                    <w14:schemeClr w14:val="tx1"/>
                  </w14:solidFill>
                </w14:textFill>
              </w:rPr>
              <w:t>（</w:t>
            </w:r>
            <w:r>
              <w:rPr>
                <w:rFonts w:hint="eastAsia" w:ascii="宋体" w:hAnsi="宋体" w:cs="宋体"/>
                <w:b/>
                <w:bCs/>
                <w:color w:val="000000" w:themeColor="text1"/>
                <w:szCs w:val="21"/>
                <w:highlight w:val="none"/>
                <w:lang w:val="en-US" w:eastAsia="zh-CN"/>
                <w14:textFill>
                  <w14:solidFill>
                    <w14:schemeClr w14:val="tx1"/>
                  </w14:solidFill>
                </w14:textFill>
              </w:rPr>
              <w:t>零工市场</w:t>
            </w:r>
            <w:r>
              <w:rPr>
                <w:rFonts w:hint="eastAsia" w:ascii="宋体" w:hAnsi="宋体" w:cs="宋体"/>
                <w:b/>
                <w:bCs/>
                <w:color w:val="000000" w:themeColor="text1"/>
                <w:szCs w:val="21"/>
                <w:highlight w:val="none"/>
                <w:lang w:eastAsia="zh-CN"/>
                <w14:textFill>
                  <w14:solidFill>
                    <w14:schemeClr w14:val="tx1"/>
                  </w14:solidFill>
                </w14:textFill>
              </w:rPr>
              <w:t>）</w:t>
            </w:r>
            <w:r>
              <w:rPr>
                <w:rFonts w:hint="eastAsia" w:ascii="宋体" w:hAnsi="宋体" w:eastAsia="宋体" w:cs="宋体"/>
                <w:b/>
                <w:bCs/>
                <w:color w:val="000000" w:themeColor="text1"/>
                <w:szCs w:val="21"/>
                <w:highlight w:val="none"/>
                <w14:textFill>
                  <w14:solidFill>
                    <w14:schemeClr w14:val="tx1"/>
                  </w14:solidFill>
                </w14:textFill>
              </w:rPr>
              <w:t>筹备投入运营并验收合格后支付合同总金额的</w:t>
            </w:r>
            <w:r>
              <w:rPr>
                <w:rFonts w:hint="eastAsia" w:ascii="宋体" w:hAnsi="宋体" w:eastAsia="宋体" w:cs="宋体"/>
                <w:b/>
                <w:bCs/>
                <w:color w:val="000000" w:themeColor="text1"/>
                <w:szCs w:val="21"/>
                <w:highlight w:val="none"/>
                <w:lang w:val="en-US" w:eastAsia="zh-CN"/>
                <w14:textFill>
                  <w14:solidFill>
                    <w14:schemeClr w14:val="tx1"/>
                  </w14:solidFill>
                </w14:textFill>
              </w:rPr>
              <w:t>3</w:t>
            </w:r>
            <w:r>
              <w:rPr>
                <w:rFonts w:hint="eastAsia" w:ascii="宋体" w:hAnsi="宋体" w:eastAsia="宋体" w:cs="宋体"/>
                <w:b/>
                <w:bCs/>
                <w:color w:val="000000" w:themeColor="text1"/>
                <w:szCs w:val="21"/>
                <w:highlight w:val="none"/>
                <w14:textFill>
                  <w14:solidFill>
                    <w14:schemeClr w14:val="tx1"/>
                  </w14:solidFill>
                </w14:textFill>
              </w:rPr>
              <w:t>0%；所有就业服务站（</w:t>
            </w:r>
            <w:r>
              <w:rPr>
                <w:rFonts w:hint="eastAsia" w:ascii="宋体" w:hAnsi="宋体" w:eastAsia="宋体" w:cs="宋体"/>
                <w:b/>
                <w:bCs/>
                <w:color w:val="000000" w:themeColor="text1"/>
                <w:szCs w:val="21"/>
                <w:highlight w:val="none"/>
                <w:lang w:val="en-US" w:eastAsia="zh-CN"/>
                <w14:textFill>
                  <w14:solidFill>
                    <w14:schemeClr w14:val="tx1"/>
                  </w14:solidFill>
                </w14:textFill>
              </w:rPr>
              <w:t>零工市场</w:t>
            </w:r>
            <w:r>
              <w:rPr>
                <w:rFonts w:hint="eastAsia" w:ascii="宋体" w:hAnsi="宋体" w:eastAsia="宋体" w:cs="宋体"/>
                <w:b/>
                <w:bCs/>
                <w:color w:val="000000" w:themeColor="text1"/>
                <w:szCs w:val="21"/>
                <w:highlight w:val="none"/>
                <w14:textFill>
                  <w14:solidFill>
                    <w14:schemeClr w14:val="tx1"/>
                  </w14:solidFill>
                </w14:textFill>
              </w:rPr>
              <w:t>）运营服务满一年，根据年度考核结果支付合同剩余金额（考核标准见本章附件</w:t>
            </w:r>
            <w:r>
              <w:rPr>
                <w:rFonts w:hint="eastAsia" w:ascii="宋体" w:hAnsi="宋体" w:eastAsia="宋体" w:cs="宋体"/>
                <w:b/>
                <w:bCs/>
                <w:color w:val="000000" w:themeColor="text1"/>
                <w:szCs w:val="21"/>
                <w:highlight w:val="none"/>
                <w:lang w:val="en-US" w:eastAsia="zh-CN"/>
                <w14:textFill>
                  <w14:solidFill>
                    <w14:schemeClr w14:val="tx1"/>
                  </w14:solidFill>
                </w14:textFill>
              </w:rPr>
              <w:t>6</w:t>
            </w:r>
            <w:r>
              <w:rPr>
                <w:rFonts w:hint="eastAsia" w:ascii="宋体" w:hAnsi="宋体" w:eastAsia="宋体" w:cs="宋体"/>
                <w:b/>
                <w:bCs/>
                <w:color w:val="000000" w:themeColor="text1"/>
                <w:szCs w:val="21"/>
                <w:highlight w:val="none"/>
                <w14:textFill>
                  <w14:solidFill>
                    <w14:schemeClr w14:val="tx1"/>
                  </w14:solidFill>
                </w14:textFill>
              </w:rPr>
              <w:t>、附件</w:t>
            </w:r>
            <w:r>
              <w:rPr>
                <w:rFonts w:hint="eastAsia" w:ascii="宋体" w:hAnsi="宋体" w:eastAsia="宋体" w:cs="宋体"/>
                <w:b/>
                <w:bCs/>
                <w:color w:val="000000" w:themeColor="text1"/>
                <w:szCs w:val="21"/>
                <w:highlight w:val="none"/>
                <w:lang w:val="en-US" w:eastAsia="zh-CN"/>
                <w14:textFill>
                  <w14:solidFill>
                    <w14:schemeClr w14:val="tx1"/>
                  </w14:solidFill>
                </w14:textFill>
              </w:rPr>
              <w:t>7</w:t>
            </w:r>
            <w:r>
              <w:rPr>
                <w:rFonts w:hint="eastAsia" w:ascii="宋体" w:hAnsi="宋体" w:eastAsia="宋体" w:cs="宋体"/>
                <w:b/>
                <w:bCs/>
                <w:color w:val="000000" w:themeColor="text1"/>
                <w:szCs w:val="21"/>
                <w:highlight w:val="none"/>
                <w14:textFill>
                  <w14:solidFill>
                    <w14:schemeClr w14:val="tx1"/>
                  </w14:solidFill>
                </w14:textFill>
              </w:rPr>
              <w:t>）：</w:t>
            </w:r>
          </w:p>
          <w:p w14:paraId="2F0C3B5E">
            <w:pPr>
              <w:spacing w:line="360" w:lineRule="auto"/>
              <w:ind w:firstLine="422" w:firstLineChars="200"/>
              <w:rPr>
                <w:rFonts w:hint="eastAsia" w:ascii="宋体" w:hAnsi="宋体" w:eastAsia="宋体" w:cs="宋体"/>
                <w:b/>
                <w:bCs/>
                <w:color w:val="000000" w:themeColor="text1"/>
                <w:szCs w:val="21"/>
                <w:highlight w:val="none"/>
                <w:lang w:eastAsia="zh-CN"/>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（1）考核得分达到90分（含）以上的定为A等次，按补助标准的100%支付资金</w:t>
            </w:r>
            <w:r>
              <w:rPr>
                <w:rFonts w:hint="eastAsia" w:ascii="宋体" w:hAnsi="宋体" w:eastAsia="宋体" w:cs="宋体"/>
                <w:b/>
                <w:bCs/>
                <w:color w:val="000000" w:themeColor="text1"/>
                <w:szCs w:val="21"/>
                <w:highlight w:val="none"/>
                <w:lang w:eastAsia="zh-CN"/>
                <w14:textFill>
                  <w14:solidFill>
                    <w14:schemeClr w14:val="tx1"/>
                  </w14:solidFill>
                </w14:textFill>
              </w:rPr>
              <w:t>；</w:t>
            </w:r>
          </w:p>
          <w:p w14:paraId="6520783F">
            <w:pPr>
              <w:spacing w:line="360" w:lineRule="auto"/>
              <w:ind w:firstLine="422" w:firstLineChars="200"/>
              <w:rPr>
                <w:rFonts w:hint="eastAsia" w:ascii="宋体" w:hAnsi="宋体" w:eastAsia="宋体" w:cs="宋体"/>
                <w:b/>
                <w:bCs/>
                <w:color w:val="000000" w:themeColor="text1"/>
                <w:szCs w:val="21"/>
                <w:highlight w:val="none"/>
                <w:lang w:eastAsia="zh-CN"/>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（2）考核得分达到85分（含）—90分（不含）的定为B等次，按补助标准的90%支付资金</w:t>
            </w:r>
            <w:r>
              <w:rPr>
                <w:rFonts w:hint="eastAsia" w:ascii="宋体" w:hAnsi="宋体" w:eastAsia="宋体" w:cs="宋体"/>
                <w:b/>
                <w:bCs/>
                <w:color w:val="000000" w:themeColor="text1"/>
                <w:szCs w:val="21"/>
                <w:highlight w:val="none"/>
                <w:lang w:eastAsia="zh-CN"/>
                <w14:textFill>
                  <w14:solidFill>
                    <w14:schemeClr w14:val="tx1"/>
                  </w14:solidFill>
                </w14:textFill>
              </w:rPr>
              <w:t>；</w:t>
            </w:r>
          </w:p>
          <w:p w14:paraId="7E54150D">
            <w:pPr>
              <w:spacing w:line="360" w:lineRule="auto"/>
              <w:ind w:firstLine="422" w:firstLineChars="200"/>
              <w:rPr>
                <w:rFonts w:hint="eastAsia" w:ascii="宋体" w:hAnsi="宋体" w:eastAsia="宋体" w:cs="宋体"/>
                <w:b/>
                <w:bCs/>
                <w:color w:val="000000" w:themeColor="text1"/>
                <w:szCs w:val="21"/>
                <w:highlight w:val="none"/>
                <w:lang w:eastAsia="zh-CN"/>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（3）考核得分达到80分（含）—85分（不含）的定为C等次，按补助标准的80%支付资金</w:t>
            </w:r>
            <w:r>
              <w:rPr>
                <w:rFonts w:hint="eastAsia" w:ascii="宋体" w:hAnsi="宋体" w:eastAsia="宋体" w:cs="宋体"/>
                <w:b/>
                <w:bCs/>
                <w:color w:val="000000" w:themeColor="text1"/>
                <w:szCs w:val="21"/>
                <w:highlight w:val="none"/>
                <w:lang w:eastAsia="zh-CN"/>
                <w14:textFill>
                  <w14:solidFill>
                    <w14:schemeClr w14:val="tx1"/>
                  </w14:solidFill>
                </w14:textFill>
              </w:rPr>
              <w:t>；</w:t>
            </w:r>
          </w:p>
          <w:p w14:paraId="2CEA03CC">
            <w:pPr>
              <w:spacing w:line="360" w:lineRule="auto"/>
              <w:ind w:firstLine="422" w:firstLineChars="200"/>
              <w:rPr>
                <w:rFonts w:hint="eastAsia" w:ascii="宋体" w:hAnsi="宋体" w:eastAsia="宋体" w:cs="宋体"/>
                <w:b/>
                <w:bCs/>
                <w:color w:val="000000" w:themeColor="text1"/>
                <w:szCs w:val="21"/>
                <w:highlight w:val="none"/>
                <w:lang w:eastAsia="zh-CN"/>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（4）考核得分达到75分（含）—80分（不含）的定为D等次，按补助标准的70%支付资金</w:t>
            </w:r>
            <w:r>
              <w:rPr>
                <w:rFonts w:hint="eastAsia" w:ascii="宋体" w:hAnsi="宋体" w:eastAsia="宋体" w:cs="宋体"/>
                <w:b/>
                <w:bCs/>
                <w:color w:val="000000" w:themeColor="text1"/>
                <w:szCs w:val="21"/>
                <w:highlight w:val="none"/>
                <w:lang w:eastAsia="zh-CN"/>
                <w14:textFill>
                  <w14:solidFill>
                    <w14:schemeClr w14:val="tx1"/>
                  </w14:solidFill>
                </w14:textFill>
              </w:rPr>
              <w:t>；</w:t>
            </w:r>
          </w:p>
          <w:p w14:paraId="17C8AA88">
            <w:pPr>
              <w:spacing w:line="360" w:lineRule="auto"/>
              <w:ind w:firstLine="422" w:firstLineChars="200"/>
              <w:rPr>
                <w:rFonts w:hint="eastAsia" w:ascii="宋体" w:hAnsi="宋体" w:eastAsia="宋体" w:cs="宋体"/>
                <w:b/>
                <w:bCs/>
                <w:color w:val="000000" w:themeColor="text1"/>
                <w:szCs w:val="21"/>
                <w:highlight w:val="none"/>
                <w:lang w:eastAsia="zh-CN"/>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w:t>
            </w:r>
            <w:r>
              <w:rPr>
                <w:rFonts w:hint="eastAsia" w:ascii="宋体" w:hAnsi="宋体" w:eastAsia="宋体" w:cs="宋体"/>
                <w:b/>
                <w:bCs/>
                <w:color w:val="000000" w:themeColor="text1"/>
                <w:szCs w:val="21"/>
                <w:highlight w:val="none"/>
                <w:lang w:val="en-US" w:eastAsia="zh-CN"/>
                <w14:textFill>
                  <w14:solidFill>
                    <w14:schemeClr w14:val="tx1"/>
                  </w14:solidFill>
                </w14:textFill>
              </w:rPr>
              <w:t>5</w:t>
            </w:r>
            <w:r>
              <w:rPr>
                <w:rFonts w:hint="eastAsia" w:ascii="宋体" w:hAnsi="宋体" w:eastAsia="宋体" w:cs="宋体"/>
                <w:b/>
                <w:bCs/>
                <w:color w:val="000000" w:themeColor="text1"/>
                <w:szCs w:val="21"/>
                <w:highlight w:val="none"/>
                <w14:textFill>
                  <w14:solidFill>
                    <w14:schemeClr w14:val="tx1"/>
                  </w14:solidFill>
                </w14:textFill>
              </w:rPr>
              <w:t>）考核得分达到60分（含）—75分（不含）的定为E等次，按补助标准的50%支付资金</w:t>
            </w:r>
            <w:r>
              <w:rPr>
                <w:rFonts w:hint="eastAsia" w:ascii="宋体" w:hAnsi="宋体" w:eastAsia="宋体" w:cs="宋体"/>
                <w:b/>
                <w:bCs/>
                <w:color w:val="000000" w:themeColor="text1"/>
                <w:szCs w:val="21"/>
                <w:highlight w:val="none"/>
                <w:lang w:eastAsia="zh-CN"/>
                <w14:textFill>
                  <w14:solidFill>
                    <w14:schemeClr w14:val="tx1"/>
                  </w14:solidFill>
                </w14:textFill>
              </w:rPr>
              <w:t>；</w:t>
            </w:r>
          </w:p>
          <w:p w14:paraId="51250599">
            <w:pPr>
              <w:spacing w:line="360" w:lineRule="auto"/>
              <w:ind w:firstLine="422" w:firstLineChars="200"/>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w:t>
            </w:r>
            <w:r>
              <w:rPr>
                <w:rFonts w:hint="eastAsia" w:ascii="宋体" w:hAnsi="宋体" w:eastAsia="宋体" w:cs="宋体"/>
                <w:b/>
                <w:bCs/>
                <w:color w:val="000000" w:themeColor="text1"/>
                <w:szCs w:val="21"/>
                <w:highlight w:val="none"/>
                <w:lang w:val="en-US" w:eastAsia="zh-CN"/>
                <w14:textFill>
                  <w14:solidFill>
                    <w14:schemeClr w14:val="tx1"/>
                  </w14:solidFill>
                </w14:textFill>
              </w:rPr>
              <w:t>6</w:t>
            </w:r>
            <w:r>
              <w:rPr>
                <w:rFonts w:hint="eastAsia" w:ascii="宋体" w:hAnsi="宋体" w:eastAsia="宋体" w:cs="宋体"/>
                <w:b/>
                <w:bCs/>
                <w:color w:val="000000" w:themeColor="text1"/>
                <w:szCs w:val="21"/>
                <w:highlight w:val="none"/>
                <w14:textFill>
                  <w14:solidFill>
                    <w14:schemeClr w14:val="tx1"/>
                  </w14:solidFill>
                </w14:textFill>
              </w:rPr>
              <w:t>）考核得分低于60分（不含）的定为F等次（不合格），不支付合同剩余款项，并根据约定情况要求整改或终止与</w:t>
            </w:r>
            <w:r>
              <w:rPr>
                <w:rFonts w:hint="eastAsia" w:ascii="宋体" w:hAnsi="宋体" w:eastAsia="宋体" w:cs="宋体"/>
                <w:b/>
                <w:bCs/>
                <w:color w:val="000000" w:themeColor="text1"/>
                <w:szCs w:val="21"/>
                <w:highlight w:val="none"/>
                <w:lang w:val="en-US" w:eastAsia="zh-CN"/>
                <w14:textFill>
                  <w14:solidFill>
                    <w14:schemeClr w14:val="tx1"/>
                  </w14:solidFill>
                </w14:textFill>
              </w:rPr>
              <w:t>成交</w:t>
            </w:r>
            <w:r>
              <w:rPr>
                <w:rFonts w:hint="eastAsia" w:ascii="宋体" w:hAnsi="宋体" w:eastAsia="宋体" w:cs="宋体"/>
                <w:b/>
                <w:bCs/>
                <w:color w:val="000000" w:themeColor="text1"/>
                <w:szCs w:val="21"/>
                <w:highlight w:val="none"/>
                <w14:textFill>
                  <w14:solidFill>
                    <w14:schemeClr w14:val="tx1"/>
                  </w14:solidFill>
                </w14:textFill>
              </w:rPr>
              <w:t>供应商的服务。给采购人造成经济损失或不良社会影响的，</w:t>
            </w:r>
            <w:r>
              <w:rPr>
                <w:rFonts w:hint="eastAsia" w:ascii="宋体" w:hAnsi="宋体" w:eastAsia="宋体" w:cs="宋体"/>
                <w:b/>
                <w:bCs/>
                <w:color w:val="000000" w:themeColor="text1"/>
                <w:szCs w:val="21"/>
                <w:highlight w:val="none"/>
                <w:lang w:val="en-US" w:eastAsia="zh-CN"/>
                <w14:textFill>
                  <w14:solidFill>
                    <w14:schemeClr w14:val="tx1"/>
                  </w14:solidFill>
                </w14:textFill>
              </w:rPr>
              <w:t>成交</w:t>
            </w:r>
            <w:r>
              <w:rPr>
                <w:rFonts w:hint="eastAsia" w:ascii="宋体" w:hAnsi="宋体" w:eastAsia="宋体" w:cs="宋体"/>
                <w:b/>
                <w:bCs/>
                <w:color w:val="000000" w:themeColor="text1"/>
                <w:szCs w:val="21"/>
                <w:highlight w:val="none"/>
                <w14:textFill>
                  <w14:solidFill>
                    <w14:schemeClr w14:val="tx1"/>
                  </w14:solidFill>
                </w14:textFill>
              </w:rPr>
              <w:t>供应商支付合同金额的30%违约金，违约金不足以弥补损失的，采购人还有权向</w:t>
            </w:r>
            <w:r>
              <w:rPr>
                <w:rFonts w:hint="eastAsia" w:ascii="宋体" w:hAnsi="宋体" w:eastAsia="宋体" w:cs="宋体"/>
                <w:b/>
                <w:bCs/>
                <w:color w:val="000000" w:themeColor="text1"/>
                <w:szCs w:val="21"/>
                <w:highlight w:val="none"/>
                <w:lang w:val="en-US" w:eastAsia="zh-CN"/>
                <w14:textFill>
                  <w14:solidFill>
                    <w14:schemeClr w14:val="tx1"/>
                  </w14:solidFill>
                </w14:textFill>
              </w:rPr>
              <w:t>成交</w:t>
            </w:r>
            <w:r>
              <w:rPr>
                <w:rFonts w:hint="eastAsia" w:ascii="宋体" w:hAnsi="宋体" w:eastAsia="宋体" w:cs="宋体"/>
                <w:b/>
                <w:bCs/>
                <w:color w:val="000000" w:themeColor="text1"/>
                <w:szCs w:val="21"/>
                <w:highlight w:val="none"/>
                <w14:textFill>
                  <w14:solidFill>
                    <w14:schemeClr w14:val="tx1"/>
                  </w14:solidFill>
                </w14:textFill>
              </w:rPr>
              <w:t>供应商追偿。</w:t>
            </w:r>
          </w:p>
          <w:p w14:paraId="51AFE93D">
            <w:pPr>
              <w:spacing w:line="360" w:lineRule="auto"/>
              <w:ind w:firstLine="422" w:firstLineChars="200"/>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2.</w:t>
            </w:r>
            <w:r>
              <w:rPr>
                <w:rFonts w:hint="eastAsia" w:ascii="宋体" w:hAnsi="宋体" w:eastAsia="宋体" w:cs="宋体"/>
                <w:b/>
                <w:bCs/>
                <w:color w:val="000000" w:themeColor="text1"/>
                <w:szCs w:val="21"/>
                <w:highlight w:val="none"/>
                <w:lang w:val="en-US" w:eastAsia="zh-CN"/>
                <w14:textFill>
                  <w14:solidFill>
                    <w14:schemeClr w14:val="tx1"/>
                  </w14:solidFill>
                </w14:textFill>
              </w:rPr>
              <w:t>成交</w:t>
            </w:r>
            <w:r>
              <w:rPr>
                <w:rFonts w:hint="eastAsia" w:ascii="宋体" w:hAnsi="宋体" w:eastAsia="宋体" w:cs="宋体"/>
                <w:b/>
                <w:bCs/>
                <w:color w:val="000000" w:themeColor="text1"/>
                <w:szCs w:val="21"/>
                <w:highlight w:val="none"/>
                <w14:textFill>
                  <w14:solidFill>
                    <w14:schemeClr w14:val="tx1"/>
                  </w14:solidFill>
                </w14:textFill>
              </w:rPr>
              <w:t>供应商在验收合格后，申请支付合同款项前5个工作日内向采购人提供等额合法有效的发票，否则采购人有权延期付款并不承担逾期付款的责任</w:t>
            </w:r>
            <w:bookmarkStart w:id="3" w:name="_Hlk202205248"/>
            <w:r>
              <w:rPr>
                <w:rFonts w:hint="eastAsia" w:ascii="宋体" w:hAnsi="宋体" w:eastAsia="宋体" w:cs="宋体"/>
                <w:b/>
                <w:bCs/>
                <w:color w:val="000000" w:themeColor="text1"/>
                <w:szCs w:val="21"/>
                <w:highlight w:val="none"/>
                <w14:textFill>
                  <w14:solidFill>
                    <w14:schemeClr w14:val="tx1"/>
                  </w14:solidFill>
                </w14:textFill>
              </w:rPr>
              <w:t>。</w:t>
            </w:r>
            <w:bookmarkEnd w:id="3"/>
          </w:p>
          <w:p w14:paraId="585782B9">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六、验收标准</w:t>
            </w:r>
          </w:p>
          <w:p w14:paraId="681F6A86">
            <w:pPr>
              <w:spacing w:line="360" w:lineRule="auto"/>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1.验收依据：本项目</w:t>
            </w:r>
            <w:r>
              <w:rPr>
                <w:rFonts w:hint="eastAsia" w:ascii="宋体" w:hAnsi="宋体" w:eastAsia="宋体" w:cs="宋体"/>
                <w:color w:val="000000" w:themeColor="text1"/>
                <w:szCs w:val="21"/>
                <w:highlight w:val="none"/>
                <w:lang w:val="en-US" w:eastAsia="zh-CN"/>
                <w14:textFill>
                  <w14:solidFill>
                    <w14:schemeClr w14:val="tx1"/>
                  </w14:solidFill>
                </w14:textFill>
              </w:rPr>
              <w:t>采购</w:t>
            </w:r>
            <w:r>
              <w:rPr>
                <w:rFonts w:hint="eastAsia" w:ascii="宋体" w:hAnsi="宋体" w:eastAsia="宋体" w:cs="宋体"/>
                <w:color w:val="000000" w:themeColor="text1"/>
                <w:szCs w:val="21"/>
                <w:highlight w:val="none"/>
                <w14:textFill>
                  <w14:solidFill>
                    <w14:schemeClr w14:val="tx1"/>
                  </w14:solidFill>
                </w14:textFill>
              </w:rPr>
              <w:t>文件、</w:t>
            </w:r>
            <w:r>
              <w:rPr>
                <w:rFonts w:hint="eastAsia" w:ascii="宋体" w:hAnsi="宋体" w:eastAsia="宋体" w:cs="宋体"/>
                <w:color w:val="000000" w:themeColor="text1"/>
                <w:szCs w:val="21"/>
                <w:highlight w:val="none"/>
                <w:lang w:val="en-US" w:eastAsia="zh-CN"/>
                <w14:textFill>
                  <w14:solidFill>
                    <w14:schemeClr w14:val="tx1"/>
                  </w14:solidFill>
                </w14:textFill>
              </w:rPr>
              <w:t>成交</w:t>
            </w:r>
            <w:r>
              <w:rPr>
                <w:rFonts w:hint="eastAsia" w:ascii="宋体" w:hAnsi="宋体" w:eastAsia="宋体" w:cs="宋体"/>
                <w:color w:val="000000" w:themeColor="text1"/>
                <w:szCs w:val="21"/>
                <w:highlight w:val="none"/>
                <w14:textFill>
                  <w14:solidFill>
                    <w14:schemeClr w14:val="tx1"/>
                  </w14:solidFill>
                </w14:textFill>
              </w:rPr>
              <w:t>供应商的</w:t>
            </w:r>
            <w:r>
              <w:rPr>
                <w:rFonts w:hint="eastAsia" w:ascii="宋体" w:hAnsi="宋体" w:eastAsia="宋体" w:cs="宋体"/>
                <w:color w:val="000000" w:themeColor="text1"/>
                <w:szCs w:val="21"/>
                <w:highlight w:val="none"/>
                <w:lang w:val="en-US" w:eastAsia="zh-CN"/>
                <w14:textFill>
                  <w14:solidFill>
                    <w14:schemeClr w14:val="tx1"/>
                  </w14:solidFill>
                </w14:textFill>
              </w:rPr>
              <w:t>响应</w:t>
            </w:r>
            <w:r>
              <w:rPr>
                <w:rFonts w:hint="eastAsia" w:ascii="宋体" w:hAnsi="宋体" w:eastAsia="宋体" w:cs="宋体"/>
                <w:color w:val="000000" w:themeColor="text1"/>
                <w:szCs w:val="21"/>
                <w:highlight w:val="none"/>
                <w14:textFill>
                  <w14:solidFill>
                    <w14:schemeClr w14:val="tx1"/>
                  </w14:solidFill>
                </w14:textFill>
              </w:rPr>
              <w:t>文件、合同书及《关于印发广西壮族自治区政府采购项目履约验收管理办法的通知》（桂财采〔2015〕22号）、《财政部关于进一步加强政府采购需求和履约验收管理的指导意见》（财库〔2016〕205号）。</w:t>
            </w:r>
          </w:p>
          <w:p w14:paraId="3C90DE03">
            <w:pPr>
              <w:spacing w:line="360" w:lineRule="auto"/>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2.验收所需交付的材料：</w:t>
            </w:r>
          </w:p>
          <w:p w14:paraId="3D2906D2">
            <w:pPr>
              <w:spacing w:line="360" w:lineRule="auto"/>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w:t>
            </w:r>
            <w:r>
              <w:rPr>
                <w:rFonts w:hint="eastAsia" w:ascii="宋体" w:hAnsi="宋体" w:eastAsia="宋体" w:cs="宋体"/>
                <w:bCs/>
                <w:color w:val="000000" w:themeColor="text1"/>
                <w:szCs w:val="21"/>
                <w:highlight w:val="none"/>
                <w14:textFill>
                  <w14:solidFill>
                    <w14:schemeClr w14:val="tx1"/>
                  </w14:solidFill>
                </w14:textFill>
              </w:rPr>
              <w:t>筹备：</w:t>
            </w:r>
            <w:r>
              <w:rPr>
                <w:rFonts w:hint="eastAsia" w:ascii="宋体" w:hAnsi="宋体" w:eastAsia="宋体" w:cs="宋体"/>
                <w:color w:val="000000" w:themeColor="text1"/>
                <w:szCs w:val="21"/>
                <w:highlight w:val="none"/>
                <w14:textFill>
                  <w14:solidFill>
                    <w14:schemeClr w14:val="tx1"/>
                  </w14:solidFill>
                </w14:textFill>
              </w:rPr>
              <w:t>零工市场、就业服务站规范配备的设备设施清单（含造价清单），各站点运营团队人员投入名录及人员基本信息</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含已离职人员</w:t>
            </w:r>
            <w:r>
              <w:rPr>
                <w:rFonts w:hint="eastAsia" w:ascii="宋体" w:hAnsi="宋体" w:cs="宋体"/>
                <w:color w:val="auto"/>
                <w:szCs w:val="21"/>
                <w:highlight w:val="none"/>
                <w:lang w:eastAsia="zh-CN"/>
              </w:rPr>
              <w:t>）</w:t>
            </w:r>
            <w:r>
              <w:rPr>
                <w:rFonts w:hint="eastAsia" w:ascii="宋体" w:hAnsi="宋体" w:eastAsia="宋体" w:cs="宋体"/>
                <w:color w:val="000000" w:themeColor="text1"/>
                <w:szCs w:val="21"/>
                <w:highlight w:val="none"/>
                <w14:textFill>
                  <w14:solidFill>
                    <w14:schemeClr w14:val="tx1"/>
                  </w14:solidFill>
                </w14:textFill>
              </w:rPr>
              <w:t>等。</w:t>
            </w:r>
          </w:p>
          <w:p w14:paraId="3C64521C">
            <w:pPr>
              <w:spacing w:line="360" w:lineRule="auto"/>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（2）运营：满足零工市场、就业服务站服务内容、考核标准的运营服务成果资料等。</w:t>
            </w:r>
          </w:p>
          <w:p w14:paraId="40BA15C3">
            <w:pPr>
              <w:spacing w:line="360" w:lineRule="auto"/>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3.验收事项</w:t>
            </w:r>
          </w:p>
          <w:p w14:paraId="3511490E">
            <w:pPr>
              <w:spacing w:line="360" w:lineRule="auto"/>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（1）采购人可以根据采购项目具体情况自行组织验收，或者委托第三方机构或部门开展采购项目履约验收工作，</w:t>
            </w:r>
            <w:r>
              <w:rPr>
                <w:rFonts w:hint="eastAsia" w:ascii="宋体" w:hAnsi="宋体" w:eastAsia="宋体" w:cs="宋体"/>
                <w:color w:val="000000" w:themeColor="text1"/>
                <w:szCs w:val="21"/>
                <w:highlight w:val="none"/>
                <w:lang w:val="en-US" w:eastAsia="zh-CN"/>
                <w14:textFill>
                  <w14:solidFill>
                    <w14:schemeClr w14:val="tx1"/>
                  </w14:solidFill>
                </w14:textFill>
              </w:rPr>
              <w:t>成交</w:t>
            </w:r>
            <w:r>
              <w:rPr>
                <w:rFonts w:hint="eastAsia" w:ascii="宋体" w:hAnsi="宋体" w:eastAsia="宋体" w:cs="宋体"/>
                <w:color w:val="000000" w:themeColor="text1"/>
                <w:szCs w:val="21"/>
                <w:highlight w:val="none"/>
                <w14:textFill>
                  <w14:solidFill>
                    <w14:schemeClr w14:val="tx1"/>
                  </w14:solidFill>
                </w14:textFill>
              </w:rPr>
              <w:t>供应商应予以全力配合。</w:t>
            </w:r>
          </w:p>
          <w:p w14:paraId="0DF880F7">
            <w:pPr>
              <w:spacing w:line="360" w:lineRule="auto"/>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2</w:t>
            </w:r>
            <w:r>
              <w:rPr>
                <w:rFonts w:hint="eastAsia" w:ascii="宋体" w:hAnsi="宋体" w:eastAsia="宋体" w:cs="宋体"/>
                <w:color w:val="000000" w:themeColor="text1"/>
                <w:szCs w:val="21"/>
                <w:highlight w:val="none"/>
                <w14:textFill>
                  <w14:solidFill>
                    <w14:schemeClr w14:val="tx1"/>
                  </w14:solidFill>
                </w14:textFill>
              </w:rPr>
              <w:t>）在验收过程中发现</w:t>
            </w:r>
            <w:r>
              <w:rPr>
                <w:rFonts w:hint="eastAsia" w:ascii="宋体" w:hAnsi="宋体" w:eastAsia="宋体" w:cs="宋体"/>
                <w:color w:val="000000" w:themeColor="text1"/>
                <w:szCs w:val="21"/>
                <w:highlight w:val="none"/>
                <w:lang w:val="en-US" w:eastAsia="zh-CN"/>
                <w14:textFill>
                  <w14:solidFill>
                    <w14:schemeClr w14:val="tx1"/>
                  </w14:solidFill>
                </w14:textFill>
              </w:rPr>
              <w:t>成交</w:t>
            </w:r>
            <w:r>
              <w:rPr>
                <w:rFonts w:hint="eastAsia" w:ascii="宋体" w:hAnsi="宋体" w:eastAsia="宋体" w:cs="宋体"/>
                <w:color w:val="000000" w:themeColor="text1"/>
                <w:szCs w:val="21"/>
                <w:highlight w:val="none"/>
                <w14:textFill>
                  <w14:solidFill>
                    <w14:schemeClr w14:val="tx1"/>
                  </w14:solidFill>
                </w14:textFill>
              </w:rPr>
              <w:t>供应商有违约问题，可暂缓资金结算，待违约问题解决后，方可办理资金结算事宜。</w:t>
            </w:r>
          </w:p>
          <w:p w14:paraId="72597451">
            <w:pPr>
              <w:spacing w:line="360" w:lineRule="auto"/>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3</w:t>
            </w:r>
            <w:r>
              <w:rPr>
                <w:rFonts w:hint="eastAsia" w:ascii="宋体" w:hAnsi="宋体" w:eastAsia="宋体" w:cs="宋体"/>
                <w:color w:val="000000" w:themeColor="text1"/>
                <w:szCs w:val="21"/>
                <w:highlight w:val="none"/>
                <w14:textFill>
                  <w14:solidFill>
                    <w14:schemeClr w14:val="tx1"/>
                  </w14:solidFill>
                </w14:textFill>
              </w:rPr>
              <w:t>）提供的服务内容与采购合同及</w:t>
            </w:r>
            <w:r>
              <w:rPr>
                <w:rFonts w:hint="eastAsia" w:ascii="宋体" w:hAnsi="宋体" w:eastAsia="宋体" w:cs="宋体"/>
                <w:color w:val="000000" w:themeColor="text1"/>
                <w:szCs w:val="21"/>
                <w:highlight w:val="none"/>
                <w:lang w:val="en-US" w:eastAsia="zh-CN"/>
                <w14:textFill>
                  <w14:solidFill>
                    <w14:schemeClr w14:val="tx1"/>
                  </w14:solidFill>
                </w14:textFill>
              </w:rPr>
              <w:t>竞标</w:t>
            </w:r>
            <w:r>
              <w:rPr>
                <w:rFonts w:hint="eastAsia" w:ascii="宋体" w:hAnsi="宋体" w:eastAsia="宋体" w:cs="宋体"/>
                <w:color w:val="000000" w:themeColor="text1"/>
                <w:szCs w:val="21"/>
                <w:highlight w:val="none"/>
                <w14:textFill>
                  <w14:solidFill>
                    <w14:schemeClr w14:val="tx1"/>
                  </w14:solidFill>
                </w14:textFill>
              </w:rPr>
              <w:t>承诺一致；</w:t>
            </w:r>
            <w:r>
              <w:rPr>
                <w:rFonts w:hint="eastAsia" w:ascii="宋体" w:hAnsi="宋体" w:eastAsia="宋体" w:cs="宋体"/>
                <w:color w:val="000000" w:themeColor="text1"/>
                <w:szCs w:val="21"/>
                <w:highlight w:val="none"/>
                <w:lang w:val="en-US" w:eastAsia="zh-CN"/>
                <w14:textFill>
                  <w14:solidFill>
                    <w14:schemeClr w14:val="tx1"/>
                  </w14:solidFill>
                </w14:textFill>
              </w:rPr>
              <w:t>成交</w:t>
            </w:r>
            <w:r>
              <w:rPr>
                <w:rFonts w:hint="eastAsia" w:ascii="宋体" w:hAnsi="宋体" w:eastAsia="宋体" w:cs="宋体"/>
                <w:color w:val="000000" w:themeColor="text1"/>
                <w:szCs w:val="21"/>
                <w:highlight w:val="none"/>
                <w14:textFill>
                  <w14:solidFill>
                    <w14:schemeClr w14:val="tx1"/>
                  </w14:solidFill>
                </w14:textFill>
              </w:rPr>
              <w:t>供应商根据本项目两个阶段，需按采购人要求提交相关技术或服务成果资料。由于</w:t>
            </w:r>
            <w:r>
              <w:rPr>
                <w:rFonts w:hint="eastAsia" w:ascii="宋体" w:hAnsi="宋体" w:eastAsia="宋体" w:cs="宋体"/>
                <w:color w:val="000000" w:themeColor="text1"/>
                <w:szCs w:val="21"/>
                <w:highlight w:val="none"/>
                <w:lang w:val="en-US" w:eastAsia="zh-CN"/>
                <w14:textFill>
                  <w14:solidFill>
                    <w14:schemeClr w14:val="tx1"/>
                  </w14:solidFill>
                </w14:textFill>
              </w:rPr>
              <w:t>成交</w:t>
            </w:r>
            <w:r>
              <w:rPr>
                <w:rFonts w:hint="eastAsia" w:ascii="宋体" w:hAnsi="宋体" w:eastAsia="宋体" w:cs="宋体"/>
                <w:color w:val="000000" w:themeColor="text1"/>
                <w:szCs w:val="21"/>
                <w:highlight w:val="none"/>
                <w14:textFill>
                  <w14:solidFill>
                    <w14:schemeClr w14:val="tx1"/>
                  </w14:solidFill>
                </w14:textFill>
              </w:rPr>
              <w:t>供应商原因，未能按本合同规定的内容、时间及相关要求向采购人交付服务成果的，</w:t>
            </w:r>
            <w:r>
              <w:rPr>
                <w:rFonts w:hint="eastAsia" w:ascii="宋体" w:hAnsi="宋体" w:eastAsia="宋体" w:cs="宋体"/>
                <w:color w:val="000000" w:themeColor="text1"/>
                <w:szCs w:val="21"/>
                <w:highlight w:val="none"/>
                <w:lang w:val="en-US" w:eastAsia="zh-CN"/>
                <w14:textFill>
                  <w14:solidFill>
                    <w14:schemeClr w14:val="tx1"/>
                  </w14:solidFill>
                </w14:textFill>
              </w:rPr>
              <w:t>成交</w:t>
            </w:r>
            <w:r>
              <w:rPr>
                <w:rFonts w:hint="eastAsia" w:ascii="宋体" w:hAnsi="宋体" w:eastAsia="宋体" w:cs="宋体"/>
                <w:color w:val="000000" w:themeColor="text1"/>
                <w:szCs w:val="21"/>
                <w:highlight w:val="none"/>
                <w14:textFill>
                  <w14:solidFill>
                    <w14:schemeClr w14:val="tx1"/>
                  </w14:solidFill>
                </w14:textFill>
              </w:rPr>
              <w:t>供应商承担违约责任，</w:t>
            </w:r>
            <w:r>
              <w:rPr>
                <w:rFonts w:hint="eastAsia" w:ascii="宋体" w:hAnsi="宋体" w:eastAsia="宋体" w:cs="宋体"/>
                <w:color w:val="000000" w:themeColor="text1"/>
                <w:szCs w:val="21"/>
                <w:highlight w:val="none"/>
                <w:lang w:val="en-US" w:eastAsia="zh-CN"/>
                <w14:textFill>
                  <w14:solidFill>
                    <w14:schemeClr w14:val="tx1"/>
                  </w14:solidFill>
                </w14:textFill>
              </w:rPr>
              <w:t>并</w:t>
            </w:r>
            <w:r>
              <w:rPr>
                <w:rFonts w:hint="eastAsia" w:ascii="宋体" w:hAnsi="宋体" w:eastAsia="宋体" w:cs="宋体"/>
                <w:color w:val="000000" w:themeColor="text1"/>
                <w:szCs w:val="21"/>
                <w:highlight w:val="none"/>
                <w14:textFill>
                  <w14:solidFill>
                    <w14:schemeClr w14:val="tx1"/>
                  </w14:solidFill>
                </w14:textFill>
              </w:rPr>
              <w:t>支付违约金。每逾期一天交付，按合同总费用的千分之三支付违约金。</w:t>
            </w:r>
          </w:p>
          <w:p w14:paraId="7B306B0B">
            <w:pPr>
              <w:spacing w:line="360" w:lineRule="auto"/>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4</w:t>
            </w: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成交</w:t>
            </w:r>
            <w:r>
              <w:rPr>
                <w:rFonts w:hint="eastAsia" w:ascii="宋体" w:hAnsi="宋体" w:eastAsia="宋体" w:cs="宋体"/>
                <w:color w:val="000000" w:themeColor="text1"/>
                <w:szCs w:val="21"/>
                <w:highlight w:val="none"/>
                <w14:textFill>
                  <w14:solidFill>
                    <w14:schemeClr w14:val="tx1"/>
                  </w14:solidFill>
                </w14:textFill>
              </w:rPr>
              <w:t>供应商按时间</w:t>
            </w:r>
            <w:r>
              <w:rPr>
                <w:rFonts w:hint="eastAsia" w:ascii="宋体" w:hAnsi="宋体" w:eastAsia="宋体" w:cs="宋体"/>
                <w:color w:val="000000" w:themeColor="text1"/>
                <w:szCs w:val="21"/>
                <w:highlight w:val="none"/>
                <w:lang w:val="en-US" w:eastAsia="zh-CN"/>
                <w14:textFill>
                  <w14:solidFill>
                    <w14:schemeClr w14:val="tx1"/>
                  </w14:solidFill>
                </w14:textFill>
              </w:rPr>
              <w:t>节</w:t>
            </w:r>
            <w:r>
              <w:rPr>
                <w:rFonts w:hint="eastAsia" w:ascii="宋体" w:hAnsi="宋体" w:eastAsia="宋体" w:cs="宋体"/>
                <w:color w:val="000000" w:themeColor="text1"/>
                <w:szCs w:val="21"/>
                <w:highlight w:val="none"/>
                <w14:textFill>
                  <w14:solidFill>
                    <w14:schemeClr w14:val="tx1"/>
                  </w14:solidFill>
                </w14:textFill>
              </w:rPr>
              <w:t>点完成服务站点的筹备和运营服务，并应及时整理筹备和运营服务成果资料并作出全面检查和整理，列出清单（包括但不限于涉及投入到服务所需的软硬件设备），作为采购人验收和使用的条件依据，清单应交给采购人；同时以书面形式通知采购人进行验收，采购人在收到通知后7个工作日内进行验收。</w:t>
            </w:r>
            <w:r>
              <w:rPr>
                <w:rFonts w:hint="eastAsia" w:ascii="宋体" w:hAnsi="宋体" w:eastAsia="宋体" w:cs="宋体"/>
                <w:color w:val="000000" w:themeColor="text1"/>
                <w:szCs w:val="21"/>
                <w:highlight w:val="none"/>
                <w:lang w:val="en-US" w:eastAsia="zh-CN"/>
                <w14:textFill>
                  <w14:solidFill>
                    <w14:schemeClr w14:val="tx1"/>
                  </w14:solidFill>
                </w14:textFill>
              </w:rPr>
              <w:t>成交</w:t>
            </w:r>
            <w:r>
              <w:rPr>
                <w:rFonts w:hint="eastAsia" w:ascii="宋体" w:hAnsi="宋体" w:eastAsia="宋体" w:cs="宋体"/>
                <w:color w:val="000000" w:themeColor="text1"/>
                <w:szCs w:val="21"/>
                <w:highlight w:val="none"/>
                <w14:textFill>
                  <w14:solidFill>
                    <w14:schemeClr w14:val="tx1"/>
                  </w14:solidFill>
                </w14:textFill>
              </w:rPr>
              <w:t>供应商必须到场配合，验收合格后双方在验收记录上签字确认。</w:t>
            </w:r>
          </w:p>
          <w:p w14:paraId="34A8D07F">
            <w:pPr>
              <w:spacing w:line="360" w:lineRule="auto"/>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5</w:t>
            </w:r>
            <w:r>
              <w:rPr>
                <w:rFonts w:hint="eastAsia" w:ascii="宋体" w:hAnsi="宋体" w:eastAsia="宋体" w:cs="宋体"/>
                <w:color w:val="000000" w:themeColor="text1"/>
                <w:szCs w:val="21"/>
                <w:highlight w:val="none"/>
                <w14:textFill>
                  <w14:solidFill>
                    <w14:schemeClr w14:val="tx1"/>
                  </w14:solidFill>
                </w14:textFill>
              </w:rPr>
              <w:t>）本项目服务涉及的软硬件设备应对应服务站罗列清单（包括货物名称、品牌、产地、规格型号、数量及产品附件、设备价格、设备售后服务并附购置票据等内容），采购人或采购人委托的第三方机构等多方组成验收小组，将同时对</w:t>
            </w:r>
            <w:r>
              <w:rPr>
                <w:rFonts w:hint="eastAsia" w:ascii="宋体" w:hAnsi="宋体" w:eastAsia="宋体" w:cs="宋体"/>
                <w:color w:val="000000" w:themeColor="text1"/>
                <w:szCs w:val="21"/>
                <w:highlight w:val="none"/>
                <w:lang w:val="en-US" w:eastAsia="zh-CN"/>
                <w14:textFill>
                  <w14:solidFill>
                    <w14:schemeClr w14:val="tx1"/>
                  </w14:solidFill>
                </w14:textFill>
              </w:rPr>
              <w:t>成交</w:t>
            </w:r>
            <w:r>
              <w:rPr>
                <w:rFonts w:hint="eastAsia" w:ascii="宋体" w:hAnsi="宋体" w:eastAsia="宋体" w:cs="宋体"/>
                <w:color w:val="000000" w:themeColor="text1"/>
                <w:szCs w:val="21"/>
                <w:highlight w:val="none"/>
                <w14:textFill>
                  <w14:solidFill>
                    <w14:schemeClr w14:val="tx1"/>
                  </w14:solidFill>
                </w14:textFill>
              </w:rPr>
              <w:t>供应商承诺配备的所有软硬件进行核实和验收。</w:t>
            </w:r>
          </w:p>
          <w:p w14:paraId="1715306B">
            <w:pPr>
              <w:spacing w:line="360" w:lineRule="auto"/>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6</w:t>
            </w:r>
            <w:r>
              <w:rPr>
                <w:rFonts w:hint="eastAsia" w:ascii="宋体" w:hAnsi="宋体" w:eastAsia="宋体" w:cs="宋体"/>
                <w:color w:val="000000" w:themeColor="text1"/>
                <w:szCs w:val="21"/>
                <w:highlight w:val="none"/>
                <w14:textFill>
                  <w14:solidFill>
                    <w14:schemeClr w14:val="tx1"/>
                  </w14:solidFill>
                </w14:textFill>
              </w:rPr>
              <w:t>）在项目验收过程中，如项目验收不合格，有关返工、再行验收产生相关成本费用，以及给采购人造成的损失等费用由</w:t>
            </w:r>
            <w:r>
              <w:rPr>
                <w:rFonts w:hint="eastAsia" w:ascii="宋体" w:hAnsi="宋体" w:eastAsia="宋体" w:cs="宋体"/>
                <w:color w:val="000000" w:themeColor="text1"/>
                <w:szCs w:val="21"/>
                <w:highlight w:val="none"/>
                <w:lang w:val="en-US" w:eastAsia="zh-CN"/>
                <w14:textFill>
                  <w14:solidFill>
                    <w14:schemeClr w14:val="tx1"/>
                  </w14:solidFill>
                </w14:textFill>
              </w:rPr>
              <w:t>成交</w:t>
            </w:r>
            <w:r>
              <w:rPr>
                <w:rFonts w:hint="eastAsia" w:ascii="宋体" w:hAnsi="宋体" w:eastAsia="宋体" w:cs="宋体"/>
                <w:color w:val="000000" w:themeColor="text1"/>
                <w:szCs w:val="21"/>
                <w:highlight w:val="none"/>
                <w14:textFill>
                  <w14:solidFill>
                    <w14:schemeClr w14:val="tx1"/>
                  </w14:solidFill>
                </w14:textFill>
              </w:rPr>
              <w:t>供应商承担。连续两次项目验收不合格的，或存在弄虚作假行为的，采购人将不予验收，采购人有权解除合同，并追究</w:t>
            </w:r>
            <w:r>
              <w:rPr>
                <w:rFonts w:hint="eastAsia" w:ascii="宋体" w:hAnsi="宋体" w:eastAsia="宋体" w:cs="宋体"/>
                <w:color w:val="000000" w:themeColor="text1"/>
                <w:szCs w:val="21"/>
                <w:highlight w:val="none"/>
                <w:lang w:val="en-US" w:eastAsia="zh-CN"/>
                <w14:textFill>
                  <w14:solidFill>
                    <w14:schemeClr w14:val="tx1"/>
                  </w14:solidFill>
                </w14:textFill>
              </w:rPr>
              <w:t>成交</w:t>
            </w:r>
            <w:r>
              <w:rPr>
                <w:rFonts w:hint="eastAsia" w:ascii="宋体" w:hAnsi="宋体" w:eastAsia="宋体" w:cs="宋体"/>
                <w:color w:val="000000" w:themeColor="text1"/>
                <w:szCs w:val="21"/>
                <w:highlight w:val="none"/>
                <w14:textFill>
                  <w14:solidFill>
                    <w14:schemeClr w14:val="tx1"/>
                  </w14:solidFill>
                </w14:textFill>
              </w:rPr>
              <w:t>供应商的责任，由此带来的一切责任由</w:t>
            </w:r>
            <w:r>
              <w:rPr>
                <w:rFonts w:hint="eastAsia" w:ascii="宋体" w:hAnsi="宋体" w:eastAsia="宋体" w:cs="宋体"/>
                <w:color w:val="000000" w:themeColor="text1"/>
                <w:szCs w:val="21"/>
                <w:highlight w:val="none"/>
                <w:lang w:val="en-US" w:eastAsia="zh-CN"/>
                <w14:textFill>
                  <w14:solidFill>
                    <w14:schemeClr w14:val="tx1"/>
                  </w14:solidFill>
                </w14:textFill>
              </w:rPr>
              <w:t>成交</w:t>
            </w:r>
            <w:r>
              <w:rPr>
                <w:rFonts w:hint="eastAsia" w:ascii="宋体" w:hAnsi="宋体" w:eastAsia="宋体" w:cs="宋体"/>
                <w:color w:val="000000" w:themeColor="text1"/>
                <w:szCs w:val="21"/>
                <w:highlight w:val="none"/>
                <w14:textFill>
                  <w14:solidFill>
                    <w14:schemeClr w14:val="tx1"/>
                  </w14:solidFill>
                </w14:textFill>
              </w:rPr>
              <w:t>供应商自行承担。</w:t>
            </w:r>
          </w:p>
          <w:p w14:paraId="6B9326C7">
            <w:pPr>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4.其他未尽事宜应严格按照《关于南宁市本级启用政府采购履约验收系统有关事项的通知》（南财采〔2024〕34号）以及《南宁市政府采购供应商履约验收评价管理办法》（南财采</w:t>
            </w:r>
            <w:r>
              <w:rPr>
                <w:rFonts w:hint="eastAsia" w:ascii="宋体" w:hAnsi="宋体" w:eastAsia="宋体" w:cs="宋体"/>
                <w:color w:val="000000" w:themeColor="text1"/>
                <w:szCs w:val="21"/>
                <w:highlight w:val="none"/>
                <w:lang w:eastAsia="zh-CN"/>
                <w14:textFill>
                  <w14:solidFill>
                    <w14:schemeClr w14:val="tx1"/>
                  </w14:solidFill>
                </w14:textFill>
              </w:rPr>
              <w:t>〔2019〕217号</w:t>
            </w:r>
            <w:r>
              <w:rPr>
                <w:rFonts w:hint="eastAsia" w:ascii="宋体" w:hAnsi="宋体" w:eastAsia="宋体" w:cs="宋体"/>
                <w:color w:val="000000" w:themeColor="text1"/>
                <w:szCs w:val="21"/>
                <w:highlight w:val="none"/>
                <w14:textFill>
                  <w14:solidFill>
                    <w14:schemeClr w14:val="tx1"/>
                  </w14:solidFill>
                </w14:textFill>
              </w:rPr>
              <w:t>）规定执行。</w:t>
            </w:r>
          </w:p>
          <w:p w14:paraId="48E1A131">
            <w:pPr>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5.其他未尽事宜由双方签订补充协议进行约定。</w:t>
            </w:r>
          </w:p>
          <w:p w14:paraId="7A37678C">
            <w:pPr>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七、违约责任</w:t>
            </w:r>
          </w:p>
          <w:p w14:paraId="570DF0A6">
            <w:pPr>
              <w:spacing w:line="360" w:lineRule="auto"/>
              <w:ind w:firstLine="422" w:firstLineChars="200"/>
              <w:rPr>
                <w:rFonts w:hint="eastAsia" w:ascii="宋体" w:hAnsi="宋体" w:eastAsia="宋体" w:cs="宋体"/>
                <w:b/>
                <w:bCs/>
                <w:color w:val="000000" w:themeColor="text1"/>
                <w:szCs w:val="21"/>
                <w:highlight w:val="none"/>
                <w14:textFill>
                  <w14:solidFill>
                    <w14:schemeClr w14:val="tx1"/>
                  </w14:solidFill>
                </w14:textFill>
              </w:rPr>
            </w:pPr>
            <w:bookmarkStart w:id="4" w:name="_Hlk205828460"/>
            <w:r>
              <w:rPr>
                <w:rFonts w:hint="eastAsia" w:ascii="宋体" w:hAnsi="宋体" w:eastAsia="宋体" w:cs="宋体"/>
                <w:b/>
                <w:bCs/>
                <w:color w:val="000000" w:themeColor="text1"/>
                <w:szCs w:val="21"/>
                <w:highlight w:val="none"/>
                <w14:textFill>
                  <w14:solidFill>
                    <w14:schemeClr w14:val="tx1"/>
                  </w14:solidFill>
                </w14:textFill>
              </w:rPr>
              <w:t>1.若因</w:t>
            </w:r>
            <w:r>
              <w:rPr>
                <w:rFonts w:hint="eastAsia" w:ascii="宋体" w:hAnsi="宋体" w:eastAsia="宋体" w:cs="宋体"/>
                <w:b/>
                <w:bCs/>
                <w:color w:val="000000" w:themeColor="text1"/>
                <w:szCs w:val="21"/>
                <w:highlight w:val="none"/>
                <w:lang w:val="en-US" w:eastAsia="zh-CN"/>
                <w14:textFill>
                  <w14:solidFill>
                    <w14:schemeClr w14:val="tx1"/>
                  </w14:solidFill>
                </w14:textFill>
              </w:rPr>
              <w:t>成交</w:t>
            </w:r>
            <w:r>
              <w:rPr>
                <w:rFonts w:hint="eastAsia" w:ascii="宋体" w:hAnsi="宋体" w:eastAsia="宋体" w:cs="宋体"/>
                <w:b/>
                <w:bCs/>
                <w:color w:val="000000" w:themeColor="text1"/>
                <w:szCs w:val="21"/>
                <w:highlight w:val="none"/>
                <w14:textFill>
                  <w14:solidFill>
                    <w14:schemeClr w14:val="tx1"/>
                  </w14:solidFill>
                </w14:textFill>
              </w:rPr>
              <w:t>供应商原因而未能履行合同，或未按</w:t>
            </w:r>
            <w:r>
              <w:rPr>
                <w:rFonts w:hint="eastAsia" w:ascii="宋体" w:hAnsi="宋体" w:eastAsia="宋体" w:cs="宋体"/>
                <w:b/>
                <w:bCs/>
                <w:color w:val="000000" w:themeColor="text1"/>
                <w:szCs w:val="21"/>
                <w:highlight w:val="none"/>
                <w:lang w:val="en-US" w:eastAsia="zh-CN"/>
                <w14:textFill>
                  <w14:solidFill>
                    <w14:schemeClr w14:val="tx1"/>
                  </w14:solidFill>
                </w14:textFill>
              </w:rPr>
              <w:t>采购</w:t>
            </w:r>
            <w:r>
              <w:rPr>
                <w:rFonts w:hint="eastAsia" w:ascii="宋体" w:hAnsi="宋体" w:eastAsia="宋体" w:cs="宋体"/>
                <w:b/>
                <w:bCs/>
                <w:color w:val="000000" w:themeColor="text1"/>
                <w:szCs w:val="21"/>
                <w:highlight w:val="none"/>
                <w14:textFill>
                  <w14:solidFill>
                    <w14:schemeClr w14:val="tx1"/>
                  </w14:solidFill>
                </w14:textFill>
              </w:rPr>
              <w:t>文件规定及</w:t>
            </w:r>
            <w:r>
              <w:rPr>
                <w:rFonts w:hint="eastAsia" w:ascii="宋体" w:hAnsi="宋体" w:eastAsia="宋体" w:cs="宋体"/>
                <w:b/>
                <w:bCs/>
                <w:color w:val="000000" w:themeColor="text1"/>
                <w:szCs w:val="21"/>
                <w:highlight w:val="none"/>
                <w:lang w:val="en-US" w:eastAsia="zh-CN"/>
                <w14:textFill>
                  <w14:solidFill>
                    <w14:schemeClr w14:val="tx1"/>
                  </w14:solidFill>
                </w14:textFill>
              </w:rPr>
              <w:t>响应</w:t>
            </w:r>
            <w:r>
              <w:rPr>
                <w:rFonts w:hint="eastAsia" w:ascii="宋体" w:hAnsi="宋体" w:eastAsia="宋体" w:cs="宋体"/>
                <w:b/>
                <w:bCs/>
                <w:color w:val="000000" w:themeColor="text1"/>
                <w:szCs w:val="21"/>
                <w:highlight w:val="none"/>
                <w14:textFill>
                  <w14:solidFill>
                    <w14:schemeClr w14:val="tx1"/>
                  </w14:solidFill>
                </w14:textFill>
              </w:rPr>
              <w:t>文件承诺履行合同及义务的，采购人有权书面敦促</w:t>
            </w:r>
            <w:r>
              <w:rPr>
                <w:rFonts w:hint="eastAsia" w:ascii="宋体" w:hAnsi="宋体" w:eastAsia="宋体" w:cs="宋体"/>
                <w:b/>
                <w:bCs/>
                <w:color w:val="000000" w:themeColor="text1"/>
                <w:szCs w:val="21"/>
                <w:highlight w:val="none"/>
                <w:lang w:val="en-US" w:eastAsia="zh-CN"/>
                <w14:textFill>
                  <w14:solidFill>
                    <w14:schemeClr w14:val="tx1"/>
                  </w14:solidFill>
                </w14:textFill>
              </w:rPr>
              <w:t>成交</w:t>
            </w:r>
            <w:r>
              <w:rPr>
                <w:rFonts w:hint="eastAsia" w:ascii="宋体" w:hAnsi="宋体" w:eastAsia="宋体" w:cs="宋体"/>
                <w:b/>
                <w:bCs/>
                <w:color w:val="000000" w:themeColor="text1"/>
                <w:szCs w:val="21"/>
                <w:highlight w:val="none"/>
                <w14:textFill>
                  <w14:solidFill>
                    <w14:schemeClr w14:val="tx1"/>
                  </w14:solidFill>
                </w14:textFill>
              </w:rPr>
              <w:t>供应商履行合同及承诺，</w:t>
            </w:r>
            <w:r>
              <w:rPr>
                <w:rFonts w:hint="eastAsia" w:ascii="宋体" w:hAnsi="宋体" w:eastAsia="宋体" w:cs="宋体"/>
                <w:b/>
                <w:bCs/>
                <w:color w:val="000000" w:themeColor="text1"/>
                <w:szCs w:val="21"/>
                <w:highlight w:val="none"/>
                <w:lang w:val="en-US" w:eastAsia="zh-CN"/>
                <w14:textFill>
                  <w14:solidFill>
                    <w14:schemeClr w14:val="tx1"/>
                  </w14:solidFill>
                </w14:textFill>
              </w:rPr>
              <w:t>成交</w:t>
            </w:r>
            <w:r>
              <w:rPr>
                <w:rFonts w:hint="eastAsia" w:ascii="宋体" w:hAnsi="宋体" w:eastAsia="宋体" w:cs="宋体"/>
                <w:b/>
                <w:bCs/>
                <w:color w:val="000000" w:themeColor="text1"/>
                <w:szCs w:val="21"/>
                <w:highlight w:val="none"/>
                <w14:textFill>
                  <w14:solidFill>
                    <w14:schemeClr w14:val="tx1"/>
                  </w14:solidFill>
                </w14:textFill>
              </w:rPr>
              <w:t>供应商应在收到采购人书面通知之日起7日内给予书面答复并进行整改；如</w:t>
            </w:r>
            <w:r>
              <w:rPr>
                <w:rFonts w:hint="eastAsia" w:ascii="宋体" w:hAnsi="宋体" w:eastAsia="宋体" w:cs="宋体"/>
                <w:b/>
                <w:bCs/>
                <w:color w:val="000000" w:themeColor="text1"/>
                <w:szCs w:val="21"/>
                <w:highlight w:val="none"/>
                <w:lang w:val="en-US" w:eastAsia="zh-CN"/>
                <w14:textFill>
                  <w14:solidFill>
                    <w14:schemeClr w14:val="tx1"/>
                  </w14:solidFill>
                </w14:textFill>
              </w:rPr>
              <w:t>成交</w:t>
            </w:r>
            <w:r>
              <w:rPr>
                <w:rFonts w:hint="eastAsia" w:ascii="宋体" w:hAnsi="宋体" w:eastAsia="宋体" w:cs="宋体"/>
                <w:b/>
                <w:bCs/>
                <w:color w:val="000000" w:themeColor="text1"/>
                <w:szCs w:val="21"/>
                <w:highlight w:val="none"/>
                <w14:textFill>
                  <w14:solidFill>
                    <w14:schemeClr w14:val="tx1"/>
                  </w14:solidFill>
                </w14:textFill>
              </w:rPr>
              <w:t>供应商在上述时间未予答复，或无故拖延履行合同超过7日，或经2次整改后仍未达到采购人要求，采购人有权书面通知</w:t>
            </w:r>
            <w:r>
              <w:rPr>
                <w:rFonts w:hint="eastAsia" w:ascii="宋体" w:hAnsi="宋体" w:eastAsia="宋体" w:cs="宋体"/>
                <w:b/>
                <w:bCs/>
                <w:color w:val="000000" w:themeColor="text1"/>
                <w:szCs w:val="21"/>
                <w:highlight w:val="none"/>
                <w:lang w:val="en-US" w:eastAsia="zh-CN"/>
                <w14:textFill>
                  <w14:solidFill>
                    <w14:schemeClr w14:val="tx1"/>
                  </w14:solidFill>
                </w14:textFill>
              </w:rPr>
              <w:t>成交</w:t>
            </w:r>
            <w:r>
              <w:rPr>
                <w:rFonts w:hint="eastAsia" w:ascii="宋体" w:hAnsi="宋体" w:eastAsia="宋体" w:cs="宋体"/>
                <w:b/>
                <w:bCs/>
                <w:color w:val="000000" w:themeColor="text1"/>
                <w:szCs w:val="21"/>
                <w:highlight w:val="none"/>
                <w14:textFill>
                  <w14:solidFill>
                    <w14:schemeClr w14:val="tx1"/>
                  </w14:solidFill>
                </w14:textFill>
              </w:rPr>
              <w:t>供应商解除本项目服务合同，且无需支付合同解除后的合同后续费用。同时，</w:t>
            </w:r>
            <w:r>
              <w:rPr>
                <w:rFonts w:hint="eastAsia" w:ascii="宋体" w:hAnsi="宋体" w:eastAsia="宋体" w:cs="宋体"/>
                <w:b/>
                <w:bCs/>
                <w:color w:val="000000" w:themeColor="text1"/>
                <w:szCs w:val="21"/>
                <w:highlight w:val="none"/>
                <w:lang w:val="en-US" w:eastAsia="zh-CN"/>
                <w14:textFill>
                  <w14:solidFill>
                    <w14:schemeClr w14:val="tx1"/>
                  </w14:solidFill>
                </w14:textFill>
              </w:rPr>
              <w:t>成交</w:t>
            </w:r>
            <w:r>
              <w:rPr>
                <w:rFonts w:hint="eastAsia" w:ascii="宋体" w:hAnsi="宋体" w:eastAsia="宋体" w:cs="宋体"/>
                <w:b/>
                <w:bCs/>
                <w:color w:val="000000" w:themeColor="text1"/>
                <w:szCs w:val="21"/>
                <w:highlight w:val="none"/>
                <w14:textFill>
                  <w14:solidFill>
                    <w14:schemeClr w14:val="tx1"/>
                  </w14:solidFill>
                </w14:textFill>
              </w:rPr>
              <w:t>供应商必须退还采购人已</w:t>
            </w:r>
            <w:r>
              <w:rPr>
                <w:rFonts w:hint="eastAsia" w:ascii="宋体" w:hAnsi="宋体" w:eastAsia="宋体" w:cs="宋体"/>
                <w:b/>
                <w:bCs/>
                <w:color w:val="000000" w:themeColor="text1"/>
                <w:szCs w:val="21"/>
                <w:highlight w:val="none"/>
                <w:lang w:val="en-US" w:eastAsia="zh-CN"/>
                <w14:textFill>
                  <w14:solidFill>
                    <w14:schemeClr w14:val="tx1"/>
                  </w14:solidFill>
                </w14:textFill>
              </w:rPr>
              <w:t>支付</w:t>
            </w:r>
            <w:r>
              <w:rPr>
                <w:rFonts w:hint="eastAsia" w:ascii="宋体" w:hAnsi="宋体" w:eastAsia="宋体" w:cs="宋体"/>
                <w:b/>
                <w:bCs/>
                <w:color w:val="000000" w:themeColor="text1"/>
                <w:szCs w:val="21"/>
                <w:highlight w:val="none"/>
                <w14:textFill>
                  <w14:solidFill>
                    <w14:schemeClr w14:val="tx1"/>
                  </w14:solidFill>
                </w14:textFill>
              </w:rPr>
              <w:t>的所有服务费用，并赔偿由此给采购人造成的全部损失。</w:t>
            </w:r>
          </w:p>
          <w:p w14:paraId="53B5E1CE">
            <w:pPr>
              <w:spacing w:line="360" w:lineRule="auto"/>
              <w:ind w:firstLine="422" w:firstLineChars="200"/>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2.</w:t>
            </w:r>
            <w:r>
              <w:rPr>
                <w:rFonts w:hint="eastAsia" w:ascii="宋体" w:hAnsi="宋体" w:eastAsia="宋体" w:cs="宋体"/>
                <w:b/>
                <w:bCs/>
                <w:color w:val="000000" w:themeColor="text1"/>
                <w:szCs w:val="21"/>
                <w:highlight w:val="none"/>
                <w:lang w:val="en-US" w:eastAsia="zh-CN"/>
                <w14:textFill>
                  <w14:solidFill>
                    <w14:schemeClr w14:val="tx1"/>
                  </w14:solidFill>
                </w14:textFill>
              </w:rPr>
              <w:t>成交</w:t>
            </w:r>
            <w:r>
              <w:rPr>
                <w:rFonts w:hint="eastAsia" w:ascii="宋体" w:hAnsi="宋体" w:eastAsia="宋体" w:cs="宋体"/>
                <w:b/>
                <w:bCs/>
                <w:color w:val="000000" w:themeColor="text1"/>
                <w:szCs w:val="21"/>
                <w:highlight w:val="none"/>
                <w14:textFill>
                  <w14:solidFill>
                    <w14:schemeClr w14:val="tx1"/>
                  </w14:solidFill>
                </w14:textFill>
              </w:rPr>
              <w:t>供应商未得到采购人同意，擅自更换项目负责人及服务团队成员时，每更换一人应当向采购人支付合同金额的5‰作为违约金，未经同意更换人数达到5人的，采购人有权书面通知</w:t>
            </w:r>
            <w:r>
              <w:rPr>
                <w:rFonts w:hint="eastAsia" w:ascii="宋体" w:hAnsi="宋体" w:eastAsia="宋体" w:cs="宋体"/>
                <w:b/>
                <w:bCs/>
                <w:color w:val="000000" w:themeColor="text1"/>
                <w:szCs w:val="21"/>
                <w:highlight w:val="none"/>
                <w:lang w:val="en-US" w:eastAsia="zh-CN"/>
                <w14:textFill>
                  <w14:solidFill>
                    <w14:schemeClr w14:val="tx1"/>
                  </w14:solidFill>
                </w14:textFill>
              </w:rPr>
              <w:t>成交</w:t>
            </w:r>
            <w:r>
              <w:rPr>
                <w:rFonts w:hint="eastAsia" w:ascii="宋体" w:hAnsi="宋体" w:eastAsia="宋体" w:cs="宋体"/>
                <w:b/>
                <w:bCs/>
                <w:color w:val="000000" w:themeColor="text1"/>
                <w:szCs w:val="21"/>
                <w:highlight w:val="none"/>
                <w14:textFill>
                  <w14:solidFill>
                    <w14:schemeClr w14:val="tx1"/>
                  </w14:solidFill>
                </w14:textFill>
              </w:rPr>
              <w:t>供应商解除服务合同，且无需支付合同解除后的合同后续费用。同时，</w:t>
            </w:r>
            <w:r>
              <w:rPr>
                <w:rFonts w:hint="eastAsia" w:ascii="宋体" w:hAnsi="宋体" w:eastAsia="宋体" w:cs="宋体"/>
                <w:b/>
                <w:bCs/>
                <w:color w:val="000000" w:themeColor="text1"/>
                <w:szCs w:val="21"/>
                <w:highlight w:val="none"/>
                <w:lang w:val="en-US" w:eastAsia="zh-CN"/>
                <w14:textFill>
                  <w14:solidFill>
                    <w14:schemeClr w14:val="tx1"/>
                  </w14:solidFill>
                </w14:textFill>
              </w:rPr>
              <w:t>成交</w:t>
            </w:r>
            <w:r>
              <w:rPr>
                <w:rFonts w:hint="eastAsia" w:ascii="宋体" w:hAnsi="宋体" w:eastAsia="宋体" w:cs="宋体"/>
                <w:b/>
                <w:bCs/>
                <w:color w:val="000000" w:themeColor="text1"/>
                <w:szCs w:val="21"/>
                <w:highlight w:val="none"/>
                <w14:textFill>
                  <w14:solidFill>
                    <w14:schemeClr w14:val="tx1"/>
                  </w14:solidFill>
                </w14:textFill>
              </w:rPr>
              <w:t>供应商必须退还采购人已</w:t>
            </w:r>
            <w:r>
              <w:rPr>
                <w:rFonts w:hint="eastAsia" w:ascii="宋体" w:hAnsi="宋体" w:eastAsia="宋体" w:cs="宋体"/>
                <w:b/>
                <w:bCs/>
                <w:color w:val="000000" w:themeColor="text1"/>
                <w:szCs w:val="21"/>
                <w:highlight w:val="none"/>
                <w:lang w:val="en-US" w:eastAsia="zh-CN"/>
                <w14:textFill>
                  <w14:solidFill>
                    <w14:schemeClr w14:val="tx1"/>
                  </w14:solidFill>
                </w14:textFill>
              </w:rPr>
              <w:t>支付</w:t>
            </w:r>
            <w:r>
              <w:rPr>
                <w:rFonts w:hint="eastAsia" w:ascii="宋体" w:hAnsi="宋体" w:eastAsia="宋体" w:cs="宋体"/>
                <w:b/>
                <w:bCs/>
                <w:color w:val="000000" w:themeColor="text1"/>
                <w:szCs w:val="21"/>
                <w:highlight w:val="none"/>
                <w14:textFill>
                  <w14:solidFill>
                    <w14:schemeClr w14:val="tx1"/>
                  </w14:solidFill>
                </w14:textFill>
              </w:rPr>
              <w:t>的所有服务费用，并赔偿由此给采购人造成的全部损失。</w:t>
            </w:r>
          </w:p>
          <w:p w14:paraId="739466B7">
            <w:pPr>
              <w:spacing w:line="360" w:lineRule="auto"/>
              <w:ind w:firstLine="422" w:firstLineChars="200"/>
              <w:rPr>
                <w:rFonts w:hint="eastAsia" w:ascii="宋体" w:hAnsi="宋体" w:eastAsia="宋体" w:cs="宋体"/>
                <w:b/>
                <w:bCs/>
                <w:color w:val="000000" w:themeColor="text1"/>
                <w:szCs w:val="21"/>
                <w:highlight w:val="none"/>
                <w14:textFill>
                  <w14:solidFill>
                    <w14:schemeClr w14:val="tx1"/>
                  </w14:solidFill>
                </w14:textFill>
              </w:rPr>
            </w:pPr>
            <w:bookmarkStart w:id="5" w:name="_Hlk205829234"/>
            <w:r>
              <w:rPr>
                <w:rFonts w:hint="eastAsia" w:ascii="宋体" w:hAnsi="宋体" w:eastAsia="宋体" w:cs="宋体"/>
                <w:b/>
                <w:bCs/>
                <w:color w:val="000000" w:themeColor="text1"/>
                <w:szCs w:val="21"/>
                <w:highlight w:val="none"/>
                <w14:textFill>
                  <w14:solidFill>
                    <w14:schemeClr w14:val="tx1"/>
                  </w14:solidFill>
                </w14:textFill>
              </w:rPr>
              <w:t>3.</w:t>
            </w:r>
            <w:r>
              <w:rPr>
                <w:rFonts w:hint="eastAsia" w:ascii="宋体" w:hAnsi="宋体" w:eastAsia="宋体" w:cs="宋体"/>
                <w:b/>
                <w:bCs/>
                <w:color w:val="000000" w:themeColor="text1"/>
                <w:szCs w:val="21"/>
                <w:highlight w:val="none"/>
                <w:lang w:val="en-US" w:eastAsia="zh-CN"/>
                <w14:textFill>
                  <w14:solidFill>
                    <w14:schemeClr w14:val="tx1"/>
                  </w14:solidFill>
                </w14:textFill>
              </w:rPr>
              <w:t>成交</w:t>
            </w:r>
            <w:r>
              <w:rPr>
                <w:rFonts w:hint="eastAsia" w:ascii="宋体" w:hAnsi="宋体" w:eastAsia="宋体" w:cs="宋体"/>
                <w:b/>
                <w:bCs/>
                <w:color w:val="000000" w:themeColor="text1"/>
                <w:szCs w:val="21"/>
                <w:highlight w:val="none"/>
                <w14:textFill>
                  <w14:solidFill>
                    <w14:schemeClr w14:val="tx1"/>
                  </w14:solidFill>
                </w14:textFill>
              </w:rPr>
              <w:t>供应商未按期限完成项目工作或者没在采购人通知的期限内整改完毕的，按违约处理，每逾期一天，</w:t>
            </w:r>
            <w:r>
              <w:rPr>
                <w:rFonts w:hint="eastAsia" w:ascii="宋体" w:hAnsi="宋体" w:eastAsia="宋体" w:cs="宋体"/>
                <w:b/>
                <w:bCs/>
                <w:color w:val="000000" w:themeColor="text1"/>
                <w:szCs w:val="21"/>
                <w:highlight w:val="none"/>
                <w:lang w:val="en-US" w:eastAsia="zh-CN"/>
                <w14:textFill>
                  <w14:solidFill>
                    <w14:schemeClr w14:val="tx1"/>
                  </w14:solidFill>
                </w14:textFill>
              </w:rPr>
              <w:t>成交</w:t>
            </w:r>
            <w:r>
              <w:rPr>
                <w:rFonts w:hint="eastAsia" w:ascii="宋体" w:hAnsi="宋体" w:eastAsia="宋体" w:cs="宋体"/>
                <w:b/>
                <w:bCs/>
                <w:color w:val="000000" w:themeColor="text1"/>
                <w:szCs w:val="21"/>
                <w:highlight w:val="none"/>
                <w14:textFill>
                  <w14:solidFill>
                    <w14:schemeClr w14:val="tx1"/>
                  </w14:solidFill>
                </w14:textFill>
              </w:rPr>
              <w:t>供应商需按照合同金额的1%支付违约金，逾期超过10天，采购人有权解除合同，且无需支付合同解除后的合同后续费用。同时，</w:t>
            </w:r>
            <w:r>
              <w:rPr>
                <w:rFonts w:hint="eastAsia" w:ascii="宋体" w:hAnsi="宋体" w:eastAsia="宋体" w:cs="宋体"/>
                <w:b/>
                <w:bCs/>
                <w:color w:val="000000" w:themeColor="text1"/>
                <w:szCs w:val="21"/>
                <w:highlight w:val="none"/>
                <w:lang w:val="en-US" w:eastAsia="zh-CN"/>
                <w14:textFill>
                  <w14:solidFill>
                    <w14:schemeClr w14:val="tx1"/>
                  </w14:solidFill>
                </w14:textFill>
              </w:rPr>
              <w:t>成交</w:t>
            </w:r>
            <w:r>
              <w:rPr>
                <w:rFonts w:hint="eastAsia" w:ascii="宋体" w:hAnsi="宋体" w:eastAsia="宋体" w:cs="宋体"/>
                <w:b/>
                <w:bCs/>
                <w:color w:val="000000" w:themeColor="text1"/>
                <w:szCs w:val="21"/>
                <w:highlight w:val="none"/>
                <w14:textFill>
                  <w14:solidFill>
                    <w14:schemeClr w14:val="tx1"/>
                  </w14:solidFill>
                </w14:textFill>
              </w:rPr>
              <w:t>供应商必须退还采购人已</w:t>
            </w:r>
            <w:r>
              <w:rPr>
                <w:rFonts w:hint="eastAsia" w:ascii="宋体" w:hAnsi="宋体" w:eastAsia="宋体" w:cs="宋体"/>
                <w:b/>
                <w:bCs/>
                <w:color w:val="000000" w:themeColor="text1"/>
                <w:szCs w:val="21"/>
                <w:highlight w:val="none"/>
                <w:lang w:val="en-US" w:eastAsia="zh-CN"/>
                <w14:textFill>
                  <w14:solidFill>
                    <w14:schemeClr w14:val="tx1"/>
                  </w14:solidFill>
                </w14:textFill>
              </w:rPr>
              <w:t>支付</w:t>
            </w:r>
            <w:r>
              <w:rPr>
                <w:rFonts w:hint="eastAsia" w:ascii="宋体" w:hAnsi="宋体" w:eastAsia="宋体" w:cs="宋体"/>
                <w:b/>
                <w:bCs/>
                <w:color w:val="000000" w:themeColor="text1"/>
                <w:szCs w:val="21"/>
                <w:highlight w:val="none"/>
                <w14:textFill>
                  <w14:solidFill>
                    <w14:schemeClr w14:val="tx1"/>
                  </w14:solidFill>
                </w14:textFill>
              </w:rPr>
              <w:t>的所有服务费用，并赔偿由此给采购人造成的全部损失</w:t>
            </w:r>
            <w:bookmarkEnd w:id="5"/>
            <w:r>
              <w:rPr>
                <w:rFonts w:hint="eastAsia" w:ascii="宋体" w:hAnsi="宋体" w:eastAsia="宋体" w:cs="宋体"/>
                <w:b/>
                <w:bCs/>
                <w:color w:val="000000" w:themeColor="text1"/>
                <w:szCs w:val="21"/>
                <w:highlight w:val="none"/>
                <w14:textFill>
                  <w14:solidFill>
                    <w14:schemeClr w14:val="tx1"/>
                  </w14:solidFill>
                </w14:textFill>
              </w:rPr>
              <w:t xml:space="preserve">。 </w:t>
            </w:r>
          </w:p>
          <w:p w14:paraId="0859D7F5">
            <w:pPr>
              <w:spacing w:line="360" w:lineRule="auto"/>
              <w:ind w:firstLine="422" w:firstLineChars="200"/>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4.本项目合同签订及履行过程中，未经采购人书面同意，</w:t>
            </w:r>
            <w:r>
              <w:rPr>
                <w:rFonts w:hint="eastAsia" w:ascii="宋体" w:hAnsi="宋体" w:eastAsia="宋体" w:cs="宋体"/>
                <w:b/>
                <w:bCs/>
                <w:color w:val="000000" w:themeColor="text1"/>
                <w:szCs w:val="21"/>
                <w:highlight w:val="none"/>
                <w:lang w:val="en-US" w:eastAsia="zh-CN"/>
                <w14:textFill>
                  <w14:solidFill>
                    <w14:schemeClr w14:val="tx1"/>
                  </w14:solidFill>
                </w14:textFill>
              </w:rPr>
              <w:t>成交</w:t>
            </w:r>
            <w:r>
              <w:rPr>
                <w:rFonts w:hint="eastAsia" w:ascii="宋体" w:hAnsi="宋体" w:eastAsia="宋体" w:cs="宋体"/>
                <w:b/>
                <w:bCs/>
                <w:color w:val="000000" w:themeColor="text1"/>
                <w:szCs w:val="21"/>
                <w:highlight w:val="none"/>
                <w14:textFill>
                  <w14:solidFill>
                    <w14:schemeClr w14:val="tx1"/>
                  </w14:solidFill>
                </w14:textFill>
              </w:rPr>
              <w:t>供应商不得将本合同的权利义务以任何方式转让给第三人，否则采购人有权选择单方解除本合同，</w:t>
            </w:r>
            <w:r>
              <w:rPr>
                <w:rFonts w:hint="eastAsia" w:ascii="宋体" w:hAnsi="宋体" w:eastAsia="宋体" w:cs="宋体"/>
                <w:b/>
                <w:bCs/>
                <w:color w:val="000000" w:themeColor="text1"/>
                <w:szCs w:val="21"/>
                <w:highlight w:val="none"/>
                <w:lang w:val="en-US" w:eastAsia="zh-CN"/>
                <w14:textFill>
                  <w14:solidFill>
                    <w14:schemeClr w14:val="tx1"/>
                  </w14:solidFill>
                </w14:textFill>
              </w:rPr>
              <w:t>成交</w:t>
            </w:r>
            <w:r>
              <w:rPr>
                <w:rFonts w:hint="eastAsia" w:ascii="宋体" w:hAnsi="宋体" w:eastAsia="宋体" w:cs="宋体"/>
                <w:b/>
                <w:bCs/>
                <w:color w:val="000000" w:themeColor="text1"/>
                <w:szCs w:val="21"/>
                <w:highlight w:val="none"/>
                <w14:textFill>
                  <w14:solidFill>
                    <w14:schemeClr w14:val="tx1"/>
                  </w14:solidFill>
                </w14:textFill>
              </w:rPr>
              <w:t>供应商必须退还采购人已</w:t>
            </w:r>
            <w:r>
              <w:rPr>
                <w:rFonts w:hint="eastAsia" w:ascii="宋体" w:hAnsi="宋体" w:eastAsia="宋体" w:cs="宋体"/>
                <w:b/>
                <w:bCs/>
                <w:color w:val="000000" w:themeColor="text1"/>
                <w:szCs w:val="21"/>
                <w:highlight w:val="none"/>
                <w:lang w:val="en-US" w:eastAsia="zh-CN"/>
                <w14:textFill>
                  <w14:solidFill>
                    <w14:schemeClr w14:val="tx1"/>
                  </w14:solidFill>
                </w14:textFill>
              </w:rPr>
              <w:t>支付</w:t>
            </w:r>
            <w:r>
              <w:rPr>
                <w:rFonts w:hint="eastAsia" w:ascii="宋体" w:hAnsi="宋体" w:eastAsia="宋体" w:cs="宋体"/>
                <w:b/>
                <w:bCs/>
                <w:color w:val="000000" w:themeColor="text1"/>
                <w:szCs w:val="21"/>
                <w:highlight w:val="none"/>
                <w14:textFill>
                  <w14:solidFill>
                    <w14:schemeClr w14:val="tx1"/>
                  </w14:solidFill>
                </w14:textFill>
              </w:rPr>
              <w:t>的所有服务费用，</w:t>
            </w:r>
            <w:r>
              <w:rPr>
                <w:rFonts w:hint="eastAsia" w:ascii="宋体" w:hAnsi="宋体" w:eastAsia="宋体" w:cs="宋体"/>
                <w:b/>
                <w:bCs/>
                <w:color w:val="000000" w:themeColor="text1"/>
                <w:szCs w:val="21"/>
                <w:highlight w:val="none"/>
                <w:lang w:val="en-US" w:eastAsia="zh-CN"/>
                <w14:textFill>
                  <w14:solidFill>
                    <w14:schemeClr w14:val="tx1"/>
                  </w14:solidFill>
                </w14:textFill>
              </w:rPr>
              <w:t>同时</w:t>
            </w:r>
            <w:r>
              <w:rPr>
                <w:rFonts w:hint="eastAsia" w:ascii="宋体" w:hAnsi="宋体" w:eastAsia="宋体" w:cs="宋体"/>
                <w:b/>
                <w:bCs/>
                <w:color w:val="000000" w:themeColor="text1"/>
                <w:szCs w:val="21"/>
                <w:highlight w:val="none"/>
                <w14:textFill>
                  <w14:solidFill>
                    <w14:schemeClr w14:val="tx1"/>
                  </w14:solidFill>
                </w14:textFill>
              </w:rPr>
              <w:t>向采购人支付合同总金额30%的违约金，造成采购人损失的，应全部予以赔偿。</w:t>
            </w:r>
          </w:p>
          <w:p w14:paraId="7EA0C26C">
            <w:pPr>
              <w:spacing w:line="360" w:lineRule="auto"/>
              <w:ind w:firstLine="422" w:firstLineChars="200"/>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5.</w:t>
            </w:r>
            <w:bookmarkStart w:id="6" w:name="_Hlk205840880"/>
            <w:r>
              <w:rPr>
                <w:rFonts w:hint="eastAsia" w:ascii="宋体" w:hAnsi="宋体" w:eastAsia="宋体" w:cs="宋体"/>
                <w:b/>
                <w:bCs/>
                <w:color w:val="000000" w:themeColor="text1"/>
                <w:szCs w:val="21"/>
                <w:highlight w:val="none"/>
                <w:lang w:val="en-US" w:eastAsia="zh-CN"/>
                <w14:textFill>
                  <w14:solidFill>
                    <w14:schemeClr w14:val="tx1"/>
                  </w14:solidFill>
                </w14:textFill>
              </w:rPr>
              <w:t>成交</w:t>
            </w:r>
            <w:r>
              <w:rPr>
                <w:rFonts w:hint="eastAsia" w:ascii="宋体" w:hAnsi="宋体" w:eastAsia="宋体" w:cs="宋体"/>
                <w:b/>
                <w:bCs/>
                <w:color w:val="000000" w:themeColor="text1"/>
                <w:szCs w:val="21"/>
                <w:highlight w:val="none"/>
                <w14:textFill>
                  <w14:solidFill>
                    <w14:schemeClr w14:val="tx1"/>
                  </w14:solidFill>
                </w14:textFill>
              </w:rPr>
              <w:t>供应商应当支付给采购人的违约金、赔偿金，采购人有权从已支付的合同款中追回或从未支付的合同款中扣除，违约金不足以赔偿采购人损失的，采购人仍有权向</w:t>
            </w:r>
            <w:r>
              <w:rPr>
                <w:rFonts w:hint="eastAsia" w:ascii="宋体" w:hAnsi="宋体" w:eastAsia="宋体" w:cs="宋体"/>
                <w:b/>
                <w:bCs/>
                <w:color w:val="000000" w:themeColor="text1"/>
                <w:szCs w:val="21"/>
                <w:highlight w:val="none"/>
                <w:lang w:val="en-US" w:eastAsia="zh-CN"/>
                <w14:textFill>
                  <w14:solidFill>
                    <w14:schemeClr w14:val="tx1"/>
                  </w14:solidFill>
                </w14:textFill>
              </w:rPr>
              <w:t>成交</w:t>
            </w:r>
            <w:r>
              <w:rPr>
                <w:rFonts w:hint="eastAsia" w:ascii="宋体" w:hAnsi="宋体" w:eastAsia="宋体" w:cs="宋体"/>
                <w:b/>
                <w:bCs/>
                <w:color w:val="000000" w:themeColor="text1"/>
                <w:szCs w:val="21"/>
                <w:highlight w:val="none"/>
                <w14:textFill>
                  <w14:solidFill>
                    <w14:schemeClr w14:val="tx1"/>
                  </w14:solidFill>
                </w14:textFill>
              </w:rPr>
              <w:t>供应商进行追偿。</w:t>
            </w:r>
            <w:bookmarkEnd w:id="6"/>
          </w:p>
          <w:p w14:paraId="34C203C5">
            <w:pPr>
              <w:spacing w:line="360" w:lineRule="auto"/>
              <w:ind w:firstLine="422" w:firstLineChars="200"/>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6.按本项目合同约定采购人选择解除合同的，自采购人解除合同的书面通知送达</w:t>
            </w:r>
            <w:r>
              <w:rPr>
                <w:rFonts w:hint="eastAsia" w:ascii="宋体" w:hAnsi="宋体" w:eastAsia="宋体" w:cs="宋体"/>
                <w:b/>
                <w:bCs/>
                <w:color w:val="000000" w:themeColor="text1"/>
                <w:szCs w:val="21"/>
                <w:highlight w:val="none"/>
                <w:lang w:val="en-US" w:eastAsia="zh-CN"/>
                <w14:textFill>
                  <w14:solidFill>
                    <w14:schemeClr w14:val="tx1"/>
                  </w14:solidFill>
                </w14:textFill>
              </w:rPr>
              <w:t>成交</w:t>
            </w:r>
            <w:r>
              <w:rPr>
                <w:rFonts w:hint="eastAsia" w:ascii="宋体" w:hAnsi="宋体" w:eastAsia="宋体" w:cs="宋体"/>
                <w:b/>
                <w:bCs/>
                <w:color w:val="000000" w:themeColor="text1"/>
                <w:szCs w:val="21"/>
                <w:highlight w:val="none"/>
                <w14:textFill>
                  <w14:solidFill>
                    <w14:schemeClr w14:val="tx1"/>
                  </w14:solidFill>
                </w14:textFill>
              </w:rPr>
              <w:t>供应商之日起合同解除，</w:t>
            </w:r>
            <w:r>
              <w:rPr>
                <w:rFonts w:hint="eastAsia" w:ascii="宋体" w:hAnsi="宋体" w:eastAsia="宋体" w:cs="宋体"/>
                <w:b/>
                <w:bCs/>
                <w:color w:val="000000" w:themeColor="text1"/>
                <w:szCs w:val="21"/>
                <w:highlight w:val="none"/>
                <w:lang w:val="en-US" w:eastAsia="zh-CN"/>
                <w14:textFill>
                  <w14:solidFill>
                    <w14:schemeClr w14:val="tx1"/>
                  </w14:solidFill>
                </w14:textFill>
              </w:rPr>
              <w:t>成交</w:t>
            </w:r>
            <w:r>
              <w:rPr>
                <w:rFonts w:hint="eastAsia" w:ascii="宋体" w:hAnsi="宋体" w:eastAsia="宋体" w:cs="宋体"/>
                <w:b/>
                <w:bCs/>
                <w:color w:val="000000" w:themeColor="text1"/>
                <w:szCs w:val="21"/>
                <w:highlight w:val="none"/>
                <w14:textFill>
                  <w14:solidFill>
                    <w14:schemeClr w14:val="tx1"/>
                  </w14:solidFill>
                </w14:textFill>
              </w:rPr>
              <w:t>供应商应赔偿由此给采购人造成的全部损失。</w:t>
            </w:r>
            <w:r>
              <w:rPr>
                <w:rFonts w:hint="eastAsia" w:ascii="宋体" w:hAnsi="宋体" w:eastAsia="宋体" w:cs="宋体"/>
                <w:b/>
                <w:bCs/>
                <w:color w:val="000000" w:themeColor="text1"/>
                <w:szCs w:val="21"/>
                <w:highlight w:val="none"/>
                <w:lang w:val="en-US" w:eastAsia="zh-CN"/>
                <w14:textFill>
                  <w14:solidFill>
                    <w14:schemeClr w14:val="tx1"/>
                  </w14:solidFill>
                </w14:textFill>
              </w:rPr>
              <w:t>成交</w:t>
            </w:r>
            <w:r>
              <w:rPr>
                <w:rFonts w:hint="eastAsia" w:ascii="宋体" w:hAnsi="宋体" w:eastAsia="宋体" w:cs="宋体"/>
                <w:b/>
                <w:bCs/>
                <w:color w:val="000000" w:themeColor="text1"/>
                <w:szCs w:val="21"/>
                <w:highlight w:val="none"/>
                <w14:textFill>
                  <w14:solidFill>
                    <w14:schemeClr w14:val="tx1"/>
                  </w14:solidFill>
                </w14:textFill>
              </w:rPr>
              <w:t>供应商应当在合同解除后5日内退还采购人支付的所有费用（如有），自费运回所交付的产品（如有），付清违约金、赔偿金。</w:t>
            </w:r>
          </w:p>
          <w:p w14:paraId="4902FCDE">
            <w:pPr>
              <w:spacing w:line="360" w:lineRule="auto"/>
              <w:ind w:right="149" w:rightChars="71" w:firstLine="422" w:firstLineChars="200"/>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7</w:t>
            </w:r>
            <w:r>
              <w:rPr>
                <w:rFonts w:hint="eastAsia" w:ascii="宋体" w:hAnsi="宋体" w:eastAsia="宋体" w:cs="宋体"/>
                <w:b/>
                <w:bCs/>
                <w:color w:val="000000" w:themeColor="text1"/>
                <w:szCs w:val="21"/>
                <w:highlight w:val="none"/>
                <w14:textFill>
                  <w14:solidFill>
                    <w14:schemeClr w14:val="tx1"/>
                  </w14:solidFill>
                </w14:textFill>
              </w:rPr>
              <w:t>.</w:t>
            </w:r>
            <w:r>
              <w:rPr>
                <w:rFonts w:hint="eastAsia" w:ascii="宋体" w:hAnsi="宋体" w:eastAsia="宋体" w:cs="宋体"/>
                <w:b/>
                <w:bCs/>
                <w:color w:val="000000" w:themeColor="text1"/>
                <w:szCs w:val="21"/>
                <w:highlight w:val="none"/>
                <w:lang w:val="en-US" w:eastAsia="zh-CN"/>
                <w14:textFill>
                  <w14:solidFill>
                    <w14:schemeClr w14:val="tx1"/>
                  </w14:solidFill>
                </w14:textFill>
              </w:rPr>
              <w:t>成交</w:t>
            </w:r>
            <w:r>
              <w:rPr>
                <w:rFonts w:hint="eastAsia" w:ascii="宋体" w:hAnsi="宋体" w:eastAsia="宋体" w:cs="宋体"/>
                <w:b/>
                <w:bCs/>
                <w:color w:val="000000" w:themeColor="text1"/>
                <w:szCs w:val="21"/>
                <w:highlight w:val="none"/>
                <w14:textFill>
                  <w14:solidFill>
                    <w14:schemeClr w14:val="tx1"/>
                  </w14:solidFill>
                </w14:textFill>
              </w:rPr>
              <w:t>供应商违反本合同约定或法律规定的，应当赔偿给采购人造成的全部损失，包括但不限于直接损失、预期利益损失、采购人向第三</w:t>
            </w:r>
            <w:r>
              <w:rPr>
                <w:rFonts w:hint="eastAsia" w:ascii="宋体" w:hAnsi="宋体" w:eastAsia="宋体" w:cs="宋体"/>
                <w:b/>
                <w:bCs/>
                <w:color w:val="000000" w:themeColor="text1"/>
                <w:szCs w:val="21"/>
                <w:highlight w:val="none"/>
                <w:lang w:eastAsia="zh-CN"/>
                <w14:textFill>
                  <w14:solidFill>
                    <w14:schemeClr w14:val="tx1"/>
                  </w14:solidFill>
                </w14:textFill>
              </w:rPr>
              <w:t>方</w:t>
            </w:r>
            <w:r>
              <w:rPr>
                <w:rFonts w:hint="eastAsia" w:ascii="宋体" w:hAnsi="宋体" w:eastAsia="宋体" w:cs="宋体"/>
                <w:b/>
                <w:bCs/>
                <w:color w:val="000000" w:themeColor="text1"/>
                <w:szCs w:val="21"/>
                <w:highlight w:val="none"/>
                <w14:textFill>
                  <w14:solidFill>
                    <w14:schemeClr w14:val="tx1"/>
                  </w14:solidFill>
                </w14:textFill>
              </w:rPr>
              <w:t>支付的违约金、赔偿金及采购人为索赔或应对第三方索赔而支出的诉讼费、律师费、公证费、保全费、担保费、鉴定费、评估费等全部费用。</w:t>
            </w:r>
            <w:bookmarkEnd w:id="4"/>
          </w:p>
        </w:tc>
      </w:tr>
      <w:tr w14:paraId="39C97F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5" w:hRule="atLeast"/>
        </w:trPr>
        <w:tc>
          <w:tcPr>
            <w:tcW w:w="983" w:type="dxa"/>
            <w:gridSpan w:val="2"/>
            <w:tcBorders>
              <w:top w:val="single" w:color="auto" w:sz="4" w:space="0"/>
              <w:left w:val="single" w:color="auto" w:sz="4" w:space="0"/>
              <w:bottom w:val="single" w:color="auto" w:sz="4" w:space="0"/>
              <w:right w:val="single" w:color="auto" w:sz="4" w:space="0"/>
            </w:tcBorders>
            <w:noWrap w:val="0"/>
            <w:vAlign w:val="center"/>
          </w:tcPr>
          <w:p w14:paraId="0EC87F04">
            <w:pPr>
              <w:spacing w:line="360" w:lineRule="auto"/>
              <w:jc w:val="center"/>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b/>
                <w:bCs/>
                <w:i w:val="0"/>
                <w:iCs w:val="0"/>
                <w:color w:val="000000" w:themeColor="text1"/>
                <w:highlight w:val="none"/>
                <w14:textFill>
                  <w14:solidFill>
                    <w14:schemeClr w14:val="tx1"/>
                  </w14:solidFill>
                </w14:textFill>
              </w:rPr>
              <w:t>其他说明</w:t>
            </w:r>
          </w:p>
        </w:tc>
        <w:tc>
          <w:tcPr>
            <w:tcW w:w="9038" w:type="dxa"/>
            <w:gridSpan w:val="5"/>
            <w:tcBorders>
              <w:top w:val="single" w:color="auto" w:sz="4" w:space="0"/>
              <w:left w:val="single" w:color="auto" w:sz="4" w:space="0"/>
              <w:bottom w:val="single" w:color="auto" w:sz="4" w:space="0"/>
              <w:right w:val="single" w:color="auto" w:sz="4" w:space="0"/>
            </w:tcBorders>
            <w:noWrap w:val="0"/>
            <w:vAlign w:val="center"/>
          </w:tcPr>
          <w:p w14:paraId="4CC87635">
            <w:pPr>
              <w:widowControl/>
              <w:shd w:val="clear" w:color="auto" w:fill="FFFFFF"/>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一、进口产品说明</w:t>
            </w:r>
          </w:p>
          <w:p w14:paraId="4B5E1DC1">
            <w:pPr>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□本表的第</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项服务所涉及的货物已按规定办妥进口产品采购审核手续，</w:t>
            </w:r>
            <w:r>
              <w:rPr>
                <w:rFonts w:hint="eastAsia" w:ascii="宋体" w:hAnsi="宋体" w:eastAsia="宋体" w:cs="宋体"/>
                <w:color w:val="000000" w:themeColor="text1"/>
                <w:sz w:val="21"/>
                <w:szCs w:val="21"/>
                <w:highlight w:val="none"/>
                <w:lang w:val="en-US" w:eastAsia="zh-CN"/>
                <w14:textFill>
                  <w14:solidFill>
                    <w14:schemeClr w14:val="tx1"/>
                  </w14:solidFill>
                </w14:textFill>
              </w:rPr>
              <w:t>竞标</w:t>
            </w:r>
            <w:r>
              <w:rPr>
                <w:rFonts w:hint="eastAsia" w:ascii="宋体" w:hAnsi="宋体" w:eastAsia="宋体" w:cs="宋体"/>
                <w:color w:val="000000" w:themeColor="text1"/>
                <w:sz w:val="21"/>
                <w:szCs w:val="21"/>
                <w:highlight w:val="none"/>
                <w14:textFill>
                  <w14:solidFill>
                    <w14:schemeClr w14:val="tx1"/>
                  </w14:solidFill>
                </w14:textFill>
              </w:rPr>
              <w:t>产品可选用进口产品；但如选用进口产品时必须为全套原装进口产品（即通过中国海关报关验放进入中国境内且产自关境外的产品），同时</w:t>
            </w: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必须负责办理进口产品所有相关手续并承担所有费用。优先采购向我国企业转让技术、与我国企业签订消化吸收再创新方案的</w:t>
            </w: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的进口产品。</w:t>
            </w:r>
            <w:r>
              <w:rPr>
                <w:rFonts w:hint="eastAsia" w:ascii="宋体" w:hAnsi="宋体" w:eastAsia="宋体" w:cs="宋体"/>
                <w:b/>
                <w:bCs/>
                <w:color w:val="000000" w:themeColor="text1"/>
                <w:sz w:val="21"/>
                <w:szCs w:val="21"/>
                <w:highlight w:val="none"/>
                <w14:textFill>
                  <w14:solidFill>
                    <w14:schemeClr w14:val="tx1"/>
                  </w14:solidFill>
                </w14:textFill>
              </w:rPr>
              <w:t>其他货物不接受进口产品参与</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竞标</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b/>
                <w:color w:val="000000" w:themeColor="text1"/>
                <w:sz w:val="21"/>
                <w:szCs w:val="21"/>
                <w:highlight w:val="none"/>
                <w14:textFill>
                  <w14:solidFill>
                    <w14:schemeClr w14:val="tx1"/>
                  </w14:solidFill>
                </w14:textFill>
              </w:rPr>
              <w:t>否则作无效标处理。</w:t>
            </w:r>
          </w:p>
          <w:p w14:paraId="1CDBCE70">
            <w:pPr>
              <w:tabs>
                <w:tab w:val="left" w:pos="180"/>
                <w:tab w:val="left" w:pos="1620"/>
              </w:tabs>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本项目服务所涉及的货物不接受进口产品（即通过中国海关报关验放进入中国境内且产自关境外的产品）参与</w:t>
            </w:r>
            <w:r>
              <w:rPr>
                <w:rFonts w:hint="eastAsia" w:ascii="宋体" w:hAnsi="宋体" w:eastAsia="宋体" w:cs="宋体"/>
                <w:color w:val="000000" w:themeColor="text1"/>
                <w:sz w:val="21"/>
                <w:szCs w:val="21"/>
                <w:highlight w:val="none"/>
                <w:lang w:val="en-US" w:eastAsia="zh-CN"/>
                <w14:textFill>
                  <w14:solidFill>
                    <w14:schemeClr w14:val="tx1"/>
                  </w14:solidFill>
                </w14:textFill>
              </w:rPr>
              <w:t>竞标</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b/>
                <w:color w:val="000000" w:themeColor="text1"/>
                <w:sz w:val="21"/>
                <w:szCs w:val="21"/>
                <w:highlight w:val="none"/>
                <w14:textFill>
                  <w14:solidFill>
                    <w14:schemeClr w14:val="tx1"/>
                  </w14:solidFill>
                </w14:textFill>
              </w:rPr>
              <w:t>如有进口产品参与</w:t>
            </w:r>
            <w:r>
              <w:rPr>
                <w:rFonts w:hint="eastAsia" w:ascii="宋体" w:hAnsi="宋体" w:eastAsia="宋体" w:cs="宋体"/>
                <w:b/>
                <w:color w:val="000000" w:themeColor="text1"/>
                <w:sz w:val="21"/>
                <w:szCs w:val="21"/>
                <w:highlight w:val="none"/>
                <w:lang w:val="en-US" w:eastAsia="zh-CN"/>
                <w14:textFill>
                  <w14:solidFill>
                    <w14:schemeClr w14:val="tx1"/>
                  </w14:solidFill>
                </w14:textFill>
              </w:rPr>
              <w:t>竞标</w:t>
            </w:r>
            <w:r>
              <w:rPr>
                <w:rFonts w:hint="eastAsia" w:ascii="宋体" w:hAnsi="宋体" w:eastAsia="宋体" w:cs="宋体"/>
                <w:b/>
                <w:color w:val="000000" w:themeColor="text1"/>
                <w:sz w:val="21"/>
                <w:szCs w:val="21"/>
                <w:highlight w:val="none"/>
                <w14:textFill>
                  <w14:solidFill>
                    <w14:schemeClr w14:val="tx1"/>
                  </w14:solidFill>
                </w14:textFill>
              </w:rPr>
              <w:t>的作无效标处理</w:t>
            </w:r>
            <w:r>
              <w:rPr>
                <w:rFonts w:hint="eastAsia" w:ascii="宋体" w:hAnsi="宋体" w:eastAsia="宋体" w:cs="宋体"/>
                <w:color w:val="000000" w:themeColor="text1"/>
                <w:sz w:val="21"/>
                <w:szCs w:val="21"/>
                <w:highlight w:val="none"/>
                <w14:textFill>
                  <w14:solidFill>
                    <w14:schemeClr w14:val="tx1"/>
                  </w14:solidFill>
                </w14:textFill>
              </w:rPr>
              <w:t>。</w:t>
            </w:r>
          </w:p>
          <w:p w14:paraId="06C63C1D">
            <w:pPr>
              <w:tabs>
                <w:tab w:val="left" w:pos="180"/>
                <w:tab w:val="left" w:pos="1620"/>
              </w:tabs>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□本项目服务不涉及货物。</w:t>
            </w:r>
          </w:p>
          <w:p w14:paraId="6A745FF4">
            <w:pPr>
              <w:widowControl/>
              <w:shd w:val="clear" w:color="auto" w:fill="FFFFFF"/>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二、</w:t>
            </w:r>
            <w:r>
              <w:rPr>
                <w:rFonts w:hint="eastAsia" w:ascii="宋体" w:hAnsi="宋体" w:eastAsia="宋体" w:cs="宋体"/>
                <w:b/>
                <w:color w:val="000000" w:themeColor="text1"/>
                <w:sz w:val="21"/>
                <w:szCs w:val="21"/>
                <w:highlight w:val="none"/>
                <w:lang w:val="en-US" w:eastAsia="zh-CN"/>
                <w14:textFill>
                  <w14:solidFill>
                    <w14:schemeClr w14:val="tx1"/>
                  </w14:solidFill>
                </w14:textFill>
              </w:rPr>
              <w:t>竞标</w:t>
            </w:r>
            <w:r>
              <w:rPr>
                <w:rFonts w:hint="eastAsia" w:ascii="宋体" w:hAnsi="宋体" w:eastAsia="宋体" w:cs="宋体"/>
                <w:b/>
                <w:color w:val="000000" w:themeColor="text1"/>
                <w:sz w:val="21"/>
                <w:szCs w:val="21"/>
                <w:highlight w:val="none"/>
                <w14:textFill>
                  <w14:solidFill>
                    <w14:schemeClr w14:val="tx1"/>
                  </w14:solidFill>
                </w14:textFill>
              </w:rPr>
              <w:t>要求</w:t>
            </w:r>
          </w:p>
          <w:p w14:paraId="69D7FD2E">
            <w:pPr>
              <w:widowControl/>
              <w:shd w:val="clear" w:color="auto" w:fill="FFFFFF"/>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认为有利于采购人的采购要求之外的优惠条款应单独列明。</w:t>
            </w:r>
          </w:p>
          <w:p w14:paraId="5E193FB4">
            <w:pPr>
              <w:widowControl/>
              <w:shd w:val="clear" w:color="auto" w:fill="FFFFFF"/>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结合本项目服务需求及本</w:t>
            </w:r>
            <w:r>
              <w:rPr>
                <w:rFonts w:hint="eastAsia" w:ascii="宋体" w:hAnsi="宋体" w:eastAsia="宋体" w:cs="宋体"/>
                <w:color w:val="000000" w:themeColor="text1"/>
                <w:sz w:val="21"/>
                <w:szCs w:val="21"/>
                <w:highlight w:val="none"/>
                <w:lang w:val="en-US" w:eastAsia="zh-CN"/>
                <w14:textFill>
                  <w14:solidFill>
                    <w14:schemeClr w14:val="tx1"/>
                  </w14:solidFill>
                </w14:textFill>
              </w:rPr>
              <w:t>采购</w:t>
            </w:r>
            <w:r>
              <w:rPr>
                <w:rFonts w:hint="eastAsia" w:ascii="宋体" w:hAnsi="宋体" w:eastAsia="宋体" w:cs="宋体"/>
                <w:color w:val="000000" w:themeColor="text1"/>
                <w:sz w:val="21"/>
                <w:szCs w:val="21"/>
                <w:highlight w:val="none"/>
                <w14:textFill>
                  <w14:solidFill>
                    <w14:schemeClr w14:val="tx1"/>
                  </w14:solidFill>
                </w14:textFill>
              </w:rPr>
              <w:t>文件第四章“</w:t>
            </w:r>
            <w:r>
              <w:rPr>
                <w:rFonts w:hint="eastAsia" w:ascii="宋体" w:hAnsi="宋体" w:eastAsia="宋体" w:cs="宋体"/>
                <w:color w:val="000000" w:themeColor="text1"/>
                <w:sz w:val="21"/>
                <w:szCs w:val="21"/>
                <w:highlight w:val="none"/>
                <w:lang w:val="en-US" w:eastAsia="zh-CN"/>
                <w14:textFill>
                  <w14:solidFill>
                    <w14:schemeClr w14:val="tx1"/>
                  </w14:solidFill>
                </w14:textFill>
              </w:rPr>
              <w:t>评审程序、评审方法和评审标准</w:t>
            </w:r>
            <w:r>
              <w:rPr>
                <w:rFonts w:hint="eastAsia" w:ascii="宋体" w:hAnsi="宋体" w:eastAsia="宋体" w:cs="宋体"/>
                <w:color w:val="000000" w:themeColor="text1"/>
                <w:sz w:val="21"/>
                <w:szCs w:val="21"/>
                <w:highlight w:val="none"/>
                <w14:textFill>
                  <w14:solidFill>
                    <w14:schemeClr w14:val="tx1"/>
                  </w14:solidFill>
                </w14:textFill>
              </w:rPr>
              <w:t>”评审因素于</w:t>
            </w:r>
            <w:r>
              <w:rPr>
                <w:rFonts w:hint="eastAsia" w:ascii="宋体" w:hAnsi="宋体" w:eastAsia="宋体" w:cs="宋体"/>
                <w:color w:val="000000" w:themeColor="text1"/>
                <w:sz w:val="21"/>
                <w:szCs w:val="21"/>
                <w:highlight w:val="none"/>
                <w:lang w:val="en-US" w:eastAsia="zh-CN"/>
                <w14:textFill>
                  <w14:solidFill>
                    <w14:schemeClr w14:val="tx1"/>
                  </w14:solidFill>
                </w14:textFill>
              </w:rPr>
              <w:t>响应</w:t>
            </w:r>
            <w:r>
              <w:rPr>
                <w:rFonts w:hint="eastAsia" w:ascii="宋体" w:hAnsi="宋体" w:eastAsia="宋体" w:cs="宋体"/>
                <w:color w:val="000000" w:themeColor="text1"/>
                <w:sz w:val="21"/>
                <w:szCs w:val="21"/>
                <w:highlight w:val="none"/>
                <w14:textFill>
                  <w14:solidFill>
                    <w14:schemeClr w14:val="tx1"/>
                  </w14:solidFill>
                </w14:textFill>
              </w:rPr>
              <w:t>文件中提供针对本项目的筹备方案、运营服务方案等（格式自拟）；并明确支持零工市场、就业服务站提供公共就业服务的规范配备，满足办公服务、求职服务、便民服务、安全防护等设施设备清单，并列明各项设备配置明细（含设备名称、品牌、型号、性能配置信息等）。</w:t>
            </w:r>
            <w:r>
              <w:rPr>
                <w:rFonts w:hint="eastAsia" w:ascii="宋体" w:hAnsi="宋体" w:eastAsia="宋体" w:cs="宋体"/>
                <w:color w:val="000000" w:themeColor="text1"/>
                <w:sz w:val="21"/>
                <w:szCs w:val="21"/>
                <w:highlight w:val="none"/>
                <w:lang w:val="en-US" w:eastAsia="zh-CN"/>
                <w14:textFill>
                  <w14:solidFill>
                    <w14:schemeClr w14:val="tx1"/>
                  </w14:solidFill>
                </w14:textFill>
              </w:rPr>
              <w:t>响应</w:t>
            </w:r>
            <w:r>
              <w:rPr>
                <w:rFonts w:hint="eastAsia" w:ascii="宋体" w:hAnsi="宋体" w:eastAsia="宋体" w:cs="宋体"/>
                <w:color w:val="000000" w:themeColor="text1"/>
                <w:sz w:val="21"/>
                <w:szCs w:val="21"/>
                <w:highlight w:val="none"/>
                <w14:textFill>
                  <w14:solidFill>
                    <w14:schemeClr w14:val="tx1"/>
                  </w14:solidFill>
                </w14:textFill>
              </w:rPr>
              <w:t>文件中提供筹备设计方案（包括明确的分区功能，包括但不限于柜面服务区、信息发布区、数智求职区、等候休息区、便民服务区等），</w:t>
            </w:r>
            <w:r>
              <w:rPr>
                <w:rFonts w:hint="eastAsia" w:ascii="宋体" w:hAnsi="宋体" w:eastAsia="宋体" w:cs="宋体"/>
                <w:color w:val="000000" w:themeColor="text1"/>
                <w:sz w:val="21"/>
                <w:szCs w:val="21"/>
                <w:highlight w:val="none"/>
                <w:lang w:val="en-US" w:eastAsia="zh-CN"/>
                <w14:textFill>
                  <w14:solidFill>
                    <w14:schemeClr w14:val="tx1"/>
                  </w14:solidFill>
                </w14:textFill>
              </w:rPr>
              <w:t>成交后提供</w:t>
            </w:r>
            <w:r>
              <w:rPr>
                <w:rFonts w:hint="eastAsia" w:ascii="宋体" w:hAnsi="宋体" w:eastAsia="宋体" w:cs="宋体"/>
                <w:color w:val="000000" w:themeColor="text1"/>
                <w:sz w:val="21"/>
                <w:szCs w:val="21"/>
                <w:highlight w:val="none"/>
                <w14:textFill>
                  <w14:solidFill>
                    <w14:schemeClr w14:val="tx1"/>
                  </w14:solidFill>
                </w14:textFill>
              </w:rPr>
              <w:t>建设效果图（含平面布置图、室外效果图、室内效果图），实现风格统一，且体现就业服务特点。</w:t>
            </w:r>
          </w:p>
          <w:p w14:paraId="683328EB">
            <w:pPr>
              <w:widowControl/>
              <w:shd w:val="clear" w:color="auto" w:fill="FFFFFF"/>
              <w:spacing w:line="360" w:lineRule="auto"/>
              <w:ind w:firstLine="420" w:firstLineChars="20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具备招聘服务能力。有稳定的招聘服务团队，具有招聘服务和吸纳就业的能力，求职招聘信息归集和发布能力；并能承诺为本项目组建一支不少于</w:t>
            </w:r>
            <w:r>
              <w:rPr>
                <w:rFonts w:hint="eastAsia" w:ascii="宋体" w:hAnsi="宋体" w:eastAsia="宋体" w:cs="宋体"/>
                <w:color w:val="000000" w:themeColor="text1"/>
                <w:sz w:val="21"/>
                <w:szCs w:val="21"/>
                <w:highlight w:val="none"/>
                <w:lang w:val="en-US" w:eastAsia="zh-CN"/>
                <w14:textFill>
                  <w14:solidFill>
                    <w14:schemeClr w14:val="tx1"/>
                  </w14:solidFill>
                </w14:textFill>
              </w:rPr>
              <w:t>15</w:t>
            </w:r>
            <w:r>
              <w:rPr>
                <w:rFonts w:hint="eastAsia" w:ascii="宋体" w:hAnsi="宋体" w:eastAsia="宋体" w:cs="宋体"/>
                <w:color w:val="000000" w:themeColor="text1"/>
                <w:sz w:val="21"/>
                <w:szCs w:val="21"/>
                <w:highlight w:val="none"/>
                <w14:textFill>
                  <w14:solidFill>
                    <w14:schemeClr w14:val="tx1"/>
                  </w14:solidFill>
                </w14:textFill>
              </w:rPr>
              <w:t>人的专属团队</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提供针对性的公共就业服务</w:t>
            </w:r>
            <w:r>
              <w:rPr>
                <w:rFonts w:hint="eastAsia" w:ascii="宋体" w:hAnsi="宋体" w:eastAsia="宋体" w:cs="宋体"/>
                <w:color w:val="000000" w:themeColor="text1"/>
                <w:sz w:val="21"/>
                <w:szCs w:val="21"/>
                <w:highlight w:val="none"/>
                <w14:textFill>
                  <w14:solidFill>
                    <w14:schemeClr w14:val="tx1"/>
                  </w14:solidFill>
                </w14:textFill>
              </w:rPr>
              <w:t>。若成交供应商为采购</w:t>
            </w:r>
            <w:r>
              <w:rPr>
                <w:rFonts w:hint="eastAsia" w:ascii="宋体" w:hAnsi="宋体" w:cs="宋体"/>
                <w:color w:val="000000" w:themeColor="text1"/>
                <w:sz w:val="21"/>
                <w:szCs w:val="21"/>
                <w:highlight w:val="none"/>
                <w:lang w:val="en-US" w:eastAsia="zh-CN"/>
                <w14:textFill>
                  <w14:solidFill>
                    <w14:schemeClr w14:val="tx1"/>
                  </w14:solidFill>
                </w14:textFill>
              </w:rPr>
              <w:t>人</w:t>
            </w:r>
            <w:r>
              <w:rPr>
                <w:rFonts w:hint="eastAsia" w:ascii="宋体" w:hAnsi="宋体" w:eastAsia="宋体" w:cs="宋体"/>
                <w:color w:val="000000" w:themeColor="text1"/>
                <w:sz w:val="21"/>
                <w:szCs w:val="21"/>
                <w:highlight w:val="none"/>
                <w14:textFill>
                  <w14:solidFill>
                    <w14:schemeClr w14:val="tx1"/>
                  </w14:solidFill>
                </w14:textFill>
              </w:rPr>
              <w:t>现有项目合作方</w:t>
            </w:r>
            <w:r>
              <w:rPr>
                <w:rFonts w:hint="eastAsia" w:ascii="宋体" w:hAnsi="宋体" w:cs="宋体"/>
                <w:color w:val="000000" w:themeColor="text1"/>
                <w:sz w:val="21"/>
                <w:szCs w:val="21"/>
                <w:highlight w:val="none"/>
                <w:lang w:val="en-US" w:eastAsia="zh-CN"/>
                <w14:textFill>
                  <w14:solidFill>
                    <w14:schemeClr w14:val="tx1"/>
                  </w14:solidFill>
                </w14:textFill>
              </w:rPr>
              <w:t>的</w:t>
            </w:r>
            <w:r>
              <w:rPr>
                <w:rFonts w:hint="eastAsia" w:ascii="宋体" w:hAnsi="宋体" w:eastAsia="宋体" w:cs="宋体"/>
                <w:color w:val="000000" w:themeColor="text1"/>
                <w:sz w:val="21"/>
                <w:szCs w:val="21"/>
                <w:highlight w:val="none"/>
                <w14:textFill>
                  <w14:solidFill>
                    <w14:schemeClr w14:val="tx1"/>
                  </w14:solidFill>
                </w14:textFill>
              </w:rPr>
              <w:t>，本项目服务人员不得与现有项目人员重复</w:t>
            </w:r>
            <w:r>
              <w:rPr>
                <w:rFonts w:hint="eastAsia" w:ascii="宋体" w:hAnsi="宋体" w:cs="宋体"/>
                <w:color w:val="000000" w:themeColor="text1"/>
                <w:sz w:val="21"/>
                <w:szCs w:val="21"/>
                <w:highlight w:val="none"/>
                <w:lang w:eastAsia="zh-CN"/>
                <w14:textFill>
                  <w14:solidFill>
                    <w14:schemeClr w14:val="tx1"/>
                  </w14:solidFill>
                </w14:textFill>
              </w:rPr>
              <w:t>。</w:t>
            </w:r>
          </w:p>
          <w:p w14:paraId="16079752">
            <w:pPr>
              <w:widowControl/>
              <w:shd w:val="clear" w:color="auto" w:fill="FFFFFF"/>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具备运营服务能力。具备跨区域、多层级资源整合能力和市场运营服务能力，能依托搭建的线上线下平台影响，拓展市场延伸性服务、精细化服务、关联性服务，保障</w:t>
            </w:r>
            <w:r>
              <w:rPr>
                <w:rFonts w:hint="eastAsia" w:ascii="宋体" w:hAnsi="宋体" w:eastAsia="宋体" w:cs="宋体"/>
                <w:color w:val="000000" w:themeColor="text1"/>
                <w:sz w:val="21"/>
                <w:szCs w:val="21"/>
                <w:highlight w:val="none"/>
                <w:lang w:val="en-US" w:eastAsia="zh-CN"/>
                <w14:textFill>
                  <w14:solidFill>
                    <w14:schemeClr w14:val="tx1"/>
                  </w14:solidFill>
                </w14:textFill>
              </w:rPr>
              <w:t>青秀区</w:t>
            </w:r>
            <w:r>
              <w:rPr>
                <w:rFonts w:hint="eastAsia" w:ascii="宋体" w:hAnsi="宋体" w:eastAsia="宋体" w:cs="宋体"/>
                <w:color w:val="000000" w:themeColor="text1"/>
                <w:sz w:val="21"/>
                <w:szCs w:val="21"/>
                <w:highlight w:val="none"/>
                <w14:textFill>
                  <w14:solidFill>
                    <w14:schemeClr w14:val="tx1"/>
                  </w14:solidFill>
                </w14:textFill>
              </w:rPr>
              <w:t>十五分钟就业服务（零工市场）项目长期稳定运行，实现“政府资金小投入，撬动就业大市场”的目标。</w:t>
            </w:r>
          </w:p>
          <w:p w14:paraId="3E3A599D">
            <w:pPr>
              <w:widowControl/>
              <w:shd w:val="clear" w:color="auto" w:fill="FFFFFF"/>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具有技能培训服务能力。自主（控股或参股）经营有符合规定的职业技能培训机构，或承诺</w:t>
            </w:r>
            <w:r>
              <w:rPr>
                <w:rFonts w:hint="eastAsia" w:ascii="宋体" w:hAnsi="宋体" w:eastAsia="宋体" w:cs="宋体"/>
                <w:color w:val="000000" w:themeColor="text1"/>
                <w:sz w:val="21"/>
                <w:szCs w:val="21"/>
                <w:highlight w:val="none"/>
                <w:lang w:val="en-US" w:eastAsia="zh-CN"/>
                <w14:textFill>
                  <w14:solidFill>
                    <w14:schemeClr w14:val="tx1"/>
                  </w14:solidFill>
                </w14:textFill>
              </w:rPr>
              <w:t>成交</w:t>
            </w:r>
            <w:r>
              <w:rPr>
                <w:rFonts w:hint="eastAsia" w:ascii="宋体" w:hAnsi="宋体" w:eastAsia="宋体" w:cs="宋体"/>
                <w:color w:val="000000" w:themeColor="text1"/>
                <w:sz w:val="21"/>
                <w:szCs w:val="21"/>
                <w:highlight w:val="none"/>
                <w14:textFill>
                  <w14:solidFill>
                    <w14:schemeClr w14:val="tx1"/>
                  </w14:solidFill>
                </w14:textFill>
              </w:rPr>
              <w:t>后与南宁市的职业技能培训机构签订合作协议（合同），具备为全</w:t>
            </w:r>
            <w:r>
              <w:rPr>
                <w:rFonts w:hint="eastAsia" w:ascii="宋体" w:hAnsi="宋体" w:eastAsia="宋体" w:cs="宋体"/>
                <w:color w:val="000000" w:themeColor="text1"/>
                <w:sz w:val="21"/>
                <w:szCs w:val="21"/>
                <w:highlight w:val="none"/>
                <w:lang w:val="en-US" w:eastAsia="zh-CN"/>
                <w14:textFill>
                  <w14:solidFill>
                    <w14:schemeClr w14:val="tx1"/>
                  </w14:solidFill>
                </w14:textFill>
              </w:rPr>
              <w:t>城区</w:t>
            </w:r>
            <w:r>
              <w:rPr>
                <w:rFonts w:hint="eastAsia" w:ascii="宋体" w:hAnsi="宋体" w:eastAsia="宋体" w:cs="宋体"/>
                <w:color w:val="000000" w:themeColor="text1"/>
                <w:sz w:val="21"/>
                <w:szCs w:val="21"/>
                <w:highlight w:val="none"/>
                <w14:textFill>
                  <w14:solidFill>
                    <w14:schemeClr w14:val="tx1"/>
                  </w14:solidFill>
                </w14:textFill>
              </w:rPr>
              <w:t>常态化提供“岗位需求+技能培训+技能评价+就业服务”四位一体的培训模式服务能力。</w:t>
            </w:r>
          </w:p>
          <w:p w14:paraId="1DE27087">
            <w:pPr>
              <w:widowControl/>
              <w:shd w:val="clear" w:color="auto" w:fill="FFFFFF"/>
              <w:spacing w:line="360" w:lineRule="auto"/>
              <w:ind w:firstLine="420" w:firstLineChars="200"/>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w:t>
            </w: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根据项目投入运营管理服务团队，统筹并管理各就业服务点，确保常态化有人在岗响应需求服务，并能提供专业就业指导及服务管理。</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如有</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，并附人员人力资源管理师或企业人力资源管理师证书，复印件。</w:t>
            </w:r>
          </w:p>
          <w:p w14:paraId="2FE75F40">
            <w:pPr>
              <w:widowControl/>
              <w:shd w:val="clear" w:color="auto" w:fill="FFFFFF"/>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7.请提供</w:t>
            </w:r>
            <w:r>
              <w:rPr>
                <w:rFonts w:hint="eastAsia" w:ascii="宋体" w:hAnsi="宋体" w:eastAsia="宋体" w:cs="宋体"/>
                <w:bCs/>
                <w:color w:val="000000" w:themeColor="text1"/>
                <w:sz w:val="21"/>
                <w:szCs w:val="21"/>
                <w:highlight w:val="none"/>
                <w14:textFill>
                  <w14:solidFill>
                    <w14:schemeClr w14:val="tx1"/>
                  </w14:solidFill>
                </w14:textFill>
              </w:rPr>
              <w:t>就业服务站建设运营服务、</w:t>
            </w:r>
            <w:r>
              <w:rPr>
                <w:rFonts w:hint="eastAsia" w:ascii="宋体" w:hAnsi="宋体" w:eastAsia="宋体" w:cs="宋体"/>
                <w:color w:val="000000" w:themeColor="text1"/>
                <w:sz w:val="21"/>
                <w:szCs w:val="21"/>
                <w:highlight w:val="none"/>
                <w14:textFill>
                  <w14:solidFill>
                    <w14:schemeClr w14:val="tx1"/>
                  </w14:solidFill>
                </w14:textFill>
              </w:rPr>
              <w:t>就业服务或零工市场服务业绩证明、奖项情况等</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如有</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w:t>
            </w:r>
          </w:p>
          <w:p w14:paraId="6C94FA54">
            <w:pPr>
              <w:widowControl/>
              <w:shd w:val="clear" w:color="auto" w:fill="FFFFFF"/>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三、其他事项</w:t>
            </w:r>
          </w:p>
          <w:p w14:paraId="08E07009">
            <w:pPr>
              <w:widowControl/>
              <w:shd w:val="clear" w:color="auto" w:fill="FFFFFF"/>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1.除</w:t>
            </w:r>
            <w:r>
              <w:rPr>
                <w:rFonts w:hint="eastAsia" w:ascii="宋体" w:hAnsi="宋体" w:eastAsia="宋体" w:cs="宋体"/>
                <w:color w:val="000000" w:themeColor="text1"/>
                <w:sz w:val="21"/>
                <w:szCs w:val="21"/>
                <w:highlight w:val="none"/>
                <w:lang w:val="en-US" w:eastAsia="zh-CN"/>
                <w14:textFill>
                  <w14:solidFill>
                    <w14:schemeClr w14:val="tx1"/>
                  </w14:solidFill>
                </w14:textFill>
              </w:rPr>
              <w:t>采购</w:t>
            </w:r>
            <w:r>
              <w:rPr>
                <w:rFonts w:hint="eastAsia" w:ascii="宋体" w:hAnsi="宋体" w:eastAsia="宋体" w:cs="宋体"/>
                <w:color w:val="000000" w:themeColor="text1"/>
                <w:sz w:val="21"/>
                <w:szCs w:val="21"/>
                <w:highlight w:val="none"/>
                <w14:textFill>
                  <w14:solidFill>
                    <w14:schemeClr w14:val="tx1"/>
                  </w14:solidFill>
                </w14:textFill>
              </w:rPr>
              <w:t>文件另有规定外，若出现有关法律、法规和规章有强制性规定但</w:t>
            </w:r>
            <w:r>
              <w:rPr>
                <w:rFonts w:hint="eastAsia" w:ascii="宋体" w:hAnsi="宋体" w:eastAsia="宋体" w:cs="宋体"/>
                <w:color w:val="000000" w:themeColor="text1"/>
                <w:sz w:val="21"/>
                <w:szCs w:val="21"/>
                <w:highlight w:val="none"/>
                <w:lang w:val="en-US" w:eastAsia="zh-CN"/>
                <w14:textFill>
                  <w14:solidFill>
                    <w14:schemeClr w14:val="tx1"/>
                  </w14:solidFill>
                </w14:textFill>
              </w:rPr>
              <w:t>采购</w:t>
            </w:r>
            <w:r>
              <w:rPr>
                <w:rFonts w:hint="eastAsia" w:ascii="宋体" w:hAnsi="宋体" w:eastAsia="宋体" w:cs="宋体"/>
                <w:color w:val="000000" w:themeColor="text1"/>
                <w:sz w:val="21"/>
                <w:szCs w:val="21"/>
                <w:highlight w:val="none"/>
                <w14:textFill>
                  <w14:solidFill>
                    <w14:schemeClr w14:val="tx1"/>
                  </w14:solidFill>
                </w14:textFill>
              </w:rPr>
              <w:t>文件未列明的情形，则</w:t>
            </w: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应按照有关法律、法规和规章强制性规定执行。</w:t>
            </w:r>
          </w:p>
          <w:p w14:paraId="69C04C47">
            <w:pPr>
              <w:widowControl/>
              <w:shd w:val="clear" w:color="auto" w:fill="FFFFFF"/>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2.本项目合同文本中的条款如与项目需求不一致的，以采购文件项目需求表、</w:t>
            </w:r>
            <w:r>
              <w:rPr>
                <w:rFonts w:hint="eastAsia" w:ascii="宋体" w:hAnsi="宋体" w:eastAsia="宋体" w:cs="宋体"/>
                <w:color w:val="000000" w:themeColor="text1"/>
                <w:sz w:val="21"/>
                <w:szCs w:val="21"/>
                <w:highlight w:val="none"/>
                <w:lang w:val="en-US" w:eastAsia="zh-CN"/>
                <w14:textFill>
                  <w14:solidFill>
                    <w14:schemeClr w14:val="tx1"/>
                  </w14:solidFill>
                </w14:textFill>
              </w:rPr>
              <w:t>成交</w:t>
            </w:r>
            <w:r>
              <w:rPr>
                <w:rFonts w:hint="eastAsia" w:ascii="宋体" w:hAnsi="宋体" w:eastAsia="宋体" w:cs="宋体"/>
                <w:color w:val="000000" w:themeColor="text1"/>
                <w:sz w:val="21"/>
                <w:szCs w:val="21"/>
                <w:highlight w:val="none"/>
                <w14:textFill>
                  <w14:solidFill>
                    <w14:schemeClr w14:val="tx1"/>
                  </w14:solidFill>
                </w14:textFill>
              </w:rPr>
              <w:t>供应商响应条款为准。</w:t>
            </w:r>
          </w:p>
          <w:p w14:paraId="58D9635F">
            <w:pPr>
              <w:widowControl/>
              <w:shd w:val="clear" w:color="auto" w:fill="FFFFFF"/>
              <w:spacing w:line="360" w:lineRule="auto"/>
              <w:ind w:firstLine="422" w:firstLineChars="20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▲3.本项目采购预算（含分项预算）为最高限价，</w:t>
            </w:r>
            <w:r>
              <w:rPr>
                <w:rFonts w:hint="eastAsia" w:ascii="宋体" w:hAnsi="宋体" w:eastAsia="宋体" w:cs="宋体"/>
                <w:b/>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b/>
                <w:color w:val="000000" w:themeColor="text1"/>
                <w:sz w:val="21"/>
                <w:szCs w:val="21"/>
                <w:highlight w:val="none"/>
                <w14:textFill>
                  <w14:solidFill>
                    <w14:schemeClr w14:val="tx1"/>
                  </w14:solidFill>
                </w14:textFill>
              </w:rPr>
              <w:t>的</w:t>
            </w:r>
            <w:r>
              <w:rPr>
                <w:rFonts w:hint="eastAsia" w:ascii="宋体" w:hAnsi="宋体" w:eastAsia="宋体" w:cs="宋体"/>
                <w:b/>
                <w:color w:val="000000" w:themeColor="text1"/>
                <w:sz w:val="21"/>
                <w:szCs w:val="21"/>
                <w:highlight w:val="none"/>
                <w:lang w:val="en-US" w:eastAsia="zh-CN"/>
                <w14:textFill>
                  <w14:solidFill>
                    <w14:schemeClr w14:val="tx1"/>
                  </w14:solidFill>
                </w14:textFill>
              </w:rPr>
              <w:t>响应</w:t>
            </w:r>
            <w:r>
              <w:rPr>
                <w:rFonts w:hint="eastAsia" w:ascii="宋体" w:hAnsi="宋体" w:eastAsia="宋体" w:cs="宋体"/>
                <w:b/>
                <w:color w:val="000000" w:themeColor="text1"/>
                <w:sz w:val="21"/>
                <w:szCs w:val="21"/>
                <w:highlight w:val="none"/>
                <w14:textFill>
                  <w14:solidFill>
                    <w14:schemeClr w14:val="tx1"/>
                  </w14:solidFill>
                </w14:textFill>
              </w:rPr>
              <w:t>报价不得超出最高限价，否则</w:t>
            </w:r>
            <w:r>
              <w:rPr>
                <w:rFonts w:hint="eastAsia" w:ascii="宋体" w:hAnsi="宋体" w:eastAsia="宋体" w:cs="宋体"/>
                <w:b/>
                <w:color w:val="000000" w:themeColor="text1"/>
                <w:sz w:val="21"/>
                <w:szCs w:val="21"/>
                <w:highlight w:val="none"/>
                <w:lang w:val="en-US" w:eastAsia="zh-CN"/>
                <w14:textFill>
                  <w14:solidFill>
                    <w14:schemeClr w14:val="tx1"/>
                  </w14:solidFill>
                </w14:textFill>
              </w:rPr>
              <w:t>竞标</w:t>
            </w:r>
            <w:r>
              <w:rPr>
                <w:rFonts w:hint="eastAsia" w:ascii="宋体" w:hAnsi="宋体" w:eastAsia="宋体" w:cs="宋体"/>
                <w:b/>
                <w:color w:val="000000" w:themeColor="text1"/>
                <w:sz w:val="21"/>
                <w:szCs w:val="21"/>
                <w:highlight w:val="none"/>
                <w14:textFill>
                  <w14:solidFill>
                    <w14:schemeClr w14:val="tx1"/>
                  </w14:solidFill>
                </w14:textFill>
              </w:rPr>
              <w:t>无效。</w:t>
            </w:r>
          </w:p>
          <w:p w14:paraId="5DF31F2C">
            <w:pPr>
              <w:widowControl/>
              <w:shd w:val="clear" w:color="auto" w:fill="FFFFFF"/>
              <w:spacing w:line="360" w:lineRule="auto"/>
              <w:ind w:firstLine="422" w:firstLineChars="20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▲4.</w:t>
            </w:r>
            <w:r>
              <w:rPr>
                <w:rFonts w:hint="eastAsia" w:ascii="宋体" w:hAnsi="宋体" w:eastAsia="宋体" w:cs="宋体"/>
                <w:b/>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b/>
                <w:color w:val="000000" w:themeColor="text1"/>
                <w:sz w:val="21"/>
                <w:szCs w:val="21"/>
                <w:highlight w:val="none"/>
                <w14:textFill>
                  <w14:solidFill>
                    <w14:schemeClr w14:val="tx1"/>
                  </w14:solidFill>
                </w14:textFill>
              </w:rPr>
              <w:t>对本项目任何一个服务项只能有一个报价，采购人不接受有选择的报价，否则</w:t>
            </w:r>
            <w:r>
              <w:rPr>
                <w:rFonts w:hint="eastAsia" w:ascii="宋体" w:hAnsi="宋体" w:eastAsia="宋体" w:cs="宋体"/>
                <w:b/>
                <w:color w:val="000000" w:themeColor="text1"/>
                <w:sz w:val="21"/>
                <w:szCs w:val="21"/>
                <w:highlight w:val="none"/>
                <w:lang w:val="en-US" w:eastAsia="zh-CN"/>
                <w14:textFill>
                  <w14:solidFill>
                    <w14:schemeClr w14:val="tx1"/>
                  </w14:solidFill>
                </w14:textFill>
              </w:rPr>
              <w:t>竞标</w:t>
            </w:r>
            <w:r>
              <w:rPr>
                <w:rFonts w:hint="eastAsia" w:ascii="宋体" w:hAnsi="宋体" w:eastAsia="宋体" w:cs="宋体"/>
                <w:b/>
                <w:color w:val="000000" w:themeColor="text1"/>
                <w:sz w:val="21"/>
                <w:szCs w:val="21"/>
                <w:highlight w:val="none"/>
                <w14:textFill>
                  <w14:solidFill>
                    <w14:schemeClr w14:val="tx1"/>
                  </w14:solidFill>
                </w14:textFill>
              </w:rPr>
              <w:t>无效。</w:t>
            </w:r>
          </w:p>
          <w:p w14:paraId="4ED85A51">
            <w:pPr>
              <w:widowControl/>
              <w:shd w:val="clear" w:color="auto" w:fill="FFFFFF"/>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5.本项目为服务项目，不涉及核心产品。</w:t>
            </w:r>
          </w:p>
          <w:p w14:paraId="291AF852">
            <w:pPr>
              <w:spacing w:line="360" w:lineRule="auto"/>
              <w:ind w:firstLine="422" w:firstLineChars="200"/>
              <w:jc w:val="left"/>
              <w:rPr>
                <w:rFonts w:hint="eastAsia" w:ascii="宋体" w:hAnsi="宋体" w:eastAsia="宋体" w:cs="宋体"/>
                <w:i w:val="0"/>
                <w:iCs w:val="0"/>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6.本项目不组织考察，由各</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b/>
                <w:bCs/>
                <w:color w:val="000000" w:themeColor="text1"/>
                <w:sz w:val="21"/>
                <w:szCs w:val="21"/>
                <w:highlight w:val="none"/>
                <w14:textFill>
                  <w14:solidFill>
                    <w14:schemeClr w14:val="tx1"/>
                  </w14:solidFill>
                </w14:textFill>
              </w:rPr>
              <w:t>根据“</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2026年青秀区</w:t>
            </w:r>
            <w:r>
              <w:rPr>
                <w:rFonts w:hint="eastAsia" w:ascii="宋体" w:hAnsi="宋体" w:eastAsia="宋体" w:cs="宋体"/>
                <w:b/>
                <w:bCs/>
                <w:color w:val="000000" w:themeColor="text1"/>
                <w:sz w:val="21"/>
                <w:szCs w:val="21"/>
                <w:highlight w:val="none"/>
                <w14:textFill>
                  <w14:solidFill>
                    <w14:schemeClr w14:val="tx1"/>
                  </w14:solidFill>
                </w14:textFill>
              </w:rPr>
              <w:t>十五分钟就业服务（零工市场）项目站点分布明细表”站点分布情况自行考察。</w:t>
            </w:r>
          </w:p>
        </w:tc>
      </w:tr>
    </w:tbl>
    <w:p w14:paraId="1FC50C7F">
      <w:pPr>
        <w:pStyle w:val="18"/>
        <w:keepNext w:val="0"/>
        <w:keepLines w:val="0"/>
        <w:pageBreakBefore w:val="0"/>
        <w:widowControl w:val="0"/>
        <w:kinsoku/>
        <w:wordWrap/>
        <w:overflowPunct/>
        <w:topLinePunct w:val="0"/>
        <w:bidi w:val="0"/>
        <w:adjustRightInd/>
        <w:spacing w:line="360" w:lineRule="auto"/>
        <w:jc w:val="left"/>
        <w:textAlignment w:val="auto"/>
        <w:rPr>
          <w:rFonts w:hint="eastAsia" w:ascii="宋体" w:hAnsi="宋体" w:eastAsia="宋体" w:cs="宋体"/>
          <w:i w:val="0"/>
          <w:iCs w:val="0"/>
          <w:color w:val="000000" w:themeColor="text1"/>
          <w:sz w:val="24"/>
          <w:highlight w:val="none"/>
          <w:lang w:val="zh-CN" w:eastAsia="zh-CN"/>
          <w14:textFill>
            <w14:solidFill>
              <w14:schemeClr w14:val="tx1"/>
            </w14:solidFill>
          </w14:textFill>
        </w:rPr>
      </w:pPr>
    </w:p>
    <w:p w14:paraId="7D332310">
      <w:pPr>
        <w:tabs>
          <w:tab w:val="left" w:pos="637"/>
          <w:tab w:val="left" w:pos="1620"/>
        </w:tabs>
        <w:spacing w:line="360" w:lineRule="auto"/>
        <w:rPr>
          <w:rFonts w:hint="eastAsia" w:ascii="宋体" w:hAnsi="宋体" w:eastAsia="宋体" w:cs="宋体"/>
          <w:b/>
          <w:bCs/>
          <w:i w:val="0"/>
          <w:iCs w:val="0"/>
          <w:color w:val="000000" w:themeColor="text1"/>
          <w:sz w:val="32"/>
          <w:szCs w:val="32"/>
          <w:highlight w:val="none"/>
          <w14:textFill>
            <w14:solidFill>
              <w14:schemeClr w14:val="tx1"/>
            </w14:solidFill>
          </w14:textFill>
        </w:rPr>
        <w:sectPr>
          <w:footerReference r:id="rId11" w:type="default"/>
          <w:pgSz w:w="11906" w:h="16838"/>
          <w:pgMar w:top="1440" w:right="1440" w:bottom="1440" w:left="1440" w:header="720" w:footer="720" w:gutter="0"/>
          <w:pgBorders>
            <w:top w:val="none" w:sz="0" w:space="0"/>
            <w:left w:val="none" w:sz="0" w:space="0"/>
            <w:bottom w:val="none" w:sz="0" w:space="0"/>
            <w:right w:val="none" w:sz="0" w:space="0"/>
          </w:pgBorders>
          <w:pgNumType w:start="1"/>
          <w:cols w:space="720" w:num="1"/>
          <w:docGrid w:type="lines" w:linePitch="331" w:charSpace="0"/>
        </w:sectPr>
      </w:pPr>
    </w:p>
    <w:p w14:paraId="4A13BB10">
      <w:pPr>
        <w:spacing w:line="560" w:lineRule="exact"/>
        <w:rPr>
          <w:rFonts w:ascii="宋体" w:hAnsi="宋体" w:cs="仿宋_GB2312"/>
          <w:b/>
          <w:bCs/>
          <w:color w:val="000000" w:themeColor="text1"/>
          <w:kern w:val="0"/>
          <w:szCs w:val="21"/>
          <w:highlight w:val="none"/>
          <w14:textFill>
            <w14:solidFill>
              <w14:schemeClr w14:val="tx1"/>
            </w14:solidFill>
          </w14:textFill>
        </w:rPr>
      </w:pPr>
      <w:r>
        <w:rPr>
          <w:rFonts w:hint="eastAsia" w:ascii="宋体" w:hAnsi="宋体" w:cs="仿宋_GB2312"/>
          <w:b/>
          <w:bCs/>
          <w:color w:val="000000" w:themeColor="text1"/>
          <w:kern w:val="0"/>
          <w:szCs w:val="21"/>
          <w:highlight w:val="none"/>
          <w14:textFill>
            <w14:solidFill>
              <w14:schemeClr w14:val="tx1"/>
            </w14:solidFill>
          </w14:textFill>
        </w:rPr>
        <w:t>附件1：</w:t>
      </w:r>
    </w:p>
    <w:p w14:paraId="0BCB3B46">
      <w:pPr>
        <w:spacing w:line="560" w:lineRule="exact"/>
        <w:jc w:val="center"/>
        <w:rPr>
          <w:rFonts w:ascii="宋体" w:hAnsi="宋体"/>
          <w:b/>
          <w:bCs/>
          <w:color w:val="000000" w:themeColor="text1"/>
          <w:sz w:val="30"/>
          <w:szCs w:val="30"/>
          <w:highlight w:val="none"/>
          <w14:textFill>
            <w14:solidFill>
              <w14:schemeClr w14:val="tx1"/>
            </w14:solidFill>
          </w14:textFill>
        </w:rPr>
      </w:pPr>
      <w:r>
        <w:rPr>
          <w:rFonts w:hint="eastAsia" w:ascii="宋体" w:hAnsi="宋体" w:cs="方正小标宋简体"/>
          <w:b/>
          <w:bCs/>
          <w:color w:val="000000" w:themeColor="text1"/>
          <w:kern w:val="0"/>
          <w:sz w:val="30"/>
          <w:szCs w:val="30"/>
          <w:highlight w:val="none"/>
          <w:lang w:val="en-US" w:eastAsia="zh-CN"/>
          <w14:textFill>
            <w14:solidFill>
              <w14:schemeClr w14:val="tx1"/>
            </w14:solidFill>
          </w14:textFill>
        </w:rPr>
        <w:t>2026年青秀区</w:t>
      </w:r>
      <w:r>
        <w:rPr>
          <w:rFonts w:hint="eastAsia" w:ascii="宋体" w:hAnsi="宋体" w:cs="方正小标宋简体"/>
          <w:b/>
          <w:bCs/>
          <w:color w:val="000000" w:themeColor="text1"/>
          <w:kern w:val="0"/>
          <w:sz w:val="30"/>
          <w:szCs w:val="30"/>
          <w:highlight w:val="none"/>
          <w14:textFill>
            <w14:solidFill>
              <w14:schemeClr w14:val="tx1"/>
            </w14:solidFill>
          </w14:textFill>
        </w:rPr>
        <w:t>十五分钟就业服务（零工市场）项目站点分布明细表</w:t>
      </w:r>
    </w:p>
    <w:tbl>
      <w:tblPr>
        <w:tblStyle w:val="28"/>
        <w:tblW w:w="14241" w:type="dxa"/>
        <w:tblInd w:w="56" w:type="dxa"/>
        <w:tblLayout w:type="fixed"/>
        <w:tblCellMar>
          <w:top w:w="0" w:type="dxa"/>
          <w:left w:w="0" w:type="dxa"/>
          <w:bottom w:w="0" w:type="dxa"/>
          <w:right w:w="0" w:type="dxa"/>
        </w:tblCellMar>
      </w:tblPr>
      <w:tblGrid>
        <w:gridCol w:w="512"/>
        <w:gridCol w:w="1148"/>
        <w:gridCol w:w="959"/>
        <w:gridCol w:w="2695"/>
        <w:gridCol w:w="4136"/>
        <w:gridCol w:w="1821"/>
        <w:gridCol w:w="1601"/>
        <w:gridCol w:w="1369"/>
      </w:tblGrid>
      <w:tr w14:paraId="0827667B">
        <w:tblPrEx>
          <w:tblCellMar>
            <w:top w:w="0" w:type="dxa"/>
            <w:left w:w="0" w:type="dxa"/>
            <w:bottom w:w="0" w:type="dxa"/>
            <w:right w:w="0" w:type="dxa"/>
          </w:tblCellMar>
        </w:tblPrEx>
        <w:trPr>
          <w:cantSplit/>
          <w:trHeight w:val="1135" w:hRule="atLeast"/>
          <w:tblHeader/>
        </w:trPr>
        <w:tc>
          <w:tcPr>
            <w:tcW w:w="5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ED0E949">
            <w:pPr>
              <w:widowControl/>
              <w:spacing w:line="360" w:lineRule="auto"/>
              <w:jc w:val="center"/>
              <w:textAlignment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kern w:val="0"/>
                <w:sz w:val="21"/>
                <w:szCs w:val="21"/>
                <w:highlight w:val="none"/>
                <w14:textFill>
                  <w14:solidFill>
                    <w14:schemeClr w14:val="tx1"/>
                  </w14:solidFill>
                </w14:textFill>
              </w:rPr>
              <w:t>序号</w:t>
            </w:r>
          </w:p>
        </w:tc>
        <w:tc>
          <w:tcPr>
            <w:tcW w:w="11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D46B904">
            <w:pPr>
              <w:widowControl/>
              <w:spacing w:line="360" w:lineRule="auto"/>
              <w:jc w:val="center"/>
              <w:textAlignment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县、区</w:t>
            </w:r>
          </w:p>
        </w:tc>
        <w:tc>
          <w:tcPr>
            <w:tcW w:w="95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CC8A24A">
            <w:pPr>
              <w:widowControl/>
              <w:spacing w:line="360" w:lineRule="auto"/>
              <w:jc w:val="center"/>
              <w:textAlignment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街道</w:t>
            </w:r>
          </w:p>
          <w:p w14:paraId="006BBCC5">
            <w:pPr>
              <w:widowControl/>
              <w:spacing w:line="360" w:lineRule="auto"/>
              <w:jc w:val="center"/>
              <w:textAlignment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（乡镇）</w:t>
            </w:r>
          </w:p>
        </w:tc>
        <w:tc>
          <w:tcPr>
            <w:tcW w:w="26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391C068">
            <w:pPr>
              <w:widowControl/>
              <w:spacing w:line="360" w:lineRule="auto"/>
              <w:jc w:val="center"/>
              <w:textAlignment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站点名称</w:t>
            </w:r>
          </w:p>
        </w:tc>
        <w:tc>
          <w:tcPr>
            <w:tcW w:w="41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3B85674">
            <w:pPr>
              <w:widowControl/>
              <w:spacing w:line="360" w:lineRule="auto"/>
              <w:jc w:val="center"/>
              <w:textAlignment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站点位置</w:t>
            </w:r>
          </w:p>
        </w:tc>
        <w:tc>
          <w:tcPr>
            <w:tcW w:w="18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849D95C">
            <w:pPr>
              <w:widowControl/>
              <w:spacing w:line="360" w:lineRule="auto"/>
              <w:jc w:val="center"/>
              <w:textAlignment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站点类型</w:t>
            </w:r>
          </w:p>
        </w:tc>
        <w:tc>
          <w:tcPr>
            <w:tcW w:w="160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9E0B918">
            <w:pPr>
              <w:widowControl/>
              <w:spacing w:line="360" w:lineRule="auto"/>
              <w:jc w:val="center"/>
              <w:textAlignment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场地面积（</w:t>
            </w:r>
            <w:r>
              <w:rPr>
                <w:rFonts w:hint="eastAsia" w:ascii="宋体" w:hAnsi="宋体" w:cs="宋体"/>
                <w:bCs/>
                <w:color w:val="000000" w:themeColor="text1"/>
                <w:sz w:val="21"/>
                <w:szCs w:val="21"/>
                <w:highlight w:val="none"/>
                <w:lang w:val="en-US" w:eastAsia="zh-CN"/>
                <w14:textFill>
                  <w14:solidFill>
                    <w14:schemeClr w14:val="tx1"/>
                  </w14:solidFill>
                </w14:textFill>
              </w:rPr>
              <w:t>平方米</w:t>
            </w:r>
            <w:r>
              <w:rPr>
                <w:rFonts w:hint="eastAsia" w:ascii="宋体" w:hAnsi="宋体" w:eastAsia="宋体" w:cs="宋体"/>
                <w:bCs/>
                <w:color w:val="000000" w:themeColor="text1"/>
                <w:sz w:val="21"/>
                <w:szCs w:val="21"/>
                <w:highlight w:val="none"/>
                <w14:textFill>
                  <w14:solidFill>
                    <w14:schemeClr w14:val="tx1"/>
                  </w14:solidFill>
                </w14:textFill>
              </w:rPr>
              <w:t>）：不少于</w:t>
            </w:r>
          </w:p>
        </w:tc>
        <w:tc>
          <w:tcPr>
            <w:tcW w:w="13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0561716">
            <w:pPr>
              <w:widowControl/>
              <w:spacing w:line="360" w:lineRule="auto"/>
              <w:jc w:val="center"/>
              <w:textAlignment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备注</w:t>
            </w:r>
          </w:p>
        </w:tc>
      </w:tr>
      <w:tr w14:paraId="5B26964B">
        <w:tblPrEx>
          <w:tblCellMar>
            <w:top w:w="0" w:type="dxa"/>
            <w:left w:w="0" w:type="dxa"/>
            <w:bottom w:w="0" w:type="dxa"/>
            <w:right w:w="0" w:type="dxa"/>
          </w:tblCellMar>
        </w:tblPrEx>
        <w:trPr>
          <w:cantSplit/>
          <w:trHeight w:val="907" w:hRule="atLeast"/>
        </w:trPr>
        <w:tc>
          <w:tcPr>
            <w:tcW w:w="5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5DDCDF0">
            <w:pPr>
              <w:widowControl/>
              <w:spacing w:line="360" w:lineRule="auto"/>
              <w:jc w:val="center"/>
              <w:textAlignment w:val="center"/>
              <w:rPr>
                <w:rFonts w:hint="eastAsia" w:ascii="宋体" w:hAnsi="宋体" w:eastAsia="宋体" w:cs="宋体"/>
                <w:bCs/>
                <w:color w:val="000000" w:themeColor="text1"/>
                <w:kern w:val="0"/>
                <w:sz w:val="21"/>
                <w:szCs w:val="21"/>
                <w:highlight w:val="none"/>
                <w:lang w:eastAsia="zh-CN"/>
                <w14:textFill>
                  <w14:solidFill>
                    <w14:schemeClr w14:val="tx1"/>
                  </w14:solidFill>
                </w14:textFill>
              </w:rPr>
            </w:pPr>
            <w:r>
              <w:rPr>
                <w:rFonts w:hint="eastAsia" w:ascii="宋体" w:hAnsi="宋体" w:eastAsia="宋体" w:cs="宋体"/>
                <w:bCs/>
                <w:color w:val="000000" w:themeColor="text1"/>
                <w:kern w:val="0"/>
                <w:sz w:val="21"/>
                <w:szCs w:val="21"/>
                <w:highlight w:val="none"/>
                <w:lang w:val="en-US" w:eastAsia="zh-CN"/>
                <w14:textFill>
                  <w14:solidFill>
                    <w14:schemeClr w14:val="tx1"/>
                  </w14:solidFill>
                </w14:textFill>
              </w:rPr>
              <w:t>1</w:t>
            </w:r>
          </w:p>
        </w:tc>
        <w:tc>
          <w:tcPr>
            <w:tcW w:w="1148"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69F51052">
            <w:pPr>
              <w:widowControl/>
              <w:spacing w:line="360" w:lineRule="auto"/>
              <w:jc w:val="center"/>
              <w:textAlignment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青秀区</w:t>
            </w:r>
          </w:p>
        </w:tc>
        <w:tc>
          <w:tcPr>
            <w:tcW w:w="959"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26F52151">
            <w:pPr>
              <w:widowControl/>
              <w:spacing w:line="360" w:lineRule="auto"/>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建政街道</w:t>
            </w:r>
          </w:p>
        </w:tc>
        <w:tc>
          <w:tcPr>
            <w:tcW w:w="2695"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074F68A5">
            <w:pPr>
              <w:widowControl/>
              <w:spacing w:line="360" w:lineRule="auto"/>
              <w:jc w:val="center"/>
              <w:textAlignment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青秀区零工市场（</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建政街道</w:t>
            </w:r>
            <w:r>
              <w:rPr>
                <w:rFonts w:hint="eastAsia" w:ascii="宋体" w:hAnsi="宋体" w:eastAsia="宋体" w:cs="宋体"/>
                <w:bCs/>
                <w:color w:val="000000" w:themeColor="text1"/>
                <w:sz w:val="21"/>
                <w:szCs w:val="21"/>
                <w:highlight w:val="none"/>
                <w14:textFill>
                  <w14:solidFill>
                    <w14:schemeClr w14:val="tx1"/>
                  </w14:solidFill>
                </w14:textFill>
              </w:rPr>
              <w:t>就业服务站）</w:t>
            </w:r>
          </w:p>
        </w:tc>
        <w:tc>
          <w:tcPr>
            <w:tcW w:w="41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A3C3EF0">
            <w:pPr>
              <w:widowControl/>
              <w:spacing w:line="360" w:lineRule="auto"/>
              <w:jc w:val="center"/>
              <w:textAlignment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青秀区建政街道东葛路延长线118号青秀万达广场2号门喷水池前方区域</w:t>
            </w:r>
          </w:p>
        </w:tc>
        <w:tc>
          <w:tcPr>
            <w:tcW w:w="18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FEA5583">
            <w:pPr>
              <w:widowControl/>
              <w:spacing w:line="360" w:lineRule="auto"/>
              <w:jc w:val="center"/>
              <w:textAlignment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零工市场+</w:t>
            </w:r>
          </w:p>
          <w:p w14:paraId="7C01ACEC">
            <w:pPr>
              <w:widowControl/>
              <w:spacing w:line="360" w:lineRule="auto"/>
              <w:jc w:val="center"/>
              <w:textAlignment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街道一级站</w:t>
            </w:r>
          </w:p>
        </w:tc>
        <w:tc>
          <w:tcPr>
            <w:tcW w:w="160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86E8429">
            <w:pPr>
              <w:widowControl/>
              <w:spacing w:line="360" w:lineRule="auto"/>
              <w:jc w:val="center"/>
              <w:textAlignment w:val="center"/>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100</w:t>
            </w:r>
          </w:p>
        </w:tc>
        <w:tc>
          <w:tcPr>
            <w:tcW w:w="1369" w:type="dxa"/>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14:paraId="55755890">
            <w:pPr>
              <w:widowControl/>
              <w:spacing w:line="360" w:lineRule="auto"/>
              <w:jc w:val="center"/>
              <w:textAlignment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覃女士0771-5856216</w:t>
            </w:r>
          </w:p>
        </w:tc>
      </w:tr>
      <w:tr w14:paraId="35109E69">
        <w:tblPrEx>
          <w:tblCellMar>
            <w:top w:w="0" w:type="dxa"/>
            <w:left w:w="0" w:type="dxa"/>
            <w:bottom w:w="0" w:type="dxa"/>
            <w:right w:w="0" w:type="dxa"/>
          </w:tblCellMar>
        </w:tblPrEx>
        <w:trPr>
          <w:cantSplit/>
          <w:trHeight w:val="907" w:hRule="atLeast"/>
        </w:trPr>
        <w:tc>
          <w:tcPr>
            <w:tcW w:w="5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EFA5668">
            <w:pPr>
              <w:widowControl/>
              <w:spacing w:line="360" w:lineRule="auto"/>
              <w:jc w:val="center"/>
              <w:textAlignment w:val="center"/>
              <w:rPr>
                <w:rFonts w:hint="eastAsia" w:ascii="宋体" w:hAnsi="宋体" w:eastAsia="宋体" w:cs="宋体"/>
                <w:bCs/>
                <w:color w:val="000000" w:themeColor="text1"/>
                <w:kern w:val="0"/>
                <w:sz w:val="21"/>
                <w:szCs w:val="21"/>
                <w:highlight w:val="none"/>
                <w:lang w:eastAsia="zh-CN"/>
                <w14:textFill>
                  <w14:solidFill>
                    <w14:schemeClr w14:val="tx1"/>
                  </w14:solidFill>
                </w14:textFill>
              </w:rPr>
            </w:pPr>
            <w:r>
              <w:rPr>
                <w:rFonts w:hint="eastAsia" w:ascii="宋体" w:hAnsi="宋体" w:eastAsia="宋体" w:cs="宋体"/>
                <w:bCs/>
                <w:color w:val="000000" w:themeColor="text1"/>
                <w:kern w:val="0"/>
                <w:sz w:val="21"/>
                <w:szCs w:val="21"/>
                <w:highlight w:val="none"/>
                <w:lang w:val="en-US" w:eastAsia="zh-CN"/>
                <w14:textFill>
                  <w14:solidFill>
                    <w14:schemeClr w14:val="tx1"/>
                  </w14:solidFill>
                </w14:textFill>
              </w:rPr>
              <w:t>2</w:t>
            </w:r>
          </w:p>
        </w:tc>
        <w:tc>
          <w:tcPr>
            <w:tcW w:w="1148"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1A28764E">
            <w:pPr>
              <w:widowControl/>
              <w:spacing w:line="360" w:lineRule="auto"/>
              <w:jc w:val="center"/>
              <w:textAlignment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青秀区</w:t>
            </w:r>
          </w:p>
        </w:tc>
        <w:tc>
          <w:tcPr>
            <w:tcW w:w="959"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6B869ECD">
            <w:pPr>
              <w:widowControl/>
              <w:spacing w:line="360" w:lineRule="auto"/>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南湖</w:t>
            </w:r>
            <w:r>
              <w:rPr>
                <w:rFonts w:hint="eastAsia" w:ascii="宋体" w:hAnsi="宋体" w:eastAsia="宋体" w:cs="宋体"/>
                <w:bCs/>
                <w:color w:val="000000" w:themeColor="text1"/>
                <w:sz w:val="21"/>
                <w:szCs w:val="21"/>
                <w:highlight w:val="none"/>
                <w14:textFill>
                  <w14:solidFill>
                    <w14:schemeClr w14:val="tx1"/>
                  </w14:solidFill>
                </w14:textFill>
              </w:rPr>
              <w:t>街道</w:t>
            </w:r>
          </w:p>
        </w:tc>
        <w:tc>
          <w:tcPr>
            <w:tcW w:w="2695"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1A14A715">
            <w:pPr>
              <w:widowControl/>
              <w:spacing w:line="360" w:lineRule="auto"/>
              <w:jc w:val="center"/>
              <w:textAlignment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青秀区</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南湖</w:t>
            </w:r>
            <w:r>
              <w:rPr>
                <w:rFonts w:hint="eastAsia" w:ascii="宋体" w:hAnsi="宋体" w:eastAsia="宋体" w:cs="宋体"/>
                <w:bCs/>
                <w:color w:val="000000" w:themeColor="text1"/>
                <w:sz w:val="21"/>
                <w:szCs w:val="21"/>
                <w:highlight w:val="none"/>
                <w14:textFill>
                  <w14:solidFill>
                    <w14:schemeClr w14:val="tx1"/>
                  </w14:solidFill>
                </w14:textFill>
              </w:rPr>
              <w:t>街道就业服务站</w:t>
            </w:r>
          </w:p>
        </w:tc>
        <w:tc>
          <w:tcPr>
            <w:tcW w:w="41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89FA249">
            <w:pPr>
              <w:widowControl/>
              <w:spacing w:line="360" w:lineRule="auto"/>
              <w:jc w:val="center"/>
              <w:textAlignment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青秀区</w:t>
            </w:r>
            <w:r>
              <w:rPr>
                <w:rFonts w:hint="eastAsia" w:ascii="宋体" w:hAnsi="宋体" w:eastAsia="宋体" w:cs="宋体"/>
                <w:bCs/>
                <w:color w:val="000000" w:themeColor="text1"/>
                <w:sz w:val="21"/>
                <w:szCs w:val="21"/>
                <w:highlight w:val="none"/>
                <w14:textFill>
                  <w14:solidFill>
                    <w14:schemeClr w14:val="tx1"/>
                  </w14:solidFill>
                </w14:textFill>
              </w:rPr>
              <w:t>南湖街道民族大道131号航洋国际购物中心前广场（民生银行民生驿站）</w:t>
            </w:r>
          </w:p>
        </w:tc>
        <w:tc>
          <w:tcPr>
            <w:tcW w:w="18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D960F44">
            <w:pPr>
              <w:widowControl/>
              <w:spacing w:line="360" w:lineRule="auto"/>
              <w:jc w:val="center"/>
              <w:textAlignment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街道一级站</w:t>
            </w:r>
          </w:p>
        </w:tc>
        <w:tc>
          <w:tcPr>
            <w:tcW w:w="160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DB1E663">
            <w:pPr>
              <w:widowControl/>
              <w:spacing w:line="360" w:lineRule="auto"/>
              <w:jc w:val="center"/>
              <w:textAlignment w:val="center"/>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30</w:t>
            </w:r>
          </w:p>
        </w:tc>
        <w:tc>
          <w:tcPr>
            <w:tcW w:w="1369" w:type="dxa"/>
            <w:vMerge w:val="continue"/>
            <w:tcBorders>
              <w:left w:val="single" w:color="000000" w:sz="4" w:space="0"/>
              <w:right w:val="single" w:color="000000" w:sz="4" w:space="0"/>
            </w:tcBorders>
            <w:noWrap w:val="0"/>
            <w:tcMar>
              <w:top w:w="15" w:type="dxa"/>
              <w:left w:w="15" w:type="dxa"/>
              <w:right w:w="15" w:type="dxa"/>
            </w:tcMar>
            <w:vAlign w:val="center"/>
          </w:tcPr>
          <w:p w14:paraId="262FA7E3">
            <w:pPr>
              <w:widowControl/>
              <w:spacing w:line="360" w:lineRule="auto"/>
              <w:jc w:val="center"/>
              <w:textAlignment w:val="center"/>
              <w:rPr>
                <w:rFonts w:hint="eastAsia" w:ascii="宋体" w:hAnsi="宋体" w:eastAsia="宋体" w:cs="宋体"/>
                <w:bCs/>
                <w:color w:val="000000" w:themeColor="text1"/>
                <w:sz w:val="21"/>
                <w:szCs w:val="21"/>
                <w:highlight w:val="none"/>
                <w14:textFill>
                  <w14:solidFill>
                    <w14:schemeClr w14:val="tx1"/>
                  </w14:solidFill>
                </w14:textFill>
              </w:rPr>
            </w:pPr>
          </w:p>
        </w:tc>
      </w:tr>
      <w:tr w14:paraId="2872952E">
        <w:tblPrEx>
          <w:tblCellMar>
            <w:top w:w="0" w:type="dxa"/>
            <w:left w:w="0" w:type="dxa"/>
            <w:bottom w:w="0" w:type="dxa"/>
            <w:right w:w="0" w:type="dxa"/>
          </w:tblCellMar>
        </w:tblPrEx>
        <w:trPr>
          <w:cantSplit/>
          <w:trHeight w:val="907" w:hRule="atLeast"/>
        </w:trPr>
        <w:tc>
          <w:tcPr>
            <w:tcW w:w="5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C4F5CF8">
            <w:pPr>
              <w:widowControl/>
              <w:spacing w:line="360" w:lineRule="auto"/>
              <w:jc w:val="center"/>
              <w:textAlignment w:val="center"/>
              <w:rPr>
                <w:rFonts w:hint="eastAsia" w:ascii="宋体" w:hAnsi="宋体" w:eastAsia="宋体" w:cs="宋体"/>
                <w:bCs/>
                <w:color w:val="000000" w:themeColor="text1"/>
                <w:kern w:val="0"/>
                <w:sz w:val="21"/>
                <w:szCs w:val="21"/>
                <w:highlight w:val="none"/>
                <w:lang w:eastAsia="zh-CN"/>
                <w14:textFill>
                  <w14:solidFill>
                    <w14:schemeClr w14:val="tx1"/>
                  </w14:solidFill>
                </w14:textFill>
              </w:rPr>
            </w:pPr>
            <w:r>
              <w:rPr>
                <w:rFonts w:hint="eastAsia" w:ascii="宋体" w:hAnsi="宋体" w:eastAsia="宋体" w:cs="宋体"/>
                <w:bCs/>
                <w:color w:val="000000" w:themeColor="text1"/>
                <w:kern w:val="0"/>
                <w:sz w:val="21"/>
                <w:szCs w:val="21"/>
                <w:highlight w:val="none"/>
                <w:lang w:val="en-US" w:eastAsia="zh-CN"/>
                <w14:textFill>
                  <w14:solidFill>
                    <w14:schemeClr w14:val="tx1"/>
                  </w14:solidFill>
                </w14:textFill>
              </w:rPr>
              <w:t>3</w:t>
            </w:r>
          </w:p>
        </w:tc>
        <w:tc>
          <w:tcPr>
            <w:tcW w:w="1148"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1CF44A5B">
            <w:pPr>
              <w:widowControl/>
              <w:spacing w:line="360" w:lineRule="auto"/>
              <w:jc w:val="center"/>
              <w:textAlignment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青秀区</w:t>
            </w:r>
          </w:p>
        </w:tc>
        <w:tc>
          <w:tcPr>
            <w:tcW w:w="959"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35E80D70">
            <w:pPr>
              <w:widowControl/>
              <w:spacing w:line="360" w:lineRule="auto"/>
              <w:jc w:val="center"/>
              <w:textAlignment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南阳镇</w:t>
            </w:r>
          </w:p>
        </w:tc>
        <w:tc>
          <w:tcPr>
            <w:tcW w:w="2695"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152500E3">
            <w:pPr>
              <w:widowControl/>
              <w:spacing w:line="360" w:lineRule="auto"/>
              <w:jc w:val="center"/>
              <w:textAlignment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青秀区南阳镇就业服务站</w:t>
            </w:r>
          </w:p>
        </w:tc>
        <w:tc>
          <w:tcPr>
            <w:tcW w:w="41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ECF8AA4">
            <w:pPr>
              <w:widowControl/>
              <w:spacing w:line="360" w:lineRule="auto"/>
              <w:jc w:val="center"/>
              <w:textAlignment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青秀区</w:t>
            </w:r>
            <w:r>
              <w:rPr>
                <w:rFonts w:hint="eastAsia" w:ascii="宋体" w:hAnsi="宋体" w:eastAsia="宋体" w:cs="宋体"/>
                <w:bCs/>
                <w:color w:val="000000" w:themeColor="text1"/>
                <w:sz w:val="21"/>
                <w:szCs w:val="21"/>
                <w:highlight w:val="none"/>
                <w14:textFill>
                  <w14:solidFill>
                    <w14:schemeClr w14:val="tx1"/>
                  </w14:solidFill>
                </w14:textFill>
              </w:rPr>
              <w:t>长塘镇南淳路南阳客运站南侧约30米</w:t>
            </w:r>
          </w:p>
          <w:p w14:paraId="705C6BF4">
            <w:pPr>
              <w:widowControl/>
              <w:spacing w:line="360" w:lineRule="auto"/>
              <w:jc w:val="center"/>
              <w:textAlignment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（原民俗文化馆）</w:t>
            </w:r>
          </w:p>
        </w:tc>
        <w:tc>
          <w:tcPr>
            <w:tcW w:w="18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B9665B3">
            <w:pPr>
              <w:widowControl/>
              <w:spacing w:line="360" w:lineRule="auto"/>
              <w:jc w:val="center"/>
              <w:textAlignment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街道一级站</w:t>
            </w:r>
          </w:p>
        </w:tc>
        <w:tc>
          <w:tcPr>
            <w:tcW w:w="160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EC0D1E3">
            <w:pPr>
              <w:widowControl/>
              <w:spacing w:line="360" w:lineRule="auto"/>
              <w:jc w:val="center"/>
              <w:textAlignment w:val="center"/>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30</w:t>
            </w:r>
          </w:p>
        </w:tc>
        <w:tc>
          <w:tcPr>
            <w:tcW w:w="1369" w:type="dxa"/>
            <w:vMerge w:val="continue"/>
            <w:tcBorders>
              <w:left w:val="single" w:color="000000" w:sz="4" w:space="0"/>
              <w:right w:val="single" w:color="000000" w:sz="4" w:space="0"/>
            </w:tcBorders>
            <w:noWrap w:val="0"/>
            <w:tcMar>
              <w:top w:w="15" w:type="dxa"/>
              <w:left w:w="15" w:type="dxa"/>
              <w:right w:w="15" w:type="dxa"/>
            </w:tcMar>
            <w:vAlign w:val="center"/>
          </w:tcPr>
          <w:p w14:paraId="0D483D83">
            <w:pPr>
              <w:widowControl/>
              <w:spacing w:line="360" w:lineRule="auto"/>
              <w:jc w:val="center"/>
              <w:textAlignment w:val="center"/>
              <w:rPr>
                <w:rFonts w:hint="eastAsia" w:ascii="宋体" w:hAnsi="宋体" w:eastAsia="宋体" w:cs="宋体"/>
                <w:bCs/>
                <w:color w:val="000000" w:themeColor="text1"/>
                <w:sz w:val="21"/>
                <w:szCs w:val="21"/>
                <w:highlight w:val="none"/>
                <w14:textFill>
                  <w14:solidFill>
                    <w14:schemeClr w14:val="tx1"/>
                  </w14:solidFill>
                </w14:textFill>
              </w:rPr>
            </w:pPr>
          </w:p>
        </w:tc>
      </w:tr>
      <w:tr w14:paraId="33B6AF02">
        <w:tblPrEx>
          <w:tblCellMar>
            <w:top w:w="0" w:type="dxa"/>
            <w:left w:w="0" w:type="dxa"/>
            <w:bottom w:w="0" w:type="dxa"/>
            <w:right w:w="0" w:type="dxa"/>
          </w:tblCellMar>
        </w:tblPrEx>
        <w:trPr>
          <w:cantSplit/>
          <w:trHeight w:val="907" w:hRule="atLeast"/>
        </w:trPr>
        <w:tc>
          <w:tcPr>
            <w:tcW w:w="5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948B1E3">
            <w:pPr>
              <w:widowControl/>
              <w:spacing w:line="360" w:lineRule="auto"/>
              <w:jc w:val="center"/>
              <w:textAlignment w:val="center"/>
              <w:rPr>
                <w:rFonts w:hint="eastAsia" w:ascii="宋体" w:hAnsi="宋体" w:eastAsia="宋体" w:cs="宋体"/>
                <w:bCs/>
                <w:color w:val="000000" w:themeColor="text1"/>
                <w:kern w:val="0"/>
                <w:sz w:val="21"/>
                <w:szCs w:val="21"/>
                <w:highlight w:val="none"/>
                <w:lang w:eastAsia="zh-CN"/>
                <w14:textFill>
                  <w14:solidFill>
                    <w14:schemeClr w14:val="tx1"/>
                  </w14:solidFill>
                </w14:textFill>
              </w:rPr>
            </w:pPr>
            <w:r>
              <w:rPr>
                <w:rFonts w:hint="eastAsia" w:ascii="宋体" w:hAnsi="宋体" w:eastAsia="宋体" w:cs="宋体"/>
                <w:bCs/>
                <w:color w:val="000000" w:themeColor="text1"/>
                <w:kern w:val="0"/>
                <w:sz w:val="21"/>
                <w:szCs w:val="21"/>
                <w:highlight w:val="none"/>
                <w:lang w:val="en-US" w:eastAsia="zh-CN"/>
                <w14:textFill>
                  <w14:solidFill>
                    <w14:schemeClr w14:val="tx1"/>
                  </w14:solidFill>
                </w14:textFill>
              </w:rPr>
              <w:t>4</w:t>
            </w:r>
          </w:p>
        </w:tc>
        <w:tc>
          <w:tcPr>
            <w:tcW w:w="1148"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1E93108E">
            <w:pPr>
              <w:widowControl/>
              <w:spacing w:line="360" w:lineRule="auto"/>
              <w:jc w:val="center"/>
              <w:textAlignment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青秀区</w:t>
            </w:r>
          </w:p>
        </w:tc>
        <w:tc>
          <w:tcPr>
            <w:tcW w:w="959"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442F6E61">
            <w:pPr>
              <w:widowControl/>
              <w:spacing w:line="360" w:lineRule="auto"/>
              <w:jc w:val="center"/>
              <w:textAlignment w:val="center"/>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长塘镇</w:t>
            </w:r>
          </w:p>
        </w:tc>
        <w:tc>
          <w:tcPr>
            <w:tcW w:w="2695"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0F1B6F3B">
            <w:pPr>
              <w:widowControl/>
              <w:spacing w:line="360" w:lineRule="auto"/>
              <w:jc w:val="center"/>
              <w:textAlignment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青秀区</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长塘镇</w:t>
            </w:r>
            <w:r>
              <w:rPr>
                <w:rFonts w:hint="eastAsia" w:ascii="宋体" w:hAnsi="宋体" w:eastAsia="宋体" w:cs="宋体"/>
                <w:bCs/>
                <w:color w:val="000000" w:themeColor="text1"/>
                <w:sz w:val="21"/>
                <w:szCs w:val="21"/>
                <w:highlight w:val="none"/>
                <w14:textFill>
                  <w14:solidFill>
                    <w14:schemeClr w14:val="tx1"/>
                  </w14:solidFill>
                </w14:textFill>
              </w:rPr>
              <w:t>就业服务站</w:t>
            </w:r>
          </w:p>
        </w:tc>
        <w:tc>
          <w:tcPr>
            <w:tcW w:w="41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B8E8BCC">
            <w:pPr>
              <w:widowControl/>
              <w:spacing w:line="360" w:lineRule="auto"/>
              <w:jc w:val="center"/>
              <w:textAlignment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青秀区</w:t>
            </w:r>
            <w:r>
              <w:rPr>
                <w:rFonts w:hint="eastAsia" w:ascii="宋体" w:hAnsi="宋体" w:eastAsia="宋体" w:cs="宋体"/>
                <w:bCs/>
                <w:color w:val="000000" w:themeColor="text1"/>
                <w:sz w:val="21"/>
                <w:szCs w:val="21"/>
                <w:highlight w:val="none"/>
                <w14:textFill>
                  <w14:solidFill>
                    <w14:schemeClr w14:val="tx1"/>
                  </w14:solidFill>
                </w14:textFill>
              </w:rPr>
              <w:t>长塘镇长安路与长源路交叉口东北50米（原广西农歌农资长塘经营部）</w:t>
            </w:r>
          </w:p>
        </w:tc>
        <w:tc>
          <w:tcPr>
            <w:tcW w:w="18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54AF8E3">
            <w:pPr>
              <w:widowControl/>
              <w:spacing w:line="360" w:lineRule="auto"/>
              <w:jc w:val="center"/>
              <w:textAlignment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街道一级站</w:t>
            </w:r>
          </w:p>
        </w:tc>
        <w:tc>
          <w:tcPr>
            <w:tcW w:w="160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99FEEEE">
            <w:pPr>
              <w:widowControl/>
              <w:spacing w:line="360" w:lineRule="auto"/>
              <w:jc w:val="center"/>
              <w:textAlignment w:val="center"/>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30</w:t>
            </w:r>
          </w:p>
        </w:tc>
        <w:tc>
          <w:tcPr>
            <w:tcW w:w="1369" w:type="dxa"/>
            <w:vMerge w:val="continue"/>
            <w:tcBorders>
              <w:left w:val="single" w:color="000000" w:sz="4" w:space="0"/>
              <w:right w:val="single" w:color="000000" w:sz="4" w:space="0"/>
            </w:tcBorders>
            <w:noWrap w:val="0"/>
            <w:tcMar>
              <w:top w:w="15" w:type="dxa"/>
              <w:left w:w="15" w:type="dxa"/>
              <w:right w:w="15" w:type="dxa"/>
            </w:tcMar>
            <w:vAlign w:val="center"/>
          </w:tcPr>
          <w:p w14:paraId="3A1BCC61">
            <w:pPr>
              <w:widowControl/>
              <w:spacing w:line="360" w:lineRule="auto"/>
              <w:jc w:val="center"/>
              <w:textAlignment w:val="center"/>
              <w:rPr>
                <w:rFonts w:hint="eastAsia" w:ascii="宋体" w:hAnsi="宋体" w:eastAsia="宋体" w:cs="宋体"/>
                <w:bCs/>
                <w:color w:val="000000" w:themeColor="text1"/>
                <w:sz w:val="21"/>
                <w:szCs w:val="21"/>
                <w:highlight w:val="none"/>
                <w14:textFill>
                  <w14:solidFill>
                    <w14:schemeClr w14:val="tx1"/>
                  </w14:solidFill>
                </w14:textFill>
              </w:rPr>
            </w:pPr>
          </w:p>
        </w:tc>
      </w:tr>
      <w:tr w14:paraId="06839478">
        <w:tblPrEx>
          <w:tblCellMar>
            <w:top w:w="0" w:type="dxa"/>
            <w:left w:w="0" w:type="dxa"/>
            <w:bottom w:w="0" w:type="dxa"/>
            <w:right w:w="0" w:type="dxa"/>
          </w:tblCellMar>
        </w:tblPrEx>
        <w:trPr>
          <w:cantSplit/>
          <w:trHeight w:val="907" w:hRule="atLeast"/>
        </w:trPr>
        <w:tc>
          <w:tcPr>
            <w:tcW w:w="5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C6A6DC0">
            <w:pPr>
              <w:widowControl/>
              <w:spacing w:line="360" w:lineRule="auto"/>
              <w:jc w:val="center"/>
              <w:textAlignment w:val="center"/>
              <w:rPr>
                <w:rFonts w:hint="eastAsia" w:ascii="宋体" w:hAnsi="宋体" w:eastAsia="宋体" w:cs="宋体"/>
                <w:bCs/>
                <w:color w:val="000000" w:themeColor="text1"/>
                <w:kern w:val="0"/>
                <w:sz w:val="21"/>
                <w:szCs w:val="21"/>
                <w:highlight w:val="none"/>
                <w:lang w:eastAsia="zh-CN"/>
                <w14:textFill>
                  <w14:solidFill>
                    <w14:schemeClr w14:val="tx1"/>
                  </w14:solidFill>
                </w14:textFill>
              </w:rPr>
            </w:pPr>
            <w:r>
              <w:rPr>
                <w:rFonts w:hint="eastAsia" w:ascii="宋体" w:hAnsi="宋体" w:eastAsia="宋体" w:cs="宋体"/>
                <w:bCs/>
                <w:color w:val="000000" w:themeColor="text1"/>
                <w:kern w:val="0"/>
                <w:sz w:val="21"/>
                <w:szCs w:val="21"/>
                <w:highlight w:val="none"/>
                <w:lang w:val="en-US" w:eastAsia="zh-CN"/>
                <w14:textFill>
                  <w14:solidFill>
                    <w14:schemeClr w14:val="tx1"/>
                  </w14:solidFill>
                </w14:textFill>
              </w:rPr>
              <w:t>5</w:t>
            </w:r>
          </w:p>
        </w:tc>
        <w:tc>
          <w:tcPr>
            <w:tcW w:w="1148"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2FAFDABF">
            <w:pPr>
              <w:widowControl/>
              <w:spacing w:line="360" w:lineRule="auto"/>
              <w:jc w:val="center"/>
              <w:textAlignment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青秀区</w:t>
            </w:r>
          </w:p>
        </w:tc>
        <w:tc>
          <w:tcPr>
            <w:tcW w:w="959"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23CD0218">
            <w:pPr>
              <w:widowControl/>
              <w:spacing w:line="360" w:lineRule="auto"/>
              <w:jc w:val="center"/>
              <w:textAlignment w:val="center"/>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刘圩镇</w:t>
            </w:r>
          </w:p>
        </w:tc>
        <w:tc>
          <w:tcPr>
            <w:tcW w:w="2695"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0238461F">
            <w:pPr>
              <w:widowControl/>
              <w:spacing w:line="360" w:lineRule="auto"/>
              <w:jc w:val="center"/>
              <w:textAlignment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青秀区</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刘圩镇</w:t>
            </w:r>
            <w:r>
              <w:rPr>
                <w:rFonts w:hint="eastAsia" w:ascii="宋体" w:hAnsi="宋体" w:eastAsia="宋体" w:cs="宋体"/>
                <w:bCs/>
                <w:color w:val="000000" w:themeColor="text1"/>
                <w:sz w:val="21"/>
                <w:szCs w:val="21"/>
                <w:highlight w:val="none"/>
                <w14:textFill>
                  <w14:solidFill>
                    <w14:schemeClr w14:val="tx1"/>
                  </w14:solidFill>
                </w14:textFill>
              </w:rPr>
              <w:t>就业服务站</w:t>
            </w:r>
          </w:p>
        </w:tc>
        <w:tc>
          <w:tcPr>
            <w:tcW w:w="41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5646894">
            <w:pPr>
              <w:widowControl/>
              <w:spacing w:line="360" w:lineRule="auto"/>
              <w:jc w:val="center"/>
              <w:textAlignment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青秀区</w:t>
            </w:r>
            <w:r>
              <w:rPr>
                <w:rFonts w:hint="eastAsia" w:ascii="宋体" w:hAnsi="宋体" w:eastAsia="宋体" w:cs="宋体"/>
                <w:bCs/>
                <w:color w:val="000000" w:themeColor="text1"/>
                <w:sz w:val="21"/>
                <w:szCs w:val="21"/>
                <w:highlight w:val="none"/>
                <w14:textFill>
                  <w14:solidFill>
                    <w14:schemeClr w14:val="tx1"/>
                  </w14:solidFill>
                </w14:textFill>
              </w:rPr>
              <w:t>刘圩镇新兴街22号</w:t>
            </w:r>
          </w:p>
          <w:p w14:paraId="36F8F8AC">
            <w:pPr>
              <w:widowControl/>
              <w:spacing w:line="360" w:lineRule="auto"/>
              <w:jc w:val="center"/>
              <w:textAlignment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（镇政府旧食堂厨房旁的过道）</w:t>
            </w:r>
          </w:p>
        </w:tc>
        <w:tc>
          <w:tcPr>
            <w:tcW w:w="18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E3E0345">
            <w:pPr>
              <w:widowControl/>
              <w:spacing w:line="360" w:lineRule="auto"/>
              <w:jc w:val="center"/>
              <w:textAlignment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街道</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一</w:t>
            </w:r>
            <w:r>
              <w:rPr>
                <w:rFonts w:hint="eastAsia" w:ascii="宋体" w:hAnsi="宋体" w:eastAsia="宋体" w:cs="宋体"/>
                <w:bCs/>
                <w:color w:val="000000" w:themeColor="text1"/>
                <w:sz w:val="21"/>
                <w:szCs w:val="21"/>
                <w:highlight w:val="none"/>
                <w14:textFill>
                  <w14:solidFill>
                    <w14:schemeClr w14:val="tx1"/>
                  </w14:solidFill>
                </w14:textFill>
              </w:rPr>
              <w:t>级站</w:t>
            </w:r>
          </w:p>
        </w:tc>
        <w:tc>
          <w:tcPr>
            <w:tcW w:w="160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DAC4577">
            <w:pPr>
              <w:widowControl/>
              <w:spacing w:line="360" w:lineRule="auto"/>
              <w:jc w:val="center"/>
              <w:textAlignment w:val="center"/>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30</w:t>
            </w:r>
          </w:p>
        </w:tc>
        <w:tc>
          <w:tcPr>
            <w:tcW w:w="1369" w:type="dxa"/>
            <w:vMerge w:val="continue"/>
            <w:tcBorders>
              <w:left w:val="single" w:color="000000" w:sz="4" w:space="0"/>
              <w:right w:val="single" w:color="000000" w:sz="4" w:space="0"/>
            </w:tcBorders>
            <w:noWrap w:val="0"/>
            <w:tcMar>
              <w:top w:w="15" w:type="dxa"/>
              <w:left w:w="15" w:type="dxa"/>
              <w:right w:w="15" w:type="dxa"/>
            </w:tcMar>
            <w:vAlign w:val="center"/>
          </w:tcPr>
          <w:p w14:paraId="6441CFA2">
            <w:pPr>
              <w:widowControl/>
              <w:spacing w:line="360" w:lineRule="auto"/>
              <w:jc w:val="center"/>
              <w:textAlignment w:val="center"/>
              <w:rPr>
                <w:rFonts w:hint="eastAsia" w:ascii="宋体" w:hAnsi="宋体" w:eastAsia="宋体" w:cs="宋体"/>
                <w:bCs/>
                <w:color w:val="000000" w:themeColor="text1"/>
                <w:sz w:val="21"/>
                <w:szCs w:val="21"/>
                <w:highlight w:val="none"/>
                <w14:textFill>
                  <w14:solidFill>
                    <w14:schemeClr w14:val="tx1"/>
                  </w14:solidFill>
                </w14:textFill>
              </w:rPr>
            </w:pPr>
          </w:p>
        </w:tc>
      </w:tr>
      <w:tr w14:paraId="7B76E99A">
        <w:tblPrEx>
          <w:tblCellMar>
            <w:top w:w="0" w:type="dxa"/>
            <w:left w:w="0" w:type="dxa"/>
            <w:bottom w:w="0" w:type="dxa"/>
            <w:right w:w="0" w:type="dxa"/>
          </w:tblCellMar>
        </w:tblPrEx>
        <w:trPr>
          <w:cantSplit/>
          <w:trHeight w:val="907" w:hRule="atLeast"/>
        </w:trPr>
        <w:tc>
          <w:tcPr>
            <w:tcW w:w="14241" w:type="dxa"/>
            <w:gridSpan w:val="8"/>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38CE356">
            <w:pPr>
              <w:widowControl/>
              <w:spacing w:line="360" w:lineRule="auto"/>
              <w:textAlignment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注：在总体数量不变的情况下，采购人可根据实际情况对以上站点的位置、面积等在</w:t>
            </w:r>
            <w:r>
              <w:rPr>
                <w:rFonts w:hint="eastAsia" w:ascii="宋体" w:hAnsi="宋体" w:eastAsia="宋体" w:cs="宋体"/>
                <w:b/>
                <w:color w:val="000000" w:themeColor="text1"/>
                <w:sz w:val="21"/>
                <w:szCs w:val="21"/>
                <w:highlight w:val="none"/>
                <w:lang w:val="en-US" w:eastAsia="zh-CN"/>
                <w14:textFill>
                  <w14:solidFill>
                    <w14:schemeClr w14:val="tx1"/>
                  </w14:solidFill>
                </w14:textFill>
              </w:rPr>
              <w:t>青秀区</w:t>
            </w:r>
            <w:r>
              <w:rPr>
                <w:rFonts w:hint="eastAsia" w:ascii="宋体" w:hAnsi="宋体" w:eastAsia="宋体" w:cs="宋体"/>
                <w:b/>
                <w:color w:val="000000" w:themeColor="text1"/>
                <w:sz w:val="21"/>
                <w:szCs w:val="21"/>
                <w:highlight w:val="none"/>
                <w14:textFill>
                  <w14:solidFill>
                    <w14:schemeClr w14:val="tx1"/>
                  </w14:solidFill>
                </w14:textFill>
              </w:rPr>
              <w:t>行政区域范围内</w:t>
            </w:r>
            <w:r>
              <w:rPr>
                <w:rFonts w:hint="eastAsia" w:ascii="宋体" w:hAnsi="宋体" w:eastAsia="宋体" w:cs="宋体"/>
                <w:b/>
                <w:color w:val="000000" w:themeColor="text1"/>
                <w:sz w:val="21"/>
                <w:szCs w:val="21"/>
                <w:highlight w:val="none"/>
                <w:lang w:eastAsia="zh-CN"/>
                <w14:textFill>
                  <w14:solidFill>
                    <w14:schemeClr w14:val="tx1"/>
                  </w14:solidFill>
                </w14:textFill>
              </w:rPr>
              <w:t>做</w:t>
            </w:r>
            <w:r>
              <w:rPr>
                <w:rFonts w:hint="eastAsia" w:ascii="宋体" w:hAnsi="宋体" w:eastAsia="宋体" w:cs="宋体"/>
                <w:b/>
                <w:color w:val="000000" w:themeColor="text1"/>
                <w:sz w:val="21"/>
                <w:szCs w:val="21"/>
                <w:highlight w:val="none"/>
                <w14:textFill>
                  <w14:solidFill>
                    <w14:schemeClr w14:val="tx1"/>
                  </w14:solidFill>
                </w14:textFill>
              </w:rPr>
              <w:t>部分变动。</w:t>
            </w:r>
          </w:p>
        </w:tc>
      </w:tr>
    </w:tbl>
    <w:p w14:paraId="33D281FB">
      <w:pPr>
        <w:tabs>
          <w:tab w:val="left" w:pos="637"/>
          <w:tab w:val="left" w:pos="1620"/>
        </w:tabs>
        <w:spacing w:line="360" w:lineRule="auto"/>
        <w:rPr>
          <w:rFonts w:hint="eastAsia" w:ascii="宋体" w:hAnsi="宋体" w:eastAsia="宋体" w:cs="宋体"/>
          <w:b/>
          <w:bCs/>
          <w:i w:val="0"/>
          <w:iCs w:val="0"/>
          <w:color w:val="000000" w:themeColor="text1"/>
          <w:sz w:val="32"/>
          <w:szCs w:val="32"/>
          <w:highlight w:val="none"/>
          <w14:textFill>
            <w14:solidFill>
              <w14:schemeClr w14:val="tx1"/>
            </w14:solidFill>
          </w14:textFill>
        </w:rPr>
        <w:sectPr>
          <w:pgSz w:w="16838" w:h="11906" w:orient="landscape"/>
          <w:pgMar w:top="1440" w:right="1440" w:bottom="1440" w:left="1440" w:header="720" w:footer="720" w:gutter="0"/>
          <w:pgBorders>
            <w:top w:val="none" w:sz="0" w:space="0"/>
            <w:left w:val="none" w:sz="0" w:space="0"/>
            <w:bottom w:val="none" w:sz="0" w:space="0"/>
            <w:right w:val="none" w:sz="0" w:space="0"/>
          </w:pgBorders>
          <w:cols w:space="720" w:num="1"/>
          <w:docGrid w:type="lines" w:linePitch="331" w:charSpace="0"/>
        </w:sectPr>
      </w:pPr>
    </w:p>
    <w:p w14:paraId="2303BE58">
      <w:pPr>
        <w:tabs>
          <w:tab w:val="left" w:pos="637"/>
          <w:tab w:val="left" w:pos="1620"/>
        </w:tabs>
        <w:spacing w:line="360" w:lineRule="auto"/>
        <w:jc w:val="both"/>
        <w:rPr>
          <w:rFonts w:hint="eastAsia" w:ascii="宋体" w:hAnsi="宋体" w:eastAsia="宋体" w:cs="宋体"/>
          <w:color w:val="000000" w:themeColor="text1"/>
          <w:kern w:val="2"/>
          <w:sz w:val="32"/>
          <w:szCs w:val="24"/>
          <w:highlight w:val="none"/>
          <w:u w:val="none"/>
          <w:lang w:val="en-US" w:eastAsia="zh-CN"/>
          <w14:textFill>
            <w14:solidFill>
              <w14:schemeClr w14:val="tx1"/>
            </w14:solidFill>
          </w14:textFill>
        </w:rPr>
      </w:pPr>
      <w:r>
        <w:rPr>
          <w:rFonts w:hint="eastAsia" w:ascii="宋体" w:hAnsi="宋体" w:cs="仿宋_GB2312"/>
          <w:b/>
          <w:bCs/>
          <w:color w:val="000000" w:themeColor="text1"/>
          <w:kern w:val="0"/>
          <w:szCs w:val="21"/>
          <w:highlight w:val="none"/>
          <w14:textFill>
            <w14:solidFill>
              <w14:schemeClr w14:val="tx1"/>
            </w14:solidFill>
          </w14:textFill>
        </w:rPr>
        <w:t>附件</w:t>
      </w:r>
      <w:r>
        <w:rPr>
          <w:rFonts w:hint="eastAsia" w:ascii="宋体" w:hAnsi="宋体" w:cs="仿宋_GB2312"/>
          <w:b/>
          <w:bCs/>
          <w:color w:val="000000" w:themeColor="text1"/>
          <w:kern w:val="0"/>
          <w:szCs w:val="21"/>
          <w:highlight w:val="none"/>
          <w:lang w:val="en-US" w:eastAsia="zh-CN"/>
          <w14:textFill>
            <w14:solidFill>
              <w14:schemeClr w14:val="tx1"/>
            </w14:solidFill>
          </w14:textFill>
        </w:rPr>
        <w:t>2</w:t>
      </w:r>
      <w:r>
        <w:rPr>
          <w:rFonts w:hint="eastAsia" w:ascii="宋体" w:hAnsi="宋体" w:cs="仿宋_GB2312"/>
          <w:b/>
          <w:bCs/>
          <w:color w:val="000000" w:themeColor="text1"/>
          <w:kern w:val="0"/>
          <w:szCs w:val="21"/>
          <w:highlight w:val="none"/>
          <w14:textFill>
            <w14:solidFill>
              <w14:schemeClr w14:val="tx1"/>
            </w14:solidFill>
          </w14:textFill>
        </w:rPr>
        <w:t>：</w:t>
      </w:r>
    </w:p>
    <w:p w14:paraId="7CF773DE">
      <w:pPr>
        <w:spacing w:line="700" w:lineRule="exact"/>
        <w:jc w:val="center"/>
        <w:rPr>
          <w:rFonts w:hint="eastAsia" w:ascii="Times New Roman" w:hAnsi="Times New Roman" w:eastAsia="仿宋_GB2312" w:cs="仿宋_GB2312"/>
          <w:color w:val="000000" w:themeColor="text1"/>
          <w:kern w:val="2"/>
          <w:sz w:val="32"/>
          <w:szCs w:val="24"/>
          <w:highlight w:val="none"/>
          <w:u w:val="none"/>
          <w:lang w:val="en-US" w:eastAsia="zh-CN" w:bidi="ar-SA"/>
          <w14:textFill>
            <w14:solidFill>
              <w14:schemeClr w14:val="tx1"/>
            </w14:solidFill>
          </w14:textFill>
        </w:rPr>
      </w:pPr>
      <w:r>
        <w:rPr>
          <w:rFonts w:hint="eastAsia" w:ascii="方正小标宋简体" w:hAnsi="方正小标宋简体" w:eastAsia="方正小标宋简体" w:cs="仿宋_GB2312"/>
          <w:color w:val="000000" w:themeColor="text1"/>
          <w:kern w:val="2"/>
          <w:sz w:val="32"/>
          <w:szCs w:val="24"/>
          <w:highlight w:val="none"/>
          <w:u w:val="none"/>
          <w14:textFill>
            <w14:solidFill>
              <w14:schemeClr w14:val="tx1"/>
            </w14:solidFill>
          </w14:textFill>
        </w:rPr>
        <w:t>南宁市人力资源市场/零工市场</w:t>
      </w:r>
      <w:r>
        <w:rPr>
          <w:rFonts w:hint="eastAsia" w:ascii="方正小标宋简体" w:hAnsi="方正小标宋简体" w:eastAsia="方正小标宋简体" w:cs="仿宋_GB2312"/>
          <w:color w:val="000000" w:themeColor="text1"/>
          <w:kern w:val="2"/>
          <w:sz w:val="32"/>
          <w:szCs w:val="24"/>
          <w:highlight w:val="none"/>
          <w:u w:val="none"/>
          <w:lang w:eastAsia="zh-CN"/>
          <w14:textFill>
            <w14:solidFill>
              <w14:schemeClr w14:val="tx1"/>
            </w14:solidFill>
          </w14:textFill>
        </w:rPr>
        <w:t>规范配备标准</w:t>
      </w:r>
    </w:p>
    <w:tbl>
      <w:tblPr>
        <w:tblStyle w:val="29"/>
        <w:tblW w:w="10174" w:type="dxa"/>
        <w:tblInd w:w="-5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947"/>
        <w:gridCol w:w="1604"/>
        <w:gridCol w:w="4527"/>
        <w:gridCol w:w="2389"/>
      </w:tblGrid>
      <w:tr w14:paraId="1E8BC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trPr>
        <w:tc>
          <w:tcPr>
            <w:tcW w:w="707" w:type="dxa"/>
            <w:noWrap w:val="0"/>
            <w:vAlign w:val="center"/>
          </w:tcPr>
          <w:p w14:paraId="0179BDC2">
            <w:pPr>
              <w:spacing w:line="360" w:lineRule="auto"/>
              <w:jc w:val="center"/>
              <w:rPr>
                <w:rFonts w:hint="eastAsia" w:ascii="宋体" w:hAnsi="宋体" w:eastAsia="宋体" w:cs="宋体"/>
                <w:b w:val="0"/>
                <w:bCs w:val="0"/>
                <w:color w:val="000000" w:themeColor="text1"/>
                <w:kern w:val="0"/>
                <w:sz w:val="21"/>
                <w:szCs w:val="21"/>
                <w:highlight w:val="none"/>
                <w:u w:val="none"/>
                <w14:textFill>
                  <w14:solidFill>
                    <w14:schemeClr w14:val="tx1"/>
                  </w14:solidFill>
                </w14:textFill>
              </w:rPr>
            </w:pPr>
            <w:r>
              <w:rPr>
                <w:rFonts w:hint="eastAsia" w:ascii="宋体" w:hAnsi="宋体" w:eastAsia="宋体" w:cs="宋体"/>
                <w:b w:val="0"/>
                <w:bCs w:val="0"/>
                <w:color w:val="000000" w:themeColor="text1"/>
                <w:kern w:val="0"/>
                <w:sz w:val="21"/>
                <w:szCs w:val="21"/>
                <w:highlight w:val="none"/>
                <w:u w:val="none"/>
                <w14:textFill>
                  <w14:solidFill>
                    <w14:schemeClr w14:val="tx1"/>
                  </w14:solidFill>
                </w14:textFill>
              </w:rPr>
              <w:t>序号</w:t>
            </w:r>
          </w:p>
        </w:tc>
        <w:tc>
          <w:tcPr>
            <w:tcW w:w="947" w:type="dxa"/>
            <w:noWrap w:val="0"/>
            <w:vAlign w:val="center"/>
          </w:tcPr>
          <w:p w14:paraId="748219B9">
            <w:pPr>
              <w:widowControl/>
              <w:spacing w:line="360" w:lineRule="auto"/>
              <w:jc w:val="center"/>
              <w:textAlignment w:val="center"/>
              <w:rPr>
                <w:rFonts w:hint="eastAsia" w:ascii="宋体" w:hAnsi="宋体" w:eastAsia="宋体" w:cs="宋体"/>
                <w:b w:val="0"/>
                <w:bCs w:val="0"/>
                <w:color w:val="000000" w:themeColor="text1"/>
                <w:kern w:val="0"/>
                <w:sz w:val="21"/>
                <w:szCs w:val="21"/>
                <w:highlight w:val="none"/>
                <w:u w:val="none"/>
                <w14:textFill>
                  <w14:solidFill>
                    <w14:schemeClr w14:val="tx1"/>
                  </w14:solidFill>
                </w14:textFill>
              </w:rPr>
            </w:pPr>
            <w:r>
              <w:rPr>
                <w:rFonts w:hint="eastAsia" w:ascii="宋体" w:hAnsi="宋体" w:eastAsia="宋体" w:cs="宋体"/>
                <w:b w:val="0"/>
                <w:bCs w:val="0"/>
                <w:color w:val="000000" w:themeColor="text1"/>
                <w:kern w:val="0"/>
                <w:sz w:val="21"/>
                <w:szCs w:val="21"/>
                <w:highlight w:val="none"/>
                <w:u w:val="none"/>
                <w14:textFill>
                  <w14:solidFill>
                    <w14:schemeClr w14:val="tx1"/>
                  </w14:solidFill>
                </w14:textFill>
              </w:rPr>
              <w:t>配备运营标准</w:t>
            </w:r>
          </w:p>
        </w:tc>
        <w:tc>
          <w:tcPr>
            <w:tcW w:w="1604" w:type="dxa"/>
            <w:noWrap w:val="0"/>
            <w:vAlign w:val="center"/>
          </w:tcPr>
          <w:p w14:paraId="2C2350C4">
            <w:pPr>
              <w:widowControl/>
              <w:spacing w:line="360" w:lineRule="auto"/>
              <w:jc w:val="center"/>
              <w:textAlignment w:val="center"/>
              <w:rPr>
                <w:rFonts w:hint="eastAsia" w:ascii="宋体" w:hAnsi="宋体" w:eastAsia="宋体" w:cs="宋体"/>
                <w:b w:val="0"/>
                <w:bCs w:val="0"/>
                <w:color w:val="000000" w:themeColor="text1"/>
                <w:kern w:val="0"/>
                <w:sz w:val="21"/>
                <w:szCs w:val="21"/>
                <w:highlight w:val="none"/>
                <w:u w:val="none"/>
                <w14:textFill>
                  <w14:solidFill>
                    <w14:schemeClr w14:val="tx1"/>
                  </w14:solidFill>
                </w14:textFill>
              </w:rPr>
            </w:pPr>
            <w:r>
              <w:rPr>
                <w:rFonts w:hint="eastAsia" w:ascii="宋体" w:hAnsi="宋体" w:eastAsia="宋体" w:cs="宋体"/>
                <w:b w:val="0"/>
                <w:bCs w:val="0"/>
                <w:color w:val="000000" w:themeColor="text1"/>
                <w:kern w:val="0"/>
                <w:sz w:val="21"/>
                <w:szCs w:val="21"/>
                <w:highlight w:val="none"/>
                <w:u w:val="none"/>
                <w14:textFill>
                  <w14:solidFill>
                    <w14:schemeClr w14:val="tx1"/>
                  </w14:solidFill>
                </w14:textFill>
              </w:rPr>
              <w:t>配备运营要求</w:t>
            </w:r>
          </w:p>
        </w:tc>
        <w:tc>
          <w:tcPr>
            <w:tcW w:w="4527" w:type="dxa"/>
            <w:noWrap w:val="0"/>
            <w:vAlign w:val="center"/>
          </w:tcPr>
          <w:p w14:paraId="6D23E56B">
            <w:pPr>
              <w:widowControl/>
              <w:spacing w:line="360" w:lineRule="auto"/>
              <w:jc w:val="center"/>
              <w:textAlignment w:val="center"/>
              <w:rPr>
                <w:rFonts w:hint="eastAsia" w:ascii="宋体" w:hAnsi="宋体" w:eastAsia="宋体" w:cs="宋体"/>
                <w:b w:val="0"/>
                <w:bCs w:val="0"/>
                <w:color w:val="000000" w:themeColor="text1"/>
                <w:kern w:val="0"/>
                <w:sz w:val="21"/>
                <w:szCs w:val="21"/>
                <w:highlight w:val="none"/>
                <w:u w:val="none"/>
                <w14:textFill>
                  <w14:solidFill>
                    <w14:schemeClr w14:val="tx1"/>
                  </w14:solidFill>
                </w14:textFill>
              </w:rPr>
            </w:pPr>
            <w:r>
              <w:rPr>
                <w:rFonts w:hint="eastAsia" w:ascii="宋体" w:hAnsi="宋体" w:eastAsia="宋体" w:cs="宋体"/>
                <w:b w:val="0"/>
                <w:bCs w:val="0"/>
                <w:color w:val="000000" w:themeColor="text1"/>
                <w:kern w:val="0"/>
                <w:sz w:val="21"/>
                <w:szCs w:val="21"/>
                <w:highlight w:val="none"/>
                <w:u w:val="none"/>
                <w14:textFill>
                  <w14:solidFill>
                    <w14:schemeClr w14:val="tx1"/>
                  </w14:solidFill>
                </w14:textFill>
              </w:rPr>
              <w:t>基本配备</w:t>
            </w:r>
          </w:p>
        </w:tc>
        <w:tc>
          <w:tcPr>
            <w:tcW w:w="2389" w:type="dxa"/>
            <w:noWrap w:val="0"/>
            <w:vAlign w:val="center"/>
          </w:tcPr>
          <w:p w14:paraId="0480D64B">
            <w:pPr>
              <w:widowControl/>
              <w:spacing w:line="360" w:lineRule="auto"/>
              <w:jc w:val="center"/>
              <w:textAlignment w:val="center"/>
              <w:rPr>
                <w:rFonts w:hint="eastAsia" w:ascii="宋体" w:hAnsi="宋体" w:eastAsia="宋体" w:cs="宋体"/>
                <w:b w:val="0"/>
                <w:bCs w:val="0"/>
                <w:color w:val="000000" w:themeColor="text1"/>
                <w:kern w:val="0"/>
                <w:sz w:val="21"/>
                <w:szCs w:val="21"/>
                <w:highlight w:val="none"/>
                <w:u w:val="none"/>
                <w14:textFill>
                  <w14:solidFill>
                    <w14:schemeClr w14:val="tx1"/>
                  </w14:solidFill>
                </w14:textFill>
              </w:rPr>
            </w:pPr>
            <w:r>
              <w:rPr>
                <w:rFonts w:hint="eastAsia" w:ascii="宋体" w:hAnsi="宋体" w:eastAsia="宋体" w:cs="宋体"/>
                <w:b w:val="0"/>
                <w:bCs w:val="0"/>
                <w:color w:val="000000" w:themeColor="text1"/>
                <w:kern w:val="0"/>
                <w:sz w:val="21"/>
                <w:szCs w:val="21"/>
                <w:highlight w:val="none"/>
                <w:u w:val="none"/>
                <w:lang w:eastAsia="zh-CN"/>
                <w14:textFill>
                  <w14:solidFill>
                    <w14:schemeClr w14:val="tx1"/>
                  </w14:solidFill>
                </w14:textFill>
              </w:rPr>
              <w:t>增设</w:t>
            </w:r>
            <w:r>
              <w:rPr>
                <w:rFonts w:hint="eastAsia" w:ascii="宋体" w:hAnsi="宋体" w:eastAsia="宋体" w:cs="宋体"/>
                <w:b w:val="0"/>
                <w:bCs w:val="0"/>
                <w:color w:val="000000" w:themeColor="text1"/>
                <w:kern w:val="0"/>
                <w:sz w:val="21"/>
                <w:szCs w:val="21"/>
                <w:highlight w:val="none"/>
                <w:u w:val="none"/>
                <w14:textFill>
                  <w14:solidFill>
                    <w14:schemeClr w14:val="tx1"/>
                  </w14:solidFill>
                </w14:textFill>
              </w:rPr>
              <w:t>配备</w:t>
            </w:r>
          </w:p>
        </w:tc>
      </w:tr>
      <w:tr w14:paraId="3799E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3" w:hRule="atLeast"/>
        </w:trPr>
        <w:tc>
          <w:tcPr>
            <w:tcW w:w="707" w:type="dxa"/>
            <w:noWrap w:val="0"/>
            <w:vAlign w:val="center"/>
          </w:tcPr>
          <w:p w14:paraId="0C6C18C9">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w:t>
            </w:r>
          </w:p>
        </w:tc>
        <w:tc>
          <w:tcPr>
            <w:tcW w:w="947" w:type="dxa"/>
            <w:noWrap w:val="0"/>
            <w:vAlign w:val="center"/>
          </w:tcPr>
          <w:p w14:paraId="68841993">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有服务场所</w:t>
            </w:r>
          </w:p>
        </w:tc>
        <w:tc>
          <w:tcPr>
            <w:tcW w:w="1604" w:type="dxa"/>
            <w:noWrap w:val="0"/>
            <w:vAlign w:val="center"/>
          </w:tcPr>
          <w:p w14:paraId="7BEF67E8">
            <w:pPr>
              <w:widowControl/>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有固定、独立的服务场所，面积符合服务功能需求，选址位于人员集中居住区、人流密集区等便于服务对象到达的地方</w:t>
            </w:r>
          </w:p>
        </w:tc>
        <w:tc>
          <w:tcPr>
            <w:tcW w:w="4527" w:type="dxa"/>
            <w:noWrap w:val="0"/>
            <w:vAlign w:val="center"/>
          </w:tcPr>
          <w:p w14:paraId="01AF5531">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1.原则上场地面积</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（含延展面积）</w:t>
            </w:r>
            <w:r>
              <w:rPr>
                <w:rFonts w:hint="eastAsia" w:ascii="宋体" w:hAnsi="宋体" w:eastAsia="宋体" w:cs="宋体"/>
                <w:color w:val="000000" w:themeColor="text1"/>
                <w:kern w:val="0"/>
                <w:sz w:val="21"/>
                <w:szCs w:val="21"/>
                <w:highlight w:val="none"/>
                <w:u w:val="none"/>
                <w14:textFill>
                  <w14:solidFill>
                    <w14:schemeClr w14:val="tx1"/>
                  </w14:solidFill>
                </w14:textFill>
              </w:rPr>
              <w:t>不少于</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10</w:t>
            </w:r>
            <w:r>
              <w:rPr>
                <w:rFonts w:hint="eastAsia" w:ascii="宋体" w:hAnsi="宋体" w:eastAsia="宋体" w:cs="宋体"/>
                <w:color w:val="000000" w:themeColor="text1"/>
                <w:kern w:val="0"/>
                <w:sz w:val="21"/>
                <w:szCs w:val="21"/>
                <w:highlight w:val="none"/>
                <w:u w:val="none"/>
                <w14:textFill>
                  <w14:solidFill>
                    <w14:schemeClr w14:val="tx1"/>
                  </w14:solidFill>
                </w14:textFill>
              </w:rPr>
              <w:t>0平方米；</w:t>
            </w:r>
          </w:p>
          <w:p w14:paraId="0AD3A755">
            <w:pPr>
              <w:widowControl/>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2.场地能满足设置柜面服务区、信息发布区、</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数智求职区、</w:t>
            </w:r>
            <w:r>
              <w:rPr>
                <w:rFonts w:hint="eastAsia" w:ascii="宋体" w:hAnsi="宋体" w:eastAsia="宋体" w:cs="宋体"/>
                <w:color w:val="000000" w:themeColor="text1"/>
                <w:kern w:val="0"/>
                <w:sz w:val="21"/>
                <w:szCs w:val="21"/>
                <w:highlight w:val="none"/>
                <w:u w:val="none"/>
                <w14:textFill>
                  <w14:solidFill>
                    <w14:schemeClr w14:val="tx1"/>
                  </w14:solidFill>
                </w14:textFill>
              </w:rPr>
              <w:t>求职</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招聘</w:t>
            </w:r>
            <w:r>
              <w:rPr>
                <w:rFonts w:hint="eastAsia" w:ascii="宋体" w:hAnsi="宋体" w:eastAsia="宋体" w:cs="宋体"/>
                <w:color w:val="000000" w:themeColor="text1"/>
                <w:kern w:val="0"/>
                <w:sz w:val="21"/>
                <w:szCs w:val="21"/>
                <w:highlight w:val="none"/>
                <w:u w:val="none"/>
                <w14:textFill>
                  <w14:solidFill>
                    <w14:schemeClr w14:val="tx1"/>
                  </w14:solidFill>
                </w14:textFill>
              </w:rPr>
              <w:t>区、等候休息区</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（零工洽谈区）</w:t>
            </w:r>
            <w:r>
              <w:rPr>
                <w:rFonts w:hint="eastAsia" w:ascii="宋体" w:hAnsi="宋体" w:eastAsia="宋体" w:cs="宋体"/>
                <w:color w:val="000000" w:themeColor="text1"/>
                <w:kern w:val="0"/>
                <w:sz w:val="21"/>
                <w:szCs w:val="21"/>
                <w:highlight w:val="none"/>
                <w:u w:val="none"/>
                <w14:textFill>
                  <w14:solidFill>
                    <w14:schemeClr w14:val="tx1"/>
                  </w14:solidFill>
                </w14:textFill>
              </w:rPr>
              <w:t>、便民服务区等基本功能区域。</w:t>
            </w:r>
          </w:p>
        </w:tc>
        <w:tc>
          <w:tcPr>
            <w:tcW w:w="2389" w:type="dxa"/>
            <w:noWrap w:val="0"/>
            <w:vAlign w:val="center"/>
          </w:tcPr>
          <w:p w14:paraId="07D42D11">
            <w:pPr>
              <w:widowControl/>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1.根据场地实际，可增设职业培训区、</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求职指导区（创业指导区）、</w:t>
            </w:r>
            <w:r>
              <w:rPr>
                <w:rFonts w:hint="eastAsia" w:ascii="宋体" w:hAnsi="宋体" w:eastAsia="宋体" w:cs="宋体"/>
                <w:color w:val="000000" w:themeColor="text1"/>
                <w:kern w:val="0"/>
                <w:sz w:val="21"/>
                <w:szCs w:val="21"/>
                <w:highlight w:val="none"/>
                <w:u w:val="none"/>
                <w14:textFill>
                  <w14:solidFill>
                    <w14:schemeClr w14:val="tx1"/>
                  </w14:solidFill>
                </w14:textFill>
              </w:rPr>
              <w:t>线上直播</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区</w:t>
            </w:r>
            <w:r>
              <w:rPr>
                <w:rFonts w:hint="eastAsia" w:ascii="宋体" w:hAnsi="宋体" w:eastAsia="宋体" w:cs="宋体"/>
                <w:color w:val="000000" w:themeColor="text1"/>
                <w:kern w:val="0"/>
                <w:sz w:val="21"/>
                <w:szCs w:val="21"/>
                <w:highlight w:val="none"/>
                <w:u w:val="none"/>
                <w14:textFill>
                  <w14:solidFill>
                    <w14:schemeClr w14:val="tx1"/>
                  </w14:solidFill>
                </w14:textFill>
              </w:rPr>
              <w:t>、视频面试</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区</w:t>
            </w:r>
            <w:r>
              <w:rPr>
                <w:rFonts w:hint="eastAsia" w:ascii="宋体" w:hAnsi="宋体" w:eastAsia="宋体" w:cs="宋体"/>
                <w:color w:val="000000" w:themeColor="text1"/>
                <w:kern w:val="0"/>
                <w:sz w:val="21"/>
                <w:szCs w:val="21"/>
                <w:highlight w:val="none"/>
                <w:u w:val="none"/>
                <w14:textFill>
                  <w14:solidFill>
                    <w14:schemeClr w14:val="tx1"/>
                  </w14:solidFill>
                </w14:textFill>
              </w:rPr>
              <w:t>以及24小时人社自助服务区等功能区域；</w:t>
            </w:r>
          </w:p>
          <w:p w14:paraId="7230585B">
            <w:pPr>
              <w:widowControl/>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2.有条件的站点，综合利用服务区</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统筹</w:t>
            </w:r>
            <w:r>
              <w:rPr>
                <w:rFonts w:hint="eastAsia" w:ascii="宋体" w:hAnsi="宋体" w:eastAsia="宋体" w:cs="宋体"/>
                <w:color w:val="000000" w:themeColor="text1"/>
                <w:kern w:val="0"/>
                <w:sz w:val="21"/>
                <w:szCs w:val="21"/>
                <w:highlight w:val="none"/>
                <w:u w:val="none"/>
                <w14:textFill>
                  <w14:solidFill>
                    <w14:schemeClr w14:val="tx1"/>
                  </w14:solidFill>
                </w14:textFill>
              </w:rPr>
              <w:t>设置</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邕新驿站</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”“志愿服务站”“心理调解室”等服务区域</w:t>
            </w:r>
            <w:r>
              <w:rPr>
                <w:rFonts w:hint="eastAsia" w:ascii="宋体" w:hAnsi="宋体" w:eastAsia="宋体" w:cs="宋体"/>
                <w:color w:val="000000" w:themeColor="text1"/>
                <w:kern w:val="0"/>
                <w:sz w:val="21"/>
                <w:szCs w:val="21"/>
                <w:highlight w:val="none"/>
                <w:u w:val="none"/>
                <w14:textFill>
                  <w14:solidFill>
                    <w14:schemeClr w14:val="tx1"/>
                  </w14:solidFill>
                </w14:textFill>
              </w:rPr>
              <w:t>。</w:t>
            </w:r>
          </w:p>
        </w:tc>
      </w:tr>
      <w:tr w14:paraId="473F9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4" w:hRule="atLeast"/>
        </w:trPr>
        <w:tc>
          <w:tcPr>
            <w:tcW w:w="707" w:type="dxa"/>
            <w:noWrap w:val="0"/>
            <w:vAlign w:val="center"/>
          </w:tcPr>
          <w:p w14:paraId="48921E24">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w:t>
            </w:r>
          </w:p>
        </w:tc>
        <w:tc>
          <w:tcPr>
            <w:tcW w:w="947" w:type="dxa"/>
            <w:noWrap w:val="0"/>
            <w:vAlign w:val="center"/>
          </w:tcPr>
          <w:p w14:paraId="7F066869">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有服务设施</w:t>
            </w:r>
          </w:p>
        </w:tc>
        <w:tc>
          <w:tcPr>
            <w:tcW w:w="1604" w:type="dxa"/>
            <w:noWrap w:val="0"/>
            <w:vAlign w:val="center"/>
          </w:tcPr>
          <w:p w14:paraId="73633672">
            <w:pPr>
              <w:widowControl/>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配备有必要的办公服务、求职服务、便民服务、安全防护等设施设备</w:t>
            </w:r>
          </w:p>
        </w:tc>
        <w:tc>
          <w:tcPr>
            <w:tcW w:w="4527" w:type="dxa"/>
            <w:noWrap w:val="0"/>
            <w:vAlign w:val="center"/>
          </w:tcPr>
          <w:p w14:paraId="68DC5B15">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1.办公服务：</w:t>
            </w:r>
          </w:p>
          <w:p w14:paraId="6C1E470D">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（1）服务前台及座椅（可容纳3人）；</w:t>
            </w:r>
          </w:p>
          <w:p w14:paraId="08E37A73">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（2）办公电脑（</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不少于</w:t>
            </w:r>
            <w:r>
              <w:rPr>
                <w:rFonts w:hint="eastAsia" w:ascii="宋体" w:hAnsi="宋体" w:eastAsia="宋体" w:cs="宋体"/>
                <w:color w:val="000000" w:themeColor="text1"/>
                <w:kern w:val="0"/>
                <w:sz w:val="21"/>
                <w:szCs w:val="21"/>
                <w:highlight w:val="none"/>
                <w:u w:val="none"/>
                <w14:textFill>
                  <w14:solidFill>
                    <w14:schemeClr w14:val="tx1"/>
                  </w14:solidFill>
                </w14:textFill>
              </w:rPr>
              <w:t>3台）；</w:t>
            </w:r>
          </w:p>
          <w:p w14:paraId="467FD194">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（3）打印</w:t>
            </w:r>
            <w:r>
              <w:rPr>
                <w:rFonts w:hint="eastAsia" w:ascii="宋体" w:hAnsi="宋体" w:eastAsia="宋体" w:cs="宋体"/>
                <w:color w:val="000000" w:themeColor="text1"/>
                <w:kern w:val="2"/>
                <w:sz w:val="21"/>
                <w:szCs w:val="21"/>
                <w:highlight w:val="none"/>
                <w:u w:val="none"/>
                <w:lang w:val="en-US" w:eastAsia="zh-CN"/>
                <w14:textFill>
                  <w14:solidFill>
                    <w14:schemeClr w14:val="tx1"/>
                  </w14:solidFill>
                </w14:textFill>
              </w:rPr>
              <w:t>复印一体机</w:t>
            </w:r>
            <w:r>
              <w:rPr>
                <w:rFonts w:hint="eastAsia" w:ascii="宋体" w:hAnsi="宋体" w:eastAsia="宋体" w:cs="宋体"/>
                <w:color w:val="000000" w:themeColor="text1"/>
                <w:kern w:val="0"/>
                <w:sz w:val="21"/>
                <w:szCs w:val="21"/>
                <w:highlight w:val="none"/>
                <w:u w:val="none"/>
                <w14:textFill>
                  <w14:solidFill>
                    <w14:schemeClr w14:val="tx1"/>
                  </w14:solidFill>
                </w14:textFill>
              </w:rPr>
              <w:t>；</w:t>
            </w:r>
          </w:p>
          <w:p w14:paraId="1557AB62">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（4）文件柜；</w:t>
            </w:r>
          </w:p>
          <w:p w14:paraId="5AC8E807">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（5）人社专网、免费</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Wi-Fi；</w:t>
            </w:r>
          </w:p>
          <w:p w14:paraId="5B6CE9FE">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2.求职服务：</w:t>
            </w:r>
          </w:p>
          <w:p w14:paraId="5343DB46">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（6）求职招聘信息发布</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大屏</w:t>
            </w:r>
            <w:r>
              <w:rPr>
                <w:rFonts w:hint="eastAsia" w:ascii="宋体" w:hAnsi="宋体" w:eastAsia="宋体" w:cs="宋体"/>
                <w:color w:val="000000" w:themeColor="text1"/>
                <w:kern w:val="0"/>
                <w:sz w:val="21"/>
                <w:szCs w:val="21"/>
                <w:highlight w:val="none"/>
                <w:u w:val="none"/>
                <w14:textFill>
                  <w14:solidFill>
                    <w14:schemeClr w14:val="tx1"/>
                  </w14:solidFill>
                </w14:textFill>
              </w:rPr>
              <w:t>（或可触摸查询信息</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大</w:t>
            </w:r>
            <w:r>
              <w:rPr>
                <w:rFonts w:hint="eastAsia" w:ascii="宋体" w:hAnsi="宋体" w:eastAsia="宋体" w:cs="宋体"/>
                <w:color w:val="000000" w:themeColor="text1"/>
                <w:kern w:val="0"/>
                <w:sz w:val="21"/>
                <w:szCs w:val="21"/>
                <w:highlight w:val="none"/>
                <w:u w:val="none"/>
                <w14:textFill>
                  <w14:solidFill>
                    <w14:schemeClr w14:val="tx1"/>
                  </w14:solidFill>
                </w14:textFill>
              </w:rPr>
              <w:t>屏）</w:t>
            </w:r>
            <w:r>
              <w:rPr>
                <w:rFonts w:hint="eastAsia" w:ascii="宋体" w:hAnsi="宋体" w:eastAsia="宋体" w:cs="宋体"/>
                <w:b w:val="0"/>
                <w:bCs w:val="0"/>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不少于</w:t>
            </w:r>
            <w:r>
              <w:rPr>
                <w:rFonts w:hint="eastAsia" w:ascii="宋体" w:hAnsi="宋体" w:eastAsia="宋体" w:cs="宋体"/>
                <w:b w:val="0"/>
                <w:bCs w:val="0"/>
                <w:color w:val="000000" w:themeColor="text1"/>
                <w:kern w:val="0"/>
                <w:sz w:val="21"/>
                <w:szCs w:val="21"/>
                <w:highlight w:val="none"/>
                <w:u w:val="none"/>
                <w:lang w:val="en-US" w:eastAsia="zh-CN"/>
                <w14:textFill>
                  <w14:solidFill>
                    <w14:schemeClr w14:val="tx1"/>
                  </w14:solidFill>
                </w14:textFill>
              </w:rPr>
              <w:t>2个</w:t>
            </w:r>
            <w:r>
              <w:rPr>
                <w:rFonts w:hint="eastAsia" w:ascii="宋体" w:hAnsi="宋体" w:eastAsia="宋体" w:cs="宋体"/>
                <w:color w:val="000000" w:themeColor="text1"/>
                <w:kern w:val="0"/>
                <w:sz w:val="21"/>
                <w:szCs w:val="21"/>
                <w:highlight w:val="none"/>
                <w:u w:val="none"/>
                <w14:textFill>
                  <w14:solidFill>
                    <w14:schemeClr w14:val="tx1"/>
                  </w14:solidFill>
                </w14:textFill>
              </w:rPr>
              <w:t>）；</w:t>
            </w:r>
          </w:p>
          <w:p w14:paraId="16608542">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7</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求</w:t>
            </w:r>
            <w:r>
              <w:rPr>
                <w:rFonts w:hint="eastAsia" w:ascii="宋体" w:hAnsi="宋体" w:eastAsia="宋体" w:cs="宋体"/>
                <w:color w:val="000000" w:themeColor="text1"/>
                <w:spacing w:val="-11"/>
                <w:kern w:val="0"/>
                <w:sz w:val="21"/>
                <w:szCs w:val="21"/>
                <w:highlight w:val="none"/>
                <w:u w:val="none"/>
                <w14:textFill>
                  <w14:solidFill>
                    <w14:schemeClr w14:val="tx1"/>
                  </w14:solidFill>
                </w14:textFill>
              </w:rPr>
              <w:t>职招聘自助服务机</w:t>
            </w:r>
            <w:r>
              <w:rPr>
                <w:rFonts w:hint="eastAsia" w:ascii="宋体" w:hAnsi="宋体" w:eastAsia="宋体" w:cs="宋体"/>
                <w:color w:val="000000" w:themeColor="text1"/>
                <w:spacing w:val="-1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spacing w:val="-11"/>
                <w:kern w:val="0"/>
                <w:sz w:val="21"/>
                <w:szCs w:val="21"/>
                <w:highlight w:val="none"/>
                <w:u w:val="none"/>
                <w:lang w:val="en-US" w:eastAsia="zh-CN"/>
                <w14:textFill>
                  <w14:solidFill>
                    <w14:schemeClr w14:val="tx1"/>
                  </w14:solidFill>
                </w14:textFill>
              </w:rPr>
              <w:t>不少于2</w:t>
            </w:r>
            <w:r>
              <w:rPr>
                <w:rFonts w:hint="eastAsia" w:ascii="宋体" w:hAnsi="宋体" w:eastAsia="宋体" w:cs="宋体"/>
                <w:color w:val="000000" w:themeColor="text1"/>
                <w:kern w:val="0"/>
                <w:sz w:val="21"/>
                <w:szCs w:val="21"/>
                <w:highlight w:val="none"/>
                <w:u w:val="none"/>
                <w14:textFill>
                  <w14:solidFill>
                    <w14:schemeClr w14:val="tx1"/>
                  </w14:solidFill>
                </w14:textFill>
              </w:rPr>
              <w:t>台）；</w:t>
            </w:r>
          </w:p>
          <w:p w14:paraId="0F4B704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rPr>
                <w:rFonts w:hint="eastAsia" w:ascii="宋体" w:hAnsi="宋体" w:eastAsia="宋体" w:cs="宋体"/>
                <w:color w:val="000000" w:themeColor="text1"/>
                <w:kern w:val="2"/>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t>（8）招聘面试展位及信息发布电子屏（不少于2套）；</w:t>
            </w:r>
          </w:p>
          <w:p w14:paraId="62B0478E">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9</w:t>
            </w:r>
            <w:r>
              <w:rPr>
                <w:rFonts w:hint="eastAsia" w:ascii="宋体" w:hAnsi="宋体" w:eastAsia="宋体" w:cs="宋体"/>
                <w:color w:val="000000" w:themeColor="text1"/>
                <w:kern w:val="0"/>
                <w:sz w:val="21"/>
                <w:szCs w:val="21"/>
                <w:highlight w:val="none"/>
                <w:u w:val="none"/>
                <w14:textFill>
                  <w14:solidFill>
                    <w14:schemeClr w14:val="tx1"/>
                  </w14:solidFill>
                </w14:textFill>
              </w:rPr>
              <w:t>）资料取阅架；</w:t>
            </w:r>
          </w:p>
          <w:p w14:paraId="648D7A23">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3.便民服务：</w:t>
            </w:r>
          </w:p>
          <w:p w14:paraId="714C8993">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10</w:t>
            </w: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等候</w:t>
            </w:r>
            <w:r>
              <w:rPr>
                <w:rFonts w:hint="eastAsia" w:ascii="宋体" w:hAnsi="宋体" w:eastAsia="宋体" w:cs="宋体"/>
                <w:color w:val="000000" w:themeColor="text1"/>
                <w:kern w:val="0"/>
                <w:sz w:val="21"/>
                <w:szCs w:val="21"/>
                <w:highlight w:val="none"/>
                <w:u w:val="none"/>
                <w14:textFill>
                  <w14:solidFill>
                    <w14:schemeClr w14:val="tx1"/>
                  </w14:solidFill>
                </w14:textFill>
              </w:rPr>
              <w:t>休息</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（零工洽谈）</w:t>
            </w:r>
            <w:r>
              <w:rPr>
                <w:rFonts w:hint="eastAsia" w:ascii="宋体" w:hAnsi="宋体" w:eastAsia="宋体" w:cs="宋体"/>
                <w:color w:val="000000" w:themeColor="text1"/>
                <w:kern w:val="0"/>
                <w:sz w:val="21"/>
                <w:szCs w:val="21"/>
                <w:highlight w:val="none"/>
                <w:u w:val="none"/>
                <w14:textFill>
                  <w14:solidFill>
                    <w14:schemeClr w14:val="tx1"/>
                  </w14:solidFill>
                </w14:textFill>
              </w:rPr>
              <w:t>桌椅（</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不少于3套，</w:t>
            </w:r>
            <w:r>
              <w:rPr>
                <w:rFonts w:hint="eastAsia" w:ascii="宋体" w:hAnsi="宋体" w:eastAsia="宋体" w:cs="宋体"/>
                <w:color w:val="000000" w:themeColor="text1"/>
                <w:kern w:val="0"/>
                <w:sz w:val="21"/>
                <w:szCs w:val="21"/>
                <w:highlight w:val="none"/>
                <w:u w:val="none"/>
                <w14:textFill>
                  <w14:solidFill>
                    <w14:schemeClr w14:val="tx1"/>
                  </w14:solidFill>
                </w14:textFill>
              </w:rPr>
              <w:t>可容纳10人以上）</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p>
          <w:p w14:paraId="6C1AFB55">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11</w:t>
            </w:r>
            <w:r>
              <w:rPr>
                <w:rFonts w:hint="eastAsia" w:ascii="宋体" w:hAnsi="宋体" w:eastAsia="宋体" w:cs="宋体"/>
                <w:color w:val="000000" w:themeColor="text1"/>
                <w:kern w:val="0"/>
                <w:sz w:val="21"/>
                <w:szCs w:val="21"/>
                <w:highlight w:val="none"/>
                <w:u w:val="none"/>
                <w14:textFill>
                  <w14:solidFill>
                    <w14:schemeClr w14:val="tx1"/>
                  </w14:solidFill>
                </w14:textFill>
              </w:rPr>
              <w:t>）室内空调</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p>
          <w:p w14:paraId="296A02AC">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2</w:t>
            </w:r>
            <w:r>
              <w:rPr>
                <w:rFonts w:hint="eastAsia" w:ascii="宋体" w:hAnsi="宋体" w:eastAsia="宋体" w:cs="宋体"/>
                <w:color w:val="000000" w:themeColor="text1"/>
                <w:kern w:val="0"/>
                <w:sz w:val="21"/>
                <w:szCs w:val="21"/>
                <w:highlight w:val="none"/>
                <w:u w:val="none"/>
                <w14:textFill>
                  <w14:solidFill>
                    <w14:schemeClr w14:val="tx1"/>
                  </w14:solidFill>
                </w14:textFill>
              </w:rPr>
              <w:t>）自助饮水机或茶吧机（配一次性水杯）</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p>
          <w:p w14:paraId="5F970277">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4.爱心服务设备：</w:t>
            </w:r>
          </w:p>
          <w:p w14:paraId="1D8E532B">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13</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应急药箱、微波炉、储物柜、充电宝、手机充电、便民雨伞及老花镜等；</w:t>
            </w:r>
          </w:p>
          <w:p w14:paraId="2A691DFA">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5.安全防护：</w:t>
            </w:r>
          </w:p>
          <w:p w14:paraId="74EF14D3">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4</w:t>
            </w:r>
            <w:r>
              <w:rPr>
                <w:rFonts w:hint="eastAsia" w:ascii="宋体" w:hAnsi="宋体" w:eastAsia="宋体" w:cs="宋体"/>
                <w:color w:val="000000" w:themeColor="text1"/>
                <w:kern w:val="0"/>
                <w:sz w:val="21"/>
                <w:szCs w:val="21"/>
                <w:highlight w:val="none"/>
                <w:u w:val="none"/>
                <w14:textFill>
                  <w14:solidFill>
                    <w14:schemeClr w14:val="tx1"/>
                  </w14:solidFill>
                </w14:textFill>
              </w:rPr>
              <w:t>）监控设备；</w:t>
            </w:r>
          </w:p>
          <w:p w14:paraId="263ADB55">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5</w:t>
            </w:r>
            <w:r>
              <w:rPr>
                <w:rFonts w:hint="eastAsia" w:ascii="宋体" w:hAnsi="宋体" w:eastAsia="宋体" w:cs="宋体"/>
                <w:color w:val="000000" w:themeColor="text1"/>
                <w:kern w:val="0"/>
                <w:sz w:val="21"/>
                <w:szCs w:val="21"/>
                <w:highlight w:val="none"/>
                <w:u w:val="none"/>
                <w14:textFill>
                  <w14:solidFill>
                    <w14:schemeClr w14:val="tx1"/>
                  </w14:solidFill>
                </w14:textFill>
              </w:rPr>
              <w:t>）灭火器（</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不少于</w:t>
            </w:r>
            <w:r>
              <w:rPr>
                <w:rFonts w:hint="eastAsia" w:ascii="宋体" w:hAnsi="宋体" w:eastAsia="宋体" w:cs="宋体"/>
                <w:color w:val="000000" w:themeColor="text1"/>
                <w:kern w:val="0"/>
                <w:sz w:val="21"/>
                <w:szCs w:val="21"/>
                <w:highlight w:val="none"/>
                <w:u w:val="none"/>
                <w14:textFill>
                  <w14:solidFill>
                    <w14:schemeClr w14:val="tx1"/>
                  </w14:solidFill>
                </w14:textFill>
              </w:rPr>
              <w:t>2支）</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p>
          <w:p w14:paraId="7507187E">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6</w:t>
            </w:r>
            <w:r>
              <w:rPr>
                <w:rFonts w:hint="eastAsia" w:ascii="宋体" w:hAnsi="宋体" w:eastAsia="宋体" w:cs="宋体"/>
                <w:color w:val="000000" w:themeColor="text1"/>
                <w:kern w:val="0"/>
                <w:sz w:val="21"/>
                <w:szCs w:val="21"/>
                <w:highlight w:val="none"/>
                <w:u w:val="none"/>
                <w14:textFill>
                  <w14:solidFill>
                    <w14:schemeClr w14:val="tx1"/>
                  </w14:solidFill>
                </w14:textFill>
              </w:rPr>
              <w:t>）反恐防暴装备。</w:t>
            </w:r>
          </w:p>
        </w:tc>
        <w:tc>
          <w:tcPr>
            <w:tcW w:w="2389" w:type="dxa"/>
            <w:noWrap w:val="0"/>
            <w:vAlign w:val="center"/>
          </w:tcPr>
          <w:p w14:paraId="299A6A25">
            <w:pPr>
              <w:widowControl/>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根据需要增设有关设施设备，包括但不限于：</w:t>
            </w:r>
          </w:p>
          <w:p w14:paraId="4A49AE64">
            <w:pPr>
              <w:widowControl/>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1.自助服务设备：招聘直播机、智能AI招聘设备等；</w:t>
            </w:r>
          </w:p>
          <w:p w14:paraId="2C09ADDA">
            <w:pPr>
              <w:widowControl/>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b w:val="0"/>
                <w:bCs w:val="0"/>
                <w:color w:val="000000" w:themeColor="text1"/>
                <w:kern w:val="0"/>
                <w:sz w:val="21"/>
                <w:szCs w:val="21"/>
                <w:highlight w:val="none"/>
                <w:u w:val="none"/>
                <w14:textFill>
                  <w14:solidFill>
                    <w14:schemeClr w14:val="tx1"/>
                  </w14:solidFill>
                </w14:textFill>
              </w:rPr>
              <w:t>2.增设区域配套设备</w:t>
            </w:r>
            <w:r>
              <w:rPr>
                <w:rFonts w:hint="eastAsia" w:ascii="宋体" w:hAnsi="宋体" w:eastAsia="宋体" w:cs="宋体"/>
                <w:b w:val="0"/>
                <w:bCs w:val="0"/>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b w:val="0"/>
                <w:bCs w:val="0"/>
                <w:color w:val="000000" w:themeColor="text1"/>
                <w:kern w:val="0"/>
                <w:sz w:val="21"/>
                <w:szCs w:val="21"/>
                <w:highlight w:val="none"/>
                <w:u w:val="none"/>
                <w14:textFill>
                  <w14:solidFill>
                    <w14:schemeClr w14:val="tx1"/>
                  </w14:solidFill>
                </w14:textFill>
              </w:rPr>
              <w:t>设有</w:t>
            </w:r>
            <w:r>
              <w:rPr>
                <w:rFonts w:hint="eastAsia" w:ascii="宋体" w:hAnsi="宋体" w:eastAsia="宋体" w:cs="宋体"/>
                <w:color w:val="000000" w:themeColor="text1"/>
                <w:kern w:val="0"/>
                <w:sz w:val="21"/>
                <w:szCs w:val="21"/>
                <w:highlight w:val="none"/>
                <w:u w:val="none"/>
                <w14:textFill>
                  <w14:solidFill>
                    <w14:schemeClr w14:val="tx1"/>
                  </w14:solidFill>
                </w14:textFill>
              </w:rPr>
              <w:t>职业培训区、</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求职指导区（创业指导区）、</w:t>
            </w:r>
            <w:r>
              <w:rPr>
                <w:rFonts w:hint="eastAsia" w:ascii="宋体" w:hAnsi="宋体" w:eastAsia="宋体" w:cs="宋体"/>
                <w:color w:val="000000" w:themeColor="text1"/>
                <w:kern w:val="0"/>
                <w:sz w:val="21"/>
                <w:szCs w:val="21"/>
                <w:highlight w:val="none"/>
                <w:u w:val="none"/>
                <w14:textFill>
                  <w14:solidFill>
                    <w14:schemeClr w14:val="tx1"/>
                  </w14:solidFill>
                </w14:textFill>
              </w:rPr>
              <w:t>线上直播</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区</w:t>
            </w:r>
            <w:r>
              <w:rPr>
                <w:rFonts w:hint="eastAsia" w:ascii="宋体" w:hAnsi="宋体" w:eastAsia="宋体" w:cs="宋体"/>
                <w:color w:val="000000" w:themeColor="text1"/>
                <w:kern w:val="0"/>
                <w:sz w:val="21"/>
                <w:szCs w:val="21"/>
                <w:highlight w:val="none"/>
                <w:u w:val="none"/>
                <w14:textFill>
                  <w14:solidFill>
                    <w14:schemeClr w14:val="tx1"/>
                  </w14:solidFill>
                </w14:textFill>
              </w:rPr>
              <w:t>、视频面试</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区</w:t>
            </w:r>
            <w:r>
              <w:rPr>
                <w:rFonts w:hint="eastAsia" w:ascii="宋体" w:hAnsi="宋体" w:eastAsia="宋体" w:cs="宋体"/>
                <w:color w:val="000000" w:themeColor="text1"/>
                <w:kern w:val="0"/>
                <w:sz w:val="21"/>
                <w:szCs w:val="21"/>
                <w:highlight w:val="none"/>
                <w:u w:val="none"/>
                <w14:textFill>
                  <w14:solidFill>
                    <w14:schemeClr w14:val="tx1"/>
                  </w14:solidFill>
                </w14:textFill>
              </w:rPr>
              <w:t>以及24小时人社自助服务区</w:t>
            </w:r>
            <w:r>
              <w:rPr>
                <w:rFonts w:hint="eastAsia" w:ascii="宋体" w:hAnsi="宋体" w:eastAsia="宋体" w:cs="宋体"/>
                <w:b w:val="0"/>
                <w:bCs w:val="0"/>
                <w:color w:val="000000" w:themeColor="text1"/>
                <w:kern w:val="0"/>
                <w:sz w:val="21"/>
                <w:szCs w:val="21"/>
                <w:highlight w:val="none"/>
                <w:u w:val="none"/>
                <w14:textFill>
                  <w14:solidFill>
                    <w14:schemeClr w14:val="tx1"/>
                  </w14:solidFill>
                </w14:textFill>
              </w:rPr>
              <w:t>等所需桌椅、</w:t>
            </w:r>
            <w:r>
              <w:rPr>
                <w:rFonts w:hint="eastAsia" w:ascii="宋体" w:hAnsi="宋体" w:eastAsia="宋体" w:cs="宋体"/>
                <w:b w:val="0"/>
                <w:bCs w:val="0"/>
                <w:color w:val="000000" w:themeColor="text1"/>
                <w:kern w:val="0"/>
                <w:sz w:val="21"/>
                <w:szCs w:val="21"/>
                <w:highlight w:val="none"/>
                <w:u w:val="none"/>
                <w:lang w:eastAsia="zh-CN"/>
                <w14:textFill>
                  <w14:solidFill>
                    <w14:schemeClr w14:val="tx1"/>
                  </w14:solidFill>
                </w14:textFill>
              </w:rPr>
              <w:t>设施</w:t>
            </w:r>
            <w:r>
              <w:rPr>
                <w:rFonts w:hint="eastAsia" w:ascii="宋体" w:hAnsi="宋体" w:eastAsia="宋体" w:cs="宋体"/>
                <w:b w:val="0"/>
                <w:bCs w:val="0"/>
                <w:color w:val="000000" w:themeColor="text1"/>
                <w:kern w:val="0"/>
                <w:sz w:val="21"/>
                <w:szCs w:val="21"/>
                <w:highlight w:val="none"/>
                <w:u w:val="none"/>
                <w14:textFill>
                  <w14:solidFill>
                    <w14:schemeClr w14:val="tx1"/>
                  </w14:solidFill>
                </w14:textFill>
              </w:rPr>
              <w:t>设备等。</w:t>
            </w:r>
          </w:p>
        </w:tc>
      </w:tr>
      <w:tr w14:paraId="0105B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4" w:hRule="atLeast"/>
        </w:trPr>
        <w:tc>
          <w:tcPr>
            <w:tcW w:w="707" w:type="dxa"/>
            <w:noWrap w:val="0"/>
            <w:vAlign w:val="center"/>
          </w:tcPr>
          <w:p w14:paraId="5525A212">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3</w:t>
            </w:r>
          </w:p>
        </w:tc>
        <w:tc>
          <w:tcPr>
            <w:tcW w:w="947" w:type="dxa"/>
            <w:noWrap w:val="0"/>
            <w:vAlign w:val="center"/>
          </w:tcPr>
          <w:p w14:paraId="65C60AC2">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有服务团队</w:t>
            </w:r>
          </w:p>
        </w:tc>
        <w:tc>
          <w:tcPr>
            <w:tcW w:w="1604" w:type="dxa"/>
            <w:noWrap w:val="0"/>
            <w:vAlign w:val="center"/>
          </w:tcPr>
          <w:p w14:paraId="46E83C61">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配备专业的运营队伍，熟悉就业政策和业务流程、在购买服务方和属地的监督指导下充分实现服务要求</w:t>
            </w:r>
          </w:p>
        </w:tc>
        <w:tc>
          <w:tcPr>
            <w:tcW w:w="4527" w:type="dxa"/>
            <w:noWrap w:val="0"/>
            <w:vAlign w:val="center"/>
          </w:tcPr>
          <w:p w14:paraId="3876C330">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1.第一主任：当地党委政府或所属机构安排1名在职在编干部负责人力资源市场/零工市场的日常联络和监督指导工作；</w:t>
            </w:r>
          </w:p>
          <w:p w14:paraId="539C960E">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2.主任：运营</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机构</w:t>
            </w:r>
            <w:r>
              <w:rPr>
                <w:rFonts w:hint="eastAsia" w:ascii="宋体" w:hAnsi="宋体" w:eastAsia="宋体" w:cs="宋体"/>
                <w:color w:val="000000" w:themeColor="text1"/>
                <w:kern w:val="0"/>
                <w:sz w:val="21"/>
                <w:szCs w:val="21"/>
                <w:highlight w:val="none"/>
                <w:u w:val="none"/>
                <w14:textFill>
                  <w14:solidFill>
                    <w14:schemeClr w14:val="tx1"/>
                  </w14:solidFill>
                </w14:textFill>
              </w:rPr>
              <w:t>设置有专门的驻点负责人，对人力资源市场/零工</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市场</w:t>
            </w:r>
            <w:r>
              <w:rPr>
                <w:rFonts w:hint="eastAsia" w:ascii="宋体" w:hAnsi="宋体" w:eastAsia="宋体" w:cs="宋体"/>
                <w:color w:val="000000" w:themeColor="text1"/>
                <w:kern w:val="0"/>
                <w:sz w:val="21"/>
                <w:szCs w:val="21"/>
                <w:highlight w:val="none"/>
                <w:u w:val="none"/>
                <w14:textFill>
                  <w14:solidFill>
                    <w14:schemeClr w14:val="tx1"/>
                  </w14:solidFill>
                </w14:textFill>
              </w:rPr>
              <w:t>日常运营</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管理</w:t>
            </w:r>
            <w:r>
              <w:rPr>
                <w:rFonts w:hint="eastAsia" w:ascii="宋体" w:hAnsi="宋体" w:eastAsia="宋体" w:cs="宋体"/>
                <w:color w:val="000000" w:themeColor="text1"/>
                <w:kern w:val="0"/>
                <w:sz w:val="21"/>
                <w:szCs w:val="21"/>
                <w:highlight w:val="none"/>
                <w:u w:val="none"/>
                <w14:textFill>
                  <w14:solidFill>
                    <w14:schemeClr w14:val="tx1"/>
                  </w14:solidFill>
                </w14:textFill>
              </w:rPr>
              <w:t>；</w:t>
            </w:r>
          </w:p>
          <w:p w14:paraId="6D236C80">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3.服务专员：前台常态至少2人在岗服务。</w:t>
            </w:r>
          </w:p>
        </w:tc>
        <w:tc>
          <w:tcPr>
            <w:tcW w:w="2389" w:type="dxa"/>
            <w:noWrap w:val="0"/>
            <w:vAlign w:val="center"/>
          </w:tcPr>
          <w:p w14:paraId="4DC04EFC">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运营</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机构</w:t>
            </w:r>
            <w:r>
              <w:rPr>
                <w:rFonts w:hint="eastAsia" w:ascii="宋体" w:hAnsi="宋体" w:eastAsia="宋体" w:cs="宋体"/>
                <w:color w:val="000000" w:themeColor="text1"/>
                <w:kern w:val="0"/>
                <w:sz w:val="21"/>
                <w:szCs w:val="21"/>
                <w:highlight w:val="none"/>
                <w:u w:val="none"/>
                <w14:textFill>
                  <w14:solidFill>
                    <w14:schemeClr w14:val="tx1"/>
                  </w14:solidFill>
                </w14:textFill>
              </w:rPr>
              <w:t>在履行服务</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约定</w:t>
            </w:r>
            <w:r>
              <w:rPr>
                <w:rFonts w:hint="eastAsia" w:ascii="宋体" w:hAnsi="宋体" w:eastAsia="宋体" w:cs="宋体"/>
                <w:color w:val="000000" w:themeColor="text1"/>
                <w:kern w:val="0"/>
                <w:sz w:val="21"/>
                <w:szCs w:val="21"/>
                <w:highlight w:val="none"/>
                <w:u w:val="none"/>
                <w14:textFill>
                  <w14:solidFill>
                    <w14:schemeClr w14:val="tx1"/>
                  </w14:solidFill>
                </w14:textFill>
              </w:rPr>
              <w:t>的基础上，可根据需要增加人员配备或管理运营力量。</w:t>
            </w:r>
          </w:p>
        </w:tc>
      </w:tr>
      <w:tr w14:paraId="48B25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6" w:hRule="atLeast"/>
        </w:trPr>
        <w:tc>
          <w:tcPr>
            <w:tcW w:w="707" w:type="dxa"/>
            <w:noWrap w:val="0"/>
            <w:vAlign w:val="center"/>
          </w:tcPr>
          <w:p w14:paraId="0BD5C835">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4</w:t>
            </w:r>
          </w:p>
        </w:tc>
        <w:tc>
          <w:tcPr>
            <w:tcW w:w="947" w:type="dxa"/>
            <w:noWrap w:val="0"/>
            <w:vAlign w:val="center"/>
          </w:tcPr>
          <w:p w14:paraId="6EAD3B04">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有服务</w:t>
            </w:r>
          </w:p>
          <w:p w14:paraId="45A93D38">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标识</w:t>
            </w:r>
          </w:p>
        </w:tc>
        <w:tc>
          <w:tcPr>
            <w:tcW w:w="1604" w:type="dxa"/>
            <w:noWrap w:val="0"/>
            <w:vAlign w:val="center"/>
          </w:tcPr>
          <w:p w14:paraId="4241A74F">
            <w:pPr>
              <w:keepNext w:val="0"/>
              <w:keepLines w:val="0"/>
              <w:pageBreakBefore w:val="0"/>
              <w:widowControl/>
              <w:kinsoku/>
              <w:wordWrap/>
              <w:overflowPunct/>
              <w:topLinePunct w:val="0"/>
              <w:autoSpaceDE/>
              <w:autoSpaceDN/>
              <w:bidi w:val="0"/>
              <w:adjustRightInd/>
              <w:snapToGrid/>
              <w:spacing w:line="360" w:lineRule="auto"/>
              <w:jc w:val="both"/>
              <w:rPr>
                <w:rFonts w:hint="eastAsia" w:ascii="宋体" w:hAnsi="宋体" w:eastAsia="宋体" w:cs="宋体"/>
                <w:color w:val="000000" w:themeColor="text1"/>
                <w:kern w:val="2"/>
                <w:sz w:val="21"/>
                <w:szCs w:val="21"/>
                <w:highlight w:val="none"/>
                <w:u w:val="none"/>
                <w14:textFill>
                  <w14:solidFill>
                    <w14:schemeClr w14:val="tx1"/>
                  </w14:solidFill>
                </w14:textFill>
              </w:rPr>
            </w:pPr>
            <w:r>
              <w:rPr>
                <w:rFonts w:hint="eastAsia" w:ascii="宋体" w:hAnsi="宋体" w:eastAsia="宋体" w:cs="宋体"/>
                <w:color w:val="000000" w:themeColor="text1"/>
                <w:kern w:val="2"/>
                <w:sz w:val="21"/>
                <w:szCs w:val="21"/>
                <w:highlight w:val="none"/>
                <w:u w:val="none"/>
                <w14:textFill>
                  <w14:solidFill>
                    <w14:schemeClr w14:val="tx1"/>
                  </w14:solidFill>
                </w14:textFill>
              </w:rPr>
              <w:t>统一命名规则、</w:t>
            </w:r>
          </w:p>
          <w:p w14:paraId="51EA5D11">
            <w:pPr>
              <w:keepNext w:val="0"/>
              <w:keepLines w:val="0"/>
              <w:pageBreakBefore w:val="0"/>
              <w:widowControl/>
              <w:kinsoku/>
              <w:wordWrap/>
              <w:overflowPunct/>
              <w:topLinePunct w:val="0"/>
              <w:autoSpaceDE/>
              <w:autoSpaceDN/>
              <w:bidi w:val="0"/>
              <w:adjustRightInd/>
              <w:snapToGrid/>
              <w:spacing w:line="360" w:lineRule="auto"/>
              <w:jc w:val="both"/>
              <w:rPr>
                <w:rFonts w:hint="eastAsia" w:ascii="宋体" w:hAnsi="宋体" w:eastAsia="宋体" w:cs="宋体"/>
                <w:color w:val="000000" w:themeColor="text1"/>
                <w:kern w:val="2"/>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2"/>
                <w:sz w:val="21"/>
                <w:szCs w:val="21"/>
                <w:highlight w:val="none"/>
                <w:u w:val="none"/>
                <w14:textFill>
                  <w14:solidFill>
                    <w14:schemeClr w14:val="tx1"/>
                  </w14:solidFill>
                </w14:textFill>
              </w:rPr>
              <w:t>统一视觉识别</w:t>
            </w:r>
            <w:r>
              <w:rPr>
                <w:rFonts w:hint="eastAsia" w:ascii="宋体" w:hAnsi="宋体" w:eastAsia="宋体" w:cs="宋体"/>
                <w:color w:val="000000" w:themeColor="text1"/>
                <w:kern w:val="2"/>
                <w:sz w:val="21"/>
                <w:szCs w:val="21"/>
                <w:highlight w:val="none"/>
                <w:u w:val="none"/>
                <w:lang w:eastAsia="zh-CN"/>
                <w14:textFill>
                  <w14:solidFill>
                    <w14:schemeClr w14:val="tx1"/>
                  </w14:solidFill>
                </w14:textFill>
              </w:rPr>
              <w:t>、</w:t>
            </w:r>
          </w:p>
          <w:p w14:paraId="1C9EEFD8">
            <w:pPr>
              <w:keepNext w:val="0"/>
              <w:keepLines w:val="0"/>
              <w:pageBreakBefore w:val="0"/>
              <w:widowControl/>
              <w:kinsoku/>
              <w:wordWrap/>
              <w:overflowPunct/>
              <w:topLinePunct w:val="0"/>
              <w:autoSpaceDE/>
              <w:autoSpaceDN/>
              <w:bidi w:val="0"/>
              <w:adjustRightInd/>
              <w:snapToGrid/>
              <w:spacing w:line="360" w:lineRule="auto"/>
              <w:jc w:val="both"/>
              <w:rPr>
                <w:rFonts w:hint="eastAsia" w:ascii="宋体" w:hAnsi="宋体" w:eastAsia="宋体" w:cs="宋体"/>
                <w:color w:val="000000" w:themeColor="text1"/>
                <w:kern w:val="2"/>
                <w:sz w:val="21"/>
                <w:szCs w:val="21"/>
                <w:highlight w:val="none"/>
                <w:u w:val="none"/>
                <w14:textFill>
                  <w14:solidFill>
                    <w14:schemeClr w14:val="tx1"/>
                  </w14:solidFill>
                </w14:textFill>
              </w:rPr>
            </w:pPr>
            <w:r>
              <w:rPr>
                <w:rFonts w:hint="eastAsia" w:ascii="宋体" w:hAnsi="宋体" w:eastAsia="宋体" w:cs="宋体"/>
                <w:color w:val="000000" w:themeColor="text1"/>
                <w:kern w:val="2"/>
                <w:sz w:val="21"/>
                <w:szCs w:val="21"/>
                <w:highlight w:val="none"/>
                <w:u w:val="none"/>
                <w14:textFill>
                  <w14:solidFill>
                    <w14:schemeClr w14:val="tx1"/>
                  </w14:solidFill>
                </w14:textFill>
              </w:rPr>
              <w:t>统一服务清单、</w:t>
            </w:r>
          </w:p>
          <w:p w14:paraId="06E27AD9">
            <w:pPr>
              <w:keepNext w:val="0"/>
              <w:keepLines w:val="0"/>
              <w:pageBreakBefore w:val="0"/>
              <w:widowControl/>
              <w:kinsoku/>
              <w:wordWrap/>
              <w:overflowPunct/>
              <w:topLinePunct w:val="0"/>
              <w:autoSpaceDE/>
              <w:autoSpaceDN/>
              <w:bidi w:val="0"/>
              <w:adjustRightInd/>
              <w:snapToGrid/>
              <w:spacing w:line="360" w:lineRule="auto"/>
              <w:jc w:val="both"/>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2"/>
                <w:sz w:val="21"/>
                <w:szCs w:val="21"/>
                <w:highlight w:val="none"/>
                <w:u w:val="none"/>
                <w14:textFill>
                  <w14:solidFill>
                    <w14:schemeClr w14:val="tx1"/>
                  </w14:solidFill>
                </w14:textFill>
              </w:rPr>
              <w:t>统一制度规范</w:t>
            </w:r>
          </w:p>
        </w:tc>
        <w:tc>
          <w:tcPr>
            <w:tcW w:w="4527" w:type="dxa"/>
            <w:noWrap w:val="0"/>
            <w:vAlign w:val="center"/>
          </w:tcPr>
          <w:p w14:paraId="0FFEDEEA">
            <w:pPr>
              <w:keepNext w:val="0"/>
              <w:keepLines w:val="0"/>
              <w:pageBreakBefore w:val="0"/>
              <w:widowControl/>
              <w:kinsoku/>
              <w:wordWrap/>
              <w:overflowPunct/>
              <w:topLinePunct w:val="0"/>
              <w:autoSpaceDE/>
              <w:autoSpaceDN/>
              <w:bidi w:val="0"/>
              <w:adjustRightInd/>
              <w:snapToGrid/>
              <w:spacing w:beforeLines="0" w:afterLines="0" w:line="360" w:lineRule="auto"/>
              <w:ind w:firstLine="0" w:firstLineChars="0"/>
              <w:jc w:val="both"/>
              <w:rPr>
                <w:rFonts w:hint="eastAsia" w:ascii="宋体" w:hAnsi="宋体" w:eastAsia="宋体" w:cs="宋体"/>
                <w:color w:val="000000" w:themeColor="text1"/>
                <w:kern w:val="2"/>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2"/>
                <w:sz w:val="21"/>
                <w:szCs w:val="21"/>
                <w:highlight w:val="none"/>
                <w:u w:val="none"/>
                <w:lang w:val="en-US" w:eastAsia="zh-CN"/>
                <w14:textFill>
                  <w14:solidFill>
                    <w14:schemeClr w14:val="tx1"/>
                  </w14:solidFill>
                </w14:textFill>
              </w:rPr>
              <w:t>1.使用统一的标识标牌字体和徽标图案，室内装修以蓝底白色为主基调，形成整洁统一的视觉识别效果；</w:t>
            </w:r>
          </w:p>
          <w:p w14:paraId="038DE42A">
            <w:pPr>
              <w:keepNext w:val="0"/>
              <w:keepLines w:val="0"/>
              <w:pageBreakBefore w:val="0"/>
              <w:widowControl/>
              <w:kinsoku/>
              <w:wordWrap/>
              <w:overflowPunct/>
              <w:topLinePunct w:val="0"/>
              <w:autoSpaceDE/>
              <w:autoSpaceDN/>
              <w:bidi w:val="0"/>
              <w:adjustRightInd/>
              <w:snapToGrid/>
              <w:spacing w:beforeLines="0" w:afterLines="0" w:line="360" w:lineRule="auto"/>
              <w:ind w:firstLine="0" w:firstLineChars="0"/>
              <w:jc w:val="both"/>
              <w:rPr>
                <w:rFonts w:hint="eastAsia" w:ascii="宋体" w:hAnsi="宋体" w:eastAsia="宋体" w:cs="宋体"/>
                <w:color w:val="000000" w:themeColor="text1"/>
                <w:kern w:val="2"/>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2"/>
                <w:sz w:val="21"/>
                <w:szCs w:val="21"/>
                <w:highlight w:val="none"/>
                <w:u w:val="none"/>
                <w:lang w:val="en-US" w:eastAsia="zh-CN"/>
                <w14:textFill>
                  <w14:solidFill>
                    <w14:schemeClr w14:val="tx1"/>
                  </w14:solidFill>
                </w14:textFill>
              </w:rPr>
              <w:t>2.门口上方按规范悬挂“零工市场”牌匾，属于中枢型的加挂“人力资源市场”“就业服务站”“人才服务站”；服务前台后方设置背景墙，明显标识“零工市场”和主要服务内容；</w:t>
            </w:r>
          </w:p>
          <w:p w14:paraId="6FF98D68">
            <w:pPr>
              <w:keepNext w:val="0"/>
              <w:keepLines w:val="0"/>
              <w:pageBreakBefore w:val="0"/>
              <w:widowControl/>
              <w:kinsoku/>
              <w:wordWrap/>
              <w:overflowPunct/>
              <w:topLinePunct w:val="0"/>
              <w:autoSpaceDE/>
              <w:autoSpaceDN/>
              <w:bidi w:val="0"/>
              <w:adjustRightInd/>
              <w:snapToGrid/>
              <w:spacing w:beforeLines="0" w:afterLines="0" w:line="360" w:lineRule="auto"/>
              <w:ind w:firstLine="0" w:firstLineChars="0"/>
              <w:jc w:val="both"/>
              <w:rPr>
                <w:rFonts w:hint="eastAsia" w:ascii="宋体" w:hAnsi="宋体" w:eastAsia="宋体" w:cs="宋体"/>
                <w:color w:val="000000" w:themeColor="text1"/>
                <w:kern w:val="2"/>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2"/>
                <w:sz w:val="21"/>
                <w:szCs w:val="21"/>
                <w:highlight w:val="none"/>
                <w:u w:val="none"/>
                <w:lang w:val="en-US" w:eastAsia="zh-CN"/>
                <w14:textFill>
                  <w14:solidFill>
                    <w14:schemeClr w14:val="tx1"/>
                  </w14:solidFill>
                </w14:textFill>
              </w:rPr>
              <w:t>3.服务场所内张贴零工市场简介、服务网点分布图等，张贴或悬挂服务事项清单，对各功能区域规范标识、标语和服务指引；</w:t>
            </w:r>
          </w:p>
          <w:p w14:paraId="183E0129">
            <w:pPr>
              <w:keepNext w:val="0"/>
              <w:keepLines w:val="0"/>
              <w:pageBreakBefore w:val="0"/>
              <w:widowControl/>
              <w:kinsoku/>
              <w:wordWrap/>
              <w:overflowPunct/>
              <w:topLinePunct w:val="0"/>
              <w:autoSpaceDE/>
              <w:autoSpaceDN/>
              <w:bidi w:val="0"/>
              <w:adjustRightInd/>
              <w:snapToGrid/>
              <w:spacing w:beforeLines="0" w:afterLines="0" w:line="360" w:lineRule="auto"/>
              <w:ind w:firstLine="0" w:firstLineChars="0"/>
              <w:jc w:val="both"/>
              <w:rPr>
                <w:rFonts w:hint="eastAsia" w:ascii="宋体" w:hAnsi="宋体" w:eastAsia="宋体" w:cs="宋体"/>
                <w:color w:val="000000" w:themeColor="text1"/>
                <w:kern w:val="2"/>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2"/>
                <w:sz w:val="21"/>
                <w:szCs w:val="21"/>
                <w:highlight w:val="none"/>
                <w:u w:val="none"/>
                <w:lang w:val="en-US" w:eastAsia="zh-CN"/>
                <w14:textFill>
                  <w14:solidFill>
                    <w14:schemeClr w14:val="tx1"/>
                  </w14:solidFill>
                </w14:textFill>
              </w:rPr>
              <w:t>4.服务场所门口张贴《服务时间》，实行服务时间告知和服务监督电话公开；</w:t>
            </w:r>
          </w:p>
          <w:p w14:paraId="7E5248CB">
            <w:pPr>
              <w:keepNext w:val="0"/>
              <w:keepLines w:val="0"/>
              <w:pageBreakBefore w:val="0"/>
              <w:widowControl/>
              <w:kinsoku/>
              <w:wordWrap/>
              <w:overflowPunct/>
              <w:topLinePunct w:val="0"/>
              <w:autoSpaceDE/>
              <w:autoSpaceDN/>
              <w:bidi w:val="0"/>
              <w:adjustRightInd/>
              <w:snapToGrid/>
              <w:spacing w:beforeLines="0" w:afterLines="0" w:line="360" w:lineRule="auto"/>
              <w:ind w:firstLine="0" w:firstLineChars="0"/>
              <w:jc w:val="both"/>
              <w:rPr>
                <w:rFonts w:hint="eastAsia" w:ascii="宋体" w:hAnsi="宋体" w:eastAsia="宋体" w:cs="宋体"/>
                <w:color w:val="000000" w:themeColor="text1"/>
                <w:kern w:val="2"/>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2"/>
                <w:sz w:val="21"/>
                <w:szCs w:val="21"/>
                <w:highlight w:val="none"/>
                <w:u w:val="none"/>
                <w:lang w:val="en-US" w:eastAsia="zh-CN"/>
                <w14:textFill>
                  <w14:solidFill>
                    <w14:schemeClr w14:val="tx1"/>
                  </w14:solidFill>
                </w14:textFill>
              </w:rPr>
              <w:t>5.服务场所内张贴《服务团队》，实行服务人员身份和电话公开；张贴《管理服务规范》，公开服务要求，接受群众监督；</w:t>
            </w:r>
          </w:p>
          <w:p w14:paraId="6E26CB33">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themeColor="text1"/>
                <w:kern w:val="2"/>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6.在显眼位置张贴</w:t>
            </w:r>
            <w:r>
              <w:rPr>
                <w:rFonts w:hint="eastAsia" w:ascii="宋体" w:hAnsi="宋体" w:eastAsia="宋体" w:cs="宋体"/>
                <w:color w:val="000000" w:themeColor="text1"/>
                <w:kern w:val="0"/>
                <w:sz w:val="21"/>
                <w:szCs w:val="21"/>
                <w:highlight w:val="none"/>
                <w:u w:val="none"/>
                <w14:textFill>
                  <w14:solidFill>
                    <w14:schemeClr w14:val="tx1"/>
                  </w14:solidFill>
                </w14:textFill>
              </w:rPr>
              <w:t>服务二维码（包括指定或认可的就业服务平台小程序或APP的服务二维码</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，引导企业或群众直接线上</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业务</w:t>
            </w:r>
            <w:r>
              <w:rPr>
                <w:rFonts w:hint="eastAsia" w:ascii="宋体" w:hAnsi="宋体" w:eastAsia="宋体" w:cs="宋体"/>
                <w:color w:val="000000" w:themeColor="text1"/>
                <w:kern w:val="0"/>
                <w:sz w:val="21"/>
                <w:szCs w:val="21"/>
                <w:highlight w:val="none"/>
                <w:u w:val="none"/>
                <w14:textFill>
                  <w14:solidFill>
                    <w14:schemeClr w14:val="tx1"/>
                  </w14:solidFill>
                </w14:textFill>
              </w:rPr>
              <w:t>登记</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或办理</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p>
          <w:p w14:paraId="514BAE6C">
            <w:pPr>
              <w:keepNext w:val="0"/>
              <w:keepLines w:val="0"/>
              <w:pageBreakBefore w:val="0"/>
              <w:widowControl/>
              <w:kinsoku/>
              <w:wordWrap/>
              <w:overflowPunct/>
              <w:topLinePunct w:val="0"/>
              <w:autoSpaceDE/>
              <w:autoSpaceDN/>
              <w:bidi w:val="0"/>
              <w:adjustRightInd/>
              <w:snapToGrid/>
              <w:spacing w:beforeLines="0" w:afterLines="0" w:line="360" w:lineRule="auto"/>
              <w:ind w:firstLine="0" w:firstLineChars="0"/>
              <w:jc w:val="both"/>
              <w:rPr>
                <w:rFonts w:hint="eastAsia" w:ascii="宋体" w:hAnsi="宋体" w:eastAsia="宋体" w:cs="宋体"/>
                <w:color w:val="000000" w:themeColor="text1"/>
                <w:kern w:val="2"/>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2"/>
                <w:sz w:val="21"/>
                <w:szCs w:val="21"/>
                <w:highlight w:val="none"/>
                <w:u w:val="none"/>
                <w:lang w:val="en-US" w:eastAsia="zh-CN"/>
                <w14:textFill>
                  <w14:solidFill>
                    <w14:schemeClr w14:val="tx1"/>
                  </w14:solidFill>
                </w14:textFill>
              </w:rPr>
              <w:t>7.工作人员统一着装，配置统一的服务马甲或服务服装，配挂统一服务工牌。</w:t>
            </w:r>
          </w:p>
        </w:tc>
        <w:tc>
          <w:tcPr>
            <w:tcW w:w="2389" w:type="dxa"/>
            <w:noWrap w:val="0"/>
            <w:vAlign w:val="center"/>
          </w:tcPr>
          <w:p w14:paraId="1491A052">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可结合实际加挂</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“人力资源市场”“就业服务站”“人才服务站”“</w:t>
            </w:r>
            <w:r>
              <w:rPr>
                <w:rFonts w:hint="eastAsia" w:ascii="宋体" w:hAnsi="宋体" w:eastAsia="宋体" w:cs="宋体"/>
                <w:color w:val="000000" w:themeColor="text1"/>
                <w:kern w:val="0"/>
                <w:sz w:val="21"/>
                <w:szCs w:val="21"/>
                <w:highlight w:val="none"/>
                <w:u w:val="none"/>
                <w14:textFill>
                  <w14:solidFill>
                    <w14:schemeClr w14:val="tx1"/>
                  </w14:solidFill>
                </w14:textFill>
              </w:rPr>
              <w:t>邕新驿站</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2"/>
                <w:sz w:val="21"/>
                <w:szCs w:val="21"/>
                <w:highlight w:val="none"/>
                <w:u w:val="none"/>
                <w14:textFill>
                  <w14:solidFill>
                    <w14:schemeClr w14:val="tx1"/>
                  </w14:solidFill>
                </w14:textFill>
              </w:rPr>
              <w:t>标识或</w:t>
            </w:r>
            <w:r>
              <w:rPr>
                <w:rFonts w:hint="eastAsia" w:ascii="宋体" w:hAnsi="宋体" w:eastAsia="宋体" w:cs="宋体"/>
                <w:color w:val="000000" w:themeColor="text1"/>
                <w:kern w:val="0"/>
                <w:sz w:val="21"/>
                <w:szCs w:val="21"/>
                <w:highlight w:val="none"/>
                <w:u w:val="none"/>
                <w14:textFill>
                  <w14:solidFill>
                    <w14:schemeClr w14:val="tx1"/>
                  </w14:solidFill>
                </w14:textFill>
              </w:rPr>
              <w:t>牌匾。</w:t>
            </w:r>
          </w:p>
        </w:tc>
      </w:tr>
      <w:tr w14:paraId="4B58F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2" w:hRule="atLeast"/>
        </w:trPr>
        <w:tc>
          <w:tcPr>
            <w:tcW w:w="707" w:type="dxa"/>
            <w:noWrap w:val="0"/>
            <w:vAlign w:val="center"/>
          </w:tcPr>
          <w:p w14:paraId="3CF64405">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5</w:t>
            </w:r>
          </w:p>
        </w:tc>
        <w:tc>
          <w:tcPr>
            <w:tcW w:w="947" w:type="dxa"/>
            <w:noWrap w:val="0"/>
            <w:vAlign w:val="center"/>
          </w:tcPr>
          <w:p w14:paraId="353082F4">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有服务台账</w:t>
            </w:r>
          </w:p>
        </w:tc>
        <w:tc>
          <w:tcPr>
            <w:tcW w:w="1604" w:type="dxa"/>
            <w:noWrap w:val="0"/>
            <w:vAlign w:val="center"/>
          </w:tcPr>
          <w:p w14:paraId="2961DCD5">
            <w:pPr>
              <w:keepNext w:val="0"/>
              <w:keepLines w:val="0"/>
              <w:pageBreakBefore w:val="0"/>
              <w:widowControl/>
              <w:kinsoku/>
              <w:wordWrap/>
              <w:overflowPunct/>
              <w:topLinePunct w:val="0"/>
              <w:autoSpaceDE/>
              <w:autoSpaceDN/>
              <w:bidi w:val="0"/>
              <w:adjustRightInd/>
              <w:snapToGrid/>
              <w:spacing w:line="360" w:lineRule="auto"/>
              <w:jc w:val="both"/>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2"/>
                <w:sz w:val="21"/>
                <w:szCs w:val="21"/>
                <w:highlight w:val="none"/>
                <w:u w:val="none"/>
                <w14:textFill>
                  <w14:solidFill>
                    <w14:schemeClr w14:val="tx1"/>
                  </w14:solidFill>
                </w14:textFill>
              </w:rPr>
              <w:t>建立</w:t>
            </w:r>
            <w:r>
              <w:rPr>
                <w:rFonts w:hint="eastAsia" w:ascii="宋体" w:hAnsi="宋体" w:eastAsia="宋体" w:cs="宋体"/>
                <w:color w:val="000000" w:themeColor="text1"/>
                <w:kern w:val="2"/>
                <w:sz w:val="21"/>
                <w:szCs w:val="21"/>
                <w:highlight w:val="none"/>
                <w:u w:val="none"/>
                <w:lang w:val="en-US" w:eastAsia="zh-CN"/>
                <w14:textFill>
                  <w14:solidFill>
                    <w14:schemeClr w14:val="tx1"/>
                  </w14:solidFill>
                </w14:textFill>
              </w:rPr>
              <w:t>市场</w:t>
            </w:r>
            <w:r>
              <w:rPr>
                <w:rFonts w:hint="eastAsia" w:ascii="宋体" w:hAnsi="宋体" w:eastAsia="宋体" w:cs="宋体"/>
                <w:color w:val="000000" w:themeColor="text1"/>
                <w:kern w:val="2"/>
                <w:sz w:val="21"/>
                <w:szCs w:val="21"/>
                <w:highlight w:val="none"/>
                <w:u w:val="none"/>
                <w14:textFill>
                  <w14:solidFill>
                    <w14:schemeClr w14:val="tx1"/>
                  </w14:solidFill>
                </w14:textFill>
              </w:rPr>
              <w:t>日常管理运营服务台账，做好全程服务记录</w:t>
            </w:r>
          </w:p>
        </w:tc>
        <w:tc>
          <w:tcPr>
            <w:tcW w:w="4527" w:type="dxa"/>
            <w:noWrap w:val="0"/>
            <w:vAlign w:val="center"/>
          </w:tcPr>
          <w:p w14:paraId="310AE846">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1.《求职</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/培训</w:t>
            </w:r>
            <w:r>
              <w:rPr>
                <w:rFonts w:hint="eastAsia" w:ascii="宋体" w:hAnsi="宋体" w:eastAsia="宋体" w:cs="宋体"/>
                <w:color w:val="000000" w:themeColor="text1"/>
                <w:kern w:val="0"/>
                <w:sz w:val="21"/>
                <w:szCs w:val="21"/>
                <w:highlight w:val="none"/>
                <w:u w:val="none"/>
                <w14:textFill>
                  <w14:solidFill>
                    <w14:schemeClr w14:val="tx1"/>
                  </w14:solidFill>
                </w14:textFill>
              </w:rPr>
              <w:t>登记册》（前台接待或走访服务或回访服务使用）</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p>
          <w:p w14:paraId="13031324">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2.《用工招聘登记册》（前台接待或走访服务或回访服务使用）</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p>
          <w:p w14:paraId="12788A7C">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3.《服务评价及意见建议册》（前台接待使用）</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p>
          <w:p w14:paraId="4E50D3AD">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4</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w:t>
            </w:r>
            <w:r>
              <w:rPr>
                <w:rFonts w:hint="eastAsia" w:ascii="宋体" w:hAnsi="宋体" w:eastAsia="宋体" w:cs="宋体"/>
                <w:color w:val="000000" w:themeColor="text1"/>
                <w:kern w:val="2"/>
                <w:sz w:val="21"/>
                <w:szCs w:val="21"/>
                <w:highlight w:val="none"/>
                <w:u w:val="none"/>
                <w14:textFill>
                  <w14:solidFill>
                    <w14:schemeClr w14:val="tx1"/>
                  </w14:solidFill>
                </w14:textFill>
              </w:rPr>
              <w:t>服务台账及时登记或梳理入库，做好全程服务记录、服务跟踪</w:t>
            </w:r>
            <w:r>
              <w:rPr>
                <w:rFonts w:hint="eastAsia" w:ascii="宋体" w:hAnsi="宋体" w:eastAsia="宋体" w:cs="宋体"/>
                <w:color w:val="000000" w:themeColor="text1"/>
                <w:kern w:val="2"/>
                <w:sz w:val="21"/>
                <w:szCs w:val="21"/>
                <w:highlight w:val="none"/>
                <w:u w:val="none"/>
                <w:lang w:val="en-US" w:eastAsia="zh-CN"/>
                <w14:textFill>
                  <w14:solidFill>
                    <w14:schemeClr w14:val="tx1"/>
                  </w14:solidFill>
                </w14:textFill>
              </w:rPr>
              <w:t>。</w:t>
            </w:r>
          </w:p>
        </w:tc>
        <w:tc>
          <w:tcPr>
            <w:tcW w:w="2389" w:type="dxa"/>
            <w:noWrap w:val="0"/>
            <w:vAlign w:val="center"/>
          </w:tcPr>
          <w:p w14:paraId="7A578635">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p>
        </w:tc>
      </w:tr>
      <w:tr w14:paraId="4EE7A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7" w:type="dxa"/>
            <w:noWrap w:val="0"/>
            <w:vAlign w:val="center"/>
          </w:tcPr>
          <w:p w14:paraId="5102AA29">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6</w:t>
            </w:r>
          </w:p>
        </w:tc>
        <w:tc>
          <w:tcPr>
            <w:tcW w:w="947" w:type="dxa"/>
            <w:noWrap w:val="0"/>
            <w:vAlign w:val="center"/>
          </w:tcPr>
          <w:p w14:paraId="4424B92E">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有服务系统</w:t>
            </w:r>
          </w:p>
        </w:tc>
        <w:tc>
          <w:tcPr>
            <w:tcW w:w="1604" w:type="dxa"/>
            <w:noWrap w:val="0"/>
            <w:vAlign w:val="center"/>
          </w:tcPr>
          <w:p w14:paraId="0EB9DAC2">
            <w:pPr>
              <w:keepNext w:val="0"/>
              <w:keepLines w:val="0"/>
              <w:pageBreakBefore w:val="0"/>
              <w:widowControl/>
              <w:kinsoku/>
              <w:wordWrap/>
              <w:overflowPunct/>
              <w:topLinePunct w:val="0"/>
              <w:autoSpaceDE/>
              <w:autoSpaceDN/>
              <w:bidi w:val="0"/>
              <w:adjustRightInd/>
              <w:snapToGrid/>
              <w:spacing w:line="360" w:lineRule="auto"/>
              <w:jc w:val="both"/>
              <w:rPr>
                <w:rFonts w:hint="eastAsia" w:ascii="宋体" w:hAnsi="宋体" w:eastAsia="宋体" w:cs="宋体"/>
                <w:color w:val="000000" w:themeColor="text1"/>
                <w:kern w:val="2"/>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统一接入南宁市人力资源和社会保障局指定或认可的</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线上</w:t>
            </w:r>
            <w:r>
              <w:rPr>
                <w:rFonts w:hint="eastAsia" w:ascii="宋体" w:hAnsi="宋体" w:eastAsia="宋体" w:cs="宋体"/>
                <w:color w:val="000000" w:themeColor="text1"/>
                <w:kern w:val="0"/>
                <w:sz w:val="21"/>
                <w:szCs w:val="21"/>
                <w:highlight w:val="none"/>
                <w:u w:val="none"/>
                <w14:textFill>
                  <w14:solidFill>
                    <w14:schemeClr w14:val="tx1"/>
                  </w14:solidFill>
                </w14:textFill>
              </w:rPr>
              <w:t>公共就业服务平台并实现就业</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一库一平台</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数据互联互通</w:t>
            </w:r>
          </w:p>
        </w:tc>
        <w:tc>
          <w:tcPr>
            <w:tcW w:w="4527" w:type="dxa"/>
            <w:noWrap w:val="0"/>
            <w:vAlign w:val="center"/>
          </w:tcPr>
          <w:p w14:paraId="0A50C94B">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市场</w:t>
            </w:r>
            <w:r>
              <w:rPr>
                <w:rFonts w:hint="eastAsia" w:ascii="宋体" w:hAnsi="宋体" w:eastAsia="宋体" w:cs="宋体"/>
                <w:color w:val="000000" w:themeColor="text1"/>
                <w:kern w:val="2"/>
                <w:sz w:val="21"/>
                <w:szCs w:val="21"/>
                <w:highlight w:val="none"/>
                <w:u w:val="none"/>
                <w14:textFill>
                  <w14:solidFill>
                    <w14:schemeClr w14:val="tx1"/>
                  </w14:solidFill>
                </w14:textFill>
              </w:rPr>
              <w:t>统一接入南宁市人力资源和社会保障局指定或认可的</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线上</w:t>
            </w:r>
            <w:r>
              <w:rPr>
                <w:rFonts w:hint="eastAsia" w:ascii="宋体" w:hAnsi="宋体" w:eastAsia="宋体" w:cs="宋体"/>
                <w:color w:val="000000" w:themeColor="text1"/>
                <w:kern w:val="2"/>
                <w:sz w:val="21"/>
                <w:szCs w:val="21"/>
                <w:highlight w:val="none"/>
                <w:u w:val="none"/>
                <w14:textFill>
                  <w14:solidFill>
                    <w14:schemeClr w14:val="tx1"/>
                  </w14:solidFill>
                </w14:textFill>
              </w:rPr>
              <w:t>公共就业服务平台，实时收集、更新、发布及跟踪招聘求职</w:t>
            </w:r>
            <w:r>
              <w:rPr>
                <w:rFonts w:hint="eastAsia" w:ascii="宋体" w:hAnsi="宋体" w:eastAsia="宋体" w:cs="宋体"/>
                <w:color w:val="000000" w:themeColor="text1"/>
                <w:kern w:val="0"/>
                <w:sz w:val="21"/>
                <w:szCs w:val="21"/>
                <w:highlight w:val="none"/>
                <w:u w:val="none"/>
                <w14:textFill>
                  <w14:solidFill>
                    <w14:schemeClr w14:val="tx1"/>
                  </w14:solidFill>
                </w14:textFill>
              </w:rPr>
              <w:t>培训创业信息，并实现就业</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一库一平台</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数据互联互通</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p>
          <w:p w14:paraId="203B58B0">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themeColor="text1"/>
                <w:kern w:val="2"/>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2"/>
                <w:sz w:val="21"/>
                <w:szCs w:val="21"/>
                <w:highlight w:val="none"/>
                <w:u w:val="none"/>
                <w14:textFill>
                  <w14:solidFill>
                    <w14:schemeClr w14:val="tx1"/>
                  </w14:solidFill>
                </w14:textFill>
              </w:rPr>
              <w:t>2.建立多级调度监测机制，能远程监测和科学直观了解辖区服务网点的运营数据，实现分站点、分时段、分类型等服务数据的监测、分析、统计、调度、展示等</w:t>
            </w:r>
            <w:r>
              <w:rPr>
                <w:rFonts w:hint="eastAsia" w:ascii="宋体" w:hAnsi="宋体" w:eastAsia="宋体" w:cs="宋体"/>
                <w:color w:val="000000" w:themeColor="text1"/>
                <w:kern w:val="2"/>
                <w:sz w:val="21"/>
                <w:szCs w:val="21"/>
                <w:highlight w:val="none"/>
                <w:u w:val="none"/>
                <w:lang w:eastAsia="zh-CN"/>
                <w14:textFill>
                  <w14:solidFill>
                    <w14:schemeClr w14:val="tx1"/>
                  </w14:solidFill>
                </w14:textFill>
              </w:rPr>
              <w:t>；</w:t>
            </w:r>
          </w:p>
          <w:p w14:paraId="0F58FFBF">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2"/>
                <w:sz w:val="21"/>
                <w:szCs w:val="21"/>
                <w:highlight w:val="none"/>
                <w:u w:val="none"/>
                <w14:textFill>
                  <w14:solidFill>
                    <w14:schemeClr w14:val="tx1"/>
                  </w14:solidFill>
                </w14:textFill>
              </w:rPr>
              <w:t>3.对属于提供中枢服务功能的，能远程实时监控和调度本辖区运营方工作人员的服务状况和网点运行情况，并能接受上级（或中枢性）网点监控和调度。</w:t>
            </w:r>
          </w:p>
        </w:tc>
        <w:tc>
          <w:tcPr>
            <w:tcW w:w="2389" w:type="dxa"/>
            <w:noWrap w:val="0"/>
            <w:vAlign w:val="center"/>
          </w:tcPr>
          <w:p w14:paraId="2FCBF2FE">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p>
        </w:tc>
      </w:tr>
    </w:tbl>
    <w:p w14:paraId="340021E5">
      <w:pPr>
        <w:tabs>
          <w:tab w:val="left" w:pos="637"/>
          <w:tab w:val="left" w:pos="1620"/>
        </w:tabs>
        <w:spacing w:line="360" w:lineRule="auto"/>
        <w:jc w:val="both"/>
        <w:rPr>
          <w:rFonts w:hint="eastAsia" w:ascii="宋体" w:hAnsi="宋体" w:eastAsia="宋体" w:cs="宋体"/>
          <w:b/>
          <w:bCs/>
          <w:i w:val="0"/>
          <w:iCs w:val="0"/>
          <w:color w:val="000000" w:themeColor="text1"/>
          <w:sz w:val="32"/>
          <w:szCs w:val="32"/>
          <w:highlight w:val="none"/>
          <w14:textFill>
            <w14:solidFill>
              <w14:schemeClr w14:val="tx1"/>
            </w14:solidFill>
          </w14:textFill>
        </w:rPr>
      </w:pPr>
      <w:r>
        <w:rPr>
          <w:rFonts w:hint="eastAsia" w:ascii="宋体" w:hAnsi="宋体" w:eastAsia="宋体" w:cs="宋体"/>
          <w:b/>
          <w:bCs/>
          <w:i w:val="0"/>
          <w:iCs w:val="0"/>
          <w:color w:val="000000" w:themeColor="text1"/>
          <w:sz w:val="32"/>
          <w:szCs w:val="32"/>
          <w:highlight w:val="none"/>
          <w14:textFill>
            <w14:solidFill>
              <w14:schemeClr w14:val="tx1"/>
            </w14:solidFill>
          </w14:textFill>
        </w:rPr>
        <w:br w:type="page"/>
      </w:r>
      <w:r>
        <w:rPr>
          <w:rFonts w:hint="eastAsia" w:ascii="宋体" w:hAnsi="宋体" w:cs="仿宋_GB2312"/>
          <w:b/>
          <w:bCs/>
          <w:color w:val="000000" w:themeColor="text1"/>
          <w:kern w:val="0"/>
          <w:szCs w:val="21"/>
          <w:highlight w:val="none"/>
          <w14:textFill>
            <w14:solidFill>
              <w14:schemeClr w14:val="tx1"/>
            </w14:solidFill>
          </w14:textFill>
        </w:rPr>
        <w:t>附件</w:t>
      </w:r>
      <w:r>
        <w:rPr>
          <w:rFonts w:hint="eastAsia" w:ascii="宋体" w:hAnsi="宋体" w:cs="仿宋_GB2312"/>
          <w:b/>
          <w:bCs/>
          <w:color w:val="000000" w:themeColor="text1"/>
          <w:kern w:val="0"/>
          <w:szCs w:val="21"/>
          <w:highlight w:val="none"/>
          <w:lang w:val="en-US" w:eastAsia="zh-CN"/>
          <w14:textFill>
            <w14:solidFill>
              <w14:schemeClr w14:val="tx1"/>
            </w14:solidFill>
          </w14:textFill>
        </w:rPr>
        <w:t>3</w:t>
      </w:r>
      <w:r>
        <w:rPr>
          <w:rFonts w:hint="eastAsia" w:ascii="宋体" w:hAnsi="宋体" w:cs="仿宋_GB2312"/>
          <w:b/>
          <w:bCs/>
          <w:color w:val="000000" w:themeColor="text1"/>
          <w:kern w:val="0"/>
          <w:szCs w:val="21"/>
          <w:highlight w:val="none"/>
          <w14:textFill>
            <w14:solidFill>
              <w14:schemeClr w14:val="tx1"/>
            </w14:solidFill>
          </w14:textFill>
        </w:rPr>
        <w:t>：</w:t>
      </w:r>
    </w:p>
    <w:p w14:paraId="2D3A5F13">
      <w:pPr>
        <w:keepNext w:val="0"/>
        <w:keepLines w:val="0"/>
        <w:pageBreakBefore w:val="0"/>
        <w:widowControl w:val="0"/>
        <w:kinsoku/>
        <w:wordWrap/>
        <w:overflowPunct/>
        <w:topLinePunct w:val="0"/>
        <w:autoSpaceDE/>
        <w:autoSpaceDN/>
        <w:bidi w:val="0"/>
        <w:adjustRightInd/>
        <w:snapToGrid/>
        <w:spacing w:after="221" w:afterLines="50" w:line="700" w:lineRule="exact"/>
        <w:jc w:val="center"/>
        <w:textAlignment w:val="auto"/>
        <w:rPr>
          <w:rFonts w:ascii="Times New Roman" w:hAnsi="Times New Roman" w:eastAsia="仿宋_GB2312" w:cs="仿宋_GB2312"/>
          <w:color w:val="000000" w:themeColor="text1"/>
          <w:kern w:val="2"/>
          <w:sz w:val="32"/>
          <w:szCs w:val="24"/>
          <w:highlight w:val="none"/>
          <w:u w:val="none"/>
          <w14:textFill>
            <w14:solidFill>
              <w14:schemeClr w14:val="tx1"/>
            </w14:solidFill>
          </w14:textFill>
        </w:rPr>
      </w:pPr>
      <w:r>
        <w:rPr>
          <w:rFonts w:hint="eastAsia" w:ascii="方正小标宋简体" w:hAnsi="方正小标宋简体" w:eastAsia="方正小标宋简体" w:cs="方正小标宋简体"/>
          <w:color w:val="000000" w:themeColor="text1"/>
          <w:kern w:val="2"/>
          <w:sz w:val="32"/>
          <w:szCs w:val="32"/>
          <w:highlight w:val="none"/>
          <w:u w:val="none"/>
          <w14:textFill>
            <w14:solidFill>
              <w14:schemeClr w14:val="tx1"/>
            </w14:solidFill>
          </w14:textFill>
        </w:rPr>
        <w:t>南宁市人力资源市场/零工市场服务</w:t>
      </w:r>
      <w:r>
        <w:rPr>
          <w:rFonts w:hint="eastAsia" w:ascii="方正小标宋简体" w:hAnsi="方正小标宋简体" w:eastAsia="方正小标宋简体" w:cs="方正小标宋简体"/>
          <w:color w:val="000000" w:themeColor="text1"/>
          <w:kern w:val="2"/>
          <w:sz w:val="32"/>
          <w:szCs w:val="32"/>
          <w:highlight w:val="none"/>
          <w:u w:val="none"/>
          <w:lang w:eastAsia="zh-CN"/>
          <w14:textFill>
            <w14:solidFill>
              <w14:schemeClr w14:val="tx1"/>
            </w14:solidFill>
          </w14:textFill>
        </w:rPr>
        <w:t>事项清单</w:t>
      </w:r>
    </w:p>
    <w:tbl>
      <w:tblPr>
        <w:tblStyle w:val="29"/>
        <w:tblW w:w="96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9"/>
        <w:gridCol w:w="800"/>
        <w:gridCol w:w="1660"/>
        <w:gridCol w:w="5508"/>
      </w:tblGrid>
      <w:tr w14:paraId="2765E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exact"/>
          <w:tblHeader/>
          <w:jc w:val="center"/>
        </w:trPr>
        <w:tc>
          <w:tcPr>
            <w:tcW w:w="1669" w:type="dxa"/>
            <w:noWrap w:val="0"/>
            <w:vAlign w:val="center"/>
          </w:tcPr>
          <w:p w14:paraId="361005E5">
            <w:pPr>
              <w:widowControl/>
              <w:spacing w:line="360" w:lineRule="auto"/>
              <w:jc w:val="center"/>
              <w:textAlignment w:val="center"/>
              <w:rPr>
                <w:rFonts w:hint="eastAsia" w:ascii="宋体" w:hAnsi="宋体" w:eastAsia="宋体" w:cs="宋体"/>
                <w:b w:val="0"/>
                <w:bCs w:val="0"/>
                <w:color w:val="000000" w:themeColor="text1"/>
                <w:kern w:val="0"/>
                <w:sz w:val="21"/>
                <w:szCs w:val="21"/>
                <w:highlight w:val="none"/>
                <w:u w:val="none"/>
                <w14:textFill>
                  <w14:solidFill>
                    <w14:schemeClr w14:val="tx1"/>
                  </w14:solidFill>
                </w14:textFill>
              </w:rPr>
            </w:pPr>
            <w:r>
              <w:rPr>
                <w:rFonts w:hint="eastAsia" w:ascii="宋体" w:hAnsi="宋体" w:eastAsia="宋体" w:cs="宋体"/>
                <w:b w:val="0"/>
                <w:bCs w:val="0"/>
                <w:color w:val="000000" w:themeColor="text1"/>
                <w:kern w:val="0"/>
                <w:sz w:val="21"/>
                <w:szCs w:val="21"/>
                <w:highlight w:val="none"/>
                <w:u w:val="none"/>
                <w14:textFill>
                  <w14:solidFill>
                    <w14:schemeClr w14:val="tx1"/>
                  </w14:solidFill>
                </w14:textFill>
              </w:rPr>
              <w:t>服务</w:t>
            </w:r>
            <w:r>
              <w:rPr>
                <w:rFonts w:hint="eastAsia" w:ascii="宋体" w:hAnsi="宋体" w:eastAsia="宋体" w:cs="宋体"/>
                <w:b w:val="0"/>
                <w:bCs w:val="0"/>
                <w:color w:val="000000" w:themeColor="text1"/>
                <w:kern w:val="0"/>
                <w:sz w:val="21"/>
                <w:szCs w:val="21"/>
                <w:highlight w:val="none"/>
                <w:u w:val="none"/>
                <w:lang w:val="en-US" w:eastAsia="zh-CN"/>
                <w14:textFill>
                  <w14:solidFill>
                    <w14:schemeClr w14:val="tx1"/>
                  </w14:solidFill>
                </w14:textFill>
              </w:rPr>
              <w:t>类别</w:t>
            </w:r>
          </w:p>
        </w:tc>
        <w:tc>
          <w:tcPr>
            <w:tcW w:w="800" w:type="dxa"/>
            <w:noWrap w:val="0"/>
            <w:vAlign w:val="center"/>
          </w:tcPr>
          <w:p w14:paraId="1940A60B">
            <w:pPr>
              <w:widowControl/>
              <w:spacing w:line="360" w:lineRule="auto"/>
              <w:jc w:val="center"/>
              <w:textAlignment w:val="center"/>
              <w:rPr>
                <w:rFonts w:hint="eastAsia" w:ascii="宋体" w:hAnsi="宋体" w:eastAsia="宋体" w:cs="宋体"/>
                <w:b w:val="0"/>
                <w:bCs w:val="0"/>
                <w:color w:val="000000" w:themeColor="text1"/>
                <w:kern w:val="0"/>
                <w:sz w:val="21"/>
                <w:szCs w:val="21"/>
                <w:highlight w:val="none"/>
                <w:u w:val="none"/>
                <w14:textFill>
                  <w14:solidFill>
                    <w14:schemeClr w14:val="tx1"/>
                  </w14:solidFill>
                </w14:textFill>
              </w:rPr>
            </w:pPr>
            <w:r>
              <w:rPr>
                <w:rFonts w:hint="eastAsia" w:ascii="宋体" w:hAnsi="宋体" w:eastAsia="宋体" w:cs="宋体"/>
                <w:b w:val="0"/>
                <w:bCs w:val="0"/>
                <w:color w:val="000000" w:themeColor="text1"/>
                <w:kern w:val="0"/>
                <w:sz w:val="21"/>
                <w:szCs w:val="21"/>
                <w:highlight w:val="none"/>
                <w:u w:val="none"/>
                <w14:textFill>
                  <w14:solidFill>
                    <w14:schemeClr w14:val="tx1"/>
                  </w14:solidFill>
                </w14:textFill>
              </w:rPr>
              <w:t>序号</w:t>
            </w:r>
          </w:p>
        </w:tc>
        <w:tc>
          <w:tcPr>
            <w:tcW w:w="1660" w:type="dxa"/>
            <w:noWrap w:val="0"/>
            <w:vAlign w:val="center"/>
          </w:tcPr>
          <w:p w14:paraId="5427AABE">
            <w:pPr>
              <w:widowControl/>
              <w:spacing w:line="360" w:lineRule="auto"/>
              <w:jc w:val="center"/>
              <w:textAlignment w:val="center"/>
              <w:rPr>
                <w:rFonts w:hint="eastAsia" w:ascii="宋体" w:hAnsi="宋体" w:eastAsia="宋体" w:cs="宋体"/>
                <w:b w:val="0"/>
                <w:bCs w:val="0"/>
                <w:color w:val="000000" w:themeColor="text1"/>
                <w:kern w:val="0"/>
                <w:sz w:val="21"/>
                <w:szCs w:val="21"/>
                <w:highlight w:val="none"/>
                <w:u w:val="none"/>
                <w14:textFill>
                  <w14:solidFill>
                    <w14:schemeClr w14:val="tx1"/>
                  </w14:solidFill>
                </w14:textFill>
              </w:rPr>
            </w:pPr>
            <w:r>
              <w:rPr>
                <w:rFonts w:hint="eastAsia" w:ascii="宋体" w:hAnsi="宋体" w:eastAsia="宋体" w:cs="宋体"/>
                <w:b w:val="0"/>
                <w:bCs w:val="0"/>
                <w:color w:val="000000" w:themeColor="text1"/>
                <w:kern w:val="0"/>
                <w:sz w:val="21"/>
                <w:szCs w:val="21"/>
                <w:highlight w:val="none"/>
                <w:u w:val="none"/>
                <w14:textFill>
                  <w14:solidFill>
                    <w14:schemeClr w14:val="tx1"/>
                  </w14:solidFill>
                </w14:textFill>
              </w:rPr>
              <w:t>服务事项</w:t>
            </w:r>
          </w:p>
        </w:tc>
        <w:tc>
          <w:tcPr>
            <w:tcW w:w="5508" w:type="dxa"/>
            <w:noWrap w:val="0"/>
            <w:vAlign w:val="center"/>
          </w:tcPr>
          <w:p w14:paraId="4773C0D8">
            <w:pPr>
              <w:widowControl/>
              <w:spacing w:line="360" w:lineRule="auto"/>
              <w:jc w:val="center"/>
              <w:textAlignment w:val="center"/>
              <w:rPr>
                <w:rFonts w:hint="eastAsia" w:ascii="宋体" w:hAnsi="宋体" w:eastAsia="宋体" w:cs="宋体"/>
                <w:b w:val="0"/>
                <w:bCs w:val="0"/>
                <w:color w:val="000000" w:themeColor="text1"/>
                <w:kern w:val="0"/>
                <w:sz w:val="21"/>
                <w:szCs w:val="21"/>
                <w:highlight w:val="none"/>
                <w:u w:val="none"/>
                <w14:textFill>
                  <w14:solidFill>
                    <w14:schemeClr w14:val="tx1"/>
                  </w14:solidFill>
                </w14:textFill>
              </w:rPr>
            </w:pPr>
            <w:r>
              <w:rPr>
                <w:rFonts w:hint="eastAsia" w:ascii="宋体" w:hAnsi="宋体" w:eastAsia="宋体" w:cs="宋体"/>
                <w:b w:val="0"/>
                <w:bCs w:val="0"/>
                <w:color w:val="000000" w:themeColor="text1"/>
                <w:kern w:val="0"/>
                <w:sz w:val="21"/>
                <w:szCs w:val="21"/>
                <w:highlight w:val="none"/>
                <w:u w:val="none"/>
                <w14:textFill>
                  <w14:solidFill>
                    <w14:schemeClr w14:val="tx1"/>
                  </w14:solidFill>
                </w14:textFill>
              </w:rPr>
              <w:t>服务内容</w:t>
            </w:r>
          </w:p>
        </w:tc>
      </w:tr>
      <w:tr w14:paraId="1BAD4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1669" w:type="dxa"/>
            <w:vMerge w:val="restart"/>
            <w:noWrap w:val="0"/>
            <w:vAlign w:val="center"/>
          </w:tcPr>
          <w:p w14:paraId="5A892F25">
            <w:pPr>
              <w:widowControl/>
              <w:spacing w:line="360" w:lineRule="auto"/>
              <w:jc w:val="center"/>
              <w:textAlignment w:val="center"/>
              <w:rPr>
                <w:rFonts w:hint="eastAsia" w:ascii="宋体" w:hAnsi="宋体" w:eastAsia="宋体" w:cs="宋体"/>
                <w:b/>
                <w:bCs/>
                <w:color w:val="000000" w:themeColor="text1"/>
                <w:kern w:val="0"/>
                <w:sz w:val="21"/>
                <w:szCs w:val="21"/>
                <w:highlight w:val="none"/>
                <w:u w:val="none"/>
                <w14:textFill>
                  <w14:solidFill>
                    <w14:schemeClr w14:val="tx1"/>
                  </w14:solidFill>
                </w14:textFill>
              </w:rPr>
            </w:pPr>
            <w:r>
              <w:rPr>
                <w:rFonts w:hint="eastAsia" w:ascii="宋体" w:hAnsi="宋体" w:eastAsia="宋体" w:cs="宋体"/>
                <w:b/>
                <w:bCs/>
                <w:color w:val="000000" w:themeColor="text1"/>
                <w:kern w:val="0"/>
                <w:sz w:val="21"/>
                <w:szCs w:val="21"/>
                <w:highlight w:val="none"/>
                <w:u w:val="none"/>
                <w14:textFill>
                  <w14:solidFill>
                    <w14:schemeClr w14:val="tx1"/>
                  </w14:solidFill>
                </w14:textFill>
              </w:rPr>
              <w:t>劳动者</w:t>
            </w:r>
          </w:p>
          <w:p w14:paraId="2CE7966E">
            <w:pPr>
              <w:widowControl/>
              <w:spacing w:line="360" w:lineRule="auto"/>
              <w:jc w:val="center"/>
              <w:textAlignment w:val="center"/>
              <w:rPr>
                <w:rFonts w:hint="eastAsia" w:ascii="宋体" w:hAnsi="宋体" w:eastAsia="宋体" w:cs="宋体"/>
                <w:b/>
                <w:bCs/>
                <w:color w:val="000000" w:themeColor="text1"/>
                <w:kern w:val="0"/>
                <w:sz w:val="21"/>
                <w:szCs w:val="21"/>
                <w:highlight w:val="none"/>
                <w:u w:val="none"/>
                <w14:textFill>
                  <w14:solidFill>
                    <w14:schemeClr w14:val="tx1"/>
                  </w14:solidFill>
                </w14:textFill>
              </w:rPr>
            </w:pPr>
            <w:r>
              <w:rPr>
                <w:rFonts w:hint="eastAsia" w:ascii="宋体" w:hAnsi="宋体" w:eastAsia="宋体" w:cs="宋体"/>
                <w:b/>
                <w:bCs/>
                <w:color w:val="000000" w:themeColor="text1"/>
                <w:spacing w:val="-11"/>
                <w:kern w:val="0"/>
                <w:sz w:val="21"/>
                <w:szCs w:val="21"/>
                <w:highlight w:val="none"/>
                <w:u w:val="none"/>
                <w14:textFill>
                  <w14:solidFill>
                    <w14:schemeClr w14:val="tx1"/>
                  </w14:solidFill>
                </w14:textFill>
              </w:rPr>
              <w:t>（</w:t>
            </w:r>
            <w:r>
              <w:rPr>
                <w:rFonts w:hint="eastAsia" w:ascii="宋体" w:hAnsi="宋体" w:eastAsia="宋体" w:cs="宋体"/>
                <w:b/>
                <w:bCs/>
                <w:color w:val="000000" w:themeColor="text1"/>
                <w:spacing w:val="-11"/>
                <w:kern w:val="0"/>
                <w:sz w:val="21"/>
                <w:szCs w:val="21"/>
                <w:highlight w:val="none"/>
                <w:u w:val="none"/>
                <w:lang w:eastAsia="zh-CN"/>
                <w14:textFill>
                  <w14:solidFill>
                    <w14:schemeClr w14:val="tx1"/>
                  </w14:solidFill>
                </w14:textFill>
              </w:rPr>
              <w:t>对外公开</w:t>
            </w:r>
            <w:r>
              <w:rPr>
                <w:rFonts w:hint="eastAsia" w:ascii="宋体" w:hAnsi="宋体" w:eastAsia="宋体" w:cs="宋体"/>
                <w:b/>
                <w:bCs/>
                <w:color w:val="000000" w:themeColor="text1"/>
                <w:spacing w:val="-11"/>
                <w:kern w:val="0"/>
                <w:sz w:val="21"/>
                <w:szCs w:val="21"/>
                <w:highlight w:val="none"/>
                <w:u w:val="none"/>
                <w14:textFill>
                  <w14:solidFill>
                    <w14:schemeClr w14:val="tx1"/>
                  </w14:solidFill>
                </w14:textFill>
              </w:rPr>
              <w:t>）</w:t>
            </w:r>
          </w:p>
        </w:tc>
        <w:tc>
          <w:tcPr>
            <w:tcW w:w="800" w:type="dxa"/>
            <w:noWrap w:val="0"/>
            <w:vAlign w:val="center"/>
          </w:tcPr>
          <w:p w14:paraId="7822DB08">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w:t>
            </w:r>
          </w:p>
        </w:tc>
        <w:tc>
          <w:tcPr>
            <w:tcW w:w="1660" w:type="dxa"/>
            <w:noWrap w:val="0"/>
            <w:vAlign w:val="center"/>
          </w:tcPr>
          <w:p w14:paraId="2E7907DF">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咨询服务</w:t>
            </w:r>
          </w:p>
        </w:tc>
        <w:tc>
          <w:tcPr>
            <w:tcW w:w="5508" w:type="dxa"/>
            <w:noWrap w:val="0"/>
            <w:vAlign w:val="center"/>
          </w:tcPr>
          <w:p w14:paraId="7E908FED">
            <w:pPr>
              <w:widowControl/>
              <w:spacing w:line="360" w:lineRule="auto"/>
              <w:jc w:val="left"/>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政策宣传、服务咨询、信息查询</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p>
          <w:p w14:paraId="4988CFE2">
            <w:pPr>
              <w:widowControl/>
              <w:spacing w:line="360" w:lineRule="auto"/>
              <w:jc w:val="left"/>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就业失业登记、就业困难人员认定、就业创业补贴申领等业务办理指引</w:t>
            </w:r>
          </w:p>
        </w:tc>
      </w:tr>
      <w:tr w14:paraId="1A8D6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1669" w:type="dxa"/>
            <w:vMerge w:val="continue"/>
            <w:noWrap w:val="0"/>
            <w:vAlign w:val="center"/>
          </w:tcPr>
          <w:p w14:paraId="0F01F4C0">
            <w:pPr>
              <w:widowControl/>
              <w:spacing w:line="360" w:lineRule="auto"/>
              <w:jc w:val="center"/>
              <w:textAlignment w:val="center"/>
              <w:rPr>
                <w:rFonts w:hint="eastAsia" w:ascii="宋体" w:hAnsi="宋体" w:eastAsia="宋体" w:cs="宋体"/>
                <w:b/>
                <w:bCs/>
                <w:color w:val="000000" w:themeColor="text1"/>
                <w:kern w:val="0"/>
                <w:sz w:val="21"/>
                <w:szCs w:val="21"/>
                <w:highlight w:val="none"/>
                <w:u w:val="none"/>
                <w14:textFill>
                  <w14:solidFill>
                    <w14:schemeClr w14:val="tx1"/>
                  </w14:solidFill>
                </w14:textFill>
              </w:rPr>
            </w:pPr>
          </w:p>
        </w:tc>
        <w:tc>
          <w:tcPr>
            <w:tcW w:w="800" w:type="dxa"/>
            <w:noWrap w:val="0"/>
            <w:vAlign w:val="center"/>
          </w:tcPr>
          <w:p w14:paraId="6A43F2FE">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w:t>
            </w:r>
          </w:p>
        </w:tc>
        <w:tc>
          <w:tcPr>
            <w:tcW w:w="1660" w:type="dxa"/>
            <w:noWrap w:val="0"/>
            <w:vAlign w:val="center"/>
          </w:tcPr>
          <w:p w14:paraId="7DF225C0">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市场服务</w:t>
            </w:r>
          </w:p>
        </w:tc>
        <w:tc>
          <w:tcPr>
            <w:tcW w:w="5508" w:type="dxa"/>
            <w:noWrap w:val="0"/>
            <w:vAlign w:val="center"/>
          </w:tcPr>
          <w:p w14:paraId="2EFACCBB">
            <w:pPr>
              <w:widowControl/>
              <w:spacing w:line="360" w:lineRule="auto"/>
              <w:jc w:val="left"/>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招聘会举办、职业指导讲座举办、公益性技能培训组织、直播带岗</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组织</w:t>
            </w:r>
            <w:r>
              <w:rPr>
                <w:rFonts w:hint="eastAsia" w:ascii="宋体" w:hAnsi="宋体" w:eastAsia="宋体" w:cs="宋体"/>
                <w:color w:val="000000" w:themeColor="text1"/>
                <w:kern w:val="0"/>
                <w:sz w:val="21"/>
                <w:szCs w:val="21"/>
                <w:highlight w:val="none"/>
                <w:u w:val="none"/>
                <w14:textFill>
                  <w14:solidFill>
                    <w14:schemeClr w14:val="tx1"/>
                  </w14:solidFill>
                </w14:textFill>
              </w:rPr>
              <w:t>、政策宣传</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活动组织</w:t>
            </w:r>
          </w:p>
        </w:tc>
      </w:tr>
      <w:tr w14:paraId="57ADA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exact"/>
          <w:jc w:val="center"/>
        </w:trPr>
        <w:tc>
          <w:tcPr>
            <w:tcW w:w="1669" w:type="dxa"/>
            <w:vMerge w:val="continue"/>
            <w:noWrap w:val="0"/>
            <w:vAlign w:val="center"/>
          </w:tcPr>
          <w:p w14:paraId="179C983F">
            <w:pPr>
              <w:widowControl/>
              <w:spacing w:line="360" w:lineRule="auto"/>
              <w:jc w:val="center"/>
              <w:textAlignment w:val="center"/>
              <w:rPr>
                <w:rFonts w:hint="eastAsia" w:ascii="宋体" w:hAnsi="宋体" w:eastAsia="宋体" w:cs="宋体"/>
                <w:b/>
                <w:bCs/>
                <w:color w:val="000000" w:themeColor="text1"/>
                <w:kern w:val="0"/>
                <w:sz w:val="21"/>
                <w:szCs w:val="21"/>
                <w:highlight w:val="none"/>
                <w:u w:val="none"/>
                <w14:textFill>
                  <w14:solidFill>
                    <w14:schemeClr w14:val="tx1"/>
                  </w14:solidFill>
                </w14:textFill>
              </w:rPr>
            </w:pPr>
          </w:p>
        </w:tc>
        <w:tc>
          <w:tcPr>
            <w:tcW w:w="800" w:type="dxa"/>
            <w:noWrap w:val="0"/>
            <w:vAlign w:val="center"/>
          </w:tcPr>
          <w:p w14:paraId="52DCD881">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3</w:t>
            </w:r>
          </w:p>
        </w:tc>
        <w:tc>
          <w:tcPr>
            <w:tcW w:w="1660" w:type="dxa"/>
            <w:noWrap w:val="0"/>
            <w:vAlign w:val="center"/>
          </w:tcPr>
          <w:p w14:paraId="627E150E">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求职服务</w:t>
            </w:r>
          </w:p>
        </w:tc>
        <w:tc>
          <w:tcPr>
            <w:tcW w:w="5508" w:type="dxa"/>
            <w:noWrap w:val="0"/>
            <w:vAlign w:val="center"/>
          </w:tcPr>
          <w:p w14:paraId="522E6519">
            <w:pPr>
              <w:widowControl/>
              <w:spacing w:line="360" w:lineRule="auto"/>
              <w:jc w:val="left"/>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求职登记、职业指导、岗位推荐、招聘会信息推送</w:t>
            </w:r>
          </w:p>
        </w:tc>
      </w:tr>
      <w:tr w14:paraId="73AA4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exact"/>
          <w:jc w:val="center"/>
        </w:trPr>
        <w:tc>
          <w:tcPr>
            <w:tcW w:w="1669" w:type="dxa"/>
            <w:vMerge w:val="continue"/>
            <w:noWrap w:val="0"/>
            <w:vAlign w:val="center"/>
          </w:tcPr>
          <w:p w14:paraId="5370D4B2">
            <w:pPr>
              <w:widowControl/>
              <w:spacing w:line="360" w:lineRule="auto"/>
              <w:jc w:val="center"/>
              <w:textAlignment w:val="center"/>
              <w:rPr>
                <w:rFonts w:hint="eastAsia" w:ascii="宋体" w:hAnsi="宋体" w:eastAsia="宋体" w:cs="宋体"/>
                <w:b/>
                <w:bCs/>
                <w:color w:val="000000" w:themeColor="text1"/>
                <w:kern w:val="0"/>
                <w:sz w:val="21"/>
                <w:szCs w:val="21"/>
                <w:highlight w:val="none"/>
                <w:u w:val="none"/>
                <w14:textFill>
                  <w14:solidFill>
                    <w14:schemeClr w14:val="tx1"/>
                  </w14:solidFill>
                </w14:textFill>
              </w:rPr>
            </w:pPr>
          </w:p>
        </w:tc>
        <w:tc>
          <w:tcPr>
            <w:tcW w:w="800" w:type="dxa"/>
            <w:noWrap w:val="0"/>
            <w:vAlign w:val="center"/>
          </w:tcPr>
          <w:p w14:paraId="1CF992EF">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4</w:t>
            </w:r>
          </w:p>
        </w:tc>
        <w:tc>
          <w:tcPr>
            <w:tcW w:w="1660" w:type="dxa"/>
            <w:noWrap w:val="0"/>
            <w:vAlign w:val="center"/>
          </w:tcPr>
          <w:p w14:paraId="6C7B64D6">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零工服务</w:t>
            </w:r>
          </w:p>
        </w:tc>
        <w:tc>
          <w:tcPr>
            <w:tcW w:w="5508" w:type="dxa"/>
            <w:noWrap w:val="0"/>
            <w:vAlign w:val="center"/>
          </w:tcPr>
          <w:p w14:paraId="79D58FEB">
            <w:pPr>
              <w:widowControl/>
              <w:spacing w:line="360" w:lineRule="auto"/>
              <w:jc w:val="left"/>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找零工</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登记、零工岗位推荐</w:t>
            </w:r>
          </w:p>
        </w:tc>
      </w:tr>
      <w:tr w14:paraId="67DA5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1669" w:type="dxa"/>
            <w:vMerge w:val="continue"/>
            <w:noWrap w:val="0"/>
            <w:vAlign w:val="center"/>
          </w:tcPr>
          <w:p w14:paraId="7780EB94">
            <w:pPr>
              <w:widowControl/>
              <w:spacing w:line="360" w:lineRule="auto"/>
              <w:jc w:val="center"/>
              <w:textAlignment w:val="center"/>
              <w:rPr>
                <w:rFonts w:hint="eastAsia" w:ascii="宋体" w:hAnsi="宋体" w:eastAsia="宋体" w:cs="宋体"/>
                <w:b/>
                <w:bCs/>
                <w:color w:val="000000" w:themeColor="text1"/>
                <w:kern w:val="0"/>
                <w:sz w:val="21"/>
                <w:szCs w:val="21"/>
                <w:highlight w:val="none"/>
                <w:u w:val="none"/>
                <w14:textFill>
                  <w14:solidFill>
                    <w14:schemeClr w14:val="tx1"/>
                  </w14:solidFill>
                </w14:textFill>
              </w:rPr>
            </w:pPr>
          </w:p>
        </w:tc>
        <w:tc>
          <w:tcPr>
            <w:tcW w:w="800" w:type="dxa"/>
            <w:noWrap w:val="0"/>
            <w:vAlign w:val="center"/>
          </w:tcPr>
          <w:p w14:paraId="35CCC85B">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5</w:t>
            </w:r>
          </w:p>
        </w:tc>
        <w:tc>
          <w:tcPr>
            <w:tcW w:w="1660" w:type="dxa"/>
            <w:noWrap w:val="0"/>
            <w:vAlign w:val="center"/>
          </w:tcPr>
          <w:p w14:paraId="70AAE4E7">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技能培训</w:t>
            </w:r>
          </w:p>
        </w:tc>
        <w:tc>
          <w:tcPr>
            <w:tcW w:w="5508" w:type="dxa"/>
            <w:noWrap w:val="0"/>
            <w:vAlign w:val="center"/>
          </w:tcPr>
          <w:p w14:paraId="4B984A96">
            <w:pPr>
              <w:widowControl/>
              <w:spacing w:line="360" w:lineRule="auto"/>
              <w:jc w:val="left"/>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培训需求登记、培训机构信息查询、培训项目推荐、培训开班计划查询、组织参加补贴性技能培训、培训补贴申领指引</w:t>
            </w:r>
          </w:p>
        </w:tc>
      </w:tr>
      <w:tr w14:paraId="12174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1669" w:type="dxa"/>
            <w:vMerge w:val="continue"/>
            <w:noWrap w:val="0"/>
            <w:vAlign w:val="center"/>
          </w:tcPr>
          <w:p w14:paraId="786F1E4D">
            <w:pPr>
              <w:widowControl/>
              <w:spacing w:line="360" w:lineRule="auto"/>
              <w:jc w:val="center"/>
              <w:textAlignment w:val="center"/>
              <w:rPr>
                <w:rFonts w:hint="eastAsia" w:ascii="宋体" w:hAnsi="宋体" w:eastAsia="宋体" w:cs="宋体"/>
                <w:b/>
                <w:bCs/>
                <w:color w:val="000000" w:themeColor="text1"/>
                <w:kern w:val="0"/>
                <w:sz w:val="21"/>
                <w:szCs w:val="21"/>
                <w:highlight w:val="none"/>
                <w:u w:val="none"/>
                <w14:textFill>
                  <w14:solidFill>
                    <w14:schemeClr w14:val="tx1"/>
                  </w14:solidFill>
                </w14:textFill>
              </w:rPr>
            </w:pPr>
          </w:p>
        </w:tc>
        <w:tc>
          <w:tcPr>
            <w:tcW w:w="800" w:type="dxa"/>
            <w:noWrap w:val="0"/>
            <w:vAlign w:val="center"/>
          </w:tcPr>
          <w:p w14:paraId="1A915137">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6</w:t>
            </w:r>
          </w:p>
        </w:tc>
        <w:tc>
          <w:tcPr>
            <w:tcW w:w="1660" w:type="dxa"/>
            <w:noWrap w:val="0"/>
            <w:vAlign w:val="center"/>
          </w:tcPr>
          <w:p w14:paraId="7037306F">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创业指导</w:t>
            </w:r>
          </w:p>
        </w:tc>
        <w:tc>
          <w:tcPr>
            <w:tcW w:w="5508" w:type="dxa"/>
            <w:noWrap w:val="0"/>
            <w:vAlign w:val="center"/>
          </w:tcPr>
          <w:p w14:paraId="6606B079">
            <w:pPr>
              <w:widowControl/>
              <w:spacing w:line="360" w:lineRule="auto"/>
              <w:jc w:val="left"/>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创业担保贷款申请指导、创业项目推介、创业孵化基地入驻指导、创业扶持补贴申领指引</w:t>
            </w:r>
          </w:p>
        </w:tc>
      </w:tr>
      <w:tr w14:paraId="64D35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1669" w:type="dxa"/>
            <w:vMerge w:val="continue"/>
            <w:noWrap w:val="0"/>
            <w:vAlign w:val="center"/>
          </w:tcPr>
          <w:p w14:paraId="5F30DA48">
            <w:pPr>
              <w:widowControl/>
              <w:spacing w:line="360" w:lineRule="auto"/>
              <w:jc w:val="center"/>
              <w:textAlignment w:val="center"/>
              <w:rPr>
                <w:rFonts w:hint="eastAsia" w:ascii="宋体" w:hAnsi="宋体" w:eastAsia="宋体" w:cs="宋体"/>
                <w:b/>
                <w:bCs/>
                <w:color w:val="000000" w:themeColor="text1"/>
                <w:kern w:val="0"/>
                <w:sz w:val="21"/>
                <w:szCs w:val="21"/>
                <w:highlight w:val="none"/>
                <w:u w:val="none"/>
                <w14:textFill>
                  <w14:solidFill>
                    <w14:schemeClr w14:val="tx1"/>
                  </w14:solidFill>
                </w14:textFill>
              </w:rPr>
            </w:pPr>
          </w:p>
        </w:tc>
        <w:tc>
          <w:tcPr>
            <w:tcW w:w="800" w:type="dxa"/>
            <w:noWrap w:val="0"/>
            <w:vAlign w:val="center"/>
          </w:tcPr>
          <w:p w14:paraId="0BDF7C80">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7</w:t>
            </w:r>
          </w:p>
        </w:tc>
        <w:tc>
          <w:tcPr>
            <w:tcW w:w="1660" w:type="dxa"/>
            <w:noWrap w:val="0"/>
            <w:vAlign w:val="center"/>
          </w:tcPr>
          <w:p w14:paraId="0DE35396">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就业援助</w:t>
            </w:r>
          </w:p>
        </w:tc>
        <w:tc>
          <w:tcPr>
            <w:tcW w:w="5508" w:type="dxa"/>
            <w:noWrap w:val="0"/>
            <w:vAlign w:val="center"/>
          </w:tcPr>
          <w:p w14:paraId="40943E5C">
            <w:pPr>
              <w:widowControl/>
              <w:spacing w:line="360" w:lineRule="auto"/>
              <w:jc w:val="left"/>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对城镇零就业家庭劳动者、防止返贫监测对象家庭劳动者等特殊困难人群</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提供</w:t>
            </w:r>
            <w:r>
              <w:rPr>
                <w:rFonts w:hint="eastAsia" w:ascii="宋体" w:hAnsi="宋体" w:eastAsia="宋体" w:cs="宋体"/>
                <w:color w:val="000000" w:themeColor="text1"/>
                <w:kern w:val="0"/>
                <w:sz w:val="21"/>
                <w:szCs w:val="21"/>
                <w:highlight w:val="none"/>
                <w:u w:val="none"/>
                <w14:textFill>
                  <w14:solidFill>
                    <w14:schemeClr w14:val="tx1"/>
                  </w14:solidFill>
                </w14:textFill>
              </w:rPr>
              <w:t>就业跟踪帮扶</w:t>
            </w:r>
          </w:p>
        </w:tc>
      </w:tr>
      <w:tr w14:paraId="6940D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1669" w:type="dxa"/>
            <w:vMerge w:val="continue"/>
            <w:noWrap w:val="0"/>
            <w:vAlign w:val="center"/>
          </w:tcPr>
          <w:p w14:paraId="6AE9894F">
            <w:pPr>
              <w:widowControl/>
              <w:spacing w:line="360" w:lineRule="auto"/>
              <w:jc w:val="center"/>
              <w:textAlignment w:val="center"/>
              <w:rPr>
                <w:rFonts w:hint="eastAsia" w:ascii="宋体" w:hAnsi="宋体" w:eastAsia="宋体" w:cs="宋体"/>
                <w:b/>
                <w:bCs/>
                <w:color w:val="000000" w:themeColor="text1"/>
                <w:kern w:val="0"/>
                <w:sz w:val="21"/>
                <w:szCs w:val="21"/>
                <w:highlight w:val="none"/>
                <w:u w:val="none"/>
                <w14:textFill>
                  <w14:solidFill>
                    <w14:schemeClr w14:val="tx1"/>
                  </w14:solidFill>
                </w14:textFill>
              </w:rPr>
            </w:pPr>
          </w:p>
        </w:tc>
        <w:tc>
          <w:tcPr>
            <w:tcW w:w="800" w:type="dxa"/>
            <w:noWrap w:val="0"/>
            <w:vAlign w:val="center"/>
          </w:tcPr>
          <w:p w14:paraId="1EB74BC2">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8</w:t>
            </w:r>
          </w:p>
        </w:tc>
        <w:tc>
          <w:tcPr>
            <w:tcW w:w="1660" w:type="dxa"/>
            <w:noWrap w:val="0"/>
            <w:vAlign w:val="center"/>
          </w:tcPr>
          <w:p w14:paraId="1904D986">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劳动维权</w:t>
            </w:r>
          </w:p>
        </w:tc>
        <w:tc>
          <w:tcPr>
            <w:tcW w:w="5508" w:type="dxa"/>
            <w:noWrap w:val="0"/>
            <w:vAlign w:val="center"/>
          </w:tcPr>
          <w:p w14:paraId="08C67E52">
            <w:pPr>
              <w:widowControl/>
              <w:spacing w:line="360" w:lineRule="auto"/>
              <w:jc w:val="left"/>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劳动者工资、社保等</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合法</w:t>
            </w:r>
            <w:r>
              <w:rPr>
                <w:rFonts w:hint="eastAsia" w:ascii="宋体" w:hAnsi="宋体" w:eastAsia="宋体" w:cs="宋体"/>
                <w:color w:val="000000" w:themeColor="text1"/>
                <w:kern w:val="0"/>
                <w:sz w:val="21"/>
                <w:szCs w:val="21"/>
                <w:highlight w:val="none"/>
                <w:u w:val="none"/>
                <w14:textFill>
                  <w14:solidFill>
                    <w14:schemeClr w14:val="tx1"/>
                  </w14:solidFill>
                </w14:textFill>
              </w:rPr>
              <w:t>权益维权指引</w:t>
            </w:r>
          </w:p>
        </w:tc>
      </w:tr>
      <w:tr w14:paraId="28990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1669" w:type="dxa"/>
            <w:vMerge w:val="restart"/>
            <w:noWrap w:val="0"/>
            <w:vAlign w:val="center"/>
          </w:tcPr>
          <w:p w14:paraId="46583F29">
            <w:pPr>
              <w:widowControl/>
              <w:spacing w:line="360" w:lineRule="auto"/>
              <w:jc w:val="center"/>
              <w:textAlignment w:val="center"/>
              <w:rPr>
                <w:rFonts w:hint="eastAsia" w:ascii="宋体" w:hAnsi="宋体" w:eastAsia="宋体" w:cs="宋体"/>
                <w:b/>
                <w:bCs/>
                <w:color w:val="000000" w:themeColor="text1"/>
                <w:kern w:val="0"/>
                <w:sz w:val="21"/>
                <w:szCs w:val="21"/>
                <w:highlight w:val="none"/>
                <w:u w:val="none"/>
                <w14:textFill>
                  <w14:solidFill>
                    <w14:schemeClr w14:val="tx1"/>
                  </w14:solidFill>
                </w14:textFill>
              </w:rPr>
            </w:pPr>
            <w:r>
              <w:rPr>
                <w:rFonts w:hint="eastAsia" w:ascii="宋体" w:hAnsi="宋体" w:eastAsia="宋体" w:cs="宋体"/>
                <w:b/>
                <w:bCs/>
                <w:color w:val="000000" w:themeColor="text1"/>
                <w:kern w:val="0"/>
                <w:sz w:val="21"/>
                <w:szCs w:val="21"/>
                <w:highlight w:val="none"/>
                <w:u w:val="none"/>
                <w14:textFill>
                  <w14:solidFill>
                    <w14:schemeClr w14:val="tx1"/>
                  </w14:solidFill>
                </w14:textFill>
              </w:rPr>
              <w:t>用人单位</w:t>
            </w:r>
          </w:p>
          <w:p w14:paraId="4DB64A7F">
            <w:pPr>
              <w:widowControl/>
              <w:spacing w:line="360" w:lineRule="auto"/>
              <w:textAlignment w:val="center"/>
              <w:rPr>
                <w:rFonts w:hint="eastAsia" w:ascii="宋体" w:hAnsi="宋体" w:eastAsia="宋体" w:cs="宋体"/>
                <w:b/>
                <w:bCs/>
                <w:color w:val="000000" w:themeColor="text1"/>
                <w:kern w:val="0"/>
                <w:sz w:val="21"/>
                <w:szCs w:val="21"/>
                <w:highlight w:val="none"/>
                <w:u w:val="none"/>
                <w14:textFill>
                  <w14:solidFill>
                    <w14:schemeClr w14:val="tx1"/>
                  </w14:solidFill>
                </w14:textFill>
              </w:rPr>
            </w:pPr>
            <w:r>
              <w:rPr>
                <w:rFonts w:hint="eastAsia" w:ascii="宋体" w:hAnsi="宋体" w:eastAsia="宋体" w:cs="宋体"/>
                <w:b/>
                <w:bCs/>
                <w:color w:val="000000" w:themeColor="text1"/>
                <w:spacing w:val="-11"/>
                <w:kern w:val="0"/>
                <w:sz w:val="21"/>
                <w:szCs w:val="21"/>
                <w:highlight w:val="none"/>
                <w:u w:val="none"/>
                <w14:textFill>
                  <w14:solidFill>
                    <w14:schemeClr w14:val="tx1"/>
                  </w14:solidFill>
                </w14:textFill>
              </w:rPr>
              <w:t>（</w:t>
            </w:r>
            <w:r>
              <w:rPr>
                <w:rFonts w:hint="eastAsia" w:ascii="宋体" w:hAnsi="宋体" w:eastAsia="宋体" w:cs="宋体"/>
                <w:b/>
                <w:bCs/>
                <w:color w:val="000000" w:themeColor="text1"/>
                <w:spacing w:val="-11"/>
                <w:kern w:val="0"/>
                <w:sz w:val="21"/>
                <w:szCs w:val="21"/>
                <w:highlight w:val="none"/>
                <w:u w:val="none"/>
                <w:lang w:eastAsia="zh-CN"/>
                <w14:textFill>
                  <w14:solidFill>
                    <w14:schemeClr w14:val="tx1"/>
                  </w14:solidFill>
                </w14:textFill>
              </w:rPr>
              <w:t>对外公开</w:t>
            </w:r>
            <w:r>
              <w:rPr>
                <w:rFonts w:hint="eastAsia" w:ascii="宋体" w:hAnsi="宋体" w:eastAsia="宋体" w:cs="宋体"/>
                <w:b/>
                <w:bCs/>
                <w:color w:val="000000" w:themeColor="text1"/>
                <w:spacing w:val="-11"/>
                <w:kern w:val="0"/>
                <w:sz w:val="21"/>
                <w:szCs w:val="21"/>
                <w:highlight w:val="none"/>
                <w:u w:val="none"/>
                <w14:textFill>
                  <w14:solidFill>
                    <w14:schemeClr w14:val="tx1"/>
                  </w14:solidFill>
                </w14:textFill>
              </w:rPr>
              <w:t>）</w:t>
            </w:r>
          </w:p>
        </w:tc>
        <w:tc>
          <w:tcPr>
            <w:tcW w:w="800" w:type="dxa"/>
            <w:noWrap w:val="0"/>
            <w:vAlign w:val="center"/>
          </w:tcPr>
          <w:p w14:paraId="26F38F39">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9</w:t>
            </w:r>
          </w:p>
        </w:tc>
        <w:tc>
          <w:tcPr>
            <w:tcW w:w="1660" w:type="dxa"/>
            <w:noWrap w:val="0"/>
            <w:vAlign w:val="center"/>
          </w:tcPr>
          <w:p w14:paraId="2785560A">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咨询服务</w:t>
            </w:r>
          </w:p>
        </w:tc>
        <w:tc>
          <w:tcPr>
            <w:tcW w:w="5508" w:type="dxa"/>
            <w:noWrap w:val="0"/>
            <w:vAlign w:val="center"/>
          </w:tcPr>
          <w:p w14:paraId="0F698297">
            <w:pPr>
              <w:widowControl/>
              <w:spacing w:line="360" w:lineRule="auto"/>
              <w:jc w:val="left"/>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政策宣传、服务咨询、信息查询</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p>
          <w:p w14:paraId="155415BC">
            <w:pPr>
              <w:widowControl/>
              <w:spacing w:line="360" w:lineRule="auto"/>
              <w:jc w:val="left"/>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吸纳重点人群就业有关稳岗、培训、社保等补贴申领指引</w:t>
            </w:r>
          </w:p>
        </w:tc>
      </w:tr>
      <w:tr w14:paraId="1A857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exact"/>
          <w:jc w:val="center"/>
        </w:trPr>
        <w:tc>
          <w:tcPr>
            <w:tcW w:w="1669" w:type="dxa"/>
            <w:vMerge w:val="continue"/>
            <w:noWrap w:val="0"/>
            <w:vAlign w:val="center"/>
          </w:tcPr>
          <w:p w14:paraId="50CD51F8">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p>
        </w:tc>
        <w:tc>
          <w:tcPr>
            <w:tcW w:w="800" w:type="dxa"/>
            <w:noWrap w:val="0"/>
            <w:vAlign w:val="center"/>
          </w:tcPr>
          <w:p w14:paraId="29F17895">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10</w:t>
            </w:r>
          </w:p>
        </w:tc>
        <w:tc>
          <w:tcPr>
            <w:tcW w:w="1660" w:type="dxa"/>
            <w:noWrap w:val="0"/>
            <w:vAlign w:val="center"/>
          </w:tcPr>
          <w:p w14:paraId="78DAD403">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市场服务</w:t>
            </w:r>
          </w:p>
        </w:tc>
        <w:tc>
          <w:tcPr>
            <w:tcW w:w="5508" w:type="dxa"/>
            <w:noWrap w:val="0"/>
            <w:vAlign w:val="center"/>
          </w:tcPr>
          <w:p w14:paraId="0AB6C420">
            <w:pPr>
              <w:widowControl/>
              <w:spacing w:line="360" w:lineRule="auto"/>
              <w:jc w:val="left"/>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招聘会举办、直播带岗组织</w:t>
            </w:r>
          </w:p>
        </w:tc>
      </w:tr>
      <w:tr w14:paraId="4486A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1669" w:type="dxa"/>
            <w:vMerge w:val="continue"/>
            <w:noWrap w:val="0"/>
            <w:vAlign w:val="center"/>
          </w:tcPr>
          <w:p w14:paraId="75C94E62">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p>
        </w:tc>
        <w:tc>
          <w:tcPr>
            <w:tcW w:w="800" w:type="dxa"/>
            <w:noWrap w:val="0"/>
            <w:vAlign w:val="center"/>
          </w:tcPr>
          <w:p w14:paraId="55FF7EEA">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11</w:t>
            </w:r>
          </w:p>
        </w:tc>
        <w:tc>
          <w:tcPr>
            <w:tcW w:w="1660" w:type="dxa"/>
            <w:noWrap w:val="0"/>
            <w:vAlign w:val="center"/>
          </w:tcPr>
          <w:p w14:paraId="3789E89B">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招工服务</w:t>
            </w:r>
          </w:p>
        </w:tc>
        <w:tc>
          <w:tcPr>
            <w:tcW w:w="5508" w:type="dxa"/>
            <w:noWrap w:val="0"/>
            <w:vAlign w:val="center"/>
          </w:tcPr>
          <w:p w14:paraId="19005DCE">
            <w:pPr>
              <w:widowControl/>
              <w:spacing w:line="360" w:lineRule="auto"/>
              <w:jc w:val="left"/>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用工信息登记、用工信息发布、求职人员推荐、求职简历代收、面试洽谈辅助、招聘会等公共就业服务活动推荐</w:t>
            </w:r>
          </w:p>
        </w:tc>
      </w:tr>
      <w:tr w14:paraId="0845D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exact"/>
          <w:jc w:val="center"/>
        </w:trPr>
        <w:tc>
          <w:tcPr>
            <w:tcW w:w="1669" w:type="dxa"/>
            <w:vMerge w:val="continue"/>
            <w:noWrap w:val="0"/>
            <w:vAlign w:val="center"/>
          </w:tcPr>
          <w:p w14:paraId="291DE99B">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p>
        </w:tc>
        <w:tc>
          <w:tcPr>
            <w:tcW w:w="800" w:type="dxa"/>
            <w:noWrap w:val="0"/>
            <w:vAlign w:val="center"/>
          </w:tcPr>
          <w:p w14:paraId="67102190">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12</w:t>
            </w:r>
          </w:p>
        </w:tc>
        <w:tc>
          <w:tcPr>
            <w:tcW w:w="1660" w:type="dxa"/>
            <w:noWrap w:val="0"/>
            <w:vAlign w:val="center"/>
          </w:tcPr>
          <w:p w14:paraId="62532E1B">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零工服务</w:t>
            </w:r>
          </w:p>
        </w:tc>
        <w:tc>
          <w:tcPr>
            <w:tcW w:w="5508" w:type="dxa"/>
            <w:noWrap w:val="0"/>
            <w:vAlign w:val="center"/>
          </w:tcPr>
          <w:p w14:paraId="62C24C05">
            <w:pPr>
              <w:widowControl/>
              <w:spacing w:line="360" w:lineRule="auto"/>
              <w:jc w:val="left"/>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招零工</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登记、零工信息发布、零工人员推荐</w:t>
            </w:r>
          </w:p>
        </w:tc>
      </w:tr>
      <w:tr w14:paraId="5138D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1669" w:type="dxa"/>
            <w:vMerge w:val="continue"/>
            <w:noWrap w:val="0"/>
            <w:vAlign w:val="center"/>
          </w:tcPr>
          <w:p w14:paraId="2CD907FF">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p>
        </w:tc>
        <w:tc>
          <w:tcPr>
            <w:tcW w:w="800" w:type="dxa"/>
            <w:noWrap w:val="0"/>
            <w:vAlign w:val="center"/>
          </w:tcPr>
          <w:p w14:paraId="0C3A2139">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13</w:t>
            </w:r>
          </w:p>
        </w:tc>
        <w:tc>
          <w:tcPr>
            <w:tcW w:w="1660" w:type="dxa"/>
            <w:noWrap w:val="0"/>
            <w:vAlign w:val="center"/>
          </w:tcPr>
          <w:p w14:paraId="101F44B7">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创业服务</w:t>
            </w:r>
          </w:p>
        </w:tc>
        <w:tc>
          <w:tcPr>
            <w:tcW w:w="5508" w:type="dxa"/>
            <w:noWrap w:val="0"/>
            <w:vAlign w:val="center"/>
          </w:tcPr>
          <w:p w14:paraId="26BD0677">
            <w:pPr>
              <w:widowControl/>
              <w:spacing w:line="360" w:lineRule="auto"/>
              <w:jc w:val="left"/>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创业担保贷款办理指引、创业孵化基地入驻指导、创业扶持补贴申领指引</w:t>
            </w:r>
          </w:p>
        </w:tc>
      </w:tr>
      <w:tr w14:paraId="4B82F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 w:hRule="exact"/>
          <w:jc w:val="center"/>
        </w:trPr>
        <w:tc>
          <w:tcPr>
            <w:tcW w:w="1669" w:type="dxa"/>
            <w:vMerge w:val="continue"/>
            <w:noWrap w:val="0"/>
            <w:vAlign w:val="center"/>
          </w:tcPr>
          <w:p w14:paraId="0DB99E3D">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p>
        </w:tc>
        <w:tc>
          <w:tcPr>
            <w:tcW w:w="800" w:type="dxa"/>
            <w:noWrap w:val="0"/>
            <w:vAlign w:val="center"/>
          </w:tcPr>
          <w:p w14:paraId="464DA82E">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14</w:t>
            </w:r>
          </w:p>
        </w:tc>
        <w:tc>
          <w:tcPr>
            <w:tcW w:w="1660" w:type="dxa"/>
            <w:noWrap w:val="0"/>
            <w:vAlign w:val="center"/>
          </w:tcPr>
          <w:p w14:paraId="7B47D61C">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技能培训</w:t>
            </w:r>
          </w:p>
        </w:tc>
        <w:tc>
          <w:tcPr>
            <w:tcW w:w="5508" w:type="dxa"/>
            <w:noWrap w:val="0"/>
            <w:vAlign w:val="center"/>
          </w:tcPr>
          <w:p w14:paraId="217F8CE2">
            <w:pPr>
              <w:widowControl/>
              <w:spacing w:line="360" w:lineRule="auto"/>
              <w:jc w:val="left"/>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培训需求登记、培训机构信息查询、培训项目推荐、培训开班计划查询、组织参加补贴性技能培训、培训补贴申领指引</w:t>
            </w:r>
          </w:p>
        </w:tc>
      </w:tr>
      <w:tr w14:paraId="7894B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1669" w:type="dxa"/>
            <w:vMerge w:val="restart"/>
            <w:noWrap w:val="0"/>
            <w:vAlign w:val="center"/>
          </w:tcPr>
          <w:p w14:paraId="37AC7CC0">
            <w:pPr>
              <w:widowControl/>
              <w:spacing w:line="360" w:lineRule="auto"/>
              <w:jc w:val="center"/>
              <w:textAlignment w:val="center"/>
              <w:rPr>
                <w:rFonts w:hint="eastAsia" w:ascii="宋体" w:hAnsi="宋体" w:eastAsia="宋体" w:cs="宋体"/>
                <w:b/>
                <w:bCs/>
                <w:color w:val="000000" w:themeColor="text1"/>
                <w:kern w:val="0"/>
                <w:sz w:val="21"/>
                <w:szCs w:val="21"/>
                <w:highlight w:val="none"/>
                <w:u w:val="none"/>
                <w:lang w:val="en-US" w:eastAsia="zh-CN"/>
                <w14:textFill>
                  <w14:solidFill>
                    <w14:schemeClr w14:val="tx1"/>
                  </w14:solidFill>
                </w14:textFill>
              </w:rPr>
            </w:pPr>
            <w:r>
              <w:rPr>
                <w:rFonts w:hint="eastAsia" w:ascii="宋体" w:hAnsi="宋体" w:eastAsia="宋体" w:cs="宋体"/>
                <w:b/>
                <w:bCs/>
                <w:color w:val="000000" w:themeColor="text1"/>
                <w:kern w:val="0"/>
                <w:sz w:val="21"/>
                <w:szCs w:val="21"/>
                <w:highlight w:val="none"/>
                <w:u w:val="none"/>
                <w:lang w:val="en-US" w:eastAsia="zh-CN"/>
                <w14:textFill>
                  <w14:solidFill>
                    <w14:schemeClr w14:val="tx1"/>
                  </w14:solidFill>
                </w14:textFill>
              </w:rPr>
              <w:t>基础运行</w:t>
            </w:r>
          </w:p>
          <w:p w14:paraId="1277EE27">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b/>
                <w:bCs/>
                <w:color w:val="000000" w:themeColor="text1"/>
                <w:spacing w:val="-11"/>
                <w:kern w:val="0"/>
                <w:sz w:val="21"/>
                <w:szCs w:val="21"/>
                <w:highlight w:val="none"/>
                <w:u w:val="none"/>
                <w:lang w:val="en-US" w:eastAsia="zh-CN"/>
                <w14:textFill>
                  <w14:solidFill>
                    <w14:schemeClr w14:val="tx1"/>
                  </w14:solidFill>
                </w14:textFill>
              </w:rPr>
              <w:t>（不对外公开）</w:t>
            </w:r>
          </w:p>
        </w:tc>
        <w:tc>
          <w:tcPr>
            <w:tcW w:w="800" w:type="dxa"/>
            <w:noWrap w:val="0"/>
            <w:vAlign w:val="center"/>
          </w:tcPr>
          <w:p w14:paraId="00152CB9">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15</w:t>
            </w:r>
          </w:p>
        </w:tc>
        <w:tc>
          <w:tcPr>
            <w:tcW w:w="1660" w:type="dxa"/>
            <w:noWrap w:val="0"/>
            <w:vAlign w:val="center"/>
          </w:tcPr>
          <w:p w14:paraId="78EF9A8C">
            <w:pPr>
              <w:widowControl/>
              <w:spacing w:line="360" w:lineRule="auto"/>
              <w:jc w:val="center"/>
              <w:textAlignment w:val="center"/>
              <w:rPr>
                <w:rFonts w:hint="eastAsia" w:ascii="宋体" w:hAnsi="宋体" w:eastAsia="宋体" w:cs="宋体"/>
                <w:b/>
                <w:bCs/>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用工登记</w:t>
            </w:r>
          </w:p>
        </w:tc>
        <w:tc>
          <w:tcPr>
            <w:tcW w:w="5508" w:type="dxa"/>
            <w:noWrap w:val="0"/>
            <w:vAlign w:val="center"/>
          </w:tcPr>
          <w:p w14:paraId="48B4C805">
            <w:pPr>
              <w:widowControl/>
              <w:spacing w:line="360" w:lineRule="auto"/>
              <w:jc w:val="left"/>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对辖区用人单位、用工需求</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进行</w:t>
            </w:r>
            <w:r>
              <w:rPr>
                <w:rFonts w:hint="eastAsia" w:ascii="宋体" w:hAnsi="宋体" w:eastAsia="宋体" w:cs="宋体"/>
                <w:color w:val="000000" w:themeColor="text1"/>
                <w:kern w:val="0"/>
                <w:sz w:val="21"/>
                <w:szCs w:val="21"/>
                <w:highlight w:val="none"/>
                <w:u w:val="none"/>
                <w14:textFill>
                  <w14:solidFill>
                    <w14:schemeClr w14:val="tx1"/>
                  </w14:solidFill>
                </w14:textFill>
              </w:rPr>
              <w:t>登记</w:t>
            </w:r>
          </w:p>
        </w:tc>
      </w:tr>
      <w:tr w14:paraId="330D2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0" w:hRule="exact"/>
          <w:jc w:val="center"/>
        </w:trPr>
        <w:tc>
          <w:tcPr>
            <w:tcW w:w="1669" w:type="dxa"/>
            <w:vMerge w:val="continue"/>
            <w:noWrap w:val="0"/>
            <w:vAlign w:val="top"/>
          </w:tcPr>
          <w:p w14:paraId="7AC38A66">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p>
        </w:tc>
        <w:tc>
          <w:tcPr>
            <w:tcW w:w="800" w:type="dxa"/>
            <w:noWrap w:val="0"/>
            <w:vAlign w:val="center"/>
          </w:tcPr>
          <w:p w14:paraId="3AE7FF1E">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16</w:t>
            </w:r>
          </w:p>
        </w:tc>
        <w:tc>
          <w:tcPr>
            <w:tcW w:w="1660" w:type="dxa"/>
            <w:noWrap w:val="0"/>
            <w:vAlign w:val="center"/>
          </w:tcPr>
          <w:p w14:paraId="208559E8">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用工服务</w:t>
            </w:r>
          </w:p>
        </w:tc>
        <w:tc>
          <w:tcPr>
            <w:tcW w:w="5508" w:type="dxa"/>
            <w:noWrap w:val="0"/>
            <w:vAlign w:val="center"/>
          </w:tcPr>
          <w:p w14:paraId="2387AAAD">
            <w:pPr>
              <w:widowControl/>
              <w:spacing w:line="360" w:lineRule="auto"/>
              <w:jc w:val="left"/>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对本县（市、区）、开发区承接的市级重点企业送工任务提供</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送</w:t>
            </w:r>
            <w:r>
              <w:rPr>
                <w:rFonts w:hint="eastAsia" w:ascii="宋体" w:hAnsi="宋体" w:eastAsia="宋体" w:cs="宋体"/>
                <w:color w:val="000000" w:themeColor="text1"/>
                <w:kern w:val="0"/>
                <w:sz w:val="21"/>
                <w:szCs w:val="21"/>
                <w:highlight w:val="none"/>
                <w:u w:val="none"/>
                <w14:textFill>
                  <w14:solidFill>
                    <w14:schemeClr w14:val="tx1"/>
                  </w14:solidFill>
                </w14:textFill>
              </w:rPr>
              <w:t>工服务；</w:t>
            </w:r>
          </w:p>
          <w:p w14:paraId="05891856">
            <w:pPr>
              <w:widowControl/>
              <w:spacing w:line="360" w:lineRule="auto"/>
              <w:jc w:val="left"/>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对本县（市、区）、开发区重点企业送工任务提供</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送</w:t>
            </w:r>
            <w:r>
              <w:rPr>
                <w:rFonts w:hint="eastAsia" w:ascii="宋体" w:hAnsi="宋体" w:eastAsia="宋体" w:cs="宋体"/>
                <w:color w:val="000000" w:themeColor="text1"/>
                <w:kern w:val="0"/>
                <w:sz w:val="21"/>
                <w:szCs w:val="21"/>
                <w:highlight w:val="none"/>
                <w:u w:val="none"/>
                <w14:textFill>
                  <w14:solidFill>
                    <w14:schemeClr w14:val="tx1"/>
                  </w14:solidFill>
                </w14:textFill>
              </w:rPr>
              <w:t>工服务</w:t>
            </w:r>
          </w:p>
        </w:tc>
      </w:tr>
      <w:tr w14:paraId="26924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7" w:hRule="exact"/>
          <w:jc w:val="center"/>
        </w:trPr>
        <w:tc>
          <w:tcPr>
            <w:tcW w:w="1669" w:type="dxa"/>
            <w:vMerge w:val="continue"/>
            <w:noWrap w:val="0"/>
            <w:vAlign w:val="top"/>
          </w:tcPr>
          <w:p w14:paraId="0885FDA5">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p>
        </w:tc>
        <w:tc>
          <w:tcPr>
            <w:tcW w:w="800" w:type="dxa"/>
            <w:noWrap w:val="0"/>
            <w:vAlign w:val="center"/>
          </w:tcPr>
          <w:p w14:paraId="1A1951BA">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17</w:t>
            </w:r>
          </w:p>
        </w:tc>
        <w:tc>
          <w:tcPr>
            <w:tcW w:w="1660" w:type="dxa"/>
            <w:noWrap w:val="0"/>
            <w:vAlign w:val="center"/>
          </w:tcPr>
          <w:p w14:paraId="22D8B7A1">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就业服务</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不加挂一级就业服务站的不考核此项）</w:t>
            </w:r>
          </w:p>
        </w:tc>
        <w:tc>
          <w:tcPr>
            <w:tcW w:w="5508" w:type="dxa"/>
            <w:noWrap w:val="0"/>
            <w:vAlign w:val="center"/>
          </w:tcPr>
          <w:p w14:paraId="767F6CF5">
            <w:pPr>
              <w:widowControl/>
              <w:spacing w:line="360" w:lineRule="auto"/>
              <w:jc w:val="left"/>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对辖区登记失业人员、就业困难人员、退役军人、离校未就业高校毕业生、脱贫劳动力、防返贫监测户、农村返乡回流人员、雨露计划毕业生等重点群体提供就业跟踪帮扶</w:t>
            </w:r>
          </w:p>
        </w:tc>
      </w:tr>
      <w:tr w14:paraId="78E24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1669" w:type="dxa"/>
            <w:vMerge w:val="continue"/>
            <w:noWrap w:val="0"/>
            <w:vAlign w:val="top"/>
          </w:tcPr>
          <w:p w14:paraId="174736D3">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p>
        </w:tc>
        <w:tc>
          <w:tcPr>
            <w:tcW w:w="800" w:type="dxa"/>
            <w:noWrap w:val="0"/>
            <w:vAlign w:val="center"/>
          </w:tcPr>
          <w:p w14:paraId="1CC750A9">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t>18</w:t>
            </w:r>
          </w:p>
        </w:tc>
        <w:tc>
          <w:tcPr>
            <w:tcW w:w="1660" w:type="dxa"/>
            <w:noWrap w:val="0"/>
            <w:vAlign w:val="center"/>
          </w:tcPr>
          <w:p w14:paraId="096B9995">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培训跟踪</w:t>
            </w:r>
          </w:p>
        </w:tc>
        <w:tc>
          <w:tcPr>
            <w:tcW w:w="5508" w:type="dxa"/>
            <w:noWrap w:val="0"/>
            <w:vAlign w:val="center"/>
          </w:tcPr>
          <w:p w14:paraId="10937E4D">
            <w:pPr>
              <w:widowControl/>
              <w:spacing w:line="360" w:lineRule="auto"/>
              <w:jc w:val="left"/>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对前来登记培训需求及推荐培训项目的服务对象进行培训、就业情况跟踪登记</w:t>
            </w:r>
          </w:p>
        </w:tc>
      </w:tr>
      <w:tr w14:paraId="34517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1669" w:type="dxa"/>
            <w:vMerge w:val="continue"/>
            <w:noWrap w:val="0"/>
            <w:vAlign w:val="top"/>
          </w:tcPr>
          <w:p w14:paraId="29216C58">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p>
        </w:tc>
        <w:tc>
          <w:tcPr>
            <w:tcW w:w="800" w:type="dxa"/>
            <w:noWrap w:val="0"/>
            <w:vAlign w:val="center"/>
          </w:tcPr>
          <w:p w14:paraId="16259484">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19</w:t>
            </w:r>
          </w:p>
        </w:tc>
        <w:tc>
          <w:tcPr>
            <w:tcW w:w="1660" w:type="dxa"/>
            <w:noWrap w:val="0"/>
            <w:vAlign w:val="center"/>
          </w:tcPr>
          <w:p w14:paraId="22FB6916">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活动组织</w:t>
            </w:r>
          </w:p>
        </w:tc>
        <w:tc>
          <w:tcPr>
            <w:tcW w:w="5508" w:type="dxa"/>
            <w:noWrap w:val="0"/>
            <w:vAlign w:val="center"/>
          </w:tcPr>
          <w:p w14:paraId="351FB593">
            <w:pPr>
              <w:widowControl/>
              <w:spacing w:line="360" w:lineRule="auto"/>
              <w:jc w:val="left"/>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定期组织招聘会、职业指导讲座、直播带岗、公益性技能培训、</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补贴性技能培训、</w:t>
            </w:r>
            <w:r>
              <w:rPr>
                <w:rFonts w:hint="eastAsia" w:ascii="宋体" w:hAnsi="宋体" w:eastAsia="宋体" w:cs="宋体"/>
                <w:color w:val="000000" w:themeColor="text1"/>
                <w:kern w:val="0"/>
                <w:sz w:val="21"/>
                <w:szCs w:val="21"/>
                <w:highlight w:val="none"/>
                <w:u w:val="none"/>
                <w14:textFill>
                  <w14:solidFill>
                    <w14:schemeClr w14:val="tx1"/>
                  </w14:solidFill>
                </w14:textFill>
              </w:rPr>
              <w:t>政策</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宣传</w:t>
            </w:r>
            <w:r>
              <w:rPr>
                <w:rFonts w:hint="eastAsia" w:ascii="宋体" w:hAnsi="宋体" w:eastAsia="宋体" w:cs="宋体"/>
                <w:color w:val="000000" w:themeColor="text1"/>
                <w:kern w:val="0"/>
                <w:sz w:val="21"/>
                <w:szCs w:val="21"/>
                <w:highlight w:val="none"/>
                <w:u w:val="none"/>
                <w14:textFill>
                  <w14:solidFill>
                    <w14:schemeClr w14:val="tx1"/>
                  </w14:solidFill>
                </w14:textFill>
              </w:rPr>
              <w:t>等活动</w:t>
            </w:r>
          </w:p>
        </w:tc>
      </w:tr>
      <w:tr w14:paraId="11C45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1669" w:type="dxa"/>
            <w:vMerge w:val="continue"/>
            <w:noWrap w:val="0"/>
            <w:vAlign w:val="top"/>
          </w:tcPr>
          <w:p w14:paraId="7FC0BFBB">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p>
        </w:tc>
        <w:tc>
          <w:tcPr>
            <w:tcW w:w="800" w:type="dxa"/>
            <w:noWrap w:val="0"/>
            <w:vAlign w:val="center"/>
          </w:tcPr>
          <w:p w14:paraId="7093517D">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20</w:t>
            </w:r>
          </w:p>
        </w:tc>
        <w:tc>
          <w:tcPr>
            <w:tcW w:w="1660" w:type="dxa"/>
            <w:noWrap w:val="0"/>
            <w:vAlign w:val="center"/>
          </w:tcPr>
          <w:p w14:paraId="3A177DF4">
            <w:pPr>
              <w:widowControl/>
              <w:spacing w:line="360" w:lineRule="auto"/>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社会宣传</w:t>
            </w:r>
          </w:p>
        </w:tc>
        <w:tc>
          <w:tcPr>
            <w:tcW w:w="5508" w:type="dxa"/>
            <w:noWrap w:val="0"/>
            <w:vAlign w:val="center"/>
          </w:tcPr>
          <w:p w14:paraId="00DC24AA">
            <w:pPr>
              <w:widowControl/>
              <w:spacing w:line="360" w:lineRule="auto"/>
              <w:jc w:val="left"/>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资料</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配备</w:t>
            </w:r>
            <w:r>
              <w:rPr>
                <w:rFonts w:hint="eastAsia" w:ascii="宋体" w:hAnsi="宋体" w:eastAsia="宋体" w:cs="宋体"/>
                <w:color w:val="000000" w:themeColor="text1"/>
                <w:kern w:val="0"/>
                <w:sz w:val="21"/>
                <w:szCs w:val="21"/>
                <w:highlight w:val="none"/>
                <w:u w:val="none"/>
                <w14:textFill>
                  <w14:solidFill>
                    <w14:schemeClr w14:val="tx1"/>
                  </w14:solidFill>
                </w14:textFill>
              </w:rPr>
              <w:t>、宣传推广</w:t>
            </w:r>
          </w:p>
        </w:tc>
      </w:tr>
      <w:tr w14:paraId="662E3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1669" w:type="dxa"/>
            <w:vMerge w:val="continue"/>
            <w:noWrap w:val="0"/>
            <w:vAlign w:val="top"/>
          </w:tcPr>
          <w:p w14:paraId="37B8F53E">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p>
        </w:tc>
        <w:tc>
          <w:tcPr>
            <w:tcW w:w="800" w:type="dxa"/>
            <w:noWrap w:val="0"/>
            <w:vAlign w:val="center"/>
          </w:tcPr>
          <w:p w14:paraId="4912C064">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21</w:t>
            </w:r>
          </w:p>
        </w:tc>
        <w:tc>
          <w:tcPr>
            <w:tcW w:w="1660" w:type="dxa"/>
            <w:noWrap w:val="0"/>
            <w:vAlign w:val="center"/>
          </w:tcPr>
          <w:p w14:paraId="4EDDD697">
            <w:pPr>
              <w:widowControl/>
              <w:spacing w:line="360" w:lineRule="auto"/>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规范配备</w:t>
            </w:r>
          </w:p>
        </w:tc>
        <w:tc>
          <w:tcPr>
            <w:tcW w:w="5508" w:type="dxa"/>
            <w:noWrap w:val="0"/>
            <w:vAlign w:val="center"/>
          </w:tcPr>
          <w:p w14:paraId="6C5EEBEA">
            <w:pPr>
              <w:widowControl/>
              <w:spacing w:line="360" w:lineRule="auto"/>
              <w:jc w:val="left"/>
              <w:textAlignment w:val="center"/>
              <w:rPr>
                <w:rFonts w:hint="eastAsia" w:ascii="宋体" w:hAnsi="宋体" w:eastAsia="宋体" w:cs="宋体"/>
                <w:color w:val="000000" w:themeColor="text1"/>
                <w:kern w:val="2"/>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u w:val="none"/>
                <w14:textFill>
                  <w14:solidFill>
                    <w14:schemeClr w14:val="tx1"/>
                  </w14:solidFill>
                </w14:textFill>
              </w:rPr>
              <w:t>按照《规范配备标准》做好服务场所、服务设施、服务团队、服务标识、服务台账、服务系统等服务配备</w:t>
            </w:r>
          </w:p>
        </w:tc>
      </w:tr>
      <w:tr w14:paraId="53D65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1669" w:type="dxa"/>
            <w:vMerge w:val="continue"/>
            <w:noWrap w:val="0"/>
            <w:vAlign w:val="top"/>
          </w:tcPr>
          <w:p w14:paraId="24B78A19">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p>
        </w:tc>
        <w:tc>
          <w:tcPr>
            <w:tcW w:w="800" w:type="dxa"/>
            <w:noWrap w:val="0"/>
            <w:vAlign w:val="center"/>
          </w:tcPr>
          <w:p w14:paraId="4D789003">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22</w:t>
            </w:r>
          </w:p>
        </w:tc>
        <w:tc>
          <w:tcPr>
            <w:tcW w:w="1660" w:type="dxa"/>
            <w:noWrap w:val="0"/>
            <w:vAlign w:val="center"/>
          </w:tcPr>
          <w:p w14:paraId="1E63670C">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品牌建设</w:t>
            </w:r>
          </w:p>
        </w:tc>
        <w:tc>
          <w:tcPr>
            <w:tcW w:w="5508" w:type="dxa"/>
            <w:noWrap w:val="0"/>
            <w:vAlign w:val="center"/>
          </w:tcPr>
          <w:p w14:paraId="22F08714">
            <w:pPr>
              <w:widowControl/>
              <w:spacing w:line="360" w:lineRule="auto"/>
              <w:jc w:val="left"/>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经验推广、正面报道、肯定表扬、现场观摩</w:t>
            </w:r>
          </w:p>
        </w:tc>
      </w:tr>
      <w:tr w14:paraId="08688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1669" w:type="dxa"/>
            <w:vMerge w:val="continue"/>
            <w:noWrap w:val="0"/>
            <w:vAlign w:val="top"/>
          </w:tcPr>
          <w:p w14:paraId="4BB9734C">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p>
        </w:tc>
        <w:tc>
          <w:tcPr>
            <w:tcW w:w="800" w:type="dxa"/>
            <w:noWrap w:val="0"/>
            <w:vAlign w:val="center"/>
          </w:tcPr>
          <w:p w14:paraId="63D4FF4B">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23</w:t>
            </w:r>
          </w:p>
        </w:tc>
        <w:tc>
          <w:tcPr>
            <w:tcW w:w="1660" w:type="dxa"/>
            <w:noWrap w:val="0"/>
            <w:vAlign w:val="center"/>
          </w:tcPr>
          <w:p w14:paraId="11A81156">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风险管控</w:t>
            </w:r>
          </w:p>
        </w:tc>
        <w:tc>
          <w:tcPr>
            <w:tcW w:w="5508" w:type="dxa"/>
            <w:noWrap w:val="0"/>
            <w:vAlign w:val="center"/>
          </w:tcPr>
          <w:p w14:paraId="7A20EFAF">
            <w:pPr>
              <w:widowControl/>
              <w:spacing w:line="360" w:lineRule="auto"/>
              <w:jc w:val="left"/>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安全生产、违法乱纪、数据安全、负面舆情、违规收费</w:t>
            </w:r>
          </w:p>
        </w:tc>
      </w:tr>
    </w:tbl>
    <w:p w14:paraId="427550F9">
      <w:pPr>
        <w:tabs>
          <w:tab w:val="left" w:pos="637"/>
          <w:tab w:val="left" w:pos="1620"/>
        </w:tabs>
        <w:spacing w:line="360" w:lineRule="auto"/>
        <w:jc w:val="both"/>
        <w:rPr>
          <w:rFonts w:hint="eastAsia" w:ascii="宋体" w:hAnsi="宋体" w:eastAsia="宋体" w:cs="宋体"/>
          <w:b/>
          <w:bCs/>
          <w:i w:val="0"/>
          <w:iCs w:val="0"/>
          <w:color w:val="000000" w:themeColor="text1"/>
          <w:sz w:val="32"/>
          <w:szCs w:val="32"/>
          <w:highlight w:val="none"/>
          <w14:textFill>
            <w14:solidFill>
              <w14:schemeClr w14:val="tx1"/>
            </w14:solidFill>
          </w14:textFill>
        </w:rPr>
      </w:pPr>
    </w:p>
    <w:p w14:paraId="01241F59">
      <w:pPr>
        <w:tabs>
          <w:tab w:val="left" w:pos="637"/>
          <w:tab w:val="left" w:pos="1620"/>
        </w:tabs>
        <w:spacing w:line="360" w:lineRule="auto"/>
        <w:jc w:val="both"/>
        <w:rPr>
          <w:rFonts w:hint="eastAsia" w:ascii="宋体" w:hAnsi="宋体" w:eastAsia="宋体" w:cs="宋体"/>
          <w:b/>
          <w:bCs/>
          <w:i w:val="0"/>
          <w:iCs w:val="0"/>
          <w:color w:val="000000" w:themeColor="text1"/>
          <w:sz w:val="32"/>
          <w:szCs w:val="32"/>
          <w:highlight w:val="none"/>
          <w14:textFill>
            <w14:solidFill>
              <w14:schemeClr w14:val="tx1"/>
            </w14:solidFill>
          </w14:textFill>
        </w:rPr>
      </w:pPr>
    </w:p>
    <w:p w14:paraId="682F9A57">
      <w:pPr>
        <w:tabs>
          <w:tab w:val="left" w:pos="637"/>
          <w:tab w:val="left" w:pos="1620"/>
        </w:tabs>
        <w:spacing w:line="360" w:lineRule="auto"/>
        <w:jc w:val="both"/>
        <w:rPr>
          <w:rFonts w:hint="eastAsia" w:ascii="宋体" w:hAnsi="宋体" w:eastAsia="宋体" w:cs="宋体"/>
          <w:b/>
          <w:bCs/>
          <w:i w:val="0"/>
          <w:iCs w:val="0"/>
          <w:color w:val="000000" w:themeColor="text1"/>
          <w:sz w:val="32"/>
          <w:szCs w:val="32"/>
          <w:highlight w:val="none"/>
          <w14:textFill>
            <w14:solidFill>
              <w14:schemeClr w14:val="tx1"/>
            </w14:solidFill>
          </w14:textFill>
        </w:rPr>
      </w:pPr>
    </w:p>
    <w:p w14:paraId="40676A66">
      <w:pPr>
        <w:tabs>
          <w:tab w:val="left" w:pos="637"/>
          <w:tab w:val="left" w:pos="1620"/>
        </w:tabs>
        <w:spacing w:line="360" w:lineRule="auto"/>
        <w:jc w:val="both"/>
        <w:rPr>
          <w:rFonts w:hint="eastAsia" w:ascii="宋体" w:hAnsi="宋体" w:eastAsia="宋体" w:cs="宋体"/>
          <w:b/>
          <w:bCs/>
          <w:i w:val="0"/>
          <w:iCs w:val="0"/>
          <w:color w:val="000000" w:themeColor="text1"/>
          <w:sz w:val="32"/>
          <w:szCs w:val="32"/>
          <w:highlight w:val="none"/>
          <w14:textFill>
            <w14:solidFill>
              <w14:schemeClr w14:val="tx1"/>
            </w14:solidFill>
          </w14:textFill>
        </w:rPr>
      </w:pPr>
    </w:p>
    <w:p w14:paraId="6DE2C67E">
      <w:pPr>
        <w:tabs>
          <w:tab w:val="left" w:pos="637"/>
          <w:tab w:val="left" w:pos="1620"/>
        </w:tabs>
        <w:spacing w:line="360" w:lineRule="auto"/>
        <w:jc w:val="both"/>
        <w:rPr>
          <w:rFonts w:hint="eastAsia" w:ascii="宋体" w:hAnsi="宋体" w:eastAsia="宋体" w:cs="宋体"/>
          <w:b/>
          <w:bCs/>
          <w:i w:val="0"/>
          <w:iCs w:val="0"/>
          <w:color w:val="000000" w:themeColor="text1"/>
          <w:sz w:val="32"/>
          <w:szCs w:val="32"/>
          <w:highlight w:val="none"/>
          <w14:textFill>
            <w14:solidFill>
              <w14:schemeClr w14:val="tx1"/>
            </w14:solidFill>
          </w14:textFill>
        </w:rPr>
      </w:pPr>
      <w:r>
        <w:rPr>
          <w:rFonts w:hint="eastAsia" w:ascii="宋体" w:hAnsi="宋体" w:cs="仿宋_GB2312"/>
          <w:b/>
          <w:bCs/>
          <w:color w:val="000000" w:themeColor="text1"/>
          <w:kern w:val="0"/>
          <w:szCs w:val="21"/>
          <w:highlight w:val="none"/>
          <w14:textFill>
            <w14:solidFill>
              <w14:schemeClr w14:val="tx1"/>
            </w14:solidFill>
          </w14:textFill>
        </w:rPr>
        <w:t>附件</w:t>
      </w:r>
      <w:r>
        <w:rPr>
          <w:rFonts w:hint="eastAsia" w:ascii="宋体" w:hAnsi="宋体" w:cs="仿宋_GB2312"/>
          <w:b/>
          <w:bCs/>
          <w:color w:val="000000" w:themeColor="text1"/>
          <w:kern w:val="0"/>
          <w:szCs w:val="21"/>
          <w:highlight w:val="none"/>
          <w:lang w:val="en-US" w:eastAsia="zh-CN"/>
          <w14:textFill>
            <w14:solidFill>
              <w14:schemeClr w14:val="tx1"/>
            </w14:solidFill>
          </w14:textFill>
        </w:rPr>
        <w:t>4</w:t>
      </w:r>
      <w:r>
        <w:rPr>
          <w:rFonts w:hint="eastAsia" w:ascii="宋体" w:hAnsi="宋体" w:cs="仿宋_GB2312"/>
          <w:b/>
          <w:bCs/>
          <w:color w:val="000000" w:themeColor="text1"/>
          <w:kern w:val="0"/>
          <w:szCs w:val="21"/>
          <w:highlight w:val="none"/>
          <w14:textFill>
            <w14:solidFill>
              <w14:schemeClr w14:val="tx1"/>
            </w14:solidFill>
          </w14:textFill>
        </w:rPr>
        <w:t>：</w:t>
      </w:r>
    </w:p>
    <w:p w14:paraId="3D325837">
      <w:pPr>
        <w:jc w:val="center"/>
        <w:rPr>
          <w:rFonts w:hint="eastAsia" w:ascii="方正小标宋简体" w:hAnsi="方正小标宋简体" w:eastAsia="方正小标宋简体" w:cs="仿宋_GB2312"/>
          <w:color w:val="000000" w:themeColor="text1"/>
          <w:kern w:val="2"/>
          <w:sz w:val="32"/>
          <w:szCs w:val="24"/>
          <w:highlight w:val="none"/>
          <w:u w:val="none"/>
          <w14:textFill>
            <w14:solidFill>
              <w14:schemeClr w14:val="tx1"/>
            </w14:solidFill>
          </w14:textFill>
        </w:rPr>
      </w:pPr>
      <w:r>
        <w:rPr>
          <w:rFonts w:hint="eastAsia" w:ascii="方正小标宋简体" w:hAnsi="方正小标宋简体" w:eastAsia="方正小标宋简体" w:cs="仿宋_GB2312"/>
          <w:color w:val="000000" w:themeColor="text1"/>
          <w:kern w:val="2"/>
          <w:sz w:val="32"/>
          <w:szCs w:val="24"/>
          <w:highlight w:val="none"/>
          <w:u w:val="none"/>
          <w14:textFill>
            <w14:solidFill>
              <w14:schemeClr w14:val="tx1"/>
            </w14:solidFill>
          </w14:textFill>
        </w:rPr>
        <w:t>南宁市一级就业服务站</w:t>
      </w:r>
      <w:r>
        <w:rPr>
          <w:rFonts w:hint="eastAsia" w:ascii="方正小标宋简体" w:hAnsi="方正小标宋简体" w:eastAsia="方正小标宋简体" w:cs="仿宋_GB2312"/>
          <w:color w:val="000000" w:themeColor="text1"/>
          <w:kern w:val="2"/>
          <w:sz w:val="32"/>
          <w:szCs w:val="24"/>
          <w:highlight w:val="none"/>
          <w:u w:val="none"/>
          <w:lang w:eastAsia="zh-CN"/>
          <w14:textFill>
            <w14:solidFill>
              <w14:schemeClr w14:val="tx1"/>
            </w14:solidFill>
          </w14:textFill>
        </w:rPr>
        <w:t>规范配备标准</w:t>
      </w:r>
    </w:p>
    <w:p w14:paraId="6864A0EE">
      <w:pPr>
        <w:spacing w:line="240" w:lineRule="exact"/>
        <w:jc w:val="center"/>
        <w:rPr>
          <w:rFonts w:hint="eastAsia" w:ascii="方正小标宋简体" w:hAnsi="方正小标宋简体" w:eastAsia="方正小标宋简体" w:cs="仿宋_GB2312"/>
          <w:color w:val="000000" w:themeColor="text1"/>
          <w:kern w:val="2"/>
          <w:sz w:val="32"/>
          <w:szCs w:val="24"/>
          <w:highlight w:val="none"/>
          <w:u w:val="none"/>
          <w14:textFill>
            <w14:solidFill>
              <w14:schemeClr w14:val="tx1"/>
            </w14:solidFill>
          </w14:textFill>
        </w:rPr>
      </w:pPr>
    </w:p>
    <w:tbl>
      <w:tblPr>
        <w:tblStyle w:val="29"/>
        <w:tblW w:w="98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960"/>
        <w:gridCol w:w="1738"/>
        <w:gridCol w:w="3916"/>
        <w:gridCol w:w="2426"/>
      </w:tblGrid>
      <w:tr w14:paraId="7A3D0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blHeader/>
          <w:jc w:val="center"/>
        </w:trPr>
        <w:tc>
          <w:tcPr>
            <w:tcW w:w="774" w:type="dxa"/>
            <w:noWrap w:val="0"/>
            <w:vAlign w:val="center"/>
          </w:tcPr>
          <w:p w14:paraId="0970E2BC">
            <w:pPr>
              <w:widowControl/>
              <w:spacing w:line="360" w:lineRule="auto"/>
              <w:jc w:val="center"/>
              <w:textAlignment w:val="center"/>
              <w:rPr>
                <w:rFonts w:hint="eastAsia" w:ascii="宋体" w:hAnsi="宋体" w:eastAsia="宋体" w:cs="宋体"/>
                <w:b w:val="0"/>
                <w:bCs w:val="0"/>
                <w:color w:val="000000" w:themeColor="text1"/>
                <w:kern w:val="0"/>
                <w:sz w:val="21"/>
                <w:szCs w:val="21"/>
                <w:highlight w:val="none"/>
                <w:u w:val="none"/>
                <w14:textFill>
                  <w14:solidFill>
                    <w14:schemeClr w14:val="tx1"/>
                  </w14:solidFill>
                </w14:textFill>
              </w:rPr>
            </w:pPr>
            <w:r>
              <w:rPr>
                <w:rFonts w:hint="eastAsia" w:ascii="宋体" w:hAnsi="宋体" w:eastAsia="宋体" w:cs="宋体"/>
                <w:b w:val="0"/>
                <w:bCs w:val="0"/>
                <w:color w:val="000000" w:themeColor="text1"/>
                <w:kern w:val="0"/>
                <w:sz w:val="21"/>
                <w:szCs w:val="21"/>
                <w:highlight w:val="none"/>
                <w:u w:val="none"/>
                <w14:textFill>
                  <w14:solidFill>
                    <w14:schemeClr w14:val="tx1"/>
                  </w14:solidFill>
                </w14:textFill>
              </w:rPr>
              <w:t>序号</w:t>
            </w:r>
          </w:p>
        </w:tc>
        <w:tc>
          <w:tcPr>
            <w:tcW w:w="960" w:type="dxa"/>
            <w:noWrap w:val="0"/>
            <w:vAlign w:val="center"/>
          </w:tcPr>
          <w:p w14:paraId="0228F8BD">
            <w:pPr>
              <w:widowControl/>
              <w:spacing w:line="360" w:lineRule="auto"/>
              <w:jc w:val="center"/>
              <w:textAlignment w:val="center"/>
              <w:rPr>
                <w:rFonts w:hint="eastAsia" w:ascii="宋体" w:hAnsi="宋体" w:eastAsia="宋体" w:cs="宋体"/>
                <w:b w:val="0"/>
                <w:bCs w:val="0"/>
                <w:color w:val="000000" w:themeColor="text1"/>
                <w:kern w:val="0"/>
                <w:sz w:val="21"/>
                <w:szCs w:val="21"/>
                <w:highlight w:val="none"/>
                <w:u w:val="none"/>
                <w14:textFill>
                  <w14:solidFill>
                    <w14:schemeClr w14:val="tx1"/>
                  </w14:solidFill>
                </w14:textFill>
              </w:rPr>
            </w:pPr>
            <w:r>
              <w:rPr>
                <w:rFonts w:hint="eastAsia" w:ascii="宋体" w:hAnsi="宋体" w:eastAsia="宋体" w:cs="宋体"/>
                <w:b w:val="0"/>
                <w:bCs w:val="0"/>
                <w:color w:val="000000" w:themeColor="text1"/>
                <w:kern w:val="0"/>
                <w:sz w:val="21"/>
                <w:szCs w:val="21"/>
                <w:highlight w:val="none"/>
                <w:u w:val="none"/>
                <w14:textFill>
                  <w14:solidFill>
                    <w14:schemeClr w14:val="tx1"/>
                  </w14:solidFill>
                </w14:textFill>
              </w:rPr>
              <w:t>配备运营标准</w:t>
            </w:r>
          </w:p>
        </w:tc>
        <w:tc>
          <w:tcPr>
            <w:tcW w:w="1738" w:type="dxa"/>
            <w:noWrap w:val="0"/>
            <w:vAlign w:val="center"/>
          </w:tcPr>
          <w:p w14:paraId="56806170">
            <w:pPr>
              <w:widowControl/>
              <w:spacing w:line="360" w:lineRule="auto"/>
              <w:jc w:val="center"/>
              <w:textAlignment w:val="center"/>
              <w:rPr>
                <w:rFonts w:hint="eastAsia" w:ascii="宋体" w:hAnsi="宋体" w:eastAsia="宋体" w:cs="宋体"/>
                <w:b w:val="0"/>
                <w:bCs w:val="0"/>
                <w:color w:val="000000" w:themeColor="text1"/>
                <w:kern w:val="0"/>
                <w:sz w:val="21"/>
                <w:szCs w:val="21"/>
                <w:highlight w:val="none"/>
                <w:u w:val="none"/>
                <w14:textFill>
                  <w14:solidFill>
                    <w14:schemeClr w14:val="tx1"/>
                  </w14:solidFill>
                </w14:textFill>
              </w:rPr>
            </w:pPr>
            <w:r>
              <w:rPr>
                <w:rFonts w:hint="eastAsia" w:ascii="宋体" w:hAnsi="宋体" w:eastAsia="宋体" w:cs="宋体"/>
                <w:b w:val="0"/>
                <w:bCs w:val="0"/>
                <w:color w:val="000000" w:themeColor="text1"/>
                <w:kern w:val="0"/>
                <w:sz w:val="21"/>
                <w:szCs w:val="21"/>
                <w:highlight w:val="none"/>
                <w:u w:val="none"/>
                <w14:textFill>
                  <w14:solidFill>
                    <w14:schemeClr w14:val="tx1"/>
                  </w14:solidFill>
                </w14:textFill>
              </w:rPr>
              <w:t>配备运营要求</w:t>
            </w:r>
          </w:p>
        </w:tc>
        <w:tc>
          <w:tcPr>
            <w:tcW w:w="3916" w:type="dxa"/>
            <w:noWrap w:val="0"/>
            <w:vAlign w:val="center"/>
          </w:tcPr>
          <w:p w14:paraId="7546434D">
            <w:pPr>
              <w:widowControl/>
              <w:spacing w:line="360" w:lineRule="auto"/>
              <w:jc w:val="center"/>
              <w:textAlignment w:val="center"/>
              <w:rPr>
                <w:rFonts w:hint="eastAsia" w:ascii="宋体" w:hAnsi="宋体" w:eastAsia="宋体" w:cs="宋体"/>
                <w:b w:val="0"/>
                <w:bCs w:val="0"/>
                <w:color w:val="000000" w:themeColor="text1"/>
                <w:kern w:val="0"/>
                <w:sz w:val="21"/>
                <w:szCs w:val="21"/>
                <w:highlight w:val="none"/>
                <w:u w:val="none"/>
                <w14:textFill>
                  <w14:solidFill>
                    <w14:schemeClr w14:val="tx1"/>
                  </w14:solidFill>
                </w14:textFill>
              </w:rPr>
            </w:pPr>
            <w:r>
              <w:rPr>
                <w:rFonts w:hint="eastAsia" w:ascii="宋体" w:hAnsi="宋体" w:eastAsia="宋体" w:cs="宋体"/>
                <w:b w:val="0"/>
                <w:bCs w:val="0"/>
                <w:color w:val="000000" w:themeColor="text1"/>
                <w:kern w:val="0"/>
                <w:sz w:val="21"/>
                <w:szCs w:val="21"/>
                <w:highlight w:val="none"/>
                <w:u w:val="none"/>
                <w14:textFill>
                  <w14:solidFill>
                    <w14:schemeClr w14:val="tx1"/>
                  </w14:solidFill>
                </w14:textFill>
              </w:rPr>
              <w:t>基本配备</w:t>
            </w:r>
          </w:p>
        </w:tc>
        <w:tc>
          <w:tcPr>
            <w:tcW w:w="2426" w:type="dxa"/>
            <w:noWrap w:val="0"/>
            <w:vAlign w:val="center"/>
          </w:tcPr>
          <w:p w14:paraId="6DCE4A81">
            <w:pPr>
              <w:widowControl/>
              <w:spacing w:line="360" w:lineRule="auto"/>
              <w:jc w:val="center"/>
              <w:textAlignment w:val="center"/>
              <w:rPr>
                <w:rFonts w:hint="eastAsia" w:ascii="宋体" w:hAnsi="宋体" w:eastAsia="宋体" w:cs="宋体"/>
                <w:b w:val="0"/>
                <w:bCs w:val="0"/>
                <w:color w:val="000000" w:themeColor="text1"/>
                <w:kern w:val="0"/>
                <w:sz w:val="21"/>
                <w:szCs w:val="21"/>
                <w:highlight w:val="none"/>
                <w:u w:val="none"/>
                <w14:textFill>
                  <w14:solidFill>
                    <w14:schemeClr w14:val="tx1"/>
                  </w14:solidFill>
                </w14:textFill>
              </w:rPr>
            </w:pPr>
            <w:r>
              <w:rPr>
                <w:rFonts w:hint="eastAsia" w:ascii="宋体" w:hAnsi="宋体" w:eastAsia="宋体" w:cs="宋体"/>
                <w:b w:val="0"/>
                <w:bCs w:val="0"/>
                <w:color w:val="000000" w:themeColor="text1"/>
                <w:kern w:val="0"/>
                <w:sz w:val="21"/>
                <w:szCs w:val="21"/>
                <w:highlight w:val="none"/>
                <w:u w:val="none"/>
                <w:lang w:val="en-US" w:eastAsia="zh-CN"/>
                <w14:textFill>
                  <w14:solidFill>
                    <w14:schemeClr w14:val="tx1"/>
                  </w14:solidFill>
                </w14:textFill>
              </w:rPr>
              <w:t>增设</w:t>
            </w:r>
            <w:r>
              <w:rPr>
                <w:rFonts w:hint="eastAsia" w:ascii="宋体" w:hAnsi="宋体" w:eastAsia="宋体" w:cs="宋体"/>
                <w:b w:val="0"/>
                <w:bCs w:val="0"/>
                <w:color w:val="000000" w:themeColor="text1"/>
                <w:kern w:val="0"/>
                <w:sz w:val="21"/>
                <w:szCs w:val="21"/>
                <w:highlight w:val="none"/>
                <w:u w:val="none"/>
                <w14:textFill>
                  <w14:solidFill>
                    <w14:schemeClr w14:val="tx1"/>
                  </w14:solidFill>
                </w14:textFill>
              </w:rPr>
              <w:t>配备</w:t>
            </w:r>
          </w:p>
        </w:tc>
      </w:tr>
      <w:tr w14:paraId="11A96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5" w:hRule="atLeast"/>
          <w:jc w:val="center"/>
        </w:trPr>
        <w:tc>
          <w:tcPr>
            <w:tcW w:w="774" w:type="dxa"/>
            <w:noWrap w:val="0"/>
            <w:vAlign w:val="center"/>
          </w:tcPr>
          <w:p w14:paraId="117B3039">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themeColor="text1"/>
                <w:kern w:val="2"/>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w:t>
            </w:r>
          </w:p>
        </w:tc>
        <w:tc>
          <w:tcPr>
            <w:tcW w:w="960" w:type="dxa"/>
            <w:noWrap w:val="0"/>
            <w:vAlign w:val="center"/>
          </w:tcPr>
          <w:p w14:paraId="1C7B7780">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有服务</w:t>
            </w:r>
          </w:p>
          <w:p w14:paraId="105DAF70">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themeColor="text1"/>
                <w:kern w:val="2"/>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场所</w:t>
            </w:r>
          </w:p>
        </w:tc>
        <w:tc>
          <w:tcPr>
            <w:tcW w:w="1738" w:type="dxa"/>
            <w:noWrap w:val="0"/>
            <w:vAlign w:val="center"/>
          </w:tcPr>
          <w:p w14:paraId="53E9789E">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themeColor="text1"/>
                <w:kern w:val="2"/>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有固定、独立的服务场所，面积符合服务功能需求，选址位于人员集中居住区、人流密集区等便于服务对象到达的地方</w:t>
            </w:r>
          </w:p>
        </w:tc>
        <w:tc>
          <w:tcPr>
            <w:tcW w:w="3916" w:type="dxa"/>
            <w:noWrap w:val="0"/>
            <w:vAlign w:val="center"/>
          </w:tcPr>
          <w:p w14:paraId="44738BC4">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1.原则上场地面积不少于30平方米；</w:t>
            </w:r>
          </w:p>
          <w:p w14:paraId="00F0AE46">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2.场地能满足设置柜面服务区、信息发布区、数智求职区、等候休息区、便民服务区等基本功能区域。</w:t>
            </w:r>
          </w:p>
        </w:tc>
        <w:tc>
          <w:tcPr>
            <w:tcW w:w="2426" w:type="dxa"/>
            <w:noWrap w:val="0"/>
            <w:vAlign w:val="center"/>
          </w:tcPr>
          <w:p w14:paraId="12EED7C9">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color w:val="000000" w:themeColor="text1"/>
                <w:kern w:val="2"/>
                <w:sz w:val="21"/>
                <w:szCs w:val="21"/>
                <w:highlight w:val="none"/>
                <w:u w:val="none"/>
                <w14:textFill>
                  <w14:solidFill>
                    <w14:schemeClr w14:val="tx1"/>
                  </w14:solidFill>
                </w14:textFill>
              </w:rPr>
            </w:pPr>
            <w:r>
              <w:rPr>
                <w:rFonts w:hint="eastAsia" w:ascii="宋体" w:hAnsi="宋体" w:eastAsia="宋体" w:cs="宋体"/>
                <w:color w:val="000000" w:themeColor="text1"/>
                <w:kern w:val="2"/>
                <w:sz w:val="21"/>
                <w:szCs w:val="21"/>
                <w:highlight w:val="none"/>
                <w:u w:val="none"/>
                <w14:textFill>
                  <w14:solidFill>
                    <w14:schemeClr w14:val="tx1"/>
                  </w14:solidFill>
                </w14:textFill>
              </w:rPr>
              <w:t>1.根据场地实际，可增设</w:t>
            </w:r>
            <w:r>
              <w:rPr>
                <w:rFonts w:hint="eastAsia" w:ascii="宋体" w:hAnsi="宋体" w:eastAsia="宋体" w:cs="宋体"/>
                <w:color w:val="000000" w:themeColor="text1"/>
                <w:kern w:val="2"/>
                <w:sz w:val="21"/>
                <w:szCs w:val="21"/>
                <w:highlight w:val="none"/>
                <w:u w:val="none"/>
                <w:lang w:val="en-US" w:eastAsia="zh-CN"/>
                <w14:textFill>
                  <w14:solidFill>
                    <w14:schemeClr w14:val="tx1"/>
                  </w14:solidFill>
                </w14:textFill>
              </w:rPr>
              <w:t>求职</w:t>
            </w:r>
            <w:r>
              <w:rPr>
                <w:rFonts w:hint="eastAsia" w:ascii="宋体" w:hAnsi="宋体" w:eastAsia="宋体" w:cs="宋体"/>
                <w:color w:val="000000" w:themeColor="text1"/>
                <w:kern w:val="2"/>
                <w:sz w:val="21"/>
                <w:szCs w:val="21"/>
                <w:highlight w:val="none"/>
                <w:u w:val="none"/>
                <w14:textFill>
                  <w14:solidFill>
                    <w14:schemeClr w14:val="tx1"/>
                  </w14:solidFill>
                </w14:textFill>
              </w:rPr>
              <w:t>招聘区、职业培训区、线上直播</w:t>
            </w:r>
            <w:r>
              <w:rPr>
                <w:rFonts w:hint="eastAsia" w:ascii="宋体" w:hAnsi="宋体" w:eastAsia="宋体" w:cs="宋体"/>
                <w:color w:val="000000" w:themeColor="text1"/>
                <w:kern w:val="2"/>
                <w:sz w:val="21"/>
                <w:szCs w:val="21"/>
                <w:highlight w:val="none"/>
                <w:u w:val="none"/>
                <w:lang w:val="en-US" w:eastAsia="zh-CN"/>
                <w14:textFill>
                  <w14:solidFill>
                    <w14:schemeClr w14:val="tx1"/>
                  </w14:solidFill>
                </w14:textFill>
              </w:rPr>
              <w:t>区</w:t>
            </w:r>
            <w:r>
              <w:rPr>
                <w:rFonts w:hint="eastAsia" w:ascii="宋体" w:hAnsi="宋体" w:eastAsia="宋体" w:cs="宋体"/>
                <w:color w:val="000000" w:themeColor="text1"/>
                <w:kern w:val="2"/>
                <w:sz w:val="21"/>
                <w:szCs w:val="21"/>
                <w:highlight w:val="none"/>
                <w:u w:val="none"/>
                <w14:textFill>
                  <w14:solidFill>
                    <w14:schemeClr w14:val="tx1"/>
                  </w14:solidFill>
                </w14:textFill>
              </w:rPr>
              <w:t>、视频面试</w:t>
            </w:r>
            <w:r>
              <w:rPr>
                <w:rFonts w:hint="eastAsia" w:ascii="宋体" w:hAnsi="宋体" w:eastAsia="宋体" w:cs="宋体"/>
                <w:color w:val="000000" w:themeColor="text1"/>
                <w:kern w:val="2"/>
                <w:sz w:val="21"/>
                <w:szCs w:val="21"/>
                <w:highlight w:val="none"/>
                <w:u w:val="none"/>
                <w:lang w:val="en-US" w:eastAsia="zh-CN"/>
                <w14:textFill>
                  <w14:solidFill>
                    <w14:schemeClr w14:val="tx1"/>
                  </w14:solidFill>
                </w14:textFill>
              </w:rPr>
              <w:t>区</w:t>
            </w:r>
            <w:r>
              <w:rPr>
                <w:rFonts w:hint="eastAsia" w:ascii="宋体" w:hAnsi="宋体" w:eastAsia="宋体" w:cs="宋体"/>
                <w:color w:val="000000" w:themeColor="text1"/>
                <w:kern w:val="2"/>
                <w:sz w:val="21"/>
                <w:szCs w:val="21"/>
                <w:highlight w:val="none"/>
                <w:u w:val="none"/>
                <w14:textFill>
                  <w14:solidFill>
                    <w14:schemeClr w14:val="tx1"/>
                  </w14:solidFill>
                </w14:textFill>
              </w:rPr>
              <w:t>以及24小时人社自助服务区等功能区域；</w:t>
            </w:r>
          </w:p>
          <w:p w14:paraId="6DACF6DB">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color w:val="000000" w:themeColor="text1"/>
                <w:kern w:val="2"/>
                <w:sz w:val="21"/>
                <w:szCs w:val="21"/>
                <w:highlight w:val="none"/>
                <w:u w:val="none"/>
                <w14:textFill>
                  <w14:solidFill>
                    <w14:schemeClr w14:val="tx1"/>
                  </w14:solidFill>
                </w14:textFill>
              </w:rPr>
            </w:pPr>
            <w:r>
              <w:rPr>
                <w:rFonts w:hint="eastAsia" w:ascii="宋体" w:hAnsi="宋体" w:eastAsia="宋体" w:cs="宋体"/>
                <w:color w:val="000000" w:themeColor="text1"/>
                <w:kern w:val="2"/>
                <w:sz w:val="21"/>
                <w:szCs w:val="21"/>
                <w:highlight w:val="none"/>
                <w:u w:val="none"/>
                <w14:textFill>
                  <w14:solidFill>
                    <w14:schemeClr w14:val="tx1"/>
                  </w14:solidFill>
                </w14:textFill>
              </w:rPr>
              <w:t>2.场所可使用面积（含</w:t>
            </w:r>
            <w:r>
              <w:rPr>
                <w:rFonts w:hint="eastAsia" w:ascii="宋体" w:hAnsi="宋体" w:eastAsia="宋体" w:cs="宋体"/>
                <w:color w:val="000000" w:themeColor="text1"/>
                <w:kern w:val="2"/>
                <w:sz w:val="21"/>
                <w:szCs w:val="21"/>
                <w:highlight w:val="none"/>
                <w:u w:val="none"/>
                <w:lang w:val="en-US" w:eastAsia="zh-CN"/>
                <w14:textFill>
                  <w14:solidFill>
                    <w14:schemeClr w14:val="tx1"/>
                  </w14:solidFill>
                </w14:textFill>
              </w:rPr>
              <w:t>延展面积</w:t>
            </w:r>
            <w:r>
              <w:rPr>
                <w:rFonts w:hint="eastAsia" w:ascii="宋体" w:hAnsi="宋体" w:eastAsia="宋体" w:cs="宋体"/>
                <w:color w:val="000000" w:themeColor="text1"/>
                <w:kern w:val="2"/>
                <w:sz w:val="21"/>
                <w:szCs w:val="21"/>
                <w:highlight w:val="none"/>
                <w:u w:val="none"/>
                <w14:textFill>
                  <w14:solidFill>
                    <w14:schemeClr w14:val="tx1"/>
                  </w14:solidFill>
                </w14:textFill>
              </w:rPr>
              <w:t>）超50平方米的，可结合实际加挂零工市场。</w:t>
            </w:r>
          </w:p>
        </w:tc>
      </w:tr>
      <w:tr w14:paraId="5AFB5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7" w:hRule="atLeast"/>
          <w:jc w:val="center"/>
        </w:trPr>
        <w:tc>
          <w:tcPr>
            <w:tcW w:w="774" w:type="dxa"/>
            <w:noWrap w:val="0"/>
            <w:vAlign w:val="center"/>
          </w:tcPr>
          <w:p w14:paraId="50F68998">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themeColor="text1"/>
                <w:kern w:val="2"/>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w:t>
            </w:r>
          </w:p>
        </w:tc>
        <w:tc>
          <w:tcPr>
            <w:tcW w:w="960" w:type="dxa"/>
            <w:noWrap w:val="0"/>
            <w:vAlign w:val="center"/>
          </w:tcPr>
          <w:p w14:paraId="438862CB">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有服务</w:t>
            </w:r>
          </w:p>
          <w:p w14:paraId="314082F6">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themeColor="text1"/>
                <w:kern w:val="2"/>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设施</w:t>
            </w:r>
          </w:p>
        </w:tc>
        <w:tc>
          <w:tcPr>
            <w:tcW w:w="1738" w:type="dxa"/>
            <w:noWrap w:val="0"/>
            <w:vAlign w:val="center"/>
          </w:tcPr>
          <w:p w14:paraId="036472A1">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themeColor="text1"/>
                <w:kern w:val="2"/>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配备有必要的办公服务、求职服务、便民服务、安全防护等设施设备</w:t>
            </w:r>
          </w:p>
        </w:tc>
        <w:tc>
          <w:tcPr>
            <w:tcW w:w="3916" w:type="dxa"/>
            <w:noWrap w:val="0"/>
            <w:vAlign w:val="center"/>
          </w:tcPr>
          <w:p w14:paraId="4756E97C">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color w:val="000000" w:themeColor="text1"/>
                <w:kern w:val="2"/>
                <w:sz w:val="21"/>
                <w:szCs w:val="21"/>
                <w:highlight w:val="none"/>
                <w:u w:val="none"/>
                <w14:textFill>
                  <w14:solidFill>
                    <w14:schemeClr w14:val="tx1"/>
                  </w14:solidFill>
                </w14:textFill>
              </w:rPr>
            </w:pPr>
            <w:r>
              <w:rPr>
                <w:rFonts w:hint="eastAsia" w:ascii="宋体" w:hAnsi="宋体" w:eastAsia="宋体" w:cs="宋体"/>
                <w:color w:val="000000" w:themeColor="text1"/>
                <w:kern w:val="2"/>
                <w:sz w:val="21"/>
                <w:szCs w:val="21"/>
                <w:highlight w:val="none"/>
                <w:u w:val="none"/>
                <w14:textFill>
                  <w14:solidFill>
                    <w14:schemeClr w14:val="tx1"/>
                  </w14:solidFill>
                </w14:textFill>
              </w:rPr>
              <w:t>1.办公服务：</w:t>
            </w:r>
          </w:p>
          <w:p w14:paraId="7F2233B6">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color w:val="000000" w:themeColor="text1"/>
                <w:kern w:val="2"/>
                <w:sz w:val="21"/>
                <w:szCs w:val="21"/>
                <w:highlight w:val="none"/>
                <w:u w:val="none"/>
                <w14:textFill>
                  <w14:solidFill>
                    <w14:schemeClr w14:val="tx1"/>
                  </w14:solidFill>
                </w14:textFill>
              </w:rPr>
            </w:pPr>
            <w:r>
              <w:rPr>
                <w:rFonts w:hint="eastAsia" w:ascii="宋体" w:hAnsi="宋体" w:eastAsia="宋体" w:cs="宋体"/>
                <w:color w:val="000000" w:themeColor="text1"/>
                <w:kern w:val="2"/>
                <w:sz w:val="21"/>
                <w:szCs w:val="21"/>
                <w:highlight w:val="none"/>
                <w:u w:val="none"/>
                <w14:textFill>
                  <w14:solidFill>
                    <w14:schemeClr w14:val="tx1"/>
                  </w14:solidFill>
                </w14:textFill>
              </w:rPr>
              <w:t>（1）服务前台及座椅（可容纳2人）</w:t>
            </w:r>
            <w:r>
              <w:rPr>
                <w:rFonts w:hint="eastAsia" w:ascii="宋体" w:hAnsi="宋体" w:eastAsia="宋体" w:cs="宋体"/>
                <w:color w:val="000000" w:themeColor="text1"/>
                <w:kern w:val="2"/>
                <w:sz w:val="21"/>
                <w:szCs w:val="21"/>
                <w:highlight w:val="none"/>
                <w:u w:val="none"/>
                <w:lang w:eastAsia="zh-CN"/>
                <w14:textFill>
                  <w14:solidFill>
                    <w14:schemeClr w14:val="tx1"/>
                  </w14:solidFill>
                </w14:textFill>
              </w:rPr>
              <w:t>；</w:t>
            </w:r>
          </w:p>
          <w:p w14:paraId="2C5902F4">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color w:val="000000" w:themeColor="text1"/>
                <w:kern w:val="2"/>
                <w:sz w:val="21"/>
                <w:szCs w:val="21"/>
                <w:highlight w:val="none"/>
                <w:u w:val="none"/>
                <w14:textFill>
                  <w14:solidFill>
                    <w14:schemeClr w14:val="tx1"/>
                  </w14:solidFill>
                </w14:textFill>
              </w:rPr>
            </w:pPr>
            <w:r>
              <w:rPr>
                <w:rFonts w:hint="eastAsia" w:ascii="宋体" w:hAnsi="宋体" w:eastAsia="宋体" w:cs="宋体"/>
                <w:color w:val="000000" w:themeColor="text1"/>
                <w:kern w:val="2"/>
                <w:sz w:val="21"/>
                <w:szCs w:val="21"/>
                <w:highlight w:val="none"/>
                <w:u w:val="none"/>
                <w14:textFill>
                  <w14:solidFill>
                    <w14:schemeClr w14:val="tx1"/>
                  </w14:solidFill>
                </w14:textFill>
              </w:rPr>
              <w:t>（2）办公电脑（</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不少于</w:t>
            </w:r>
            <w:r>
              <w:rPr>
                <w:rFonts w:hint="eastAsia" w:ascii="宋体" w:hAnsi="宋体" w:eastAsia="宋体" w:cs="宋体"/>
                <w:color w:val="000000" w:themeColor="text1"/>
                <w:kern w:val="2"/>
                <w:sz w:val="21"/>
                <w:szCs w:val="21"/>
                <w:highlight w:val="none"/>
                <w:u w:val="none"/>
                <w14:textFill>
                  <w14:solidFill>
                    <w14:schemeClr w14:val="tx1"/>
                  </w14:solidFill>
                </w14:textFill>
              </w:rPr>
              <w:t>2台）</w:t>
            </w:r>
            <w:r>
              <w:rPr>
                <w:rFonts w:hint="eastAsia" w:ascii="宋体" w:hAnsi="宋体" w:eastAsia="宋体" w:cs="宋体"/>
                <w:color w:val="000000" w:themeColor="text1"/>
                <w:kern w:val="2"/>
                <w:sz w:val="21"/>
                <w:szCs w:val="21"/>
                <w:highlight w:val="none"/>
                <w:u w:val="none"/>
                <w:lang w:eastAsia="zh-CN"/>
                <w14:textFill>
                  <w14:solidFill>
                    <w14:schemeClr w14:val="tx1"/>
                  </w14:solidFill>
                </w14:textFill>
              </w:rPr>
              <w:t>；</w:t>
            </w:r>
          </w:p>
          <w:p w14:paraId="4D4FCCC5">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color w:val="000000" w:themeColor="text1"/>
                <w:kern w:val="2"/>
                <w:sz w:val="21"/>
                <w:szCs w:val="21"/>
                <w:highlight w:val="none"/>
                <w:u w:val="none"/>
                <w14:textFill>
                  <w14:solidFill>
                    <w14:schemeClr w14:val="tx1"/>
                  </w14:solidFill>
                </w14:textFill>
              </w:rPr>
            </w:pPr>
            <w:r>
              <w:rPr>
                <w:rFonts w:hint="eastAsia" w:ascii="宋体" w:hAnsi="宋体" w:eastAsia="宋体" w:cs="宋体"/>
                <w:color w:val="000000" w:themeColor="text1"/>
                <w:kern w:val="2"/>
                <w:sz w:val="21"/>
                <w:szCs w:val="21"/>
                <w:highlight w:val="none"/>
                <w:u w:val="none"/>
                <w14:textFill>
                  <w14:solidFill>
                    <w14:schemeClr w14:val="tx1"/>
                  </w14:solidFill>
                </w14:textFill>
              </w:rPr>
              <w:t>（3）打印</w:t>
            </w:r>
            <w:r>
              <w:rPr>
                <w:rFonts w:hint="eastAsia" w:ascii="宋体" w:hAnsi="宋体" w:eastAsia="宋体" w:cs="宋体"/>
                <w:color w:val="000000" w:themeColor="text1"/>
                <w:kern w:val="2"/>
                <w:sz w:val="21"/>
                <w:szCs w:val="21"/>
                <w:highlight w:val="none"/>
                <w:u w:val="none"/>
                <w:lang w:val="en-US" w:eastAsia="zh-CN"/>
                <w14:textFill>
                  <w14:solidFill>
                    <w14:schemeClr w14:val="tx1"/>
                  </w14:solidFill>
                </w14:textFill>
              </w:rPr>
              <w:t>复印一体机</w:t>
            </w:r>
            <w:r>
              <w:rPr>
                <w:rFonts w:hint="eastAsia" w:ascii="宋体" w:hAnsi="宋体" w:eastAsia="宋体" w:cs="宋体"/>
                <w:color w:val="000000" w:themeColor="text1"/>
                <w:kern w:val="2"/>
                <w:sz w:val="21"/>
                <w:szCs w:val="21"/>
                <w:highlight w:val="none"/>
                <w:u w:val="none"/>
                <w:lang w:eastAsia="zh-CN"/>
                <w14:textFill>
                  <w14:solidFill>
                    <w14:schemeClr w14:val="tx1"/>
                  </w14:solidFill>
                </w14:textFill>
              </w:rPr>
              <w:t>；</w:t>
            </w:r>
          </w:p>
          <w:p w14:paraId="3AB43DF1">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color w:val="000000" w:themeColor="text1"/>
                <w:kern w:val="2"/>
                <w:sz w:val="21"/>
                <w:szCs w:val="21"/>
                <w:highlight w:val="none"/>
                <w:u w:val="none"/>
                <w14:textFill>
                  <w14:solidFill>
                    <w14:schemeClr w14:val="tx1"/>
                  </w14:solidFill>
                </w14:textFill>
              </w:rPr>
            </w:pPr>
            <w:r>
              <w:rPr>
                <w:rFonts w:hint="eastAsia" w:ascii="宋体" w:hAnsi="宋体" w:eastAsia="宋体" w:cs="宋体"/>
                <w:color w:val="000000" w:themeColor="text1"/>
                <w:kern w:val="2"/>
                <w:sz w:val="21"/>
                <w:szCs w:val="21"/>
                <w:highlight w:val="none"/>
                <w:u w:val="none"/>
                <w14:textFill>
                  <w14:solidFill>
                    <w14:schemeClr w14:val="tx1"/>
                  </w14:solidFill>
                </w14:textFill>
              </w:rPr>
              <w:t>（4）文件柜；</w:t>
            </w:r>
          </w:p>
          <w:p w14:paraId="03F287CA">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color w:val="000000" w:themeColor="text1"/>
                <w:kern w:val="2"/>
                <w:sz w:val="21"/>
                <w:szCs w:val="21"/>
                <w:highlight w:val="none"/>
                <w:u w:val="none"/>
                <w14:textFill>
                  <w14:solidFill>
                    <w14:schemeClr w14:val="tx1"/>
                  </w14:solidFill>
                </w14:textFill>
              </w:rPr>
            </w:pPr>
            <w:r>
              <w:rPr>
                <w:rFonts w:hint="eastAsia" w:ascii="宋体" w:hAnsi="宋体" w:eastAsia="宋体" w:cs="宋体"/>
                <w:color w:val="000000" w:themeColor="text1"/>
                <w:kern w:val="2"/>
                <w:sz w:val="21"/>
                <w:szCs w:val="21"/>
                <w:highlight w:val="none"/>
                <w:u w:val="none"/>
                <w14:textFill>
                  <w14:solidFill>
                    <w14:schemeClr w14:val="tx1"/>
                  </w14:solidFill>
                </w14:textFill>
              </w:rPr>
              <w:t>（5）人社专网；</w:t>
            </w:r>
          </w:p>
          <w:p w14:paraId="387BB248">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color w:val="000000" w:themeColor="text1"/>
                <w:kern w:val="2"/>
                <w:sz w:val="21"/>
                <w:szCs w:val="21"/>
                <w:highlight w:val="none"/>
                <w:u w:val="none"/>
                <w14:textFill>
                  <w14:solidFill>
                    <w14:schemeClr w14:val="tx1"/>
                  </w14:solidFill>
                </w14:textFill>
              </w:rPr>
            </w:pPr>
            <w:r>
              <w:rPr>
                <w:rFonts w:hint="eastAsia" w:ascii="宋体" w:hAnsi="宋体" w:eastAsia="宋体" w:cs="宋体"/>
                <w:color w:val="000000" w:themeColor="text1"/>
                <w:kern w:val="2"/>
                <w:sz w:val="21"/>
                <w:szCs w:val="21"/>
                <w:highlight w:val="none"/>
                <w:u w:val="none"/>
                <w14:textFill>
                  <w14:solidFill>
                    <w14:schemeClr w14:val="tx1"/>
                  </w14:solidFill>
                </w14:textFill>
              </w:rPr>
              <w:t>2.求职服务：</w:t>
            </w:r>
          </w:p>
          <w:p w14:paraId="56678FA1">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（6）求职招聘信息发布</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大屏</w:t>
            </w:r>
            <w:r>
              <w:rPr>
                <w:rFonts w:hint="eastAsia" w:ascii="宋体" w:hAnsi="宋体" w:eastAsia="宋体" w:cs="宋体"/>
                <w:color w:val="000000" w:themeColor="text1"/>
                <w:kern w:val="0"/>
                <w:sz w:val="21"/>
                <w:szCs w:val="21"/>
                <w:highlight w:val="none"/>
                <w:u w:val="none"/>
                <w14:textFill>
                  <w14:solidFill>
                    <w14:schemeClr w14:val="tx1"/>
                  </w14:solidFill>
                </w14:textFill>
              </w:rPr>
              <w:t>（或可触摸查询信息</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大</w:t>
            </w:r>
            <w:r>
              <w:rPr>
                <w:rFonts w:hint="eastAsia" w:ascii="宋体" w:hAnsi="宋体" w:eastAsia="宋体" w:cs="宋体"/>
                <w:color w:val="000000" w:themeColor="text1"/>
                <w:kern w:val="0"/>
                <w:sz w:val="21"/>
                <w:szCs w:val="21"/>
                <w:highlight w:val="none"/>
                <w:u w:val="none"/>
                <w14:textFill>
                  <w14:solidFill>
                    <w14:schemeClr w14:val="tx1"/>
                  </w14:solidFill>
                </w14:textFill>
              </w:rPr>
              <w:t>屏）；</w:t>
            </w:r>
          </w:p>
          <w:p w14:paraId="5557FE32">
            <w:pPr>
              <w:keepNext w:val="0"/>
              <w:keepLines w:val="0"/>
              <w:pageBreakBefore w:val="0"/>
              <w:widowControl w:val="0"/>
              <w:kinsoku/>
              <w:wordWrap/>
              <w:overflowPunct/>
              <w:topLinePunct w:val="0"/>
              <w:autoSpaceDE/>
              <w:autoSpaceDN/>
              <w:bidi w:val="0"/>
              <w:adjustRightInd/>
              <w:snapToGrid/>
              <w:spacing w:beforeLines="0" w:afterLines="0" w:line="360" w:lineRule="auto"/>
              <w:ind w:firstLine="0" w:firstLineChars="0"/>
              <w:jc w:val="both"/>
              <w:rPr>
                <w:rFonts w:hint="eastAsia" w:ascii="宋体" w:hAnsi="宋体" w:eastAsia="宋体" w:cs="宋体"/>
                <w:color w:val="000000" w:themeColor="text1"/>
                <w:kern w:val="2"/>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7</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求职招聘自助服务机；</w:t>
            </w:r>
          </w:p>
          <w:p w14:paraId="6AC58BCA">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color w:val="000000" w:themeColor="text1"/>
                <w:kern w:val="2"/>
                <w:sz w:val="21"/>
                <w:szCs w:val="21"/>
                <w:highlight w:val="none"/>
                <w:u w:val="none"/>
                <w14:textFill>
                  <w14:solidFill>
                    <w14:schemeClr w14:val="tx1"/>
                  </w14:solidFill>
                </w14:textFill>
              </w:rPr>
            </w:pPr>
            <w:r>
              <w:rPr>
                <w:rFonts w:hint="eastAsia" w:ascii="宋体" w:hAnsi="宋体" w:eastAsia="宋体" w:cs="宋体"/>
                <w:color w:val="000000" w:themeColor="text1"/>
                <w:kern w:val="2"/>
                <w:sz w:val="21"/>
                <w:szCs w:val="21"/>
                <w:highlight w:val="none"/>
                <w:u w:val="none"/>
                <w14:textFill>
                  <w14:solidFill>
                    <w14:schemeClr w14:val="tx1"/>
                  </w14:solidFill>
                </w14:textFill>
              </w:rPr>
              <w:t>（</w:t>
            </w:r>
            <w:r>
              <w:rPr>
                <w:rFonts w:hint="eastAsia" w:ascii="宋体" w:hAnsi="宋体" w:eastAsia="宋体" w:cs="宋体"/>
                <w:color w:val="000000" w:themeColor="text1"/>
                <w:kern w:val="2"/>
                <w:sz w:val="21"/>
                <w:szCs w:val="21"/>
                <w:highlight w:val="none"/>
                <w:u w:val="none"/>
                <w:lang w:val="en-US" w:eastAsia="zh-CN"/>
                <w14:textFill>
                  <w14:solidFill>
                    <w14:schemeClr w14:val="tx1"/>
                  </w14:solidFill>
                </w14:textFill>
              </w:rPr>
              <w:t>8</w:t>
            </w:r>
            <w:r>
              <w:rPr>
                <w:rFonts w:hint="eastAsia" w:ascii="宋体" w:hAnsi="宋体" w:eastAsia="宋体" w:cs="宋体"/>
                <w:color w:val="000000" w:themeColor="text1"/>
                <w:kern w:val="2"/>
                <w:sz w:val="21"/>
                <w:szCs w:val="21"/>
                <w:highlight w:val="none"/>
                <w:u w:val="none"/>
                <w14:textFill>
                  <w14:solidFill>
                    <w14:schemeClr w14:val="tx1"/>
                  </w14:solidFill>
                </w14:textFill>
              </w:rPr>
              <w:t>）资料取阅架</w:t>
            </w:r>
            <w:r>
              <w:rPr>
                <w:rFonts w:hint="eastAsia" w:ascii="宋体" w:hAnsi="宋体" w:eastAsia="宋体" w:cs="宋体"/>
                <w:color w:val="000000" w:themeColor="text1"/>
                <w:kern w:val="2"/>
                <w:sz w:val="21"/>
                <w:szCs w:val="21"/>
                <w:highlight w:val="none"/>
                <w:u w:val="none"/>
                <w:lang w:eastAsia="zh-CN"/>
                <w14:textFill>
                  <w14:solidFill>
                    <w14:schemeClr w14:val="tx1"/>
                  </w14:solidFill>
                </w14:textFill>
              </w:rPr>
              <w:t>；</w:t>
            </w:r>
          </w:p>
          <w:p w14:paraId="3571B269">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color w:val="000000" w:themeColor="text1"/>
                <w:kern w:val="2"/>
                <w:sz w:val="21"/>
                <w:szCs w:val="21"/>
                <w:highlight w:val="none"/>
                <w:u w:val="none"/>
                <w14:textFill>
                  <w14:solidFill>
                    <w14:schemeClr w14:val="tx1"/>
                  </w14:solidFill>
                </w14:textFill>
              </w:rPr>
            </w:pPr>
            <w:r>
              <w:rPr>
                <w:rFonts w:hint="eastAsia" w:ascii="宋体" w:hAnsi="宋体" w:eastAsia="宋体" w:cs="宋体"/>
                <w:color w:val="000000" w:themeColor="text1"/>
                <w:kern w:val="2"/>
                <w:sz w:val="21"/>
                <w:szCs w:val="21"/>
                <w:highlight w:val="none"/>
                <w:u w:val="none"/>
                <w14:textFill>
                  <w14:solidFill>
                    <w14:schemeClr w14:val="tx1"/>
                  </w14:solidFill>
                </w14:textFill>
              </w:rPr>
              <w:t>3.便民服务：</w:t>
            </w:r>
          </w:p>
          <w:p w14:paraId="466D0E9D">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color w:val="000000" w:themeColor="text1"/>
                <w:kern w:val="2"/>
                <w:sz w:val="21"/>
                <w:szCs w:val="21"/>
                <w:highlight w:val="none"/>
                <w:u w:val="none"/>
                <w14:textFill>
                  <w14:solidFill>
                    <w14:schemeClr w14:val="tx1"/>
                  </w14:solidFill>
                </w14:textFill>
              </w:rPr>
            </w:pPr>
            <w:r>
              <w:rPr>
                <w:rFonts w:hint="eastAsia" w:ascii="宋体" w:hAnsi="宋体" w:eastAsia="宋体" w:cs="宋体"/>
                <w:color w:val="000000" w:themeColor="text1"/>
                <w:kern w:val="2"/>
                <w:sz w:val="21"/>
                <w:szCs w:val="21"/>
                <w:highlight w:val="none"/>
                <w:u w:val="none"/>
                <w14:textFill>
                  <w14:solidFill>
                    <w14:schemeClr w14:val="tx1"/>
                  </w14:solidFill>
                </w14:textFill>
              </w:rPr>
              <w:t>（</w:t>
            </w:r>
            <w:r>
              <w:rPr>
                <w:rFonts w:hint="eastAsia" w:ascii="宋体" w:hAnsi="宋体" w:eastAsia="宋体" w:cs="宋体"/>
                <w:color w:val="000000" w:themeColor="text1"/>
                <w:kern w:val="2"/>
                <w:sz w:val="21"/>
                <w:szCs w:val="21"/>
                <w:highlight w:val="none"/>
                <w:u w:val="none"/>
                <w:lang w:val="en-US" w:eastAsia="zh-CN"/>
                <w14:textFill>
                  <w14:solidFill>
                    <w14:schemeClr w14:val="tx1"/>
                  </w14:solidFill>
                </w14:textFill>
              </w:rPr>
              <w:t>9</w:t>
            </w:r>
            <w:r>
              <w:rPr>
                <w:rFonts w:hint="eastAsia" w:ascii="宋体" w:hAnsi="宋体" w:eastAsia="宋体" w:cs="宋体"/>
                <w:color w:val="000000" w:themeColor="text1"/>
                <w:kern w:val="2"/>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等候</w:t>
            </w:r>
            <w:r>
              <w:rPr>
                <w:rFonts w:hint="eastAsia" w:ascii="宋体" w:hAnsi="宋体" w:eastAsia="宋体" w:cs="宋体"/>
                <w:color w:val="000000" w:themeColor="text1"/>
                <w:kern w:val="0"/>
                <w:sz w:val="21"/>
                <w:szCs w:val="21"/>
                <w:highlight w:val="none"/>
                <w:u w:val="none"/>
                <w14:textFill>
                  <w14:solidFill>
                    <w14:schemeClr w14:val="tx1"/>
                  </w14:solidFill>
                </w14:textFill>
              </w:rPr>
              <w:t>休息</w:t>
            </w:r>
            <w:r>
              <w:rPr>
                <w:rFonts w:hint="eastAsia" w:ascii="宋体" w:hAnsi="宋体" w:eastAsia="宋体" w:cs="宋体"/>
                <w:color w:val="000000" w:themeColor="text1"/>
                <w:kern w:val="2"/>
                <w:sz w:val="21"/>
                <w:szCs w:val="21"/>
                <w:highlight w:val="none"/>
                <w:u w:val="none"/>
                <w14:textFill>
                  <w14:solidFill>
                    <w14:schemeClr w14:val="tx1"/>
                  </w14:solidFill>
                </w14:textFill>
              </w:rPr>
              <w:t>桌椅（</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不少于</w:t>
            </w:r>
            <w:r>
              <w:rPr>
                <w:rFonts w:hint="eastAsia" w:ascii="宋体" w:hAnsi="宋体" w:eastAsia="宋体" w:cs="宋体"/>
                <w:color w:val="000000" w:themeColor="text1"/>
                <w:kern w:val="2"/>
                <w:sz w:val="21"/>
                <w:szCs w:val="21"/>
                <w:highlight w:val="none"/>
                <w:u w:val="none"/>
                <w:lang w:val="en-US" w:eastAsia="zh-CN"/>
                <w14:textFill>
                  <w14:solidFill>
                    <w14:schemeClr w14:val="tx1"/>
                  </w14:solidFill>
                </w14:textFill>
              </w:rPr>
              <w:t>2套，</w:t>
            </w:r>
            <w:r>
              <w:rPr>
                <w:rFonts w:hint="eastAsia" w:ascii="宋体" w:hAnsi="宋体" w:eastAsia="宋体" w:cs="宋体"/>
                <w:color w:val="000000" w:themeColor="text1"/>
                <w:kern w:val="2"/>
                <w:sz w:val="21"/>
                <w:szCs w:val="21"/>
                <w:highlight w:val="none"/>
                <w:u w:val="none"/>
                <w14:textFill>
                  <w14:solidFill>
                    <w14:schemeClr w14:val="tx1"/>
                  </w14:solidFill>
                </w14:textFill>
              </w:rPr>
              <w:t>可容纳</w:t>
            </w:r>
            <w:r>
              <w:rPr>
                <w:rFonts w:hint="eastAsia" w:ascii="宋体" w:hAnsi="宋体" w:eastAsia="宋体" w:cs="宋体"/>
                <w:color w:val="000000" w:themeColor="text1"/>
                <w:kern w:val="2"/>
                <w:sz w:val="21"/>
                <w:szCs w:val="21"/>
                <w:highlight w:val="none"/>
                <w:u w:val="none"/>
                <w:lang w:val="en-US" w:eastAsia="zh-CN"/>
                <w14:textFill>
                  <w14:solidFill>
                    <w14:schemeClr w14:val="tx1"/>
                  </w14:solidFill>
                </w14:textFill>
              </w:rPr>
              <w:t>6</w:t>
            </w:r>
            <w:r>
              <w:rPr>
                <w:rFonts w:hint="eastAsia" w:ascii="宋体" w:hAnsi="宋体" w:eastAsia="宋体" w:cs="宋体"/>
                <w:color w:val="000000" w:themeColor="text1"/>
                <w:kern w:val="2"/>
                <w:sz w:val="21"/>
                <w:szCs w:val="21"/>
                <w:highlight w:val="none"/>
                <w:u w:val="none"/>
                <w14:textFill>
                  <w14:solidFill>
                    <w14:schemeClr w14:val="tx1"/>
                  </w14:solidFill>
                </w14:textFill>
              </w:rPr>
              <w:t>人以上）</w:t>
            </w:r>
            <w:r>
              <w:rPr>
                <w:rFonts w:hint="eastAsia" w:ascii="宋体" w:hAnsi="宋体" w:eastAsia="宋体" w:cs="宋体"/>
                <w:color w:val="000000" w:themeColor="text1"/>
                <w:kern w:val="2"/>
                <w:sz w:val="21"/>
                <w:szCs w:val="21"/>
                <w:highlight w:val="none"/>
                <w:u w:val="none"/>
                <w:lang w:eastAsia="zh-CN"/>
                <w14:textFill>
                  <w14:solidFill>
                    <w14:schemeClr w14:val="tx1"/>
                  </w14:solidFill>
                </w14:textFill>
              </w:rPr>
              <w:t>；</w:t>
            </w:r>
          </w:p>
          <w:p w14:paraId="544D60B7">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color w:val="000000" w:themeColor="text1"/>
                <w:kern w:val="2"/>
                <w:sz w:val="21"/>
                <w:szCs w:val="21"/>
                <w:highlight w:val="none"/>
                <w:u w:val="none"/>
                <w14:textFill>
                  <w14:solidFill>
                    <w14:schemeClr w14:val="tx1"/>
                  </w14:solidFill>
                </w14:textFill>
              </w:rPr>
            </w:pPr>
            <w:r>
              <w:rPr>
                <w:rFonts w:hint="eastAsia" w:ascii="宋体" w:hAnsi="宋体" w:eastAsia="宋体" w:cs="宋体"/>
                <w:color w:val="000000" w:themeColor="text1"/>
                <w:kern w:val="2"/>
                <w:sz w:val="21"/>
                <w:szCs w:val="21"/>
                <w:highlight w:val="none"/>
                <w:u w:val="none"/>
                <w14:textFill>
                  <w14:solidFill>
                    <w14:schemeClr w14:val="tx1"/>
                  </w14:solidFill>
                </w14:textFill>
              </w:rPr>
              <w:t>（</w:t>
            </w:r>
            <w:r>
              <w:rPr>
                <w:rFonts w:hint="eastAsia" w:ascii="宋体" w:hAnsi="宋体" w:eastAsia="宋体" w:cs="宋体"/>
                <w:color w:val="000000" w:themeColor="text1"/>
                <w:kern w:val="2"/>
                <w:sz w:val="21"/>
                <w:szCs w:val="21"/>
                <w:highlight w:val="none"/>
                <w:u w:val="none"/>
                <w:lang w:val="en-US" w:eastAsia="zh-CN"/>
                <w14:textFill>
                  <w14:solidFill>
                    <w14:schemeClr w14:val="tx1"/>
                  </w14:solidFill>
                </w14:textFill>
              </w:rPr>
              <w:t>10</w:t>
            </w:r>
            <w:r>
              <w:rPr>
                <w:rFonts w:hint="eastAsia" w:ascii="宋体" w:hAnsi="宋体" w:eastAsia="宋体" w:cs="宋体"/>
                <w:color w:val="000000" w:themeColor="text1"/>
                <w:kern w:val="2"/>
                <w:sz w:val="21"/>
                <w:szCs w:val="21"/>
                <w:highlight w:val="none"/>
                <w:u w:val="none"/>
                <w14:textFill>
                  <w14:solidFill>
                    <w14:schemeClr w14:val="tx1"/>
                  </w14:solidFill>
                </w14:textFill>
              </w:rPr>
              <w:t>）室内空调</w:t>
            </w:r>
            <w:r>
              <w:rPr>
                <w:rFonts w:hint="eastAsia" w:ascii="宋体" w:hAnsi="宋体" w:eastAsia="宋体" w:cs="宋体"/>
                <w:color w:val="000000" w:themeColor="text1"/>
                <w:kern w:val="2"/>
                <w:sz w:val="21"/>
                <w:szCs w:val="21"/>
                <w:highlight w:val="none"/>
                <w:u w:val="none"/>
                <w:lang w:eastAsia="zh-CN"/>
                <w14:textFill>
                  <w14:solidFill>
                    <w14:schemeClr w14:val="tx1"/>
                  </w14:solidFill>
                </w14:textFill>
              </w:rPr>
              <w:t>；</w:t>
            </w:r>
          </w:p>
          <w:p w14:paraId="5B1913B5">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color w:val="000000" w:themeColor="text1"/>
                <w:kern w:val="2"/>
                <w:sz w:val="21"/>
                <w:szCs w:val="21"/>
                <w:highlight w:val="none"/>
                <w:u w:val="none"/>
                <w14:textFill>
                  <w14:solidFill>
                    <w14:schemeClr w14:val="tx1"/>
                  </w14:solidFill>
                </w14:textFill>
              </w:rPr>
            </w:pPr>
            <w:r>
              <w:rPr>
                <w:rFonts w:hint="eastAsia" w:ascii="宋体" w:hAnsi="宋体" w:eastAsia="宋体" w:cs="宋体"/>
                <w:color w:val="000000" w:themeColor="text1"/>
                <w:kern w:val="2"/>
                <w:sz w:val="21"/>
                <w:szCs w:val="21"/>
                <w:highlight w:val="none"/>
                <w:u w:val="none"/>
                <w14:textFill>
                  <w14:solidFill>
                    <w14:schemeClr w14:val="tx1"/>
                  </w14:solidFill>
                </w14:textFill>
              </w:rPr>
              <w:t>（1</w:t>
            </w:r>
            <w:r>
              <w:rPr>
                <w:rFonts w:hint="eastAsia" w:ascii="宋体" w:hAnsi="宋体" w:eastAsia="宋体" w:cs="宋体"/>
                <w:color w:val="000000" w:themeColor="text1"/>
                <w:kern w:val="2"/>
                <w:sz w:val="21"/>
                <w:szCs w:val="21"/>
                <w:highlight w:val="none"/>
                <w:u w:val="none"/>
                <w:lang w:val="en-US" w:eastAsia="zh-CN"/>
                <w14:textFill>
                  <w14:solidFill>
                    <w14:schemeClr w14:val="tx1"/>
                  </w14:solidFill>
                </w14:textFill>
              </w:rPr>
              <w:t>1</w:t>
            </w:r>
            <w:r>
              <w:rPr>
                <w:rFonts w:hint="eastAsia" w:ascii="宋体" w:hAnsi="宋体" w:eastAsia="宋体" w:cs="宋体"/>
                <w:color w:val="000000" w:themeColor="text1"/>
                <w:kern w:val="2"/>
                <w:sz w:val="21"/>
                <w:szCs w:val="21"/>
                <w:highlight w:val="none"/>
                <w:u w:val="none"/>
                <w14:textFill>
                  <w14:solidFill>
                    <w14:schemeClr w14:val="tx1"/>
                  </w14:solidFill>
                </w14:textFill>
              </w:rPr>
              <w:t>）自助饮水机或茶吧机（配一次性水杯）</w:t>
            </w:r>
            <w:r>
              <w:rPr>
                <w:rFonts w:hint="eastAsia" w:ascii="宋体" w:hAnsi="宋体" w:eastAsia="宋体" w:cs="宋体"/>
                <w:color w:val="000000" w:themeColor="text1"/>
                <w:kern w:val="2"/>
                <w:sz w:val="21"/>
                <w:szCs w:val="21"/>
                <w:highlight w:val="none"/>
                <w:u w:val="none"/>
                <w:lang w:eastAsia="zh-CN"/>
                <w14:textFill>
                  <w14:solidFill>
                    <w14:schemeClr w14:val="tx1"/>
                  </w14:solidFill>
                </w14:textFill>
              </w:rPr>
              <w:t>；</w:t>
            </w:r>
          </w:p>
          <w:p w14:paraId="5E3655E4">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color w:val="000000" w:themeColor="text1"/>
                <w:kern w:val="2"/>
                <w:sz w:val="21"/>
                <w:szCs w:val="21"/>
                <w:highlight w:val="none"/>
                <w:u w:val="none"/>
                <w14:textFill>
                  <w14:solidFill>
                    <w14:schemeClr w14:val="tx1"/>
                  </w14:solidFill>
                </w14:textFill>
              </w:rPr>
            </w:pPr>
            <w:r>
              <w:rPr>
                <w:rFonts w:hint="eastAsia" w:ascii="宋体" w:hAnsi="宋体" w:eastAsia="宋体" w:cs="宋体"/>
                <w:color w:val="000000" w:themeColor="text1"/>
                <w:kern w:val="2"/>
                <w:sz w:val="21"/>
                <w:szCs w:val="21"/>
                <w:highlight w:val="none"/>
                <w:u w:val="none"/>
                <w14:textFill>
                  <w14:solidFill>
                    <w14:schemeClr w14:val="tx1"/>
                  </w14:solidFill>
                </w14:textFill>
              </w:rPr>
              <w:t>4.爱心服务设备：</w:t>
            </w:r>
          </w:p>
          <w:p w14:paraId="2E220081">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color w:val="000000" w:themeColor="text1"/>
                <w:kern w:val="2"/>
                <w:sz w:val="21"/>
                <w:szCs w:val="21"/>
                <w:highlight w:val="none"/>
                <w:u w:val="none"/>
                <w14:textFill>
                  <w14:solidFill>
                    <w14:schemeClr w14:val="tx1"/>
                  </w14:solidFill>
                </w14:textFill>
              </w:rPr>
            </w:pPr>
            <w:r>
              <w:rPr>
                <w:rFonts w:hint="eastAsia" w:ascii="宋体" w:hAnsi="宋体" w:eastAsia="宋体" w:cs="宋体"/>
                <w:color w:val="000000" w:themeColor="text1"/>
                <w:kern w:val="2"/>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2"/>
                <w:sz w:val="21"/>
                <w:szCs w:val="21"/>
                <w:highlight w:val="none"/>
                <w:u w:val="none"/>
                <w:lang w:val="en-US" w:eastAsia="zh-CN"/>
                <w14:textFill>
                  <w14:solidFill>
                    <w14:schemeClr w14:val="tx1"/>
                  </w14:solidFill>
                </w14:textFill>
              </w:rPr>
              <w:t>12</w:t>
            </w:r>
            <w:r>
              <w:rPr>
                <w:rFonts w:hint="eastAsia" w:ascii="宋体" w:hAnsi="宋体" w:eastAsia="宋体" w:cs="宋体"/>
                <w:color w:val="000000" w:themeColor="text1"/>
                <w:kern w:val="2"/>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2"/>
                <w:sz w:val="21"/>
                <w:szCs w:val="21"/>
                <w:highlight w:val="none"/>
                <w:u w:val="none"/>
                <w14:textFill>
                  <w14:solidFill>
                    <w14:schemeClr w14:val="tx1"/>
                  </w14:solidFill>
                </w14:textFill>
              </w:rPr>
              <w:t>应急药箱、微波炉、储物柜、充电宝、手机充电、便民雨伞及老花镜等；</w:t>
            </w:r>
          </w:p>
          <w:p w14:paraId="1D46CE10">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color w:val="000000" w:themeColor="text1"/>
                <w:kern w:val="2"/>
                <w:sz w:val="21"/>
                <w:szCs w:val="21"/>
                <w:highlight w:val="none"/>
                <w:u w:val="none"/>
                <w14:textFill>
                  <w14:solidFill>
                    <w14:schemeClr w14:val="tx1"/>
                  </w14:solidFill>
                </w14:textFill>
              </w:rPr>
            </w:pPr>
            <w:r>
              <w:rPr>
                <w:rFonts w:hint="eastAsia" w:ascii="宋体" w:hAnsi="宋体" w:eastAsia="宋体" w:cs="宋体"/>
                <w:color w:val="000000" w:themeColor="text1"/>
                <w:kern w:val="2"/>
                <w:sz w:val="21"/>
                <w:szCs w:val="21"/>
                <w:highlight w:val="none"/>
                <w:u w:val="none"/>
                <w14:textFill>
                  <w14:solidFill>
                    <w14:schemeClr w14:val="tx1"/>
                  </w14:solidFill>
                </w14:textFill>
              </w:rPr>
              <w:t>5.安全防护：</w:t>
            </w:r>
          </w:p>
          <w:p w14:paraId="7783A257">
            <w:pPr>
              <w:keepNext w:val="0"/>
              <w:keepLines w:val="0"/>
              <w:pageBreakBefore w:val="0"/>
              <w:widowControl w:val="0"/>
              <w:kinsoku/>
              <w:wordWrap/>
              <w:overflowPunct/>
              <w:topLinePunct w:val="0"/>
              <w:autoSpaceDE/>
              <w:autoSpaceDN/>
              <w:bidi w:val="0"/>
              <w:adjustRightInd/>
              <w:snapToGrid/>
              <w:spacing w:beforeLines="0" w:afterLines="0" w:line="360" w:lineRule="auto"/>
              <w:ind w:firstLine="0" w:firstLineChars="0"/>
              <w:jc w:val="both"/>
              <w:rPr>
                <w:rFonts w:hint="eastAsia" w:ascii="宋体" w:hAnsi="宋体" w:eastAsia="宋体" w:cs="宋体"/>
                <w:color w:val="000000" w:themeColor="text1"/>
                <w:kern w:val="2"/>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2"/>
                <w:sz w:val="21"/>
                <w:szCs w:val="21"/>
                <w:highlight w:val="none"/>
                <w:u w:val="none"/>
                <w:lang w:val="en-US" w:eastAsia="zh-CN"/>
                <w14:textFill>
                  <w14:solidFill>
                    <w14:schemeClr w14:val="tx1"/>
                  </w14:solidFill>
                </w14:textFill>
              </w:rPr>
              <w:t>（13）监控设备；</w:t>
            </w:r>
          </w:p>
          <w:p w14:paraId="1CF459BE">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color w:val="000000" w:themeColor="text1"/>
                <w:kern w:val="2"/>
                <w:sz w:val="21"/>
                <w:szCs w:val="21"/>
                <w:highlight w:val="none"/>
                <w:u w:val="none"/>
                <w14:textFill>
                  <w14:solidFill>
                    <w14:schemeClr w14:val="tx1"/>
                  </w14:solidFill>
                </w14:textFill>
              </w:rPr>
            </w:pPr>
            <w:r>
              <w:rPr>
                <w:rFonts w:hint="eastAsia" w:ascii="宋体" w:hAnsi="宋体" w:eastAsia="宋体" w:cs="宋体"/>
                <w:color w:val="000000" w:themeColor="text1"/>
                <w:kern w:val="2"/>
                <w:sz w:val="21"/>
                <w:szCs w:val="21"/>
                <w:highlight w:val="none"/>
                <w:u w:val="none"/>
                <w14:textFill>
                  <w14:solidFill>
                    <w14:schemeClr w14:val="tx1"/>
                  </w14:solidFill>
                </w14:textFill>
              </w:rPr>
              <w:t>（1</w:t>
            </w:r>
            <w:r>
              <w:rPr>
                <w:rFonts w:hint="eastAsia" w:ascii="宋体" w:hAnsi="宋体" w:eastAsia="宋体" w:cs="宋体"/>
                <w:color w:val="000000" w:themeColor="text1"/>
                <w:kern w:val="2"/>
                <w:sz w:val="21"/>
                <w:szCs w:val="21"/>
                <w:highlight w:val="none"/>
                <w:u w:val="none"/>
                <w:lang w:val="en-US" w:eastAsia="zh-CN"/>
                <w14:textFill>
                  <w14:solidFill>
                    <w14:schemeClr w14:val="tx1"/>
                  </w14:solidFill>
                </w14:textFill>
              </w:rPr>
              <w:t>4</w:t>
            </w:r>
            <w:r>
              <w:rPr>
                <w:rFonts w:hint="eastAsia" w:ascii="宋体" w:hAnsi="宋体" w:eastAsia="宋体" w:cs="宋体"/>
                <w:color w:val="000000" w:themeColor="text1"/>
                <w:kern w:val="2"/>
                <w:sz w:val="21"/>
                <w:szCs w:val="21"/>
                <w:highlight w:val="none"/>
                <w:u w:val="none"/>
                <w14:textFill>
                  <w14:solidFill>
                    <w14:schemeClr w14:val="tx1"/>
                  </w14:solidFill>
                </w14:textFill>
              </w:rPr>
              <w:t>）灭火器（</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不少于</w:t>
            </w:r>
            <w:r>
              <w:rPr>
                <w:rFonts w:hint="eastAsia" w:ascii="宋体" w:hAnsi="宋体" w:eastAsia="宋体" w:cs="宋体"/>
                <w:color w:val="000000" w:themeColor="text1"/>
                <w:kern w:val="2"/>
                <w:sz w:val="21"/>
                <w:szCs w:val="21"/>
                <w:highlight w:val="none"/>
                <w:u w:val="none"/>
                <w14:textFill>
                  <w14:solidFill>
                    <w14:schemeClr w14:val="tx1"/>
                  </w14:solidFill>
                </w14:textFill>
              </w:rPr>
              <w:t>2支）</w:t>
            </w:r>
            <w:r>
              <w:rPr>
                <w:rFonts w:hint="eastAsia" w:ascii="宋体" w:hAnsi="宋体" w:eastAsia="宋体" w:cs="宋体"/>
                <w:color w:val="000000" w:themeColor="text1"/>
                <w:kern w:val="2"/>
                <w:sz w:val="21"/>
                <w:szCs w:val="21"/>
                <w:highlight w:val="none"/>
                <w:u w:val="none"/>
                <w:lang w:eastAsia="zh-CN"/>
                <w14:textFill>
                  <w14:solidFill>
                    <w14:schemeClr w14:val="tx1"/>
                  </w14:solidFill>
                </w14:textFill>
              </w:rPr>
              <w:t>；</w:t>
            </w:r>
          </w:p>
          <w:p w14:paraId="76454C68">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color w:val="000000" w:themeColor="text1"/>
                <w:kern w:val="2"/>
                <w:sz w:val="21"/>
                <w:szCs w:val="21"/>
                <w:highlight w:val="none"/>
                <w:u w:val="none"/>
                <w14:textFill>
                  <w14:solidFill>
                    <w14:schemeClr w14:val="tx1"/>
                  </w14:solidFill>
                </w14:textFill>
              </w:rPr>
            </w:pPr>
            <w:r>
              <w:rPr>
                <w:rFonts w:hint="eastAsia" w:ascii="宋体" w:hAnsi="宋体" w:eastAsia="宋体" w:cs="宋体"/>
                <w:color w:val="000000" w:themeColor="text1"/>
                <w:kern w:val="2"/>
                <w:sz w:val="21"/>
                <w:szCs w:val="21"/>
                <w:highlight w:val="none"/>
                <w:u w:val="none"/>
                <w14:textFill>
                  <w14:solidFill>
                    <w14:schemeClr w14:val="tx1"/>
                  </w14:solidFill>
                </w14:textFill>
              </w:rPr>
              <w:t>（1</w:t>
            </w:r>
            <w:r>
              <w:rPr>
                <w:rFonts w:hint="eastAsia" w:ascii="宋体" w:hAnsi="宋体" w:eastAsia="宋体" w:cs="宋体"/>
                <w:color w:val="000000" w:themeColor="text1"/>
                <w:kern w:val="2"/>
                <w:sz w:val="21"/>
                <w:szCs w:val="21"/>
                <w:highlight w:val="none"/>
                <w:u w:val="none"/>
                <w:lang w:val="en-US" w:eastAsia="zh-CN"/>
                <w14:textFill>
                  <w14:solidFill>
                    <w14:schemeClr w14:val="tx1"/>
                  </w14:solidFill>
                </w14:textFill>
              </w:rPr>
              <w:t>5</w:t>
            </w:r>
            <w:r>
              <w:rPr>
                <w:rFonts w:hint="eastAsia" w:ascii="宋体" w:hAnsi="宋体" w:eastAsia="宋体" w:cs="宋体"/>
                <w:color w:val="000000" w:themeColor="text1"/>
                <w:kern w:val="2"/>
                <w:sz w:val="21"/>
                <w:szCs w:val="21"/>
                <w:highlight w:val="none"/>
                <w:u w:val="none"/>
                <w14:textFill>
                  <w14:solidFill>
                    <w14:schemeClr w14:val="tx1"/>
                  </w14:solidFill>
                </w14:textFill>
              </w:rPr>
              <w:t>）反恐防暴装备。</w:t>
            </w:r>
          </w:p>
        </w:tc>
        <w:tc>
          <w:tcPr>
            <w:tcW w:w="2426" w:type="dxa"/>
            <w:noWrap w:val="0"/>
            <w:vAlign w:val="center"/>
          </w:tcPr>
          <w:p w14:paraId="253744E0">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根据需要增设有关设施设备，包括但不限于：</w:t>
            </w:r>
          </w:p>
          <w:p w14:paraId="548720BF">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1.自助服务设备：招聘直播机、智能AI招聘设备等；</w:t>
            </w:r>
          </w:p>
          <w:p w14:paraId="33C52B09">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themeColor="text1"/>
                <w:kern w:val="2"/>
                <w:sz w:val="21"/>
                <w:szCs w:val="21"/>
                <w:highlight w:val="none"/>
                <w:u w:val="none"/>
                <w14:textFill>
                  <w14:solidFill>
                    <w14:schemeClr w14:val="tx1"/>
                  </w14:solidFill>
                </w14:textFill>
              </w:rPr>
            </w:pPr>
            <w:r>
              <w:rPr>
                <w:rFonts w:hint="eastAsia" w:ascii="宋体" w:hAnsi="宋体" w:eastAsia="宋体" w:cs="宋体"/>
                <w:b w:val="0"/>
                <w:bCs w:val="0"/>
                <w:color w:val="000000" w:themeColor="text1"/>
                <w:kern w:val="0"/>
                <w:sz w:val="21"/>
                <w:szCs w:val="21"/>
                <w:highlight w:val="none"/>
                <w:u w:val="none"/>
                <w14:textFill>
                  <w14:solidFill>
                    <w14:schemeClr w14:val="tx1"/>
                  </w14:solidFill>
                </w14:textFill>
              </w:rPr>
              <w:t>2.增设区域配套设备</w:t>
            </w:r>
            <w:r>
              <w:rPr>
                <w:rFonts w:hint="eastAsia" w:ascii="宋体" w:hAnsi="宋体" w:eastAsia="宋体" w:cs="宋体"/>
                <w:b w:val="0"/>
                <w:bCs w:val="0"/>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b w:val="0"/>
                <w:bCs w:val="0"/>
                <w:color w:val="000000" w:themeColor="text1"/>
                <w:kern w:val="0"/>
                <w:sz w:val="21"/>
                <w:szCs w:val="21"/>
                <w:highlight w:val="none"/>
                <w:u w:val="none"/>
                <w:lang w:val="en-US" w:eastAsia="zh-CN"/>
                <w14:textFill>
                  <w14:solidFill>
                    <w14:schemeClr w14:val="tx1"/>
                  </w14:solidFill>
                </w14:textFill>
              </w:rPr>
              <w:t>加挂零工市场和</w:t>
            </w:r>
            <w:r>
              <w:rPr>
                <w:rFonts w:hint="eastAsia" w:ascii="宋体" w:hAnsi="宋体" w:eastAsia="宋体" w:cs="宋体"/>
                <w:b w:val="0"/>
                <w:bCs w:val="0"/>
                <w:color w:val="000000" w:themeColor="text1"/>
                <w:kern w:val="0"/>
                <w:sz w:val="21"/>
                <w:szCs w:val="21"/>
                <w:highlight w:val="none"/>
                <w:u w:val="none"/>
                <w14:textFill>
                  <w14:solidFill>
                    <w14:schemeClr w14:val="tx1"/>
                  </w14:solidFill>
                </w14:textFill>
              </w:rPr>
              <w:t>设有</w:t>
            </w:r>
            <w:r>
              <w:rPr>
                <w:rFonts w:hint="eastAsia" w:ascii="宋体" w:hAnsi="宋体" w:eastAsia="宋体" w:cs="宋体"/>
                <w:color w:val="000000" w:themeColor="text1"/>
                <w:kern w:val="0"/>
                <w:sz w:val="21"/>
                <w:szCs w:val="21"/>
                <w:highlight w:val="none"/>
                <w:u w:val="none"/>
                <w14:textFill>
                  <w14:solidFill>
                    <w14:schemeClr w14:val="tx1"/>
                  </w14:solidFill>
                </w14:textFill>
              </w:rPr>
              <w:t>职业培训区、</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求职指导区（创业指导区）、</w:t>
            </w:r>
            <w:r>
              <w:rPr>
                <w:rFonts w:hint="eastAsia" w:ascii="宋体" w:hAnsi="宋体" w:eastAsia="宋体" w:cs="宋体"/>
                <w:color w:val="000000" w:themeColor="text1"/>
                <w:kern w:val="0"/>
                <w:sz w:val="21"/>
                <w:szCs w:val="21"/>
                <w:highlight w:val="none"/>
                <w:u w:val="none"/>
                <w14:textFill>
                  <w14:solidFill>
                    <w14:schemeClr w14:val="tx1"/>
                  </w14:solidFill>
                </w14:textFill>
              </w:rPr>
              <w:t>线上直播</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区</w:t>
            </w:r>
            <w:r>
              <w:rPr>
                <w:rFonts w:hint="eastAsia" w:ascii="宋体" w:hAnsi="宋体" w:eastAsia="宋体" w:cs="宋体"/>
                <w:color w:val="000000" w:themeColor="text1"/>
                <w:kern w:val="0"/>
                <w:sz w:val="21"/>
                <w:szCs w:val="21"/>
                <w:highlight w:val="none"/>
                <w:u w:val="none"/>
                <w14:textFill>
                  <w14:solidFill>
                    <w14:schemeClr w14:val="tx1"/>
                  </w14:solidFill>
                </w14:textFill>
              </w:rPr>
              <w:t>、视频面试</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区</w:t>
            </w:r>
            <w:r>
              <w:rPr>
                <w:rFonts w:hint="eastAsia" w:ascii="宋体" w:hAnsi="宋体" w:eastAsia="宋体" w:cs="宋体"/>
                <w:color w:val="000000" w:themeColor="text1"/>
                <w:kern w:val="0"/>
                <w:sz w:val="21"/>
                <w:szCs w:val="21"/>
                <w:highlight w:val="none"/>
                <w:u w:val="none"/>
                <w14:textFill>
                  <w14:solidFill>
                    <w14:schemeClr w14:val="tx1"/>
                  </w14:solidFill>
                </w14:textFill>
              </w:rPr>
              <w:t>以及24小时人社自助服务区</w:t>
            </w:r>
            <w:r>
              <w:rPr>
                <w:rFonts w:hint="eastAsia" w:ascii="宋体" w:hAnsi="宋体" w:eastAsia="宋体" w:cs="宋体"/>
                <w:b w:val="0"/>
                <w:bCs w:val="0"/>
                <w:color w:val="000000" w:themeColor="text1"/>
                <w:kern w:val="0"/>
                <w:sz w:val="21"/>
                <w:szCs w:val="21"/>
                <w:highlight w:val="none"/>
                <w:u w:val="none"/>
                <w14:textFill>
                  <w14:solidFill>
                    <w14:schemeClr w14:val="tx1"/>
                  </w14:solidFill>
                </w14:textFill>
              </w:rPr>
              <w:t>等所需桌椅、</w:t>
            </w:r>
            <w:r>
              <w:rPr>
                <w:rFonts w:hint="eastAsia" w:ascii="宋体" w:hAnsi="宋体" w:eastAsia="宋体" w:cs="宋体"/>
                <w:b w:val="0"/>
                <w:bCs w:val="0"/>
                <w:color w:val="000000" w:themeColor="text1"/>
                <w:kern w:val="0"/>
                <w:sz w:val="21"/>
                <w:szCs w:val="21"/>
                <w:highlight w:val="none"/>
                <w:u w:val="none"/>
                <w:lang w:eastAsia="zh-CN"/>
                <w14:textFill>
                  <w14:solidFill>
                    <w14:schemeClr w14:val="tx1"/>
                  </w14:solidFill>
                </w14:textFill>
              </w:rPr>
              <w:t>设施</w:t>
            </w:r>
            <w:r>
              <w:rPr>
                <w:rFonts w:hint="eastAsia" w:ascii="宋体" w:hAnsi="宋体" w:eastAsia="宋体" w:cs="宋体"/>
                <w:b w:val="0"/>
                <w:bCs w:val="0"/>
                <w:color w:val="000000" w:themeColor="text1"/>
                <w:kern w:val="0"/>
                <w:sz w:val="21"/>
                <w:szCs w:val="21"/>
                <w:highlight w:val="none"/>
                <w:u w:val="none"/>
                <w14:textFill>
                  <w14:solidFill>
                    <w14:schemeClr w14:val="tx1"/>
                  </w14:solidFill>
                </w14:textFill>
              </w:rPr>
              <w:t>设备等。</w:t>
            </w:r>
          </w:p>
        </w:tc>
      </w:tr>
      <w:tr w14:paraId="69914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6" w:hRule="atLeast"/>
          <w:jc w:val="center"/>
        </w:trPr>
        <w:tc>
          <w:tcPr>
            <w:tcW w:w="774" w:type="dxa"/>
            <w:noWrap w:val="0"/>
            <w:vAlign w:val="center"/>
          </w:tcPr>
          <w:p w14:paraId="1E8C21AC">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themeColor="text1"/>
                <w:kern w:val="2"/>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3</w:t>
            </w:r>
          </w:p>
        </w:tc>
        <w:tc>
          <w:tcPr>
            <w:tcW w:w="960" w:type="dxa"/>
            <w:noWrap w:val="0"/>
            <w:vAlign w:val="center"/>
          </w:tcPr>
          <w:p w14:paraId="7F4D9D01">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有服务</w:t>
            </w:r>
          </w:p>
          <w:p w14:paraId="1893F645">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themeColor="text1"/>
                <w:kern w:val="2"/>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团队</w:t>
            </w:r>
          </w:p>
        </w:tc>
        <w:tc>
          <w:tcPr>
            <w:tcW w:w="1738" w:type="dxa"/>
            <w:noWrap w:val="0"/>
            <w:vAlign w:val="center"/>
          </w:tcPr>
          <w:p w14:paraId="328E88D7">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color w:val="000000" w:themeColor="text1"/>
                <w:kern w:val="2"/>
                <w:sz w:val="21"/>
                <w:szCs w:val="21"/>
                <w:highlight w:val="none"/>
                <w:u w:val="none"/>
                <w14:textFill>
                  <w14:solidFill>
                    <w14:schemeClr w14:val="tx1"/>
                  </w14:solidFill>
                </w14:textFill>
              </w:rPr>
            </w:pPr>
            <w:r>
              <w:rPr>
                <w:rFonts w:hint="eastAsia" w:ascii="宋体" w:hAnsi="宋体" w:eastAsia="宋体" w:cs="宋体"/>
                <w:color w:val="000000" w:themeColor="text1"/>
                <w:kern w:val="2"/>
                <w:sz w:val="21"/>
                <w:szCs w:val="21"/>
                <w:highlight w:val="none"/>
                <w:u w:val="none"/>
                <w14:textFill>
                  <w14:solidFill>
                    <w14:schemeClr w14:val="tx1"/>
                  </w14:solidFill>
                </w14:textFill>
              </w:rPr>
              <w:t>配备专业的运营队伍，熟悉就业政策和业务流程，在购买服务方和属地的监督指导下充分实现服务要求</w:t>
            </w:r>
          </w:p>
        </w:tc>
        <w:tc>
          <w:tcPr>
            <w:tcW w:w="3916" w:type="dxa"/>
            <w:noWrap w:val="0"/>
            <w:vAlign w:val="center"/>
          </w:tcPr>
          <w:p w14:paraId="585D5F7F">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color w:val="000000" w:themeColor="text1"/>
                <w:kern w:val="2"/>
                <w:sz w:val="21"/>
                <w:szCs w:val="21"/>
                <w:highlight w:val="none"/>
                <w:u w:val="none"/>
                <w14:textFill>
                  <w14:solidFill>
                    <w14:schemeClr w14:val="tx1"/>
                  </w14:solidFill>
                </w14:textFill>
              </w:rPr>
            </w:pPr>
            <w:r>
              <w:rPr>
                <w:rFonts w:hint="eastAsia" w:ascii="宋体" w:hAnsi="宋体" w:eastAsia="宋体" w:cs="宋体"/>
                <w:color w:val="000000" w:themeColor="text1"/>
                <w:kern w:val="2"/>
                <w:sz w:val="21"/>
                <w:szCs w:val="21"/>
                <w:highlight w:val="none"/>
                <w:u w:val="none"/>
                <w14:textFill>
                  <w14:solidFill>
                    <w14:schemeClr w14:val="tx1"/>
                  </w14:solidFill>
                </w14:textFill>
              </w:rPr>
              <w:t>1.第一站长：当地党委政府或所属机构安排1名在职在编干部负责服务站的日常联络和监督指导工作；</w:t>
            </w:r>
          </w:p>
          <w:p w14:paraId="04681FEB">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color w:val="000000" w:themeColor="text1"/>
                <w:kern w:val="2"/>
                <w:sz w:val="21"/>
                <w:szCs w:val="21"/>
                <w:highlight w:val="none"/>
                <w:u w:val="none"/>
                <w14:textFill>
                  <w14:solidFill>
                    <w14:schemeClr w14:val="tx1"/>
                  </w14:solidFill>
                </w14:textFill>
              </w:rPr>
            </w:pPr>
            <w:r>
              <w:rPr>
                <w:rFonts w:hint="eastAsia" w:ascii="宋体" w:hAnsi="宋体" w:eastAsia="宋体" w:cs="宋体"/>
                <w:color w:val="000000" w:themeColor="text1"/>
                <w:kern w:val="2"/>
                <w:sz w:val="21"/>
                <w:szCs w:val="21"/>
                <w:highlight w:val="none"/>
                <w:u w:val="none"/>
                <w14:textFill>
                  <w14:solidFill>
                    <w14:schemeClr w14:val="tx1"/>
                  </w14:solidFill>
                </w14:textFill>
              </w:rPr>
              <w:t>2.站长：运营机构设置有专门的驻站负责人，对服务站日常运营</w:t>
            </w:r>
            <w:r>
              <w:rPr>
                <w:rFonts w:hint="eastAsia" w:ascii="宋体" w:hAnsi="宋体" w:eastAsia="宋体" w:cs="宋体"/>
                <w:color w:val="000000" w:themeColor="text1"/>
                <w:kern w:val="2"/>
                <w:sz w:val="21"/>
                <w:szCs w:val="21"/>
                <w:highlight w:val="none"/>
                <w:u w:val="none"/>
                <w:lang w:val="en-US" w:eastAsia="zh-CN"/>
                <w14:textFill>
                  <w14:solidFill>
                    <w14:schemeClr w14:val="tx1"/>
                  </w14:solidFill>
                </w14:textFill>
              </w:rPr>
              <w:t>管理</w:t>
            </w:r>
            <w:r>
              <w:rPr>
                <w:rFonts w:hint="eastAsia" w:ascii="宋体" w:hAnsi="宋体" w:eastAsia="宋体" w:cs="宋体"/>
                <w:color w:val="000000" w:themeColor="text1"/>
                <w:kern w:val="2"/>
                <w:sz w:val="21"/>
                <w:szCs w:val="21"/>
                <w:highlight w:val="none"/>
                <w:u w:val="none"/>
                <w14:textFill>
                  <w14:solidFill>
                    <w14:schemeClr w14:val="tx1"/>
                  </w14:solidFill>
                </w14:textFill>
              </w:rPr>
              <w:t>；</w:t>
            </w:r>
          </w:p>
          <w:p w14:paraId="36C7DF48">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color w:val="000000" w:themeColor="text1"/>
                <w:kern w:val="2"/>
                <w:sz w:val="21"/>
                <w:szCs w:val="21"/>
                <w:highlight w:val="none"/>
                <w:u w:val="none"/>
                <w14:textFill>
                  <w14:solidFill>
                    <w14:schemeClr w14:val="tx1"/>
                  </w14:solidFill>
                </w14:textFill>
              </w:rPr>
            </w:pPr>
            <w:r>
              <w:rPr>
                <w:rFonts w:hint="eastAsia" w:ascii="宋体" w:hAnsi="宋体" w:eastAsia="宋体" w:cs="宋体"/>
                <w:color w:val="000000" w:themeColor="text1"/>
                <w:kern w:val="2"/>
                <w:sz w:val="21"/>
                <w:szCs w:val="21"/>
                <w:highlight w:val="none"/>
                <w:u w:val="none"/>
                <w14:textFill>
                  <w14:solidFill>
                    <w14:schemeClr w14:val="tx1"/>
                  </w14:solidFill>
                </w14:textFill>
              </w:rPr>
              <w:t>3.服务专员：前台常态至少1人在岗服务。</w:t>
            </w:r>
          </w:p>
        </w:tc>
        <w:tc>
          <w:tcPr>
            <w:tcW w:w="2426" w:type="dxa"/>
            <w:noWrap w:val="0"/>
            <w:vAlign w:val="center"/>
          </w:tcPr>
          <w:p w14:paraId="097DEA4D">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themeColor="text1"/>
                <w:kern w:val="2"/>
                <w:sz w:val="21"/>
                <w:szCs w:val="21"/>
                <w:highlight w:val="none"/>
                <w:u w:val="none"/>
                <w14:textFill>
                  <w14:solidFill>
                    <w14:schemeClr w14:val="tx1"/>
                  </w14:solidFill>
                </w14:textFill>
              </w:rPr>
            </w:pPr>
            <w:r>
              <w:rPr>
                <w:rFonts w:hint="eastAsia" w:ascii="宋体" w:hAnsi="宋体" w:eastAsia="宋体" w:cs="宋体"/>
                <w:color w:val="000000" w:themeColor="text1"/>
                <w:kern w:val="2"/>
                <w:sz w:val="21"/>
                <w:szCs w:val="21"/>
                <w:highlight w:val="none"/>
                <w:u w:val="none"/>
                <w14:textFill>
                  <w14:solidFill>
                    <w14:schemeClr w14:val="tx1"/>
                  </w14:solidFill>
                </w14:textFill>
              </w:rPr>
              <w:t>运营机构</w:t>
            </w:r>
            <w:r>
              <w:rPr>
                <w:rFonts w:hint="eastAsia" w:ascii="宋体" w:hAnsi="宋体" w:eastAsia="宋体" w:cs="宋体"/>
                <w:color w:val="000000" w:themeColor="text1"/>
                <w:kern w:val="0"/>
                <w:sz w:val="21"/>
                <w:szCs w:val="21"/>
                <w:highlight w:val="none"/>
                <w:u w:val="none"/>
                <w14:textFill>
                  <w14:solidFill>
                    <w14:schemeClr w14:val="tx1"/>
                  </w14:solidFill>
                </w14:textFill>
              </w:rPr>
              <w:t>在履行服务</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约定</w:t>
            </w:r>
            <w:r>
              <w:rPr>
                <w:rFonts w:hint="eastAsia" w:ascii="宋体" w:hAnsi="宋体" w:eastAsia="宋体" w:cs="宋体"/>
                <w:color w:val="000000" w:themeColor="text1"/>
                <w:kern w:val="0"/>
                <w:sz w:val="21"/>
                <w:szCs w:val="21"/>
                <w:highlight w:val="none"/>
                <w:u w:val="none"/>
                <w14:textFill>
                  <w14:solidFill>
                    <w14:schemeClr w14:val="tx1"/>
                  </w14:solidFill>
                </w14:textFill>
              </w:rPr>
              <w:t>的基础上，可根据需要增加人员配备或管理运营力量。</w:t>
            </w:r>
          </w:p>
        </w:tc>
      </w:tr>
      <w:tr w14:paraId="342DA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774" w:type="dxa"/>
            <w:noWrap w:val="0"/>
            <w:vAlign w:val="center"/>
          </w:tcPr>
          <w:p w14:paraId="20FD0012">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themeColor="text1"/>
                <w:kern w:val="2"/>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4</w:t>
            </w:r>
          </w:p>
        </w:tc>
        <w:tc>
          <w:tcPr>
            <w:tcW w:w="960" w:type="dxa"/>
            <w:noWrap w:val="0"/>
            <w:vAlign w:val="center"/>
          </w:tcPr>
          <w:p w14:paraId="3453A8FD">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有服务</w:t>
            </w:r>
          </w:p>
          <w:p w14:paraId="0B78F7C7">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themeColor="text1"/>
                <w:kern w:val="2"/>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标识</w:t>
            </w:r>
          </w:p>
        </w:tc>
        <w:tc>
          <w:tcPr>
            <w:tcW w:w="1738" w:type="dxa"/>
            <w:noWrap w:val="0"/>
            <w:vAlign w:val="center"/>
          </w:tcPr>
          <w:p w14:paraId="0E1B73A3">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color w:val="000000" w:themeColor="text1"/>
                <w:kern w:val="2"/>
                <w:sz w:val="21"/>
                <w:szCs w:val="21"/>
                <w:highlight w:val="none"/>
                <w:u w:val="none"/>
                <w14:textFill>
                  <w14:solidFill>
                    <w14:schemeClr w14:val="tx1"/>
                  </w14:solidFill>
                </w14:textFill>
              </w:rPr>
            </w:pPr>
            <w:r>
              <w:rPr>
                <w:rFonts w:hint="eastAsia" w:ascii="宋体" w:hAnsi="宋体" w:eastAsia="宋体" w:cs="宋体"/>
                <w:color w:val="000000" w:themeColor="text1"/>
                <w:kern w:val="2"/>
                <w:sz w:val="21"/>
                <w:szCs w:val="21"/>
                <w:highlight w:val="none"/>
                <w:u w:val="none"/>
                <w14:textFill>
                  <w14:solidFill>
                    <w14:schemeClr w14:val="tx1"/>
                  </w14:solidFill>
                </w14:textFill>
              </w:rPr>
              <w:t>统一命名规则、统一视觉识别，统一服务清单、统一制度规范</w:t>
            </w:r>
          </w:p>
        </w:tc>
        <w:tc>
          <w:tcPr>
            <w:tcW w:w="3916" w:type="dxa"/>
            <w:noWrap w:val="0"/>
            <w:vAlign w:val="center"/>
          </w:tcPr>
          <w:p w14:paraId="736E852C">
            <w:pPr>
              <w:keepNext w:val="0"/>
              <w:keepLines w:val="0"/>
              <w:pageBreakBefore w:val="0"/>
              <w:widowControl w:val="0"/>
              <w:kinsoku/>
              <w:wordWrap/>
              <w:overflowPunct/>
              <w:topLinePunct w:val="0"/>
              <w:autoSpaceDE/>
              <w:autoSpaceDN/>
              <w:bidi w:val="0"/>
              <w:adjustRightInd/>
              <w:snapToGrid/>
              <w:spacing w:beforeLines="0" w:afterLines="0" w:line="360" w:lineRule="auto"/>
              <w:ind w:firstLine="0" w:firstLineChars="0"/>
              <w:jc w:val="both"/>
              <w:rPr>
                <w:rFonts w:hint="eastAsia" w:ascii="宋体" w:hAnsi="宋体" w:eastAsia="宋体" w:cs="宋体"/>
                <w:color w:val="000000" w:themeColor="text1"/>
                <w:kern w:val="2"/>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2"/>
                <w:sz w:val="21"/>
                <w:szCs w:val="21"/>
                <w:highlight w:val="none"/>
                <w:u w:val="none"/>
                <w:lang w:val="en-US" w:eastAsia="zh-CN"/>
                <w14:textFill>
                  <w14:solidFill>
                    <w14:schemeClr w14:val="tx1"/>
                  </w14:solidFill>
                </w14:textFill>
              </w:rPr>
              <w:t>1.使用统一的标识标牌字体和徽标图案，室内装修以蓝底白色为主基调，形成整洁统一的视觉识别效果；</w:t>
            </w:r>
          </w:p>
          <w:p w14:paraId="0929EEFB">
            <w:pPr>
              <w:keepNext w:val="0"/>
              <w:keepLines w:val="0"/>
              <w:pageBreakBefore w:val="0"/>
              <w:widowControl w:val="0"/>
              <w:kinsoku/>
              <w:wordWrap/>
              <w:overflowPunct/>
              <w:topLinePunct w:val="0"/>
              <w:autoSpaceDE/>
              <w:autoSpaceDN/>
              <w:bidi w:val="0"/>
              <w:adjustRightInd/>
              <w:snapToGrid/>
              <w:spacing w:beforeLines="0" w:afterLines="0" w:line="360" w:lineRule="auto"/>
              <w:ind w:firstLine="0" w:firstLineChars="0"/>
              <w:jc w:val="both"/>
              <w:rPr>
                <w:rFonts w:hint="eastAsia" w:ascii="宋体" w:hAnsi="宋体" w:eastAsia="宋体" w:cs="宋体"/>
                <w:color w:val="000000" w:themeColor="text1"/>
                <w:kern w:val="2"/>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2"/>
                <w:sz w:val="21"/>
                <w:szCs w:val="21"/>
                <w:highlight w:val="none"/>
                <w:u w:val="none"/>
                <w:lang w:val="en-US" w:eastAsia="zh-CN"/>
                <w14:textFill>
                  <w14:solidFill>
                    <w14:schemeClr w14:val="tx1"/>
                  </w14:solidFill>
                </w14:textFill>
              </w:rPr>
              <w:t>2.门口上方按规范悬挂“就业服务站”牌匾；服务前台后方设置背景墙，明显标识“就业服务站”和主要服务内容；</w:t>
            </w:r>
          </w:p>
          <w:p w14:paraId="6F40E737">
            <w:pPr>
              <w:keepNext w:val="0"/>
              <w:keepLines w:val="0"/>
              <w:pageBreakBefore w:val="0"/>
              <w:widowControl w:val="0"/>
              <w:kinsoku/>
              <w:wordWrap/>
              <w:overflowPunct/>
              <w:topLinePunct w:val="0"/>
              <w:autoSpaceDE/>
              <w:autoSpaceDN/>
              <w:bidi w:val="0"/>
              <w:adjustRightInd/>
              <w:snapToGrid/>
              <w:spacing w:beforeLines="0" w:afterLines="0" w:line="360" w:lineRule="auto"/>
              <w:ind w:firstLine="0" w:firstLineChars="0"/>
              <w:jc w:val="both"/>
              <w:rPr>
                <w:rFonts w:hint="eastAsia" w:ascii="宋体" w:hAnsi="宋体" w:eastAsia="宋体" w:cs="宋体"/>
                <w:color w:val="000000" w:themeColor="text1"/>
                <w:kern w:val="2"/>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2"/>
                <w:sz w:val="21"/>
                <w:szCs w:val="21"/>
                <w:highlight w:val="none"/>
                <w:u w:val="none"/>
                <w:lang w:val="en-US" w:eastAsia="zh-CN"/>
                <w14:textFill>
                  <w14:solidFill>
                    <w14:schemeClr w14:val="tx1"/>
                  </w14:solidFill>
                </w14:textFill>
              </w:rPr>
              <w:t>3.服务场所内张贴服务站简介、服务网点分布图等，张贴或悬挂服务事项清单，对各功能区域规范服务标识、标语和服务指引；</w:t>
            </w:r>
          </w:p>
          <w:p w14:paraId="1D1FFB09">
            <w:pPr>
              <w:keepNext w:val="0"/>
              <w:keepLines w:val="0"/>
              <w:pageBreakBefore w:val="0"/>
              <w:widowControl w:val="0"/>
              <w:kinsoku/>
              <w:wordWrap/>
              <w:overflowPunct/>
              <w:topLinePunct w:val="0"/>
              <w:autoSpaceDE/>
              <w:autoSpaceDN/>
              <w:bidi w:val="0"/>
              <w:adjustRightInd/>
              <w:snapToGrid/>
              <w:spacing w:beforeLines="0" w:afterLines="0" w:line="360" w:lineRule="auto"/>
              <w:ind w:firstLine="0" w:firstLineChars="0"/>
              <w:jc w:val="both"/>
              <w:rPr>
                <w:rFonts w:hint="eastAsia" w:ascii="宋体" w:hAnsi="宋体" w:eastAsia="宋体" w:cs="宋体"/>
                <w:color w:val="000000" w:themeColor="text1"/>
                <w:kern w:val="2"/>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2"/>
                <w:sz w:val="21"/>
                <w:szCs w:val="21"/>
                <w:highlight w:val="none"/>
                <w:u w:val="none"/>
                <w:lang w:val="en-US" w:eastAsia="zh-CN"/>
                <w14:textFill>
                  <w14:solidFill>
                    <w14:schemeClr w14:val="tx1"/>
                  </w14:solidFill>
                </w14:textFill>
              </w:rPr>
              <w:t>4.服务场所门口张贴《服务时间》，实行服务时间告知和服务监督电话公开；</w:t>
            </w:r>
          </w:p>
          <w:p w14:paraId="7C874118">
            <w:pPr>
              <w:keepNext w:val="0"/>
              <w:keepLines w:val="0"/>
              <w:pageBreakBefore w:val="0"/>
              <w:widowControl w:val="0"/>
              <w:kinsoku/>
              <w:wordWrap/>
              <w:overflowPunct/>
              <w:topLinePunct w:val="0"/>
              <w:autoSpaceDE/>
              <w:autoSpaceDN/>
              <w:bidi w:val="0"/>
              <w:adjustRightInd/>
              <w:snapToGrid/>
              <w:spacing w:beforeLines="0" w:afterLines="0" w:line="360" w:lineRule="auto"/>
              <w:ind w:firstLine="0" w:firstLineChars="0"/>
              <w:jc w:val="both"/>
              <w:rPr>
                <w:rFonts w:hint="eastAsia" w:ascii="宋体" w:hAnsi="宋体" w:eastAsia="宋体" w:cs="宋体"/>
                <w:color w:val="000000" w:themeColor="text1"/>
                <w:kern w:val="2"/>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2"/>
                <w:sz w:val="21"/>
                <w:szCs w:val="21"/>
                <w:highlight w:val="none"/>
                <w:u w:val="none"/>
                <w:lang w:val="en-US" w:eastAsia="zh-CN"/>
                <w14:textFill>
                  <w14:solidFill>
                    <w14:schemeClr w14:val="tx1"/>
                  </w14:solidFill>
                </w14:textFill>
              </w:rPr>
              <w:t>5.服务场所内张贴《服务团队》，实行服务人员身份和电话公开；张贴《管理服务规范》，公开服务要求，接受群众监督；</w:t>
            </w:r>
          </w:p>
          <w:p w14:paraId="74C96EBC">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6.在显眼位置张贴</w:t>
            </w:r>
            <w:r>
              <w:rPr>
                <w:rFonts w:hint="eastAsia" w:ascii="宋体" w:hAnsi="宋体" w:eastAsia="宋体" w:cs="宋体"/>
                <w:color w:val="000000" w:themeColor="text1"/>
                <w:kern w:val="0"/>
                <w:sz w:val="21"/>
                <w:szCs w:val="21"/>
                <w:highlight w:val="none"/>
                <w:u w:val="none"/>
                <w14:textFill>
                  <w14:solidFill>
                    <w14:schemeClr w14:val="tx1"/>
                  </w14:solidFill>
                </w14:textFill>
              </w:rPr>
              <w:t>服务二维码（包括指定或认可的就业服务平台小程序或APP的服务二维码</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，引导企业或群众直接线上</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业务</w:t>
            </w:r>
            <w:r>
              <w:rPr>
                <w:rFonts w:hint="eastAsia" w:ascii="宋体" w:hAnsi="宋体" w:eastAsia="宋体" w:cs="宋体"/>
                <w:color w:val="000000" w:themeColor="text1"/>
                <w:kern w:val="0"/>
                <w:sz w:val="21"/>
                <w:szCs w:val="21"/>
                <w:highlight w:val="none"/>
                <w:u w:val="none"/>
                <w14:textFill>
                  <w14:solidFill>
                    <w14:schemeClr w14:val="tx1"/>
                  </w14:solidFill>
                </w14:textFill>
              </w:rPr>
              <w:t>登记</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或办理</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p>
          <w:p w14:paraId="5C9B2F0A">
            <w:pPr>
              <w:keepNext w:val="0"/>
              <w:keepLines w:val="0"/>
              <w:pageBreakBefore w:val="0"/>
              <w:widowControl w:val="0"/>
              <w:kinsoku/>
              <w:wordWrap/>
              <w:overflowPunct/>
              <w:topLinePunct w:val="0"/>
              <w:autoSpaceDE/>
              <w:autoSpaceDN/>
              <w:bidi w:val="0"/>
              <w:adjustRightInd/>
              <w:snapToGrid/>
              <w:spacing w:beforeLines="0" w:afterLines="0" w:line="360" w:lineRule="auto"/>
              <w:ind w:firstLine="0" w:firstLineChars="0"/>
              <w:jc w:val="both"/>
              <w:rPr>
                <w:rFonts w:hint="eastAsia" w:ascii="宋体" w:hAnsi="宋体" w:eastAsia="宋体" w:cs="宋体"/>
                <w:color w:val="000000" w:themeColor="text1"/>
                <w:kern w:val="2"/>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2"/>
                <w:sz w:val="21"/>
                <w:szCs w:val="21"/>
                <w:highlight w:val="none"/>
                <w:u w:val="none"/>
                <w:lang w:val="en-US" w:eastAsia="zh-CN"/>
                <w14:textFill>
                  <w14:solidFill>
                    <w14:schemeClr w14:val="tx1"/>
                  </w14:solidFill>
                </w14:textFill>
              </w:rPr>
              <w:t>7.工作人员统一着装，配置统一的服务马甲或服务服装，配挂统一服务工牌。</w:t>
            </w:r>
          </w:p>
        </w:tc>
        <w:tc>
          <w:tcPr>
            <w:tcW w:w="2426" w:type="dxa"/>
            <w:noWrap w:val="0"/>
            <w:vAlign w:val="center"/>
          </w:tcPr>
          <w:p w14:paraId="64695ACF">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themeColor="text1"/>
                <w:kern w:val="2"/>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可结合实际</w:t>
            </w:r>
            <w:r>
              <w:rPr>
                <w:rFonts w:hint="eastAsia" w:ascii="宋体" w:hAnsi="宋体" w:eastAsia="宋体" w:cs="宋体"/>
                <w:color w:val="000000" w:themeColor="text1"/>
                <w:kern w:val="2"/>
                <w:sz w:val="21"/>
                <w:szCs w:val="21"/>
                <w:highlight w:val="none"/>
                <w:u w:val="none"/>
                <w14:textFill>
                  <w14:solidFill>
                    <w14:schemeClr w14:val="tx1"/>
                  </w14:solidFill>
                </w14:textFill>
              </w:rPr>
              <w:t>加挂</w:t>
            </w:r>
            <w:r>
              <w:rPr>
                <w:rFonts w:hint="eastAsia" w:ascii="宋体" w:hAnsi="宋体" w:eastAsia="宋体" w:cs="宋体"/>
                <w:color w:val="000000" w:themeColor="text1"/>
                <w:kern w:val="2"/>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2"/>
                <w:sz w:val="21"/>
                <w:szCs w:val="21"/>
                <w:highlight w:val="none"/>
                <w:u w:val="none"/>
                <w14:textFill>
                  <w14:solidFill>
                    <w14:schemeClr w14:val="tx1"/>
                  </w14:solidFill>
                </w14:textFill>
              </w:rPr>
              <w:t>零工市场</w:t>
            </w:r>
            <w:r>
              <w:rPr>
                <w:rFonts w:hint="eastAsia" w:ascii="宋体" w:hAnsi="宋体" w:eastAsia="宋体" w:cs="宋体"/>
                <w:color w:val="000000" w:themeColor="text1"/>
                <w:kern w:val="2"/>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2"/>
                <w:sz w:val="21"/>
                <w:szCs w:val="21"/>
                <w:highlight w:val="none"/>
                <w:u w:val="none"/>
                <w14:textFill>
                  <w14:solidFill>
                    <w14:schemeClr w14:val="tx1"/>
                  </w14:solidFill>
                </w14:textFill>
              </w:rPr>
              <w:t>标识或牌匾</w:t>
            </w:r>
            <w:r>
              <w:rPr>
                <w:rFonts w:hint="eastAsia" w:ascii="宋体" w:hAnsi="宋体" w:eastAsia="宋体" w:cs="宋体"/>
                <w:color w:val="000000" w:themeColor="text1"/>
                <w:kern w:val="2"/>
                <w:sz w:val="21"/>
                <w:szCs w:val="21"/>
                <w:highlight w:val="none"/>
                <w:u w:val="none"/>
                <w:lang w:eastAsia="zh-CN"/>
                <w14:textFill>
                  <w14:solidFill>
                    <w14:schemeClr w14:val="tx1"/>
                  </w14:solidFill>
                </w14:textFill>
              </w:rPr>
              <w:t>。</w:t>
            </w:r>
          </w:p>
        </w:tc>
      </w:tr>
      <w:tr w14:paraId="0B70B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9" w:hRule="atLeast"/>
          <w:jc w:val="center"/>
        </w:trPr>
        <w:tc>
          <w:tcPr>
            <w:tcW w:w="774" w:type="dxa"/>
            <w:noWrap w:val="0"/>
            <w:vAlign w:val="center"/>
          </w:tcPr>
          <w:p w14:paraId="6C1CD224">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5</w:t>
            </w:r>
          </w:p>
        </w:tc>
        <w:tc>
          <w:tcPr>
            <w:tcW w:w="960" w:type="dxa"/>
            <w:noWrap w:val="0"/>
            <w:vAlign w:val="center"/>
          </w:tcPr>
          <w:p w14:paraId="756C2D00">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有服务</w:t>
            </w:r>
          </w:p>
          <w:p w14:paraId="4B244BAD">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台账</w:t>
            </w:r>
          </w:p>
        </w:tc>
        <w:tc>
          <w:tcPr>
            <w:tcW w:w="1738" w:type="dxa"/>
            <w:noWrap w:val="0"/>
            <w:vAlign w:val="center"/>
          </w:tcPr>
          <w:p w14:paraId="045680BD">
            <w:pPr>
              <w:spacing w:line="360" w:lineRule="auto"/>
              <w:jc w:val="both"/>
              <w:rPr>
                <w:rFonts w:hint="eastAsia" w:ascii="宋体" w:hAnsi="宋体" w:eastAsia="宋体" w:cs="宋体"/>
                <w:color w:val="000000" w:themeColor="text1"/>
                <w:kern w:val="2"/>
                <w:sz w:val="21"/>
                <w:szCs w:val="21"/>
                <w:highlight w:val="none"/>
                <w:u w:val="none"/>
                <w14:textFill>
                  <w14:solidFill>
                    <w14:schemeClr w14:val="tx1"/>
                  </w14:solidFill>
                </w14:textFill>
              </w:rPr>
            </w:pPr>
            <w:r>
              <w:rPr>
                <w:rFonts w:hint="eastAsia" w:ascii="宋体" w:hAnsi="宋体" w:eastAsia="宋体" w:cs="宋体"/>
                <w:color w:val="000000" w:themeColor="text1"/>
                <w:kern w:val="2"/>
                <w:sz w:val="21"/>
                <w:szCs w:val="21"/>
                <w:highlight w:val="none"/>
                <w:u w:val="none"/>
                <w14:textFill>
                  <w14:solidFill>
                    <w14:schemeClr w14:val="tx1"/>
                  </w14:solidFill>
                </w14:textFill>
              </w:rPr>
              <w:t>建立服务站日常管理运营服务台账，做好全程服务记录</w:t>
            </w:r>
          </w:p>
        </w:tc>
        <w:tc>
          <w:tcPr>
            <w:tcW w:w="3916" w:type="dxa"/>
            <w:noWrap w:val="0"/>
            <w:vAlign w:val="center"/>
          </w:tcPr>
          <w:p w14:paraId="7E30CBFA">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1.《求职</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/培训</w:t>
            </w:r>
            <w:r>
              <w:rPr>
                <w:rFonts w:hint="eastAsia" w:ascii="宋体" w:hAnsi="宋体" w:eastAsia="宋体" w:cs="宋体"/>
                <w:color w:val="000000" w:themeColor="text1"/>
                <w:kern w:val="0"/>
                <w:sz w:val="21"/>
                <w:szCs w:val="21"/>
                <w:highlight w:val="none"/>
                <w:u w:val="none"/>
                <w14:textFill>
                  <w14:solidFill>
                    <w14:schemeClr w14:val="tx1"/>
                  </w14:solidFill>
                </w14:textFill>
              </w:rPr>
              <w:t>登记册》（前台接待或走访服务或回访服务使用）</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p>
          <w:p w14:paraId="2E2F016A">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2.《用工招聘登记册》（前台接待或走访服务或回访服务使用）</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p>
          <w:p w14:paraId="7AD685A0">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3.《服务评价及意见建议册》（前台接待使用）</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p>
          <w:p w14:paraId="0FB8D087">
            <w:pPr>
              <w:widowControl/>
              <w:spacing w:line="360" w:lineRule="auto"/>
              <w:jc w:val="both"/>
              <w:textAlignment w:val="center"/>
              <w:rPr>
                <w:rFonts w:hint="eastAsia" w:ascii="宋体" w:hAnsi="宋体" w:eastAsia="宋体" w:cs="宋体"/>
                <w:color w:val="000000" w:themeColor="text1"/>
                <w:kern w:val="2"/>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4</w:t>
            </w: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2"/>
                <w:sz w:val="21"/>
                <w:szCs w:val="21"/>
                <w:highlight w:val="none"/>
                <w:u w:val="none"/>
                <w14:textFill>
                  <w14:solidFill>
                    <w14:schemeClr w14:val="tx1"/>
                  </w14:solidFill>
                </w14:textFill>
              </w:rPr>
              <w:t>服务台账及时登记或梳理入库，做好全程服务记录、服务跟踪。</w:t>
            </w:r>
          </w:p>
        </w:tc>
        <w:tc>
          <w:tcPr>
            <w:tcW w:w="2426" w:type="dxa"/>
            <w:noWrap w:val="0"/>
            <w:vAlign w:val="center"/>
          </w:tcPr>
          <w:p w14:paraId="2B7ABF5C">
            <w:pPr>
              <w:widowControl/>
              <w:spacing w:line="360" w:lineRule="auto"/>
              <w:jc w:val="both"/>
              <w:textAlignment w:val="center"/>
              <w:rPr>
                <w:rFonts w:hint="eastAsia" w:ascii="宋体" w:hAnsi="宋体" w:eastAsia="宋体" w:cs="宋体"/>
                <w:color w:val="000000" w:themeColor="text1"/>
                <w:kern w:val="2"/>
                <w:sz w:val="21"/>
                <w:szCs w:val="21"/>
                <w:highlight w:val="none"/>
                <w:u w:val="none"/>
                <w14:textFill>
                  <w14:solidFill>
                    <w14:schemeClr w14:val="tx1"/>
                  </w14:solidFill>
                </w14:textFill>
              </w:rPr>
            </w:pPr>
          </w:p>
        </w:tc>
      </w:tr>
      <w:tr w14:paraId="5DCA4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6" w:hRule="atLeast"/>
          <w:jc w:val="center"/>
        </w:trPr>
        <w:tc>
          <w:tcPr>
            <w:tcW w:w="774" w:type="dxa"/>
            <w:noWrap w:val="0"/>
            <w:vAlign w:val="center"/>
          </w:tcPr>
          <w:p w14:paraId="0FD29E5C">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6</w:t>
            </w:r>
          </w:p>
        </w:tc>
        <w:tc>
          <w:tcPr>
            <w:tcW w:w="960" w:type="dxa"/>
            <w:noWrap w:val="0"/>
            <w:vAlign w:val="center"/>
          </w:tcPr>
          <w:p w14:paraId="41B35EFA">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有服务</w:t>
            </w:r>
          </w:p>
          <w:p w14:paraId="089B75DE">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系统</w:t>
            </w:r>
          </w:p>
        </w:tc>
        <w:tc>
          <w:tcPr>
            <w:tcW w:w="1738" w:type="dxa"/>
            <w:noWrap w:val="0"/>
            <w:vAlign w:val="center"/>
          </w:tcPr>
          <w:p w14:paraId="51F71917">
            <w:pPr>
              <w:spacing w:line="360" w:lineRule="auto"/>
              <w:jc w:val="both"/>
              <w:rPr>
                <w:rFonts w:hint="eastAsia" w:ascii="宋体" w:hAnsi="宋体" w:eastAsia="宋体" w:cs="宋体"/>
                <w:color w:val="000000" w:themeColor="text1"/>
                <w:kern w:val="2"/>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统一接入南宁市人力资源和社会保障局指定或认可的</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线上</w:t>
            </w:r>
            <w:r>
              <w:rPr>
                <w:rFonts w:hint="eastAsia" w:ascii="宋体" w:hAnsi="宋体" w:eastAsia="宋体" w:cs="宋体"/>
                <w:color w:val="000000" w:themeColor="text1"/>
                <w:kern w:val="0"/>
                <w:sz w:val="21"/>
                <w:szCs w:val="21"/>
                <w:highlight w:val="none"/>
                <w:u w:val="none"/>
                <w14:textFill>
                  <w14:solidFill>
                    <w14:schemeClr w14:val="tx1"/>
                  </w14:solidFill>
                </w14:textFill>
              </w:rPr>
              <w:t>公共就业服务平台并实现就业</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一库一平台</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数据互联互通</w:t>
            </w:r>
          </w:p>
        </w:tc>
        <w:tc>
          <w:tcPr>
            <w:tcW w:w="3916" w:type="dxa"/>
            <w:noWrap w:val="0"/>
            <w:vAlign w:val="center"/>
          </w:tcPr>
          <w:p w14:paraId="14927CF0">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1.服务站</w:t>
            </w:r>
            <w:r>
              <w:rPr>
                <w:rFonts w:hint="eastAsia" w:ascii="宋体" w:hAnsi="宋体" w:eastAsia="宋体" w:cs="宋体"/>
                <w:color w:val="000000" w:themeColor="text1"/>
                <w:kern w:val="2"/>
                <w:sz w:val="21"/>
                <w:szCs w:val="21"/>
                <w:highlight w:val="none"/>
                <w:u w:val="none"/>
                <w14:textFill>
                  <w14:solidFill>
                    <w14:schemeClr w14:val="tx1"/>
                  </w14:solidFill>
                </w14:textFill>
              </w:rPr>
              <w:t>统一接入南宁市人力资源和社会保障局指定或认可的</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线上</w:t>
            </w:r>
            <w:r>
              <w:rPr>
                <w:rFonts w:hint="eastAsia" w:ascii="宋体" w:hAnsi="宋体" w:eastAsia="宋体" w:cs="宋体"/>
                <w:color w:val="000000" w:themeColor="text1"/>
                <w:kern w:val="2"/>
                <w:sz w:val="21"/>
                <w:szCs w:val="21"/>
                <w:highlight w:val="none"/>
                <w:u w:val="none"/>
                <w14:textFill>
                  <w14:solidFill>
                    <w14:schemeClr w14:val="tx1"/>
                  </w14:solidFill>
                </w14:textFill>
              </w:rPr>
              <w:t>公共就业服务平台，实时收集、更新、发布及跟踪招聘求职</w:t>
            </w:r>
            <w:r>
              <w:rPr>
                <w:rFonts w:hint="eastAsia" w:ascii="宋体" w:hAnsi="宋体" w:eastAsia="宋体" w:cs="宋体"/>
                <w:color w:val="000000" w:themeColor="text1"/>
                <w:kern w:val="0"/>
                <w:sz w:val="21"/>
                <w:szCs w:val="21"/>
                <w:highlight w:val="none"/>
                <w:u w:val="none"/>
                <w14:textFill>
                  <w14:solidFill>
                    <w14:schemeClr w14:val="tx1"/>
                  </w14:solidFill>
                </w14:textFill>
              </w:rPr>
              <w:t>培训创业信息，并实现就业</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一库一平台</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数据互联互通</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p>
          <w:p w14:paraId="5F180521">
            <w:pPr>
              <w:widowControl/>
              <w:spacing w:line="360" w:lineRule="auto"/>
              <w:jc w:val="both"/>
              <w:textAlignment w:val="center"/>
              <w:rPr>
                <w:rFonts w:hint="eastAsia" w:ascii="宋体" w:hAnsi="宋体" w:eastAsia="宋体" w:cs="宋体"/>
                <w:color w:val="000000" w:themeColor="text1"/>
                <w:kern w:val="2"/>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2"/>
                <w:sz w:val="21"/>
                <w:szCs w:val="21"/>
                <w:highlight w:val="none"/>
                <w:u w:val="none"/>
                <w14:textFill>
                  <w14:solidFill>
                    <w14:schemeClr w14:val="tx1"/>
                  </w14:solidFill>
                </w14:textFill>
              </w:rPr>
              <w:t>2.建立多级调度监测机制，能远程监测和科学直观了解本辖区服务网点的运营数据，实现分站点、分时段、分类型等服务数据监测、分析、统计、调度、展示等</w:t>
            </w:r>
            <w:r>
              <w:rPr>
                <w:rFonts w:hint="eastAsia" w:ascii="宋体" w:hAnsi="宋体" w:eastAsia="宋体" w:cs="宋体"/>
                <w:color w:val="000000" w:themeColor="text1"/>
                <w:kern w:val="2"/>
                <w:sz w:val="21"/>
                <w:szCs w:val="21"/>
                <w:highlight w:val="none"/>
                <w:u w:val="none"/>
                <w:lang w:eastAsia="zh-CN"/>
                <w14:textFill>
                  <w14:solidFill>
                    <w14:schemeClr w14:val="tx1"/>
                  </w14:solidFill>
                </w14:textFill>
              </w:rPr>
              <w:t>；</w:t>
            </w:r>
          </w:p>
          <w:p w14:paraId="72882A9E">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2"/>
                <w:sz w:val="21"/>
                <w:szCs w:val="21"/>
                <w:highlight w:val="none"/>
                <w:u w:val="none"/>
                <w14:textFill>
                  <w14:solidFill>
                    <w14:schemeClr w14:val="tx1"/>
                  </w14:solidFill>
                </w14:textFill>
              </w:rPr>
              <w:t>3.能远程实时监控和调度本辖区服务站点运营方工作人员的服务状况和站点运行情况，并能接受上级（或中枢性）网点监控和调度。</w:t>
            </w:r>
          </w:p>
        </w:tc>
        <w:tc>
          <w:tcPr>
            <w:tcW w:w="2426" w:type="dxa"/>
            <w:noWrap w:val="0"/>
            <w:vAlign w:val="center"/>
          </w:tcPr>
          <w:p w14:paraId="35B8D195">
            <w:pPr>
              <w:widowControl/>
              <w:spacing w:line="360" w:lineRule="auto"/>
              <w:jc w:val="both"/>
              <w:textAlignment w:val="center"/>
              <w:rPr>
                <w:rFonts w:hint="eastAsia" w:ascii="宋体" w:hAnsi="宋体" w:eastAsia="宋体" w:cs="宋体"/>
                <w:color w:val="000000" w:themeColor="text1"/>
                <w:kern w:val="2"/>
                <w:sz w:val="21"/>
                <w:szCs w:val="21"/>
                <w:highlight w:val="none"/>
                <w:u w:val="none"/>
                <w14:textFill>
                  <w14:solidFill>
                    <w14:schemeClr w14:val="tx1"/>
                  </w14:solidFill>
                </w14:textFill>
              </w:rPr>
            </w:pPr>
          </w:p>
        </w:tc>
      </w:tr>
    </w:tbl>
    <w:p w14:paraId="5B23B2C3">
      <w:pPr>
        <w:rPr>
          <w:rFonts w:hint="eastAsia"/>
          <w:color w:val="000000" w:themeColor="text1"/>
          <w:sz w:val="32"/>
          <w:highlight w:val="none"/>
          <w:u w:val="none"/>
          <w14:textFill>
            <w14:solidFill>
              <w14:schemeClr w14:val="tx1"/>
            </w14:solidFill>
          </w14:textFill>
        </w:rPr>
        <w:sectPr>
          <w:pgSz w:w="11906" w:h="16838"/>
          <w:pgMar w:top="1440" w:right="1800" w:bottom="1440" w:left="1800" w:header="851" w:footer="992" w:gutter="0"/>
          <w:cols w:space="720" w:num="1"/>
          <w:docGrid w:type="lines" w:linePitch="312" w:charSpace="0"/>
        </w:sectPr>
      </w:pPr>
    </w:p>
    <w:p w14:paraId="4C8FE3AC">
      <w:pPr>
        <w:tabs>
          <w:tab w:val="left" w:pos="637"/>
          <w:tab w:val="left" w:pos="1620"/>
        </w:tabs>
        <w:spacing w:line="360" w:lineRule="auto"/>
        <w:jc w:val="both"/>
        <w:rPr>
          <w:rFonts w:hint="eastAsia" w:ascii="宋体" w:hAnsi="宋体" w:eastAsia="宋体" w:cs="宋体"/>
          <w:b/>
          <w:bCs/>
          <w:i w:val="0"/>
          <w:iCs w:val="0"/>
          <w:color w:val="000000" w:themeColor="text1"/>
          <w:sz w:val="32"/>
          <w:szCs w:val="32"/>
          <w:highlight w:val="none"/>
          <w14:textFill>
            <w14:solidFill>
              <w14:schemeClr w14:val="tx1"/>
            </w14:solidFill>
          </w14:textFill>
        </w:rPr>
      </w:pPr>
      <w:r>
        <w:rPr>
          <w:rFonts w:hint="eastAsia" w:ascii="宋体" w:hAnsi="宋体" w:cs="仿宋_GB2312"/>
          <w:b/>
          <w:bCs/>
          <w:color w:val="000000" w:themeColor="text1"/>
          <w:kern w:val="0"/>
          <w:szCs w:val="21"/>
          <w:highlight w:val="none"/>
          <w14:textFill>
            <w14:solidFill>
              <w14:schemeClr w14:val="tx1"/>
            </w14:solidFill>
          </w14:textFill>
        </w:rPr>
        <w:t>附件</w:t>
      </w:r>
      <w:r>
        <w:rPr>
          <w:rFonts w:hint="eastAsia" w:ascii="宋体" w:hAnsi="宋体" w:cs="仿宋_GB2312"/>
          <w:b/>
          <w:bCs/>
          <w:color w:val="000000" w:themeColor="text1"/>
          <w:kern w:val="0"/>
          <w:szCs w:val="21"/>
          <w:highlight w:val="none"/>
          <w:lang w:val="en-US" w:eastAsia="zh-CN"/>
          <w14:textFill>
            <w14:solidFill>
              <w14:schemeClr w14:val="tx1"/>
            </w14:solidFill>
          </w14:textFill>
        </w:rPr>
        <w:t>5</w:t>
      </w:r>
      <w:r>
        <w:rPr>
          <w:rFonts w:hint="eastAsia" w:ascii="宋体" w:hAnsi="宋体" w:cs="仿宋_GB2312"/>
          <w:b/>
          <w:bCs/>
          <w:color w:val="000000" w:themeColor="text1"/>
          <w:kern w:val="0"/>
          <w:szCs w:val="21"/>
          <w:highlight w:val="none"/>
          <w14:textFill>
            <w14:solidFill>
              <w14:schemeClr w14:val="tx1"/>
            </w14:solidFill>
          </w14:textFill>
        </w:rPr>
        <w:t>：</w:t>
      </w:r>
    </w:p>
    <w:p w14:paraId="35635A3D">
      <w:pPr>
        <w:keepNext w:val="0"/>
        <w:keepLines w:val="0"/>
        <w:pageBreakBefore w:val="0"/>
        <w:widowControl w:val="0"/>
        <w:kinsoku/>
        <w:wordWrap/>
        <w:overflowPunct/>
        <w:topLinePunct w:val="0"/>
        <w:autoSpaceDE/>
        <w:autoSpaceDN/>
        <w:bidi w:val="0"/>
        <w:adjustRightInd/>
        <w:snapToGrid/>
        <w:spacing w:after="221" w:afterLines="50" w:line="700" w:lineRule="exact"/>
        <w:jc w:val="center"/>
        <w:textAlignment w:val="auto"/>
        <w:rPr>
          <w:rFonts w:ascii="Times New Roman" w:hAnsi="Times New Roman" w:eastAsia="仿宋_GB2312" w:cs="仿宋_GB2312"/>
          <w:color w:val="000000" w:themeColor="text1"/>
          <w:kern w:val="2"/>
          <w:sz w:val="32"/>
          <w:szCs w:val="24"/>
          <w:highlight w:val="none"/>
          <w:u w:val="none"/>
          <w14:textFill>
            <w14:solidFill>
              <w14:schemeClr w14:val="tx1"/>
            </w14:solidFill>
          </w14:textFill>
        </w:rPr>
      </w:pPr>
      <w:r>
        <w:rPr>
          <w:rFonts w:hint="eastAsia" w:ascii="方正小标宋简体" w:hAnsi="方正小标宋简体" w:eastAsia="方正小标宋简体" w:cs="方正小标宋简体"/>
          <w:color w:val="000000" w:themeColor="text1"/>
          <w:kern w:val="2"/>
          <w:sz w:val="32"/>
          <w:szCs w:val="32"/>
          <w:highlight w:val="none"/>
          <w:u w:val="none"/>
          <w14:textFill>
            <w14:solidFill>
              <w14:schemeClr w14:val="tx1"/>
            </w14:solidFill>
          </w14:textFill>
        </w:rPr>
        <w:t>南宁市一级就业服务站服务</w:t>
      </w:r>
      <w:r>
        <w:rPr>
          <w:rFonts w:hint="eastAsia" w:ascii="方正小标宋简体" w:hAnsi="方正小标宋简体" w:eastAsia="方正小标宋简体" w:cs="方正小标宋简体"/>
          <w:color w:val="000000" w:themeColor="text1"/>
          <w:kern w:val="2"/>
          <w:sz w:val="32"/>
          <w:szCs w:val="32"/>
          <w:highlight w:val="none"/>
          <w:u w:val="none"/>
          <w:lang w:eastAsia="zh-CN"/>
          <w14:textFill>
            <w14:solidFill>
              <w14:schemeClr w14:val="tx1"/>
            </w14:solidFill>
          </w14:textFill>
        </w:rPr>
        <w:t>事项清单</w:t>
      </w:r>
    </w:p>
    <w:tbl>
      <w:tblPr>
        <w:tblStyle w:val="29"/>
        <w:tblW w:w="9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8"/>
        <w:gridCol w:w="883"/>
        <w:gridCol w:w="1380"/>
        <w:gridCol w:w="5397"/>
      </w:tblGrid>
      <w:tr w14:paraId="596CA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exact"/>
          <w:tblHeader/>
          <w:jc w:val="center"/>
        </w:trPr>
        <w:tc>
          <w:tcPr>
            <w:tcW w:w="1558" w:type="dxa"/>
            <w:noWrap w:val="0"/>
            <w:vAlign w:val="center"/>
          </w:tcPr>
          <w:p w14:paraId="48F8CFED">
            <w:pPr>
              <w:widowControl/>
              <w:spacing w:line="360" w:lineRule="auto"/>
              <w:jc w:val="center"/>
              <w:textAlignment w:val="center"/>
              <w:rPr>
                <w:rFonts w:hint="eastAsia" w:ascii="宋体" w:hAnsi="宋体" w:eastAsia="宋体" w:cs="宋体"/>
                <w:b w:val="0"/>
                <w:bCs w:val="0"/>
                <w:color w:val="000000" w:themeColor="text1"/>
                <w:kern w:val="0"/>
                <w:sz w:val="21"/>
                <w:szCs w:val="21"/>
                <w:highlight w:val="none"/>
                <w:u w:val="none"/>
                <w14:textFill>
                  <w14:solidFill>
                    <w14:schemeClr w14:val="tx1"/>
                  </w14:solidFill>
                </w14:textFill>
              </w:rPr>
            </w:pPr>
            <w:r>
              <w:rPr>
                <w:rFonts w:hint="eastAsia" w:ascii="宋体" w:hAnsi="宋体" w:eastAsia="宋体" w:cs="宋体"/>
                <w:b w:val="0"/>
                <w:bCs w:val="0"/>
                <w:color w:val="000000" w:themeColor="text1"/>
                <w:kern w:val="0"/>
                <w:sz w:val="21"/>
                <w:szCs w:val="21"/>
                <w:highlight w:val="none"/>
                <w:u w:val="none"/>
                <w14:textFill>
                  <w14:solidFill>
                    <w14:schemeClr w14:val="tx1"/>
                  </w14:solidFill>
                </w14:textFill>
              </w:rPr>
              <w:t>服务</w:t>
            </w:r>
            <w:r>
              <w:rPr>
                <w:rFonts w:hint="eastAsia" w:ascii="宋体" w:hAnsi="宋体" w:eastAsia="宋体" w:cs="宋体"/>
                <w:b w:val="0"/>
                <w:bCs w:val="0"/>
                <w:color w:val="000000" w:themeColor="text1"/>
                <w:kern w:val="0"/>
                <w:sz w:val="21"/>
                <w:szCs w:val="21"/>
                <w:highlight w:val="none"/>
                <w:u w:val="none"/>
                <w:lang w:val="en-US" w:eastAsia="zh-CN"/>
                <w14:textFill>
                  <w14:solidFill>
                    <w14:schemeClr w14:val="tx1"/>
                  </w14:solidFill>
                </w14:textFill>
              </w:rPr>
              <w:t>类别</w:t>
            </w:r>
          </w:p>
        </w:tc>
        <w:tc>
          <w:tcPr>
            <w:tcW w:w="883" w:type="dxa"/>
            <w:noWrap w:val="0"/>
            <w:vAlign w:val="center"/>
          </w:tcPr>
          <w:p w14:paraId="1C220F2D">
            <w:pPr>
              <w:widowControl/>
              <w:spacing w:line="360" w:lineRule="auto"/>
              <w:jc w:val="center"/>
              <w:textAlignment w:val="center"/>
              <w:rPr>
                <w:rFonts w:hint="eastAsia" w:ascii="宋体" w:hAnsi="宋体" w:eastAsia="宋体" w:cs="宋体"/>
                <w:b w:val="0"/>
                <w:bCs w:val="0"/>
                <w:color w:val="000000" w:themeColor="text1"/>
                <w:kern w:val="0"/>
                <w:sz w:val="21"/>
                <w:szCs w:val="21"/>
                <w:highlight w:val="none"/>
                <w:u w:val="none"/>
                <w14:textFill>
                  <w14:solidFill>
                    <w14:schemeClr w14:val="tx1"/>
                  </w14:solidFill>
                </w14:textFill>
              </w:rPr>
            </w:pPr>
            <w:r>
              <w:rPr>
                <w:rFonts w:hint="eastAsia" w:ascii="宋体" w:hAnsi="宋体" w:eastAsia="宋体" w:cs="宋体"/>
                <w:b w:val="0"/>
                <w:bCs w:val="0"/>
                <w:color w:val="000000" w:themeColor="text1"/>
                <w:kern w:val="0"/>
                <w:sz w:val="21"/>
                <w:szCs w:val="21"/>
                <w:highlight w:val="none"/>
                <w:u w:val="none"/>
                <w14:textFill>
                  <w14:solidFill>
                    <w14:schemeClr w14:val="tx1"/>
                  </w14:solidFill>
                </w14:textFill>
              </w:rPr>
              <w:t>序号</w:t>
            </w:r>
          </w:p>
        </w:tc>
        <w:tc>
          <w:tcPr>
            <w:tcW w:w="1380" w:type="dxa"/>
            <w:noWrap w:val="0"/>
            <w:vAlign w:val="center"/>
          </w:tcPr>
          <w:p w14:paraId="4C2415EA">
            <w:pPr>
              <w:widowControl/>
              <w:spacing w:line="360" w:lineRule="auto"/>
              <w:jc w:val="center"/>
              <w:textAlignment w:val="center"/>
              <w:rPr>
                <w:rFonts w:hint="eastAsia" w:ascii="宋体" w:hAnsi="宋体" w:eastAsia="宋体" w:cs="宋体"/>
                <w:b w:val="0"/>
                <w:bCs w:val="0"/>
                <w:color w:val="000000" w:themeColor="text1"/>
                <w:kern w:val="0"/>
                <w:sz w:val="21"/>
                <w:szCs w:val="21"/>
                <w:highlight w:val="none"/>
                <w:u w:val="none"/>
                <w14:textFill>
                  <w14:solidFill>
                    <w14:schemeClr w14:val="tx1"/>
                  </w14:solidFill>
                </w14:textFill>
              </w:rPr>
            </w:pPr>
            <w:r>
              <w:rPr>
                <w:rFonts w:hint="eastAsia" w:ascii="宋体" w:hAnsi="宋体" w:eastAsia="宋体" w:cs="宋体"/>
                <w:b w:val="0"/>
                <w:bCs w:val="0"/>
                <w:color w:val="000000" w:themeColor="text1"/>
                <w:kern w:val="0"/>
                <w:sz w:val="21"/>
                <w:szCs w:val="21"/>
                <w:highlight w:val="none"/>
                <w:u w:val="none"/>
                <w14:textFill>
                  <w14:solidFill>
                    <w14:schemeClr w14:val="tx1"/>
                  </w14:solidFill>
                </w14:textFill>
              </w:rPr>
              <w:t>服务事项</w:t>
            </w:r>
          </w:p>
        </w:tc>
        <w:tc>
          <w:tcPr>
            <w:tcW w:w="5397" w:type="dxa"/>
            <w:noWrap w:val="0"/>
            <w:vAlign w:val="center"/>
          </w:tcPr>
          <w:p w14:paraId="2C78B376">
            <w:pPr>
              <w:widowControl/>
              <w:spacing w:line="360" w:lineRule="auto"/>
              <w:jc w:val="center"/>
              <w:textAlignment w:val="center"/>
              <w:rPr>
                <w:rFonts w:hint="eastAsia" w:ascii="宋体" w:hAnsi="宋体" w:eastAsia="宋体" w:cs="宋体"/>
                <w:b w:val="0"/>
                <w:bCs w:val="0"/>
                <w:color w:val="000000" w:themeColor="text1"/>
                <w:kern w:val="0"/>
                <w:sz w:val="21"/>
                <w:szCs w:val="21"/>
                <w:highlight w:val="none"/>
                <w:u w:val="none"/>
                <w14:textFill>
                  <w14:solidFill>
                    <w14:schemeClr w14:val="tx1"/>
                  </w14:solidFill>
                </w14:textFill>
              </w:rPr>
            </w:pPr>
            <w:r>
              <w:rPr>
                <w:rFonts w:hint="eastAsia" w:ascii="宋体" w:hAnsi="宋体" w:eastAsia="宋体" w:cs="宋体"/>
                <w:b w:val="0"/>
                <w:bCs w:val="0"/>
                <w:color w:val="000000" w:themeColor="text1"/>
                <w:kern w:val="0"/>
                <w:sz w:val="21"/>
                <w:szCs w:val="21"/>
                <w:highlight w:val="none"/>
                <w:u w:val="none"/>
                <w14:textFill>
                  <w14:solidFill>
                    <w14:schemeClr w14:val="tx1"/>
                  </w14:solidFill>
                </w14:textFill>
              </w:rPr>
              <w:t>服务内容</w:t>
            </w:r>
          </w:p>
        </w:tc>
      </w:tr>
      <w:tr w14:paraId="13A51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7" w:hRule="exact"/>
          <w:jc w:val="center"/>
        </w:trPr>
        <w:tc>
          <w:tcPr>
            <w:tcW w:w="1558" w:type="dxa"/>
            <w:vMerge w:val="restart"/>
            <w:noWrap w:val="0"/>
            <w:vAlign w:val="center"/>
          </w:tcPr>
          <w:p w14:paraId="312E5FC0">
            <w:pPr>
              <w:widowControl/>
              <w:spacing w:line="360" w:lineRule="auto"/>
              <w:jc w:val="center"/>
              <w:textAlignment w:val="center"/>
              <w:rPr>
                <w:rFonts w:hint="eastAsia" w:ascii="宋体" w:hAnsi="宋体" w:eastAsia="宋体" w:cs="宋体"/>
                <w:b/>
                <w:bCs/>
                <w:color w:val="000000" w:themeColor="text1"/>
                <w:kern w:val="0"/>
                <w:sz w:val="21"/>
                <w:szCs w:val="21"/>
                <w:highlight w:val="none"/>
                <w:u w:val="none"/>
                <w14:textFill>
                  <w14:solidFill>
                    <w14:schemeClr w14:val="tx1"/>
                  </w14:solidFill>
                </w14:textFill>
              </w:rPr>
            </w:pPr>
            <w:r>
              <w:rPr>
                <w:rFonts w:hint="eastAsia" w:ascii="宋体" w:hAnsi="宋体" w:eastAsia="宋体" w:cs="宋体"/>
                <w:b/>
                <w:bCs/>
                <w:color w:val="000000" w:themeColor="text1"/>
                <w:kern w:val="0"/>
                <w:sz w:val="21"/>
                <w:szCs w:val="21"/>
                <w:highlight w:val="none"/>
                <w:u w:val="none"/>
                <w14:textFill>
                  <w14:solidFill>
                    <w14:schemeClr w14:val="tx1"/>
                  </w14:solidFill>
                </w14:textFill>
              </w:rPr>
              <w:t>劳动者</w:t>
            </w:r>
          </w:p>
          <w:p w14:paraId="6ED359FF">
            <w:pPr>
              <w:widowControl/>
              <w:spacing w:line="360" w:lineRule="auto"/>
              <w:jc w:val="center"/>
              <w:textAlignment w:val="center"/>
              <w:rPr>
                <w:rFonts w:hint="eastAsia" w:ascii="宋体" w:hAnsi="宋体" w:eastAsia="宋体" w:cs="宋体"/>
                <w:b/>
                <w:bCs/>
                <w:color w:val="000000" w:themeColor="text1"/>
                <w:kern w:val="0"/>
                <w:sz w:val="21"/>
                <w:szCs w:val="21"/>
                <w:highlight w:val="none"/>
                <w:u w:val="none"/>
                <w14:textFill>
                  <w14:solidFill>
                    <w14:schemeClr w14:val="tx1"/>
                  </w14:solidFill>
                </w14:textFill>
              </w:rPr>
            </w:pPr>
            <w:r>
              <w:rPr>
                <w:rFonts w:hint="eastAsia" w:ascii="宋体" w:hAnsi="宋体" w:eastAsia="宋体" w:cs="宋体"/>
                <w:b/>
                <w:bCs/>
                <w:color w:val="000000" w:themeColor="text1"/>
                <w:spacing w:val="-11"/>
                <w:kern w:val="0"/>
                <w:sz w:val="21"/>
                <w:szCs w:val="21"/>
                <w:highlight w:val="none"/>
                <w:u w:val="none"/>
                <w14:textFill>
                  <w14:solidFill>
                    <w14:schemeClr w14:val="tx1"/>
                  </w14:solidFill>
                </w14:textFill>
              </w:rPr>
              <w:t>（</w:t>
            </w:r>
            <w:r>
              <w:rPr>
                <w:rFonts w:hint="eastAsia" w:ascii="宋体" w:hAnsi="宋体" w:eastAsia="宋体" w:cs="宋体"/>
                <w:b/>
                <w:bCs/>
                <w:color w:val="000000" w:themeColor="text1"/>
                <w:spacing w:val="-11"/>
                <w:kern w:val="0"/>
                <w:sz w:val="21"/>
                <w:szCs w:val="21"/>
                <w:highlight w:val="none"/>
                <w:u w:val="none"/>
                <w:lang w:eastAsia="zh-CN"/>
                <w14:textFill>
                  <w14:solidFill>
                    <w14:schemeClr w14:val="tx1"/>
                  </w14:solidFill>
                </w14:textFill>
              </w:rPr>
              <w:t>对外公开</w:t>
            </w:r>
            <w:r>
              <w:rPr>
                <w:rFonts w:hint="eastAsia" w:ascii="宋体" w:hAnsi="宋体" w:eastAsia="宋体" w:cs="宋体"/>
                <w:b/>
                <w:bCs/>
                <w:color w:val="000000" w:themeColor="text1"/>
                <w:spacing w:val="-11"/>
                <w:kern w:val="0"/>
                <w:sz w:val="21"/>
                <w:szCs w:val="21"/>
                <w:highlight w:val="none"/>
                <w:u w:val="none"/>
                <w14:textFill>
                  <w14:solidFill>
                    <w14:schemeClr w14:val="tx1"/>
                  </w14:solidFill>
                </w14:textFill>
              </w:rPr>
              <w:t>）</w:t>
            </w:r>
          </w:p>
        </w:tc>
        <w:tc>
          <w:tcPr>
            <w:tcW w:w="883" w:type="dxa"/>
            <w:noWrap w:val="0"/>
            <w:vAlign w:val="center"/>
          </w:tcPr>
          <w:p w14:paraId="4794FABC">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w:t>
            </w:r>
          </w:p>
        </w:tc>
        <w:tc>
          <w:tcPr>
            <w:tcW w:w="1380" w:type="dxa"/>
            <w:noWrap w:val="0"/>
            <w:vAlign w:val="center"/>
          </w:tcPr>
          <w:p w14:paraId="75761F69">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咨询服务</w:t>
            </w:r>
          </w:p>
        </w:tc>
        <w:tc>
          <w:tcPr>
            <w:tcW w:w="5397" w:type="dxa"/>
            <w:noWrap w:val="0"/>
            <w:vAlign w:val="center"/>
          </w:tcPr>
          <w:p w14:paraId="77B43FEF">
            <w:pPr>
              <w:widowControl/>
              <w:spacing w:line="360" w:lineRule="auto"/>
              <w:jc w:val="left"/>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政策宣传、服务咨询、信息查询；</w:t>
            </w:r>
          </w:p>
          <w:p w14:paraId="170699E9">
            <w:pPr>
              <w:widowControl/>
              <w:spacing w:line="360" w:lineRule="auto"/>
              <w:jc w:val="left"/>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就业失业登记、就业困难人员认定、就业创业补贴申领等业务办理指引</w:t>
            </w:r>
          </w:p>
        </w:tc>
      </w:tr>
      <w:tr w14:paraId="672DC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exact"/>
          <w:jc w:val="center"/>
        </w:trPr>
        <w:tc>
          <w:tcPr>
            <w:tcW w:w="1558" w:type="dxa"/>
            <w:vMerge w:val="continue"/>
            <w:noWrap w:val="0"/>
            <w:vAlign w:val="center"/>
          </w:tcPr>
          <w:p w14:paraId="4D31ABE8">
            <w:pPr>
              <w:widowControl/>
              <w:spacing w:line="360" w:lineRule="auto"/>
              <w:jc w:val="center"/>
              <w:textAlignment w:val="center"/>
              <w:rPr>
                <w:rFonts w:hint="eastAsia" w:ascii="宋体" w:hAnsi="宋体" w:eastAsia="宋体" w:cs="宋体"/>
                <w:b/>
                <w:bCs/>
                <w:color w:val="000000" w:themeColor="text1"/>
                <w:kern w:val="0"/>
                <w:sz w:val="21"/>
                <w:szCs w:val="21"/>
                <w:highlight w:val="none"/>
                <w:u w:val="none"/>
                <w14:textFill>
                  <w14:solidFill>
                    <w14:schemeClr w14:val="tx1"/>
                  </w14:solidFill>
                </w14:textFill>
              </w:rPr>
            </w:pPr>
          </w:p>
        </w:tc>
        <w:tc>
          <w:tcPr>
            <w:tcW w:w="883" w:type="dxa"/>
            <w:noWrap w:val="0"/>
            <w:vAlign w:val="center"/>
          </w:tcPr>
          <w:p w14:paraId="1E99AF58">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w:t>
            </w:r>
          </w:p>
        </w:tc>
        <w:tc>
          <w:tcPr>
            <w:tcW w:w="1380" w:type="dxa"/>
            <w:noWrap w:val="0"/>
            <w:vAlign w:val="center"/>
          </w:tcPr>
          <w:p w14:paraId="6913D632">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求职服务</w:t>
            </w:r>
          </w:p>
        </w:tc>
        <w:tc>
          <w:tcPr>
            <w:tcW w:w="5397" w:type="dxa"/>
            <w:noWrap w:val="0"/>
            <w:vAlign w:val="center"/>
          </w:tcPr>
          <w:p w14:paraId="123520CE">
            <w:pPr>
              <w:widowControl/>
              <w:spacing w:line="360" w:lineRule="auto"/>
              <w:jc w:val="left"/>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求职登记（含</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找零工</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登记）、职业指导、岗位推荐、招聘会信息推送</w:t>
            </w:r>
          </w:p>
        </w:tc>
      </w:tr>
      <w:tr w14:paraId="22054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exact"/>
          <w:jc w:val="center"/>
        </w:trPr>
        <w:tc>
          <w:tcPr>
            <w:tcW w:w="1558" w:type="dxa"/>
            <w:vMerge w:val="continue"/>
            <w:noWrap w:val="0"/>
            <w:vAlign w:val="center"/>
          </w:tcPr>
          <w:p w14:paraId="6AE8C30A">
            <w:pPr>
              <w:widowControl/>
              <w:spacing w:line="360" w:lineRule="auto"/>
              <w:jc w:val="center"/>
              <w:textAlignment w:val="center"/>
              <w:rPr>
                <w:rFonts w:hint="eastAsia" w:ascii="宋体" w:hAnsi="宋体" w:eastAsia="宋体" w:cs="宋体"/>
                <w:b/>
                <w:bCs/>
                <w:color w:val="000000" w:themeColor="text1"/>
                <w:kern w:val="0"/>
                <w:sz w:val="21"/>
                <w:szCs w:val="21"/>
                <w:highlight w:val="none"/>
                <w:u w:val="none"/>
                <w14:textFill>
                  <w14:solidFill>
                    <w14:schemeClr w14:val="tx1"/>
                  </w14:solidFill>
                </w14:textFill>
              </w:rPr>
            </w:pPr>
          </w:p>
        </w:tc>
        <w:tc>
          <w:tcPr>
            <w:tcW w:w="883" w:type="dxa"/>
            <w:noWrap w:val="0"/>
            <w:vAlign w:val="center"/>
          </w:tcPr>
          <w:p w14:paraId="1897DD2F">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3</w:t>
            </w:r>
          </w:p>
        </w:tc>
        <w:tc>
          <w:tcPr>
            <w:tcW w:w="1380" w:type="dxa"/>
            <w:noWrap w:val="0"/>
            <w:vAlign w:val="center"/>
          </w:tcPr>
          <w:p w14:paraId="45282842">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技能培训</w:t>
            </w:r>
          </w:p>
        </w:tc>
        <w:tc>
          <w:tcPr>
            <w:tcW w:w="5397" w:type="dxa"/>
            <w:noWrap w:val="0"/>
            <w:vAlign w:val="center"/>
          </w:tcPr>
          <w:p w14:paraId="3DD7ED7E">
            <w:pPr>
              <w:widowControl/>
              <w:spacing w:line="360" w:lineRule="auto"/>
              <w:jc w:val="left"/>
              <w:textAlignment w:val="center"/>
              <w:rPr>
                <w:rFonts w:hint="eastAsia" w:ascii="宋体" w:hAnsi="宋体" w:eastAsia="宋体" w:cs="宋体"/>
                <w:color w:val="000000" w:themeColor="text1"/>
                <w:kern w:val="2"/>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培训需求登记、培训机构信息查询、培训项目推荐、培训开班计划查询、组织参加补贴性</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技能</w:t>
            </w:r>
            <w:r>
              <w:rPr>
                <w:rFonts w:hint="eastAsia" w:ascii="宋体" w:hAnsi="宋体" w:eastAsia="宋体" w:cs="宋体"/>
                <w:color w:val="000000" w:themeColor="text1"/>
                <w:kern w:val="0"/>
                <w:sz w:val="21"/>
                <w:szCs w:val="21"/>
                <w:highlight w:val="none"/>
                <w:u w:val="none"/>
                <w14:textFill>
                  <w14:solidFill>
                    <w14:schemeClr w14:val="tx1"/>
                  </w14:solidFill>
                </w14:textFill>
              </w:rPr>
              <w:t>培训、培训补贴申领指引</w:t>
            </w:r>
          </w:p>
        </w:tc>
      </w:tr>
      <w:tr w14:paraId="7EBF4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1558" w:type="dxa"/>
            <w:vMerge w:val="continue"/>
            <w:noWrap w:val="0"/>
            <w:vAlign w:val="center"/>
          </w:tcPr>
          <w:p w14:paraId="62B7194D">
            <w:pPr>
              <w:widowControl/>
              <w:spacing w:line="360" w:lineRule="auto"/>
              <w:jc w:val="center"/>
              <w:textAlignment w:val="center"/>
              <w:rPr>
                <w:rFonts w:hint="eastAsia" w:ascii="宋体" w:hAnsi="宋体" w:eastAsia="宋体" w:cs="宋体"/>
                <w:b/>
                <w:bCs/>
                <w:color w:val="000000" w:themeColor="text1"/>
                <w:kern w:val="0"/>
                <w:sz w:val="21"/>
                <w:szCs w:val="21"/>
                <w:highlight w:val="none"/>
                <w:u w:val="none"/>
                <w14:textFill>
                  <w14:solidFill>
                    <w14:schemeClr w14:val="tx1"/>
                  </w14:solidFill>
                </w14:textFill>
              </w:rPr>
            </w:pPr>
          </w:p>
        </w:tc>
        <w:tc>
          <w:tcPr>
            <w:tcW w:w="883" w:type="dxa"/>
            <w:noWrap w:val="0"/>
            <w:vAlign w:val="center"/>
          </w:tcPr>
          <w:p w14:paraId="22AE1F95">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4</w:t>
            </w:r>
          </w:p>
        </w:tc>
        <w:tc>
          <w:tcPr>
            <w:tcW w:w="1380" w:type="dxa"/>
            <w:noWrap w:val="0"/>
            <w:vAlign w:val="center"/>
          </w:tcPr>
          <w:p w14:paraId="2119F135">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创业指导</w:t>
            </w:r>
          </w:p>
        </w:tc>
        <w:tc>
          <w:tcPr>
            <w:tcW w:w="5397" w:type="dxa"/>
            <w:noWrap w:val="0"/>
            <w:vAlign w:val="center"/>
          </w:tcPr>
          <w:p w14:paraId="3D200244">
            <w:pPr>
              <w:widowControl/>
              <w:spacing w:line="360" w:lineRule="auto"/>
              <w:jc w:val="left"/>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创业担保贷款申请指导、创业项目推介、创业孵化基地入驻指导、创业扶持补贴申领指引</w:t>
            </w:r>
          </w:p>
        </w:tc>
      </w:tr>
      <w:tr w14:paraId="11F2B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1558" w:type="dxa"/>
            <w:vMerge w:val="continue"/>
            <w:noWrap w:val="0"/>
            <w:vAlign w:val="center"/>
          </w:tcPr>
          <w:p w14:paraId="48CD0DF1">
            <w:pPr>
              <w:widowControl/>
              <w:spacing w:line="360" w:lineRule="auto"/>
              <w:jc w:val="center"/>
              <w:textAlignment w:val="center"/>
              <w:rPr>
                <w:rFonts w:hint="eastAsia" w:ascii="宋体" w:hAnsi="宋体" w:eastAsia="宋体" w:cs="宋体"/>
                <w:b/>
                <w:bCs/>
                <w:color w:val="000000" w:themeColor="text1"/>
                <w:kern w:val="0"/>
                <w:sz w:val="21"/>
                <w:szCs w:val="21"/>
                <w:highlight w:val="none"/>
                <w:u w:val="none"/>
                <w14:textFill>
                  <w14:solidFill>
                    <w14:schemeClr w14:val="tx1"/>
                  </w14:solidFill>
                </w14:textFill>
              </w:rPr>
            </w:pPr>
          </w:p>
        </w:tc>
        <w:tc>
          <w:tcPr>
            <w:tcW w:w="883" w:type="dxa"/>
            <w:noWrap w:val="0"/>
            <w:vAlign w:val="center"/>
          </w:tcPr>
          <w:p w14:paraId="38D4C803">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5</w:t>
            </w:r>
          </w:p>
        </w:tc>
        <w:tc>
          <w:tcPr>
            <w:tcW w:w="1380" w:type="dxa"/>
            <w:noWrap w:val="0"/>
            <w:vAlign w:val="center"/>
          </w:tcPr>
          <w:p w14:paraId="2A1A267C">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就业援助</w:t>
            </w:r>
          </w:p>
        </w:tc>
        <w:tc>
          <w:tcPr>
            <w:tcW w:w="5397" w:type="dxa"/>
            <w:noWrap w:val="0"/>
            <w:vAlign w:val="center"/>
          </w:tcPr>
          <w:p w14:paraId="61932062">
            <w:pPr>
              <w:widowControl/>
              <w:spacing w:line="360" w:lineRule="auto"/>
              <w:jc w:val="left"/>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对城镇零就业家庭劳动者、防止返贫监测对象家庭劳动者等特殊困难人群</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提供</w:t>
            </w:r>
            <w:r>
              <w:rPr>
                <w:rFonts w:hint="eastAsia" w:ascii="宋体" w:hAnsi="宋体" w:eastAsia="宋体" w:cs="宋体"/>
                <w:color w:val="000000" w:themeColor="text1"/>
                <w:kern w:val="0"/>
                <w:sz w:val="21"/>
                <w:szCs w:val="21"/>
                <w:highlight w:val="none"/>
                <w:u w:val="none"/>
                <w14:textFill>
                  <w14:solidFill>
                    <w14:schemeClr w14:val="tx1"/>
                  </w14:solidFill>
                </w14:textFill>
              </w:rPr>
              <w:t>就业跟踪帮扶</w:t>
            </w:r>
          </w:p>
        </w:tc>
      </w:tr>
      <w:tr w14:paraId="4138D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exact"/>
          <w:jc w:val="center"/>
        </w:trPr>
        <w:tc>
          <w:tcPr>
            <w:tcW w:w="1558" w:type="dxa"/>
            <w:vMerge w:val="continue"/>
            <w:noWrap w:val="0"/>
            <w:vAlign w:val="center"/>
          </w:tcPr>
          <w:p w14:paraId="58C73A9C">
            <w:pPr>
              <w:widowControl/>
              <w:spacing w:line="360" w:lineRule="auto"/>
              <w:jc w:val="center"/>
              <w:textAlignment w:val="center"/>
              <w:rPr>
                <w:rFonts w:hint="eastAsia" w:ascii="宋体" w:hAnsi="宋体" w:eastAsia="宋体" w:cs="宋体"/>
                <w:b/>
                <w:bCs/>
                <w:color w:val="000000" w:themeColor="text1"/>
                <w:kern w:val="0"/>
                <w:sz w:val="21"/>
                <w:szCs w:val="21"/>
                <w:highlight w:val="none"/>
                <w:u w:val="none"/>
                <w14:textFill>
                  <w14:solidFill>
                    <w14:schemeClr w14:val="tx1"/>
                  </w14:solidFill>
                </w14:textFill>
              </w:rPr>
            </w:pPr>
          </w:p>
        </w:tc>
        <w:tc>
          <w:tcPr>
            <w:tcW w:w="883" w:type="dxa"/>
            <w:noWrap w:val="0"/>
            <w:vAlign w:val="center"/>
          </w:tcPr>
          <w:p w14:paraId="788F85EF">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6</w:t>
            </w:r>
          </w:p>
        </w:tc>
        <w:tc>
          <w:tcPr>
            <w:tcW w:w="1380" w:type="dxa"/>
            <w:noWrap w:val="0"/>
            <w:vAlign w:val="center"/>
          </w:tcPr>
          <w:p w14:paraId="51F798D7">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劳动维权</w:t>
            </w:r>
          </w:p>
        </w:tc>
        <w:tc>
          <w:tcPr>
            <w:tcW w:w="5397" w:type="dxa"/>
            <w:noWrap w:val="0"/>
            <w:vAlign w:val="center"/>
          </w:tcPr>
          <w:p w14:paraId="41E29DD9">
            <w:pPr>
              <w:widowControl/>
              <w:spacing w:line="360" w:lineRule="auto"/>
              <w:jc w:val="left"/>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劳动者工资、社保等</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合法</w:t>
            </w:r>
            <w:r>
              <w:rPr>
                <w:rFonts w:hint="eastAsia" w:ascii="宋体" w:hAnsi="宋体" w:eastAsia="宋体" w:cs="宋体"/>
                <w:color w:val="000000" w:themeColor="text1"/>
                <w:kern w:val="0"/>
                <w:sz w:val="21"/>
                <w:szCs w:val="21"/>
                <w:highlight w:val="none"/>
                <w:u w:val="none"/>
                <w14:textFill>
                  <w14:solidFill>
                    <w14:schemeClr w14:val="tx1"/>
                  </w14:solidFill>
                </w14:textFill>
              </w:rPr>
              <w:t>权益维权指引</w:t>
            </w:r>
          </w:p>
        </w:tc>
      </w:tr>
      <w:tr w14:paraId="04CD0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1558" w:type="dxa"/>
            <w:vMerge w:val="restart"/>
            <w:noWrap w:val="0"/>
            <w:vAlign w:val="center"/>
          </w:tcPr>
          <w:p w14:paraId="25C0CB93">
            <w:pPr>
              <w:widowControl/>
              <w:spacing w:line="360" w:lineRule="auto"/>
              <w:jc w:val="center"/>
              <w:textAlignment w:val="center"/>
              <w:rPr>
                <w:rFonts w:hint="eastAsia" w:ascii="宋体" w:hAnsi="宋体" w:eastAsia="宋体" w:cs="宋体"/>
                <w:b/>
                <w:bCs/>
                <w:color w:val="000000" w:themeColor="text1"/>
                <w:kern w:val="0"/>
                <w:sz w:val="21"/>
                <w:szCs w:val="21"/>
                <w:highlight w:val="none"/>
                <w:u w:val="none"/>
                <w14:textFill>
                  <w14:solidFill>
                    <w14:schemeClr w14:val="tx1"/>
                  </w14:solidFill>
                </w14:textFill>
              </w:rPr>
            </w:pPr>
            <w:r>
              <w:rPr>
                <w:rFonts w:hint="eastAsia" w:ascii="宋体" w:hAnsi="宋体" w:eastAsia="宋体" w:cs="宋体"/>
                <w:b/>
                <w:bCs/>
                <w:color w:val="000000" w:themeColor="text1"/>
                <w:kern w:val="0"/>
                <w:sz w:val="21"/>
                <w:szCs w:val="21"/>
                <w:highlight w:val="none"/>
                <w:u w:val="none"/>
                <w14:textFill>
                  <w14:solidFill>
                    <w14:schemeClr w14:val="tx1"/>
                  </w14:solidFill>
                </w14:textFill>
              </w:rPr>
              <w:t>用人单位</w:t>
            </w:r>
          </w:p>
          <w:p w14:paraId="4FB5138A">
            <w:pPr>
              <w:widowControl/>
              <w:spacing w:line="360" w:lineRule="auto"/>
              <w:textAlignment w:val="center"/>
              <w:rPr>
                <w:rFonts w:hint="eastAsia" w:ascii="宋体" w:hAnsi="宋体" w:eastAsia="宋体" w:cs="宋体"/>
                <w:b/>
                <w:bCs/>
                <w:color w:val="000000" w:themeColor="text1"/>
                <w:kern w:val="0"/>
                <w:sz w:val="21"/>
                <w:szCs w:val="21"/>
                <w:highlight w:val="none"/>
                <w:u w:val="none"/>
                <w14:textFill>
                  <w14:solidFill>
                    <w14:schemeClr w14:val="tx1"/>
                  </w14:solidFill>
                </w14:textFill>
              </w:rPr>
            </w:pPr>
            <w:r>
              <w:rPr>
                <w:rFonts w:hint="eastAsia" w:ascii="宋体" w:hAnsi="宋体" w:eastAsia="宋体" w:cs="宋体"/>
                <w:b/>
                <w:bCs/>
                <w:color w:val="000000" w:themeColor="text1"/>
                <w:spacing w:val="-11"/>
                <w:kern w:val="0"/>
                <w:sz w:val="21"/>
                <w:szCs w:val="21"/>
                <w:highlight w:val="none"/>
                <w:u w:val="none"/>
                <w14:textFill>
                  <w14:solidFill>
                    <w14:schemeClr w14:val="tx1"/>
                  </w14:solidFill>
                </w14:textFill>
              </w:rPr>
              <w:t>（</w:t>
            </w:r>
            <w:r>
              <w:rPr>
                <w:rFonts w:hint="eastAsia" w:ascii="宋体" w:hAnsi="宋体" w:eastAsia="宋体" w:cs="宋体"/>
                <w:b/>
                <w:bCs/>
                <w:color w:val="000000" w:themeColor="text1"/>
                <w:spacing w:val="-11"/>
                <w:kern w:val="0"/>
                <w:sz w:val="21"/>
                <w:szCs w:val="21"/>
                <w:highlight w:val="none"/>
                <w:u w:val="none"/>
                <w:lang w:eastAsia="zh-CN"/>
                <w14:textFill>
                  <w14:solidFill>
                    <w14:schemeClr w14:val="tx1"/>
                  </w14:solidFill>
                </w14:textFill>
              </w:rPr>
              <w:t>对外公开</w:t>
            </w:r>
            <w:r>
              <w:rPr>
                <w:rFonts w:hint="eastAsia" w:ascii="宋体" w:hAnsi="宋体" w:eastAsia="宋体" w:cs="宋体"/>
                <w:b/>
                <w:bCs/>
                <w:color w:val="000000" w:themeColor="text1"/>
                <w:spacing w:val="-11"/>
                <w:kern w:val="0"/>
                <w:sz w:val="21"/>
                <w:szCs w:val="21"/>
                <w:highlight w:val="none"/>
                <w:u w:val="none"/>
                <w14:textFill>
                  <w14:solidFill>
                    <w14:schemeClr w14:val="tx1"/>
                  </w14:solidFill>
                </w14:textFill>
              </w:rPr>
              <w:t>）</w:t>
            </w:r>
          </w:p>
        </w:tc>
        <w:tc>
          <w:tcPr>
            <w:tcW w:w="883" w:type="dxa"/>
            <w:noWrap w:val="0"/>
            <w:vAlign w:val="center"/>
          </w:tcPr>
          <w:p w14:paraId="022FF4CE">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7</w:t>
            </w:r>
          </w:p>
        </w:tc>
        <w:tc>
          <w:tcPr>
            <w:tcW w:w="1380" w:type="dxa"/>
            <w:noWrap w:val="0"/>
            <w:vAlign w:val="center"/>
          </w:tcPr>
          <w:p w14:paraId="1C767E5A">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咨询服务</w:t>
            </w:r>
          </w:p>
        </w:tc>
        <w:tc>
          <w:tcPr>
            <w:tcW w:w="5397" w:type="dxa"/>
            <w:noWrap w:val="0"/>
            <w:vAlign w:val="center"/>
          </w:tcPr>
          <w:p w14:paraId="0436216B">
            <w:pPr>
              <w:widowControl/>
              <w:spacing w:line="360" w:lineRule="auto"/>
              <w:jc w:val="left"/>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政策宣传、服务咨询、信息查询；</w:t>
            </w:r>
          </w:p>
          <w:p w14:paraId="3D39B9EF">
            <w:pPr>
              <w:widowControl/>
              <w:spacing w:line="360" w:lineRule="auto"/>
              <w:jc w:val="left"/>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吸纳重点人群就业有关稳岗、培训、社保等补贴申领指引</w:t>
            </w:r>
          </w:p>
        </w:tc>
      </w:tr>
      <w:tr w14:paraId="369FD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6" w:hRule="exact"/>
          <w:jc w:val="center"/>
        </w:trPr>
        <w:tc>
          <w:tcPr>
            <w:tcW w:w="1558" w:type="dxa"/>
            <w:vMerge w:val="continue"/>
            <w:noWrap w:val="0"/>
            <w:vAlign w:val="center"/>
          </w:tcPr>
          <w:p w14:paraId="44BFE773">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p>
        </w:tc>
        <w:tc>
          <w:tcPr>
            <w:tcW w:w="883" w:type="dxa"/>
            <w:noWrap w:val="0"/>
            <w:vAlign w:val="center"/>
          </w:tcPr>
          <w:p w14:paraId="3472434A">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8</w:t>
            </w:r>
          </w:p>
        </w:tc>
        <w:tc>
          <w:tcPr>
            <w:tcW w:w="1380" w:type="dxa"/>
            <w:noWrap w:val="0"/>
            <w:vAlign w:val="center"/>
          </w:tcPr>
          <w:p w14:paraId="43B141D1">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招工服务</w:t>
            </w:r>
          </w:p>
        </w:tc>
        <w:tc>
          <w:tcPr>
            <w:tcW w:w="5397" w:type="dxa"/>
            <w:noWrap w:val="0"/>
            <w:vAlign w:val="center"/>
          </w:tcPr>
          <w:p w14:paraId="44436C5D">
            <w:pPr>
              <w:widowControl/>
              <w:spacing w:line="360" w:lineRule="auto"/>
              <w:jc w:val="left"/>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用工信息登记（含</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招零工</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登记）、用工信息发布、求职人员推荐、求职简历代收、面试洽谈辅助、招聘会等公共就业服务活动推荐</w:t>
            </w:r>
          </w:p>
        </w:tc>
      </w:tr>
      <w:tr w14:paraId="65360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1558" w:type="dxa"/>
            <w:vMerge w:val="continue"/>
            <w:noWrap w:val="0"/>
            <w:vAlign w:val="center"/>
          </w:tcPr>
          <w:p w14:paraId="35D18703">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p>
        </w:tc>
        <w:tc>
          <w:tcPr>
            <w:tcW w:w="883" w:type="dxa"/>
            <w:noWrap w:val="0"/>
            <w:vAlign w:val="center"/>
          </w:tcPr>
          <w:p w14:paraId="0AD8FDE5">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9</w:t>
            </w:r>
          </w:p>
        </w:tc>
        <w:tc>
          <w:tcPr>
            <w:tcW w:w="1380" w:type="dxa"/>
            <w:noWrap w:val="0"/>
            <w:vAlign w:val="center"/>
          </w:tcPr>
          <w:p w14:paraId="1418F692">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创业服务</w:t>
            </w:r>
          </w:p>
        </w:tc>
        <w:tc>
          <w:tcPr>
            <w:tcW w:w="5397" w:type="dxa"/>
            <w:noWrap w:val="0"/>
            <w:vAlign w:val="center"/>
          </w:tcPr>
          <w:p w14:paraId="0F53F93B">
            <w:pPr>
              <w:widowControl/>
              <w:spacing w:line="360" w:lineRule="auto"/>
              <w:jc w:val="left"/>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创业担保贷款办理指引、创业孵化基地入驻指导、创业扶持补贴申领指引</w:t>
            </w:r>
          </w:p>
        </w:tc>
      </w:tr>
      <w:tr w14:paraId="2E145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3" w:hRule="exact"/>
          <w:jc w:val="center"/>
        </w:trPr>
        <w:tc>
          <w:tcPr>
            <w:tcW w:w="1558" w:type="dxa"/>
            <w:vMerge w:val="continue"/>
            <w:noWrap w:val="0"/>
            <w:vAlign w:val="center"/>
          </w:tcPr>
          <w:p w14:paraId="17BCA849">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p>
        </w:tc>
        <w:tc>
          <w:tcPr>
            <w:tcW w:w="883" w:type="dxa"/>
            <w:noWrap w:val="0"/>
            <w:vAlign w:val="center"/>
          </w:tcPr>
          <w:p w14:paraId="742F1DAA">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10</w:t>
            </w:r>
          </w:p>
        </w:tc>
        <w:tc>
          <w:tcPr>
            <w:tcW w:w="1380" w:type="dxa"/>
            <w:noWrap w:val="0"/>
            <w:vAlign w:val="center"/>
          </w:tcPr>
          <w:p w14:paraId="26B9DA24">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技能培训</w:t>
            </w:r>
          </w:p>
        </w:tc>
        <w:tc>
          <w:tcPr>
            <w:tcW w:w="5397" w:type="dxa"/>
            <w:noWrap w:val="0"/>
            <w:vAlign w:val="center"/>
          </w:tcPr>
          <w:p w14:paraId="58136E63">
            <w:pPr>
              <w:widowControl/>
              <w:spacing w:line="360" w:lineRule="auto"/>
              <w:jc w:val="left"/>
              <w:textAlignment w:val="center"/>
              <w:rPr>
                <w:rFonts w:hint="eastAsia" w:ascii="宋体" w:hAnsi="宋体" w:eastAsia="宋体" w:cs="宋体"/>
                <w:color w:val="000000" w:themeColor="text1"/>
                <w:kern w:val="2"/>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培训需求登记、培训机构信息查询、培训项目推荐、培训开班计划查询、组织参加补贴性</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技能</w:t>
            </w:r>
            <w:r>
              <w:rPr>
                <w:rFonts w:hint="eastAsia" w:ascii="宋体" w:hAnsi="宋体" w:eastAsia="宋体" w:cs="宋体"/>
                <w:color w:val="000000" w:themeColor="text1"/>
                <w:kern w:val="0"/>
                <w:sz w:val="21"/>
                <w:szCs w:val="21"/>
                <w:highlight w:val="none"/>
                <w:u w:val="none"/>
                <w14:textFill>
                  <w14:solidFill>
                    <w14:schemeClr w14:val="tx1"/>
                  </w14:solidFill>
                </w14:textFill>
              </w:rPr>
              <w:t>培训、培训补贴申领指引</w:t>
            </w:r>
          </w:p>
        </w:tc>
      </w:tr>
      <w:tr w14:paraId="05E6D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exact"/>
          <w:jc w:val="center"/>
        </w:trPr>
        <w:tc>
          <w:tcPr>
            <w:tcW w:w="1558" w:type="dxa"/>
            <w:vMerge w:val="restart"/>
            <w:noWrap w:val="0"/>
            <w:vAlign w:val="center"/>
          </w:tcPr>
          <w:p w14:paraId="64029451">
            <w:pPr>
              <w:widowControl/>
              <w:spacing w:line="360" w:lineRule="auto"/>
              <w:jc w:val="center"/>
              <w:textAlignment w:val="center"/>
              <w:rPr>
                <w:rFonts w:hint="eastAsia" w:ascii="宋体" w:hAnsi="宋体" w:eastAsia="宋体" w:cs="宋体"/>
                <w:b/>
                <w:bCs/>
                <w:color w:val="000000" w:themeColor="text1"/>
                <w:kern w:val="0"/>
                <w:sz w:val="21"/>
                <w:szCs w:val="21"/>
                <w:highlight w:val="none"/>
                <w:u w:val="none"/>
                <w:lang w:val="en-US" w:eastAsia="zh-CN"/>
                <w14:textFill>
                  <w14:solidFill>
                    <w14:schemeClr w14:val="tx1"/>
                  </w14:solidFill>
                </w14:textFill>
              </w:rPr>
            </w:pPr>
            <w:r>
              <w:rPr>
                <w:rFonts w:hint="eastAsia" w:ascii="宋体" w:hAnsi="宋体" w:eastAsia="宋体" w:cs="宋体"/>
                <w:b/>
                <w:bCs/>
                <w:color w:val="000000" w:themeColor="text1"/>
                <w:kern w:val="0"/>
                <w:sz w:val="21"/>
                <w:szCs w:val="21"/>
                <w:highlight w:val="none"/>
                <w:u w:val="none"/>
                <w:lang w:val="en-US" w:eastAsia="zh-CN"/>
                <w14:textFill>
                  <w14:solidFill>
                    <w14:schemeClr w14:val="tx1"/>
                  </w14:solidFill>
                </w14:textFill>
              </w:rPr>
              <w:t>基础运行</w:t>
            </w:r>
          </w:p>
          <w:p w14:paraId="24864C7B">
            <w:pPr>
              <w:widowControl/>
              <w:spacing w:line="360" w:lineRule="auto"/>
              <w:jc w:val="center"/>
              <w:textAlignment w:val="center"/>
              <w:rPr>
                <w:rFonts w:hint="eastAsia" w:ascii="宋体" w:hAnsi="宋体" w:eastAsia="宋体" w:cs="宋体"/>
                <w:b/>
                <w:bCs/>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b/>
                <w:bCs/>
                <w:color w:val="000000" w:themeColor="text1"/>
                <w:spacing w:val="-11"/>
                <w:kern w:val="0"/>
                <w:sz w:val="21"/>
                <w:szCs w:val="21"/>
                <w:highlight w:val="none"/>
                <w:u w:val="none"/>
                <w14:textFill>
                  <w14:solidFill>
                    <w14:schemeClr w14:val="tx1"/>
                  </w14:solidFill>
                </w14:textFill>
              </w:rPr>
              <w:t>(</w:t>
            </w:r>
            <w:r>
              <w:rPr>
                <w:rFonts w:hint="eastAsia" w:ascii="宋体" w:hAnsi="宋体" w:eastAsia="宋体" w:cs="宋体"/>
                <w:b/>
                <w:bCs/>
                <w:color w:val="000000" w:themeColor="text1"/>
                <w:spacing w:val="-11"/>
                <w:kern w:val="0"/>
                <w:sz w:val="21"/>
                <w:szCs w:val="21"/>
                <w:highlight w:val="none"/>
                <w:u w:val="none"/>
                <w:lang w:eastAsia="zh-CN"/>
                <w14:textFill>
                  <w14:solidFill>
                    <w14:schemeClr w14:val="tx1"/>
                  </w14:solidFill>
                </w14:textFill>
              </w:rPr>
              <w:t>不对外公开</w:t>
            </w:r>
            <w:r>
              <w:rPr>
                <w:rFonts w:hint="eastAsia" w:ascii="宋体" w:hAnsi="宋体" w:eastAsia="宋体" w:cs="宋体"/>
                <w:b/>
                <w:bCs/>
                <w:color w:val="000000" w:themeColor="text1"/>
                <w:spacing w:val="-11"/>
                <w:kern w:val="0"/>
                <w:sz w:val="21"/>
                <w:szCs w:val="21"/>
                <w:highlight w:val="none"/>
                <w:u w:val="none"/>
                <w14:textFill>
                  <w14:solidFill>
                    <w14:schemeClr w14:val="tx1"/>
                  </w14:solidFill>
                </w14:textFill>
              </w:rPr>
              <w:t>）</w:t>
            </w:r>
          </w:p>
        </w:tc>
        <w:tc>
          <w:tcPr>
            <w:tcW w:w="883" w:type="dxa"/>
            <w:noWrap w:val="0"/>
            <w:vAlign w:val="center"/>
          </w:tcPr>
          <w:p w14:paraId="62E6D498">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11</w:t>
            </w:r>
          </w:p>
        </w:tc>
        <w:tc>
          <w:tcPr>
            <w:tcW w:w="1380" w:type="dxa"/>
            <w:noWrap w:val="0"/>
            <w:vAlign w:val="center"/>
          </w:tcPr>
          <w:p w14:paraId="37989BB0">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就业摸排</w:t>
            </w:r>
          </w:p>
        </w:tc>
        <w:tc>
          <w:tcPr>
            <w:tcW w:w="5397" w:type="dxa"/>
            <w:noWrap w:val="0"/>
            <w:vAlign w:val="center"/>
          </w:tcPr>
          <w:p w14:paraId="443857A7">
            <w:pPr>
              <w:widowControl/>
              <w:spacing w:line="360" w:lineRule="auto"/>
              <w:jc w:val="left"/>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对辖区城乡劳动力资源摸排登记</w:t>
            </w:r>
          </w:p>
        </w:tc>
      </w:tr>
      <w:tr w14:paraId="1CADA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2" w:hRule="exact"/>
          <w:jc w:val="center"/>
        </w:trPr>
        <w:tc>
          <w:tcPr>
            <w:tcW w:w="1558" w:type="dxa"/>
            <w:vMerge w:val="continue"/>
            <w:noWrap w:val="0"/>
            <w:vAlign w:val="top"/>
          </w:tcPr>
          <w:p w14:paraId="0A1D4823">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p>
        </w:tc>
        <w:tc>
          <w:tcPr>
            <w:tcW w:w="883" w:type="dxa"/>
            <w:noWrap w:val="0"/>
            <w:vAlign w:val="center"/>
          </w:tcPr>
          <w:p w14:paraId="53813A15">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12</w:t>
            </w:r>
          </w:p>
        </w:tc>
        <w:tc>
          <w:tcPr>
            <w:tcW w:w="1380" w:type="dxa"/>
            <w:noWrap w:val="0"/>
            <w:vAlign w:val="center"/>
          </w:tcPr>
          <w:p w14:paraId="56B32EBD">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就业服务</w:t>
            </w:r>
          </w:p>
        </w:tc>
        <w:tc>
          <w:tcPr>
            <w:tcW w:w="5397" w:type="dxa"/>
            <w:noWrap w:val="0"/>
            <w:vAlign w:val="center"/>
          </w:tcPr>
          <w:p w14:paraId="6020659C">
            <w:pPr>
              <w:widowControl/>
              <w:spacing w:line="360" w:lineRule="auto"/>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对辖区登记失业人员、就业困难人员、退役军人、离校未就业高校毕业生、脱贫劳动力、防返贫监测户、农村返乡回流人员、雨露计划毕业生等重点群体提供就业跟踪帮扶</w:t>
            </w:r>
          </w:p>
        </w:tc>
      </w:tr>
      <w:tr w14:paraId="1F2F8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1558" w:type="dxa"/>
            <w:vMerge w:val="continue"/>
            <w:noWrap w:val="0"/>
            <w:vAlign w:val="top"/>
          </w:tcPr>
          <w:p w14:paraId="481086EB">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p>
        </w:tc>
        <w:tc>
          <w:tcPr>
            <w:tcW w:w="883" w:type="dxa"/>
            <w:noWrap w:val="0"/>
            <w:vAlign w:val="center"/>
          </w:tcPr>
          <w:p w14:paraId="7552FD2D">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13</w:t>
            </w:r>
          </w:p>
        </w:tc>
        <w:tc>
          <w:tcPr>
            <w:tcW w:w="1380" w:type="dxa"/>
            <w:noWrap w:val="0"/>
            <w:vAlign w:val="center"/>
          </w:tcPr>
          <w:p w14:paraId="78ABEAA9">
            <w:pPr>
              <w:widowControl/>
              <w:spacing w:line="360" w:lineRule="auto"/>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培训跟踪</w:t>
            </w:r>
          </w:p>
        </w:tc>
        <w:tc>
          <w:tcPr>
            <w:tcW w:w="5397" w:type="dxa"/>
            <w:noWrap w:val="0"/>
            <w:vAlign w:val="center"/>
          </w:tcPr>
          <w:p w14:paraId="61D5696A">
            <w:pPr>
              <w:widowControl/>
              <w:spacing w:line="360" w:lineRule="auto"/>
              <w:jc w:val="left"/>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对前来登记培训需求及推荐培训项目的服务对象进行培训、就业情况跟踪登记</w:t>
            </w:r>
          </w:p>
        </w:tc>
      </w:tr>
      <w:tr w14:paraId="43B26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exact"/>
          <w:jc w:val="center"/>
        </w:trPr>
        <w:tc>
          <w:tcPr>
            <w:tcW w:w="1558" w:type="dxa"/>
            <w:vMerge w:val="continue"/>
            <w:noWrap w:val="0"/>
            <w:vAlign w:val="top"/>
          </w:tcPr>
          <w:p w14:paraId="1170FB0E">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p>
        </w:tc>
        <w:tc>
          <w:tcPr>
            <w:tcW w:w="883" w:type="dxa"/>
            <w:noWrap w:val="0"/>
            <w:vAlign w:val="center"/>
          </w:tcPr>
          <w:p w14:paraId="2CEEF6D9">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14</w:t>
            </w:r>
          </w:p>
        </w:tc>
        <w:tc>
          <w:tcPr>
            <w:tcW w:w="1380" w:type="dxa"/>
            <w:noWrap w:val="0"/>
            <w:vAlign w:val="center"/>
          </w:tcPr>
          <w:p w14:paraId="237A574E">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用工摸排</w:t>
            </w:r>
          </w:p>
        </w:tc>
        <w:tc>
          <w:tcPr>
            <w:tcW w:w="5397" w:type="dxa"/>
            <w:noWrap w:val="0"/>
            <w:vAlign w:val="center"/>
          </w:tcPr>
          <w:p w14:paraId="48CAC0FE">
            <w:pPr>
              <w:widowControl/>
              <w:spacing w:line="360" w:lineRule="auto"/>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对用人单位用工需求摸排登记</w:t>
            </w:r>
          </w:p>
        </w:tc>
      </w:tr>
      <w:tr w14:paraId="59589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8" w:hRule="exact"/>
          <w:jc w:val="center"/>
        </w:trPr>
        <w:tc>
          <w:tcPr>
            <w:tcW w:w="1558" w:type="dxa"/>
            <w:vMerge w:val="continue"/>
            <w:noWrap w:val="0"/>
            <w:vAlign w:val="top"/>
          </w:tcPr>
          <w:p w14:paraId="5C13B27E">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p>
        </w:tc>
        <w:tc>
          <w:tcPr>
            <w:tcW w:w="883" w:type="dxa"/>
            <w:noWrap w:val="0"/>
            <w:vAlign w:val="center"/>
          </w:tcPr>
          <w:p w14:paraId="7FD8D699">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15</w:t>
            </w:r>
          </w:p>
        </w:tc>
        <w:tc>
          <w:tcPr>
            <w:tcW w:w="1380" w:type="dxa"/>
            <w:noWrap w:val="0"/>
            <w:vAlign w:val="center"/>
          </w:tcPr>
          <w:p w14:paraId="5F578869">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用工服务</w:t>
            </w:r>
          </w:p>
        </w:tc>
        <w:tc>
          <w:tcPr>
            <w:tcW w:w="5397" w:type="dxa"/>
            <w:noWrap w:val="0"/>
            <w:vAlign w:val="center"/>
          </w:tcPr>
          <w:p w14:paraId="06E22824">
            <w:pPr>
              <w:widowControl/>
              <w:spacing w:line="360" w:lineRule="auto"/>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对本县（市、区）、开发区承接的市级重点企业送工任务提供</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送</w:t>
            </w:r>
            <w:r>
              <w:rPr>
                <w:rFonts w:hint="eastAsia" w:ascii="宋体" w:hAnsi="宋体" w:eastAsia="宋体" w:cs="宋体"/>
                <w:color w:val="000000" w:themeColor="text1"/>
                <w:kern w:val="0"/>
                <w:sz w:val="21"/>
                <w:szCs w:val="21"/>
                <w:highlight w:val="none"/>
                <w:u w:val="none"/>
                <w14:textFill>
                  <w14:solidFill>
                    <w14:schemeClr w14:val="tx1"/>
                  </w14:solidFill>
                </w14:textFill>
              </w:rPr>
              <w:t>工服务；</w:t>
            </w:r>
          </w:p>
          <w:p w14:paraId="44341D02">
            <w:pPr>
              <w:widowControl/>
              <w:spacing w:line="360" w:lineRule="auto"/>
              <w:jc w:val="left"/>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对本县（市、区）、开发区重点企业送工任务提供</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送</w:t>
            </w:r>
            <w:r>
              <w:rPr>
                <w:rFonts w:hint="eastAsia" w:ascii="宋体" w:hAnsi="宋体" w:eastAsia="宋体" w:cs="宋体"/>
                <w:color w:val="000000" w:themeColor="text1"/>
                <w:kern w:val="0"/>
                <w:sz w:val="21"/>
                <w:szCs w:val="21"/>
                <w:highlight w:val="none"/>
                <w:u w:val="none"/>
                <w14:textFill>
                  <w14:solidFill>
                    <w14:schemeClr w14:val="tx1"/>
                  </w14:solidFill>
                </w14:textFill>
              </w:rPr>
              <w:t>工服务</w:t>
            </w:r>
          </w:p>
        </w:tc>
      </w:tr>
      <w:tr w14:paraId="0AF31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1558" w:type="dxa"/>
            <w:vMerge w:val="continue"/>
            <w:noWrap w:val="0"/>
            <w:vAlign w:val="top"/>
          </w:tcPr>
          <w:p w14:paraId="3525EE58">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p>
        </w:tc>
        <w:tc>
          <w:tcPr>
            <w:tcW w:w="883" w:type="dxa"/>
            <w:noWrap w:val="0"/>
            <w:vAlign w:val="center"/>
          </w:tcPr>
          <w:p w14:paraId="691514D1">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16</w:t>
            </w:r>
          </w:p>
        </w:tc>
        <w:tc>
          <w:tcPr>
            <w:tcW w:w="1380" w:type="dxa"/>
            <w:noWrap w:val="0"/>
            <w:vAlign w:val="center"/>
          </w:tcPr>
          <w:p w14:paraId="4C287D8F">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活动组织</w:t>
            </w:r>
          </w:p>
        </w:tc>
        <w:tc>
          <w:tcPr>
            <w:tcW w:w="5397" w:type="dxa"/>
            <w:noWrap w:val="0"/>
            <w:vAlign w:val="center"/>
          </w:tcPr>
          <w:p w14:paraId="1C17C168">
            <w:pPr>
              <w:widowControl/>
              <w:spacing w:line="360" w:lineRule="auto"/>
              <w:jc w:val="left"/>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定期组织招聘会、公益性技能培训、</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补贴性技能培训、</w:t>
            </w:r>
            <w:r>
              <w:rPr>
                <w:rFonts w:hint="eastAsia" w:ascii="宋体" w:hAnsi="宋体" w:eastAsia="宋体" w:cs="宋体"/>
                <w:color w:val="000000" w:themeColor="text1"/>
                <w:kern w:val="0"/>
                <w:sz w:val="21"/>
                <w:szCs w:val="21"/>
                <w:highlight w:val="none"/>
                <w:u w:val="none"/>
                <w14:textFill>
                  <w14:solidFill>
                    <w14:schemeClr w14:val="tx1"/>
                  </w14:solidFill>
                </w14:textFill>
              </w:rPr>
              <w:t>政策</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宣传</w:t>
            </w:r>
            <w:r>
              <w:rPr>
                <w:rFonts w:hint="eastAsia" w:ascii="宋体" w:hAnsi="宋体" w:eastAsia="宋体" w:cs="宋体"/>
                <w:color w:val="000000" w:themeColor="text1"/>
                <w:kern w:val="0"/>
                <w:sz w:val="21"/>
                <w:szCs w:val="21"/>
                <w:highlight w:val="none"/>
                <w:u w:val="none"/>
                <w14:textFill>
                  <w14:solidFill>
                    <w14:schemeClr w14:val="tx1"/>
                  </w14:solidFill>
                </w14:textFill>
              </w:rPr>
              <w:t>等活动</w:t>
            </w:r>
          </w:p>
        </w:tc>
      </w:tr>
      <w:tr w14:paraId="14486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exact"/>
          <w:jc w:val="center"/>
        </w:trPr>
        <w:tc>
          <w:tcPr>
            <w:tcW w:w="1558" w:type="dxa"/>
            <w:vMerge w:val="continue"/>
            <w:noWrap w:val="0"/>
            <w:vAlign w:val="top"/>
          </w:tcPr>
          <w:p w14:paraId="6B5E40C8">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p>
        </w:tc>
        <w:tc>
          <w:tcPr>
            <w:tcW w:w="883" w:type="dxa"/>
            <w:noWrap w:val="0"/>
            <w:vAlign w:val="center"/>
          </w:tcPr>
          <w:p w14:paraId="33FAE4CC">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17</w:t>
            </w:r>
          </w:p>
        </w:tc>
        <w:tc>
          <w:tcPr>
            <w:tcW w:w="1380" w:type="dxa"/>
            <w:noWrap w:val="0"/>
            <w:vAlign w:val="center"/>
          </w:tcPr>
          <w:p w14:paraId="18DCC50F">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社会宣传</w:t>
            </w:r>
          </w:p>
        </w:tc>
        <w:tc>
          <w:tcPr>
            <w:tcW w:w="5397" w:type="dxa"/>
            <w:noWrap w:val="0"/>
            <w:vAlign w:val="center"/>
          </w:tcPr>
          <w:p w14:paraId="7E221A5B">
            <w:pPr>
              <w:widowControl/>
              <w:spacing w:line="360" w:lineRule="auto"/>
              <w:jc w:val="left"/>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资料</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配备</w:t>
            </w:r>
            <w:r>
              <w:rPr>
                <w:rFonts w:hint="eastAsia" w:ascii="宋体" w:hAnsi="宋体" w:eastAsia="宋体" w:cs="宋体"/>
                <w:color w:val="000000" w:themeColor="text1"/>
                <w:kern w:val="0"/>
                <w:sz w:val="21"/>
                <w:szCs w:val="21"/>
                <w:highlight w:val="none"/>
                <w:u w:val="none"/>
                <w14:textFill>
                  <w14:solidFill>
                    <w14:schemeClr w14:val="tx1"/>
                  </w14:solidFill>
                </w14:textFill>
              </w:rPr>
              <w:t>、宣传推广</w:t>
            </w:r>
          </w:p>
        </w:tc>
      </w:tr>
      <w:tr w14:paraId="4630B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1558" w:type="dxa"/>
            <w:vMerge w:val="continue"/>
            <w:noWrap w:val="0"/>
            <w:vAlign w:val="top"/>
          </w:tcPr>
          <w:p w14:paraId="073B451E">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p>
        </w:tc>
        <w:tc>
          <w:tcPr>
            <w:tcW w:w="883" w:type="dxa"/>
            <w:noWrap w:val="0"/>
            <w:vAlign w:val="center"/>
          </w:tcPr>
          <w:p w14:paraId="42B11AD2">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18</w:t>
            </w:r>
          </w:p>
        </w:tc>
        <w:tc>
          <w:tcPr>
            <w:tcW w:w="1380" w:type="dxa"/>
            <w:noWrap w:val="0"/>
            <w:vAlign w:val="center"/>
          </w:tcPr>
          <w:p w14:paraId="0A8987A6">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规范配备</w:t>
            </w:r>
          </w:p>
        </w:tc>
        <w:tc>
          <w:tcPr>
            <w:tcW w:w="5397" w:type="dxa"/>
            <w:noWrap w:val="0"/>
            <w:vAlign w:val="center"/>
          </w:tcPr>
          <w:p w14:paraId="2950F6D9">
            <w:pPr>
              <w:widowControl/>
              <w:spacing w:line="360" w:lineRule="auto"/>
              <w:jc w:val="left"/>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u w:val="none"/>
                <w14:textFill>
                  <w14:solidFill>
                    <w14:schemeClr w14:val="tx1"/>
                  </w14:solidFill>
                </w14:textFill>
              </w:rPr>
              <w:t>按照《规范配备标准》做好服务场所、服务设施、服务团队、服务标识、服务台账、服务系统等服务配备</w:t>
            </w:r>
          </w:p>
        </w:tc>
      </w:tr>
      <w:tr w14:paraId="1F667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exact"/>
          <w:jc w:val="center"/>
        </w:trPr>
        <w:tc>
          <w:tcPr>
            <w:tcW w:w="1558" w:type="dxa"/>
            <w:vMerge w:val="continue"/>
            <w:noWrap w:val="0"/>
            <w:vAlign w:val="top"/>
          </w:tcPr>
          <w:p w14:paraId="1F0A296C">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p>
        </w:tc>
        <w:tc>
          <w:tcPr>
            <w:tcW w:w="883" w:type="dxa"/>
            <w:noWrap w:val="0"/>
            <w:vAlign w:val="center"/>
          </w:tcPr>
          <w:p w14:paraId="640B72C5">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19</w:t>
            </w:r>
          </w:p>
        </w:tc>
        <w:tc>
          <w:tcPr>
            <w:tcW w:w="1380" w:type="dxa"/>
            <w:noWrap w:val="0"/>
            <w:vAlign w:val="center"/>
          </w:tcPr>
          <w:p w14:paraId="6EF2E80A">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品牌建设</w:t>
            </w:r>
          </w:p>
        </w:tc>
        <w:tc>
          <w:tcPr>
            <w:tcW w:w="5397" w:type="dxa"/>
            <w:noWrap w:val="0"/>
            <w:vAlign w:val="center"/>
          </w:tcPr>
          <w:p w14:paraId="52C42166">
            <w:pPr>
              <w:widowControl/>
              <w:spacing w:line="360" w:lineRule="auto"/>
              <w:jc w:val="left"/>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经验推广、正面报道、肯定表扬、现场观摩</w:t>
            </w:r>
          </w:p>
        </w:tc>
      </w:tr>
      <w:tr w14:paraId="6A36E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exact"/>
          <w:jc w:val="center"/>
        </w:trPr>
        <w:tc>
          <w:tcPr>
            <w:tcW w:w="1558" w:type="dxa"/>
            <w:vMerge w:val="continue"/>
            <w:noWrap w:val="0"/>
            <w:vAlign w:val="top"/>
          </w:tcPr>
          <w:p w14:paraId="041E01AA">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p>
        </w:tc>
        <w:tc>
          <w:tcPr>
            <w:tcW w:w="883" w:type="dxa"/>
            <w:noWrap w:val="0"/>
            <w:vAlign w:val="center"/>
          </w:tcPr>
          <w:p w14:paraId="0E6833FF">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20</w:t>
            </w:r>
          </w:p>
        </w:tc>
        <w:tc>
          <w:tcPr>
            <w:tcW w:w="1380" w:type="dxa"/>
            <w:noWrap w:val="0"/>
            <w:vAlign w:val="center"/>
          </w:tcPr>
          <w:p w14:paraId="1C9F0686">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风险管控</w:t>
            </w:r>
          </w:p>
        </w:tc>
        <w:tc>
          <w:tcPr>
            <w:tcW w:w="5397" w:type="dxa"/>
            <w:noWrap w:val="0"/>
            <w:vAlign w:val="center"/>
          </w:tcPr>
          <w:p w14:paraId="139F23A8">
            <w:pPr>
              <w:widowControl/>
              <w:spacing w:line="360" w:lineRule="auto"/>
              <w:jc w:val="left"/>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安全生产、违法乱纪、数据安全、负面舆情、违规收费</w:t>
            </w:r>
          </w:p>
        </w:tc>
      </w:tr>
    </w:tbl>
    <w:p w14:paraId="3447EE22">
      <w:pPr>
        <w:rPr>
          <w:rFonts w:ascii="Times New Roman" w:hAnsi="Times New Roman" w:eastAsia="仿宋_GB2312" w:cs="仿宋_GB2312"/>
          <w:color w:val="000000" w:themeColor="text1"/>
          <w:kern w:val="2"/>
          <w:sz w:val="32"/>
          <w:szCs w:val="24"/>
          <w:highlight w:val="none"/>
          <w:u w:val="none"/>
          <w14:textFill>
            <w14:solidFill>
              <w14:schemeClr w14:val="tx1"/>
            </w14:solidFill>
          </w14:textFill>
        </w:rPr>
      </w:pPr>
    </w:p>
    <w:p w14:paraId="0D6E3AF2">
      <w:pPr>
        <w:pStyle w:val="2"/>
        <w:rPr>
          <w:rFonts w:ascii="Times New Roman" w:hAnsi="Times New Roman" w:eastAsia="仿宋_GB2312" w:cs="仿宋_GB2312"/>
          <w:color w:val="000000" w:themeColor="text1"/>
          <w:kern w:val="2"/>
          <w:sz w:val="32"/>
          <w:szCs w:val="24"/>
          <w:highlight w:val="none"/>
          <w:u w:val="none"/>
          <w14:textFill>
            <w14:solidFill>
              <w14:schemeClr w14:val="tx1"/>
            </w14:solidFill>
          </w14:textFill>
        </w:rPr>
      </w:pPr>
    </w:p>
    <w:p w14:paraId="0ED624E9">
      <w:pPr>
        <w:keepNext w:val="0"/>
        <w:keepLines w:val="0"/>
        <w:widowControl/>
        <w:suppressLineNumbers w:val="0"/>
        <w:spacing w:before="0" w:beforeAutospacing="0" w:after="0" w:afterAutospacing="0" w:line="360" w:lineRule="auto"/>
        <w:ind w:left="0" w:right="0"/>
        <w:jc w:val="left"/>
        <w:textAlignment w:val="auto"/>
        <w:rPr>
          <w:rFonts w:hint="eastAsia" w:ascii="宋体" w:hAnsi="宋体" w:eastAsia="宋体" w:cs="宋体"/>
          <w:b/>
          <w:bCs/>
          <w:iCs w:val="0"/>
          <w:color w:val="000000" w:themeColor="text1"/>
          <w:kern w:val="2"/>
          <w:szCs w:val="24"/>
          <w:highlight w:val="none"/>
          <w:lang w:val="en-US" w:bidi="ar"/>
          <w14:textFill>
            <w14:solidFill>
              <w14:schemeClr w14:val="tx1"/>
            </w14:solidFill>
          </w14:textFill>
        </w:rPr>
      </w:pPr>
      <w:r>
        <w:rPr>
          <w:rFonts w:hint="eastAsia" w:ascii="宋体" w:hAnsi="宋体" w:eastAsia="宋体" w:cs="宋体"/>
          <w:b/>
          <w:bCs/>
          <w:i w:val="0"/>
          <w:iCs w:val="0"/>
          <w:color w:val="000000" w:themeColor="text1"/>
          <w:kern w:val="2"/>
          <w:sz w:val="21"/>
          <w:szCs w:val="24"/>
          <w:highlight w:val="none"/>
          <w:lang w:val="en-US" w:eastAsia="zh-CN" w:bidi="ar"/>
          <w14:textFill>
            <w14:solidFill>
              <w14:schemeClr w14:val="tx1"/>
            </w14:solidFill>
          </w14:textFill>
        </w:rPr>
        <w:t>附件6：</w:t>
      </w:r>
    </w:p>
    <w:p w14:paraId="508A2CF3">
      <w:pPr>
        <w:keepNext w:val="0"/>
        <w:keepLines w:val="0"/>
        <w:pageBreakBefore w:val="0"/>
        <w:widowControl w:val="0"/>
        <w:kinsoku/>
        <w:wordWrap/>
        <w:overflowPunct/>
        <w:topLinePunct w:val="0"/>
        <w:autoSpaceDE/>
        <w:autoSpaceDN/>
        <w:bidi w:val="0"/>
        <w:adjustRightInd/>
        <w:snapToGrid/>
        <w:spacing w:after="221" w:afterLines="50" w:line="700" w:lineRule="exact"/>
        <w:jc w:val="center"/>
        <w:textAlignment w:val="auto"/>
        <w:rPr>
          <w:rFonts w:hint="default" w:ascii="方正小标宋简体" w:hAnsi="方正小标宋简体" w:eastAsia="方正小标宋简体" w:cs="方正小标宋简体"/>
          <w:color w:val="000000" w:themeColor="text1"/>
          <w:kern w:val="2"/>
          <w:sz w:val="32"/>
          <w:szCs w:val="32"/>
          <w:highlight w:val="none"/>
          <w:u w:val="none"/>
          <w14:textFill>
            <w14:solidFill>
              <w14:schemeClr w14:val="tx1"/>
            </w14:solidFill>
          </w14:textFill>
        </w:rPr>
      </w:pPr>
      <w:r>
        <w:rPr>
          <w:rFonts w:hint="default" w:ascii="方正小标宋简体" w:hAnsi="方正小标宋简体" w:eastAsia="方正小标宋简体" w:cs="方正小标宋简体"/>
          <w:color w:val="000000" w:themeColor="text1"/>
          <w:kern w:val="2"/>
          <w:sz w:val="32"/>
          <w:szCs w:val="32"/>
          <w:highlight w:val="none"/>
          <w:u w:val="none"/>
          <w14:textFill>
            <w14:solidFill>
              <w14:schemeClr w14:val="tx1"/>
            </w14:solidFill>
          </w14:textFill>
        </w:rPr>
        <w:t>南宁市人力资源市场/零工市场服务考核标准</w:t>
      </w:r>
    </w:p>
    <w:tbl>
      <w:tblPr>
        <w:tblStyle w:val="28"/>
        <w:tblW w:w="9430" w:type="dxa"/>
        <w:tblInd w:w="-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34"/>
        <w:gridCol w:w="528"/>
        <w:gridCol w:w="1012"/>
        <w:gridCol w:w="1907"/>
        <w:gridCol w:w="4749"/>
      </w:tblGrid>
      <w:tr w14:paraId="679CA6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1" w:hRule="atLeast"/>
          <w:tblHeader/>
        </w:trPr>
        <w:tc>
          <w:tcPr>
            <w:tcW w:w="1234" w:type="dxa"/>
            <w:tcBorders>
              <w:tl2br w:val="nil"/>
              <w:tr2bl w:val="nil"/>
            </w:tcBorders>
            <w:noWrap w:val="0"/>
            <w:tcMar>
              <w:top w:w="15" w:type="dxa"/>
              <w:left w:w="15" w:type="dxa"/>
              <w:right w:w="15" w:type="dxa"/>
            </w:tcMar>
            <w:vAlign w:val="center"/>
          </w:tcPr>
          <w:p w14:paraId="5907C51E">
            <w:pPr>
              <w:widowControl/>
              <w:spacing w:line="360" w:lineRule="auto"/>
              <w:jc w:val="center"/>
              <w:textAlignment w:val="center"/>
              <w:rPr>
                <w:rFonts w:hint="eastAsia" w:ascii="宋体" w:hAnsi="宋体" w:eastAsia="宋体" w:cs="宋体"/>
                <w:b w:val="0"/>
                <w:bCs/>
                <w:color w:val="000000" w:themeColor="text1"/>
                <w:sz w:val="21"/>
                <w:szCs w:val="21"/>
                <w:highlight w:val="none"/>
                <w:u w:val="none"/>
                <w:lang w:eastAsia="zh-CN"/>
                <w14:textFill>
                  <w14:solidFill>
                    <w14:schemeClr w14:val="tx1"/>
                  </w14:solidFill>
                </w14:textFill>
              </w:rPr>
            </w:pPr>
            <w:r>
              <w:rPr>
                <w:rFonts w:hint="eastAsia" w:ascii="宋体" w:hAnsi="宋体" w:eastAsia="宋体" w:cs="宋体"/>
                <w:b w:val="0"/>
                <w:bCs w:val="0"/>
                <w:color w:val="000000" w:themeColor="text1"/>
                <w:kern w:val="0"/>
                <w:sz w:val="21"/>
                <w:szCs w:val="21"/>
                <w:highlight w:val="none"/>
                <w:u w:val="none"/>
                <w14:textFill>
                  <w14:solidFill>
                    <w14:schemeClr w14:val="tx1"/>
                  </w14:solidFill>
                </w14:textFill>
              </w:rPr>
              <w:t>服务</w:t>
            </w:r>
            <w:r>
              <w:rPr>
                <w:rFonts w:hint="eastAsia" w:ascii="宋体" w:hAnsi="宋体" w:eastAsia="宋体" w:cs="宋体"/>
                <w:b w:val="0"/>
                <w:bCs w:val="0"/>
                <w:color w:val="000000" w:themeColor="text1"/>
                <w:kern w:val="0"/>
                <w:sz w:val="21"/>
                <w:szCs w:val="21"/>
                <w:highlight w:val="none"/>
                <w:u w:val="none"/>
                <w:lang w:val="en-US" w:eastAsia="zh-CN"/>
                <w14:textFill>
                  <w14:solidFill>
                    <w14:schemeClr w14:val="tx1"/>
                  </w14:solidFill>
                </w14:textFill>
              </w:rPr>
              <w:t>类别</w:t>
            </w:r>
          </w:p>
        </w:tc>
        <w:tc>
          <w:tcPr>
            <w:tcW w:w="528" w:type="dxa"/>
            <w:tcBorders>
              <w:tl2br w:val="nil"/>
              <w:tr2bl w:val="nil"/>
            </w:tcBorders>
            <w:noWrap w:val="0"/>
            <w:tcMar>
              <w:top w:w="15" w:type="dxa"/>
              <w:left w:w="15" w:type="dxa"/>
              <w:right w:w="15" w:type="dxa"/>
            </w:tcMar>
            <w:vAlign w:val="center"/>
          </w:tcPr>
          <w:p w14:paraId="671248EA">
            <w:pPr>
              <w:widowControl/>
              <w:spacing w:line="360" w:lineRule="auto"/>
              <w:jc w:val="center"/>
              <w:textAlignment w:val="center"/>
              <w:rPr>
                <w:rFonts w:hint="eastAsia" w:ascii="宋体" w:hAnsi="宋体" w:eastAsia="宋体" w:cs="宋体"/>
                <w:b w:val="0"/>
                <w:bCs/>
                <w:color w:val="000000" w:themeColor="text1"/>
                <w:sz w:val="21"/>
                <w:szCs w:val="21"/>
                <w:highlight w:val="none"/>
                <w:u w:val="none"/>
                <w14:textFill>
                  <w14:solidFill>
                    <w14:schemeClr w14:val="tx1"/>
                  </w14:solidFill>
                </w14:textFill>
              </w:rPr>
            </w:pPr>
            <w:r>
              <w:rPr>
                <w:rFonts w:hint="eastAsia" w:ascii="宋体" w:hAnsi="宋体" w:eastAsia="宋体" w:cs="宋体"/>
                <w:b w:val="0"/>
                <w:bCs/>
                <w:color w:val="000000" w:themeColor="text1"/>
                <w:kern w:val="0"/>
                <w:sz w:val="21"/>
                <w:szCs w:val="21"/>
                <w:highlight w:val="none"/>
                <w:u w:val="none"/>
                <w14:textFill>
                  <w14:solidFill>
                    <w14:schemeClr w14:val="tx1"/>
                  </w14:solidFill>
                </w14:textFill>
              </w:rPr>
              <w:t>序号</w:t>
            </w:r>
          </w:p>
        </w:tc>
        <w:tc>
          <w:tcPr>
            <w:tcW w:w="1012" w:type="dxa"/>
            <w:tcBorders>
              <w:tl2br w:val="nil"/>
              <w:tr2bl w:val="nil"/>
            </w:tcBorders>
            <w:noWrap w:val="0"/>
            <w:tcMar>
              <w:top w:w="15" w:type="dxa"/>
              <w:left w:w="15" w:type="dxa"/>
              <w:right w:w="15" w:type="dxa"/>
            </w:tcMar>
            <w:vAlign w:val="center"/>
          </w:tcPr>
          <w:p w14:paraId="07DB4B0D">
            <w:pPr>
              <w:widowControl/>
              <w:spacing w:line="360" w:lineRule="auto"/>
              <w:jc w:val="center"/>
              <w:textAlignment w:val="center"/>
              <w:rPr>
                <w:rFonts w:hint="eastAsia" w:ascii="宋体" w:hAnsi="宋体" w:eastAsia="宋体" w:cs="宋体"/>
                <w:b w:val="0"/>
                <w:bCs/>
                <w:color w:val="000000" w:themeColor="text1"/>
                <w:sz w:val="21"/>
                <w:szCs w:val="21"/>
                <w:highlight w:val="none"/>
                <w:u w:val="none"/>
                <w14:textFill>
                  <w14:solidFill>
                    <w14:schemeClr w14:val="tx1"/>
                  </w14:solidFill>
                </w14:textFill>
              </w:rPr>
            </w:pPr>
            <w:r>
              <w:rPr>
                <w:rFonts w:hint="eastAsia" w:ascii="宋体" w:hAnsi="宋体" w:eastAsia="宋体" w:cs="宋体"/>
                <w:b w:val="0"/>
                <w:bCs/>
                <w:color w:val="000000" w:themeColor="text1"/>
                <w:kern w:val="0"/>
                <w:sz w:val="21"/>
                <w:szCs w:val="21"/>
                <w:highlight w:val="none"/>
                <w:u w:val="none"/>
                <w14:textFill>
                  <w14:solidFill>
                    <w14:schemeClr w14:val="tx1"/>
                  </w14:solidFill>
                </w14:textFill>
              </w:rPr>
              <w:t>考核事项</w:t>
            </w:r>
          </w:p>
        </w:tc>
        <w:tc>
          <w:tcPr>
            <w:tcW w:w="1907" w:type="dxa"/>
            <w:tcBorders>
              <w:tl2br w:val="nil"/>
              <w:tr2bl w:val="nil"/>
            </w:tcBorders>
            <w:noWrap w:val="0"/>
            <w:tcMar>
              <w:top w:w="15" w:type="dxa"/>
              <w:left w:w="15" w:type="dxa"/>
              <w:right w:w="15" w:type="dxa"/>
            </w:tcMar>
            <w:vAlign w:val="center"/>
          </w:tcPr>
          <w:p w14:paraId="10BB653C">
            <w:pPr>
              <w:widowControl/>
              <w:spacing w:line="360" w:lineRule="auto"/>
              <w:jc w:val="center"/>
              <w:textAlignment w:val="center"/>
              <w:rPr>
                <w:rFonts w:hint="eastAsia" w:ascii="宋体" w:hAnsi="宋体" w:eastAsia="宋体" w:cs="宋体"/>
                <w:b w:val="0"/>
                <w:bCs/>
                <w:color w:val="000000" w:themeColor="text1"/>
                <w:sz w:val="21"/>
                <w:szCs w:val="21"/>
                <w:highlight w:val="none"/>
                <w:u w:val="none"/>
                <w14:textFill>
                  <w14:solidFill>
                    <w14:schemeClr w14:val="tx1"/>
                  </w14:solidFill>
                </w14:textFill>
              </w:rPr>
            </w:pPr>
            <w:r>
              <w:rPr>
                <w:rFonts w:hint="eastAsia" w:ascii="宋体" w:hAnsi="宋体" w:eastAsia="宋体" w:cs="宋体"/>
                <w:b w:val="0"/>
                <w:bCs/>
                <w:color w:val="000000" w:themeColor="text1"/>
                <w:kern w:val="0"/>
                <w:sz w:val="21"/>
                <w:szCs w:val="21"/>
                <w:highlight w:val="none"/>
                <w:u w:val="none"/>
                <w14:textFill>
                  <w14:solidFill>
                    <w14:schemeClr w14:val="tx1"/>
                  </w14:solidFill>
                </w14:textFill>
              </w:rPr>
              <w:t>考核内容</w:t>
            </w:r>
          </w:p>
        </w:tc>
        <w:tc>
          <w:tcPr>
            <w:tcW w:w="4749" w:type="dxa"/>
            <w:tcBorders>
              <w:tl2br w:val="nil"/>
              <w:tr2bl w:val="nil"/>
            </w:tcBorders>
            <w:noWrap w:val="0"/>
            <w:tcMar>
              <w:top w:w="15" w:type="dxa"/>
              <w:left w:w="15" w:type="dxa"/>
              <w:right w:w="15" w:type="dxa"/>
            </w:tcMar>
            <w:vAlign w:val="center"/>
          </w:tcPr>
          <w:p w14:paraId="4676FCAE">
            <w:pPr>
              <w:widowControl/>
              <w:spacing w:line="360" w:lineRule="auto"/>
              <w:jc w:val="center"/>
              <w:textAlignment w:val="center"/>
              <w:rPr>
                <w:rFonts w:hint="eastAsia" w:ascii="宋体" w:hAnsi="宋体" w:eastAsia="宋体" w:cs="宋体"/>
                <w:b w:val="0"/>
                <w:bCs/>
                <w:color w:val="000000" w:themeColor="text1"/>
                <w:sz w:val="21"/>
                <w:szCs w:val="21"/>
                <w:highlight w:val="none"/>
                <w:u w:val="none"/>
                <w14:textFill>
                  <w14:solidFill>
                    <w14:schemeClr w14:val="tx1"/>
                  </w14:solidFill>
                </w14:textFill>
              </w:rPr>
            </w:pPr>
            <w:r>
              <w:rPr>
                <w:rFonts w:hint="eastAsia" w:ascii="宋体" w:hAnsi="宋体" w:eastAsia="宋体" w:cs="宋体"/>
                <w:b w:val="0"/>
                <w:bCs/>
                <w:color w:val="000000" w:themeColor="text1"/>
                <w:kern w:val="0"/>
                <w:sz w:val="21"/>
                <w:szCs w:val="21"/>
                <w:highlight w:val="none"/>
                <w:u w:val="none"/>
                <w14:textFill>
                  <w14:solidFill>
                    <w14:schemeClr w14:val="tx1"/>
                  </w14:solidFill>
                </w14:textFill>
              </w:rPr>
              <w:t>评分标准</w:t>
            </w:r>
          </w:p>
        </w:tc>
      </w:tr>
      <w:tr w14:paraId="019AA8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19" w:hRule="atLeast"/>
        </w:trPr>
        <w:tc>
          <w:tcPr>
            <w:tcW w:w="1234" w:type="dxa"/>
            <w:vMerge w:val="restart"/>
            <w:tcBorders>
              <w:tl2br w:val="nil"/>
              <w:tr2bl w:val="nil"/>
            </w:tcBorders>
            <w:noWrap w:val="0"/>
            <w:tcMar>
              <w:top w:w="15" w:type="dxa"/>
              <w:left w:w="15" w:type="dxa"/>
              <w:right w:w="15" w:type="dxa"/>
            </w:tcMar>
            <w:vAlign w:val="center"/>
          </w:tcPr>
          <w:p w14:paraId="1F0D1517">
            <w:pPr>
              <w:widowControl/>
              <w:spacing w:line="360" w:lineRule="auto"/>
              <w:jc w:val="center"/>
              <w:rPr>
                <w:rFonts w:hint="eastAsia" w:ascii="宋体" w:hAnsi="宋体" w:eastAsia="宋体" w:cs="宋体"/>
                <w:b/>
                <w:bCs/>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b/>
                <w:bCs/>
                <w:color w:val="000000" w:themeColor="text1"/>
                <w:kern w:val="0"/>
                <w:sz w:val="21"/>
                <w:szCs w:val="21"/>
                <w:highlight w:val="none"/>
                <w:u w:val="none"/>
                <w14:textFill>
                  <w14:solidFill>
                    <w14:schemeClr w14:val="tx1"/>
                  </w14:solidFill>
                </w14:textFill>
              </w:rPr>
              <w:t>劳动者</w:t>
            </w:r>
          </w:p>
          <w:p w14:paraId="0A66C778">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b/>
                <w:bCs/>
                <w:color w:val="000000" w:themeColor="text1"/>
                <w:kern w:val="0"/>
                <w:sz w:val="21"/>
                <w:szCs w:val="21"/>
                <w:highlight w:val="none"/>
                <w:u w:val="none"/>
                <w14:textFill>
                  <w14:solidFill>
                    <w14:schemeClr w14:val="tx1"/>
                  </w14:solidFill>
                </w14:textFill>
              </w:rPr>
              <w:t>（2</w:t>
            </w:r>
            <w:r>
              <w:rPr>
                <w:rFonts w:hint="eastAsia" w:ascii="宋体" w:hAnsi="宋体" w:eastAsia="宋体" w:cs="宋体"/>
                <w:b/>
                <w:bCs/>
                <w:color w:val="000000" w:themeColor="text1"/>
                <w:kern w:val="0"/>
                <w:sz w:val="21"/>
                <w:szCs w:val="21"/>
                <w:highlight w:val="none"/>
                <w:u w:val="none"/>
                <w:lang w:val="en-US" w:eastAsia="zh-CN"/>
                <w14:textFill>
                  <w14:solidFill>
                    <w14:schemeClr w14:val="tx1"/>
                  </w14:solidFill>
                </w14:textFill>
              </w:rPr>
              <w:t>0</w:t>
            </w:r>
            <w:r>
              <w:rPr>
                <w:rFonts w:hint="eastAsia" w:ascii="宋体" w:hAnsi="宋体" w:eastAsia="宋体" w:cs="宋体"/>
                <w:b/>
                <w:bCs/>
                <w:color w:val="000000" w:themeColor="text1"/>
                <w:kern w:val="0"/>
                <w:sz w:val="21"/>
                <w:szCs w:val="21"/>
                <w:highlight w:val="none"/>
                <w:u w:val="none"/>
                <w14:textFill>
                  <w14:solidFill>
                    <w14:schemeClr w14:val="tx1"/>
                  </w14:solidFill>
                </w14:textFill>
              </w:rPr>
              <w:t>分）</w:t>
            </w:r>
          </w:p>
        </w:tc>
        <w:tc>
          <w:tcPr>
            <w:tcW w:w="528" w:type="dxa"/>
            <w:tcBorders>
              <w:tl2br w:val="nil"/>
              <w:tr2bl w:val="nil"/>
            </w:tcBorders>
            <w:noWrap w:val="0"/>
            <w:tcMar>
              <w:top w:w="15" w:type="dxa"/>
              <w:left w:w="15" w:type="dxa"/>
              <w:right w:w="15" w:type="dxa"/>
            </w:tcMar>
            <w:vAlign w:val="center"/>
          </w:tcPr>
          <w:p w14:paraId="0692D6FB">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w:t>
            </w:r>
          </w:p>
        </w:tc>
        <w:tc>
          <w:tcPr>
            <w:tcW w:w="1012" w:type="dxa"/>
            <w:tcBorders>
              <w:tl2br w:val="nil"/>
              <w:tr2bl w:val="nil"/>
            </w:tcBorders>
            <w:noWrap w:val="0"/>
            <w:tcMar>
              <w:top w:w="15" w:type="dxa"/>
              <w:left w:w="15" w:type="dxa"/>
              <w:right w:w="15" w:type="dxa"/>
            </w:tcMar>
            <w:vAlign w:val="center"/>
          </w:tcPr>
          <w:p w14:paraId="7682BE3E">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咨询服务</w:t>
            </w:r>
          </w:p>
          <w:p w14:paraId="4A8E11C9">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（2分）</w:t>
            </w:r>
          </w:p>
        </w:tc>
        <w:tc>
          <w:tcPr>
            <w:tcW w:w="1907" w:type="dxa"/>
            <w:tcBorders>
              <w:tl2br w:val="nil"/>
              <w:tr2bl w:val="nil"/>
            </w:tcBorders>
            <w:noWrap w:val="0"/>
            <w:tcMar>
              <w:top w:w="15" w:type="dxa"/>
              <w:left w:w="15" w:type="dxa"/>
              <w:right w:w="15" w:type="dxa"/>
            </w:tcMar>
            <w:vAlign w:val="center"/>
          </w:tcPr>
          <w:p w14:paraId="3D4CC468">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政策宣传、服务咨询、信息查询；就业失业登记、就业困难人员认定、就业创业补贴申领等业务办理指引</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含序号8“劳动维权”劳</w:t>
            </w:r>
            <w:r>
              <w:rPr>
                <w:rFonts w:hint="eastAsia" w:ascii="宋体" w:hAnsi="宋体" w:eastAsia="宋体" w:cs="宋体"/>
                <w:color w:val="000000" w:themeColor="text1"/>
                <w:kern w:val="0"/>
                <w:sz w:val="21"/>
                <w:szCs w:val="21"/>
                <w:highlight w:val="none"/>
                <w:u w:val="none"/>
                <w14:textFill>
                  <w14:solidFill>
                    <w14:schemeClr w14:val="tx1"/>
                  </w14:solidFill>
                </w14:textFill>
              </w:rPr>
              <w:t>动者工资、社保等</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合法</w:t>
            </w:r>
            <w:r>
              <w:rPr>
                <w:rFonts w:hint="eastAsia" w:ascii="宋体" w:hAnsi="宋体" w:eastAsia="宋体" w:cs="宋体"/>
                <w:color w:val="000000" w:themeColor="text1"/>
                <w:kern w:val="0"/>
                <w:sz w:val="21"/>
                <w:szCs w:val="21"/>
                <w:highlight w:val="none"/>
                <w:u w:val="none"/>
                <w14:textFill>
                  <w14:solidFill>
                    <w14:schemeClr w14:val="tx1"/>
                  </w14:solidFill>
                </w14:textFill>
              </w:rPr>
              <w:t>权益维权指引</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p>
          <w:p w14:paraId="460A041F">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（2分）</w:t>
            </w:r>
          </w:p>
        </w:tc>
        <w:tc>
          <w:tcPr>
            <w:tcW w:w="4749" w:type="dxa"/>
            <w:tcBorders>
              <w:tl2br w:val="nil"/>
              <w:tr2bl w:val="nil"/>
            </w:tcBorders>
            <w:noWrap w:val="0"/>
            <w:tcMar>
              <w:top w:w="15" w:type="dxa"/>
              <w:left w:w="15" w:type="dxa"/>
              <w:right w:w="15" w:type="dxa"/>
            </w:tcMar>
            <w:vAlign w:val="center"/>
          </w:tcPr>
          <w:p w14:paraId="52705477">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对前来咨询的人员，每发现（服务对象来电来信来访投诉且经核查属实的；或者管理方监督发现并确认的，下同）1次服务不到位的，扣0.1分，最高扣2分。</w:t>
            </w:r>
          </w:p>
        </w:tc>
      </w:tr>
      <w:tr w14:paraId="34D57B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5" w:hRule="atLeast"/>
        </w:trPr>
        <w:tc>
          <w:tcPr>
            <w:tcW w:w="1234" w:type="dxa"/>
            <w:vMerge w:val="continue"/>
            <w:tcBorders>
              <w:tl2br w:val="nil"/>
              <w:tr2bl w:val="nil"/>
            </w:tcBorders>
            <w:noWrap w:val="0"/>
            <w:tcMar>
              <w:top w:w="15" w:type="dxa"/>
              <w:left w:w="15" w:type="dxa"/>
              <w:right w:w="15" w:type="dxa"/>
            </w:tcMar>
            <w:vAlign w:val="center"/>
          </w:tcPr>
          <w:p w14:paraId="2BDC6AC1">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tcBorders>
              <w:tl2br w:val="nil"/>
              <w:tr2bl w:val="nil"/>
            </w:tcBorders>
            <w:noWrap w:val="0"/>
            <w:tcMar>
              <w:top w:w="15" w:type="dxa"/>
              <w:left w:w="15" w:type="dxa"/>
              <w:right w:w="15" w:type="dxa"/>
            </w:tcMar>
            <w:vAlign w:val="center"/>
          </w:tcPr>
          <w:p w14:paraId="2DAB5562">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w:t>
            </w:r>
          </w:p>
        </w:tc>
        <w:tc>
          <w:tcPr>
            <w:tcW w:w="1012" w:type="dxa"/>
            <w:tcBorders>
              <w:tl2br w:val="nil"/>
              <w:tr2bl w:val="nil"/>
            </w:tcBorders>
            <w:noWrap w:val="0"/>
            <w:tcMar>
              <w:top w:w="15" w:type="dxa"/>
              <w:left w:w="15" w:type="dxa"/>
              <w:right w:w="15" w:type="dxa"/>
            </w:tcMar>
            <w:vAlign w:val="center"/>
          </w:tcPr>
          <w:p w14:paraId="7020901E">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市场服务</w:t>
            </w:r>
          </w:p>
        </w:tc>
        <w:tc>
          <w:tcPr>
            <w:tcW w:w="1907" w:type="dxa"/>
            <w:tcBorders>
              <w:tl2br w:val="nil"/>
              <w:tr2bl w:val="nil"/>
            </w:tcBorders>
            <w:noWrap w:val="0"/>
            <w:tcMar>
              <w:top w:w="15" w:type="dxa"/>
              <w:left w:w="15" w:type="dxa"/>
              <w:right w:w="15" w:type="dxa"/>
            </w:tcMar>
            <w:vAlign w:val="center"/>
          </w:tcPr>
          <w:p w14:paraId="14719D57">
            <w:pPr>
              <w:widowControl/>
              <w:spacing w:line="360" w:lineRule="auto"/>
              <w:jc w:val="center"/>
              <w:textAlignment w:val="cente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招聘会举办、职业指导讲座举办、公益性技能培训组织、直播带岗组织、政策宣传活动</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组织</w:t>
            </w:r>
          </w:p>
        </w:tc>
        <w:tc>
          <w:tcPr>
            <w:tcW w:w="4749" w:type="dxa"/>
            <w:tcBorders>
              <w:tl2br w:val="nil"/>
              <w:tr2bl w:val="nil"/>
            </w:tcBorders>
            <w:noWrap w:val="0"/>
            <w:tcMar>
              <w:top w:w="15" w:type="dxa"/>
              <w:left w:w="15" w:type="dxa"/>
              <w:right w:w="15" w:type="dxa"/>
            </w:tcMar>
            <w:vAlign w:val="center"/>
          </w:tcPr>
          <w:p w14:paraId="2A44BB97">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统筹到考核事项（序号19）的</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活动组织</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进行考核。</w:t>
            </w:r>
          </w:p>
        </w:tc>
      </w:tr>
      <w:tr w14:paraId="678885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60" w:hRule="atLeast"/>
        </w:trPr>
        <w:tc>
          <w:tcPr>
            <w:tcW w:w="1234" w:type="dxa"/>
            <w:vMerge w:val="continue"/>
            <w:tcBorders>
              <w:tl2br w:val="nil"/>
              <w:tr2bl w:val="nil"/>
            </w:tcBorders>
            <w:noWrap w:val="0"/>
            <w:tcMar>
              <w:top w:w="15" w:type="dxa"/>
              <w:left w:w="15" w:type="dxa"/>
              <w:right w:w="15" w:type="dxa"/>
            </w:tcMar>
            <w:vAlign w:val="center"/>
          </w:tcPr>
          <w:p w14:paraId="458D3E26">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vMerge w:val="restart"/>
            <w:tcBorders>
              <w:tl2br w:val="nil"/>
              <w:tr2bl w:val="nil"/>
            </w:tcBorders>
            <w:noWrap w:val="0"/>
            <w:tcMar>
              <w:top w:w="15" w:type="dxa"/>
              <w:left w:w="15" w:type="dxa"/>
              <w:right w:w="15" w:type="dxa"/>
            </w:tcMar>
            <w:vAlign w:val="center"/>
          </w:tcPr>
          <w:p w14:paraId="3733AEAA">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3</w:t>
            </w:r>
          </w:p>
        </w:tc>
        <w:tc>
          <w:tcPr>
            <w:tcW w:w="1012" w:type="dxa"/>
            <w:vMerge w:val="restart"/>
            <w:tcBorders>
              <w:tl2br w:val="nil"/>
              <w:tr2bl w:val="nil"/>
            </w:tcBorders>
            <w:noWrap w:val="0"/>
            <w:tcMar>
              <w:top w:w="15" w:type="dxa"/>
              <w:left w:w="15" w:type="dxa"/>
              <w:right w:w="15" w:type="dxa"/>
            </w:tcMar>
            <w:vAlign w:val="center"/>
          </w:tcPr>
          <w:p w14:paraId="6E76FCC3">
            <w:pPr>
              <w:widowControl/>
              <w:spacing w:beforeLines="0" w:afterLines="0" w:line="360" w:lineRule="auto"/>
              <w:jc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求职服务（1</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2.5</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p w14:paraId="1D740D75">
            <w:pPr>
              <w:widowControl/>
              <w:spacing w:beforeLines="0" w:afterLines="0" w:line="360" w:lineRule="auto"/>
              <w:jc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p>
          <w:p w14:paraId="349C35E2">
            <w:pPr>
              <w:widowControl/>
              <w:spacing w:beforeLines="0" w:afterLines="0" w:line="360" w:lineRule="auto"/>
              <w:jc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p>
          <w:p w14:paraId="6F851186">
            <w:pPr>
              <w:widowControl/>
              <w:spacing w:beforeLines="0" w:afterLines="0" w:line="360" w:lineRule="auto"/>
              <w:jc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p>
          <w:p w14:paraId="5BF0A439">
            <w:pPr>
              <w:widowControl/>
              <w:spacing w:beforeLines="0" w:afterLines="0" w:line="360" w:lineRule="auto"/>
              <w:jc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p>
          <w:p w14:paraId="3A6F38A6">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907" w:type="dxa"/>
            <w:tcBorders>
              <w:tl2br w:val="nil"/>
              <w:tr2bl w:val="nil"/>
            </w:tcBorders>
            <w:noWrap w:val="0"/>
            <w:tcMar>
              <w:top w:w="15" w:type="dxa"/>
              <w:left w:w="15" w:type="dxa"/>
              <w:right w:w="15" w:type="dxa"/>
            </w:tcMar>
            <w:vAlign w:val="center"/>
          </w:tcPr>
          <w:p w14:paraId="3A5C46A0">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求职登记</w:t>
            </w:r>
          </w:p>
          <w:p w14:paraId="15068B3A">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（含</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序号4“零工服务”的</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找零工</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登记）</w:t>
            </w:r>
          </w:p>
          <w:p w14:paraId="2E27584E">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（5分）</w:t>
            </w:r>
          </w:p>
        </w:tc>
        <w:tc>
          <w:tcPr>
            <w:tcW w:w="4749" w:type="dxa"/>
            <w:tcBorders>
              <w:tl2br w:val="nil"/>
              <w:tr2bl w:val="nil"/>
            </w:tcBorders>
            <w:noWrap w:val="0"/>
            <w:tcMar>
              <w:top w:w="15" w:type="dxa"/>
              <w:left w:w="15" w:type="dxa"/>
              <w:right w:w="15" w:type="dxa"/>
            </w:tcMar>
            <w:vAlign w:val="center"/>
          </w:tcPr>
          <w:p w14:paraId="7922737F">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1.对前来求职并有登记需求的人员，引导做好求职登记（含零工登记），每发现1人未引导登记的，扣0.1分；</w:t>
            </w:r>
          </w:p>
          <w:p w14:paraId="0B0E5E5F">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2.对已做求职登记的人员，每发现1人关键信息[姓名、身份证号、联系电话、就业需求（含零工登记）、登记时间]登记不全或信息质量问题的，扣0.1分。</w:t>
            </w:r>
          </w:p>
          <w:p w14:paraId="3A4D61B4">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本项合计最高扣5分。</w:t>
            </w:r>
          </w:p>
        </w:tc>
      </w:tr>
      <w:tr w14:paraId="21EADB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0" w:hRule="atLeast"/>
        </w:trPr>
        <w:tc>
          <w:tcPr>
            <w:tcW w:w="1234" w:type="dxa"/>
            <w:vMerge w:val="continue"/>
            <w:tcBorders>
              <w:tl2br w:val="nil"/>
              <w:tr2bl w:val="nil"/>
            </w:tcBorders>
            <w:noWrap w:val="0"/>
            <w:tcMar>
              <w:top w:w="15" w:type="dxa"/>
              <w:left w:w="15" w:type="dxa"/>
              <w:right w:w="15" w:type="dxa"/>
            </w:tcMar>
            <w:vAlign w:val="center"/>
          </w:tcPr>
          <w:p w14:paraId="22E5166D">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vMerge w:val="continue"/>
            <w:tcBorders>
              <w:tl2br w:val="nil"/>
              <w:tr2bl w:val="nil"/>
            </w:tcBorders>
            <w:noWrap w:val="0"/>
            <w:tcMar>
              <w:top w:w="15" w:type="dxa"/>
              <w:left w:w="15" w:type="dxa"/>
              <w:right w:w="15" w:type="dxa"/>
            </w:tcMar>
            <w:vAlign w:val="center"/>
          </w:tcPr>
          <w:p w14:paraId="3B619D79">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12" w:type="dxa"/>
            <w:vMerge w:val="continue"/>
            <w:tcBorders>
              <w:tl2br w:val="nil"/>
              <w:tr2bl w:val="nil"/>
            </w:tcBorders>
            <w:noWrap w:val="0"/>
            <w:tcMar>
              <w:top w:w="15" w:type="dxa"/>
              <w:left w:w="15" w:type="dxa"/>
              <w:right w:w="15" w:type="dxa"/>
            </w:tcMar>
            <w:vAlign w:val="center"/>
          </w:tcPr>
          <w:p w14:paraId="3C9079D2">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907" w:type="dxa"/>
            <w:tcBorders>
              <w:tl2br w:val="nil"/>
              <w:tr2bl w:val="nil"/>
            </w:tcBorders>
            <w:noWrap w:val="0"/>
            <w:tcMar>
              <w:top w:w="15" w:type="dxa"/>
              <w:left w:w="15" w:type="dxa"/>
              <w:right w:w="15" w:type="dxa"/>
            </w:tcMar>
            <w:vAlign w:val="center"/>
          </w:tcPr>
          <w:p w14:paraId="78530413">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职业指导</w:t>
            </w:r>
          </w:p>
          <w:p w14:paraId="36F09B34">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0.5</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49" w:type="dxa"/>
            <w:tcBorders>
              <w:tl2br w:val="nil"/>
              <w:tr2bl w:val="nil"/>
            </w:tcBorders>
            <w:noWrap w:val="0"/>
            <w:tcMar>
              <w:top w:w="15" w:type="dxa"/>
              <w:left w:w="15" w:type="dxa"/>
              <w:right w:w="15" w:type="dxa"/>
            </w:tcMar>
            <w:vAlign w:val="center"/>
          </w:tcPr>
          <w:p w14:paraId="2101033B">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对前来求职且有求职需求的人员，依据其实际情况，提供有针对性的就业方向及就业预期指导</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每发现1名未按要求开展</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职业指导</w:t>
            </w:r>
            <w:r>
              <w:rPr>
                <w:rFonts w:hint="eastAsia" w:ascii="宋体" w:hAnsi="宋体" w:eastAsia="宋体" w:cs="宋体"/>
                <w:color w:val="000000" w:themeColor="text1"/>
                <w:kern w:val="0"/>
                <w:sz w:val="21"/>
                <w:szCs w:val="21"/>
                <w:highlight w:val="none"/>
                <w:u w:val="none"/>
                <w14:textFill>
                  <w14:solidFill>
                    <w14:schemeClr w14:val="tx1"/>
                  </w14:solidFill>
                </w14:textFill>
              </w:rPr>
              <w:t>的，扣0.1分，最高扣</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0.5</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219D06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5" w:hRule="atLeast"/>
        </w:trPr>
        <w:tc>
          <w:tcPr>
            <w:tcW w:w="1234" w:type="dxa"/>
            <w:vMerge w:val="continue"/>
            <w:tcBorders>
              <w:tl2br w:val="nil"/>
              <w:tr2bl w:val="nil"/>
            </w:tcBorders>
            <w:noWrap w:val="0"/>
            <w:tcMar>
              <w:top w:w="15" w:type="dxa"/>
              <w:left w:w="15" w:type="dxa"/>
              <w:right w:w="15" w:type="dxa"/>
            </w:tcMar>
            <w:vAlign w:val="center"/>
          </w:tcPr>
          <w:p w14:paraId="563EB8EE">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vMerge w:val="continue"/>
            <w:tcBorders>
              <w:tl2br w:val="nil"/>
              <w:tr2bl w:val="nil"/>
            </w:tcBorders>
            <w:noWrap w:val="0"/>
            <w:tcMar>
              <w:top w:w="15" w:type="dxa"/>
              <w:left w:w="15" w:type="dxa"/>
              <w:right w:w="15" w:type="dxa"/>
            </w:tcMar>
            <w:vAlign w:val="center"/>
          </w:tcPr>
          <w:p w14:paraId="599B2E29">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12" w:type="dxa"/>
            <w:vMerge w:val="continue"/>
            <w:tcBorders>
              <w:tl2br w:val="nil"/>
              <w:tr2bl w:val="nil"/>
            </w:tcBorders>
            <w:noWrap w:val="0"/>
            <w:tcMar>
              <w:top w:w="15" w:type="dxa"/>
              <w:left w:w="15" w:type="dxa"/>
              <w:right w:w="15" w:type="dxa"/>
            </w:tcMar>
            <w:vAlign w:val="center"/>
          </w:tcPr>
          <w:p w14:paraId="683EABF9">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907" w:type="dxa"/>
            <w:tcBorders>
              <w:tl2br w:val="nil"/>
              <w:tr2bl w:val="nil"/>
            </w:tcBorders>
            <w:noWrap w:val="0"/>
            <w:tcMar>
              <w:top w:w="15" w:type="dxa"/>
              <w:left w:w="15" w:type="dxa"/>
              <w:right w:w="15" w:type="dxa"/>
            </w:tcMar>
            <w:vAlign w:val="center"/>
          </w:tcPr>
          <w:p w14:paraId="1AA14978">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岗位推荐</w:t>
            </w:r>
          </w:p>
          <w:p w14:paraId="63624F51">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含序号4的“零工服务”的零工岗位推荐）</w:t>
            </w:r>
          </w:p>
          <w:p w14:paraId="3E86DA85">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6</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49" w:type="dxa"/>
            <w:tcBorders>
              <w:tl2br w:val="nil"/>
              <w:tr2bl w:val="nil"/>
            </w:tcBorders>
            <w:noWrap w:val="0"/>
            <w:tcMar>
              <w:top w:w="15" w:type="dxa"/>
              <w:left w:w="15" w:type="dxa"/>
              <w:right w:w="15" w:type="dxa"/>
            </w:tcMar>
            <w:vAlign w:val="center"/>
          </w:tcPr>
          <w:p w14:paraId="3DA5BA2A">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对已做求职登记的人员，按照就业意愿每月推荐不少于3个就业岗位（不同用人单位），直至实现就业（或本人表示不再接受岗位推荐），并做好服务记录台账；在同一年度内向同一个求职人员推荐同一用人单位同一岗位不超过3次</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每发现1次不符合要求的，扣0.1分；</w:t>
            </w:r>
          </w:p>
          <w:p w14:paraId="069AF4D3">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2.全年推荐并成功实现就业不少于1000人次，每少1个百分点，扣0.1分；其中实现灵活就业不少于300人次，每少1个百分点，扣0.1分。</w:t>
            </w:r>
          </w:p>
          <w:p w14:paraId="272F0796">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本项合计最高扣</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6</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31FD08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0" w:hRule="atLeast"/>
        </w:trPr>
        <w:tc>
          <w:tcPr>
            <w:tcW w:w="1234" w:type="dxa"/>
            <w:vMerge w:val="continue"/>
            <w:tcBorders>
              <w:tl2br w:val="nil"/>
              <w:tr2bl w:val="nil"/>
            </w:tcBorders>
            <w:noWrap w:val="0"/>
            <w:tcMar>
              <w:top w:w="15" w:type="dxa"/>
              <w:left w:w="15" w:type="dxa"/>
              <w:right w:w="15" w:type="dxa"/>
            </w:tcMar>
            <w:vAlign w:val="center"/>
          </w:tcPr>
          <w:p w14:paraId="1B8FD3B6">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vMerge w:val="continue"/>
            <w:tcBorders>
              <w:tl2br w:val="nil"/>
              <w:tr2bl w:val="nil"/>
            </w:tcBorders>
            <w:noWrap w:val="0"/>
            <w:tcMar>
              <w:top w:w="15" w:type="dxa"/>
              <w:left w:w="15" w:type="dxa"/>
              <w:right w:w="15" w:type="dxa"/>
            </w:tcMar>
            <w:vAlign w:val="center"/>
          </w:tcPr>
          <w:p w14:paraId="35FA58B2">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12" w:type="dxa"/>
            <w:vMerge w:val="continue"/>
            <w:tcBorders>
              <w:tl2br w:val="nil"/>
              <w:tr2bl w:val="nil"/>
            </w:tcBorders>
            <w:noWrap w:val="0"/>
            <w:tcMar>
              <w:top w:w="15" w:type="dxa"/>
              <w:left w:w="15" w:type="dxa"/>
              <w:right w:w="15" w:type="dxa"/>
            </w:tcMar>
            <w:vAlign w:val="center"/>
          </w:tcPr>
          <w:p w14:paraId="0BF3D126">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907" w:type="dxa"/>
            <w:tcBorders>
              <w:tl2br w:val="nil"/>
              <w:tr2bl w:val="nil"/>
            </w:tcBorders>
            <w:noWrap w:val="0"/>
            <w:tcMar>
              <w:top w:w="15" w:type="dxa"/>
              <w:left w:w="15" w:type="dxa"/>
              <w:right w:w="15" w:type="dxa"/>
            </w:tcMar>
            <w:vAlign w:val="center"/>
          </w:tcPr>
          <w:p w14:paraId="4513CA0A">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招聘会信息推送</w:t>
            </w:r>
          </w:p>
          <w:p w14:paraId="5AFDAE9B">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（1分）</w:t>
            </w:r>
          </w:p>
        </w:tc>
        <w:tc>
          <w:tcPr>
            <w:tcW w:w="4749" w:type="dxa"/>
            <w:tcBorders>
              <w:tl2br w:val="nil"/>
              <w:tr2bl w:val="nil"/>
            </w:tcBorders>
            <w:noWrap w:val="0"/>
            <w:tcMar>
              <w:top w:w="15" w:type="dxa"/>
              <w:left w:w="15" w:type="dxa"/>
              <w:right w:w="15" w:type="dxa"/>
            </w:tcMar>
            <w:vAlign w:val="center"/>
          </w:tcPr>
          <w:p w14:paraId="339A300F">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对已做求职登记的人员，按照就业意愿每月推荐不少于1场招聘会信息或直播带岗活动信息，每发现1次未做推荐的，扣0.1分，最高扣1分。</w:t>
            </w:r>
          </w:p>
        </w:tc>
      </w:tr>
      <w:tr w14:paraId="4996EF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0" w:hRule="atLeast"/>
        </w:trPr>
        <w:tc>
          <w:tcPr>
            <w:tcW w:w="1234" w:type="dxa"/>
            <w:vMerge w:val="continue"/>
            <w:tcBorders>
              <w:tl2br w:val="nil"/>
              <w:tr2bl w:val="nil"/>
            </w:tcBorders>
            <w:noWrap w:val="0"/>
            <w:tcMar>
              <w:top w:w="15" w:type="dxa"/>
              <w:left w:w="15" w:type="dxa"/>
              <w:right w:w="15" w:type="dxa"/>
            </w:tcMar>
            <w:vAlign w:val="center"/>
          </w:tcPr>
          <w:p w14:paraId="3F12066C">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tcBorders>
              <w:tl2br w:val="nil"/>
              <w:tr2bl w:val="nil"/>
            </w:tcBorders>
            <w:noWrap w:val="0"/>
            <w:tcMar>
              <w:top w:w="15" w:type="dxa"/>
              <w:left w:w="15" w:type="dxa"/>
              <w:right w:w="15" w:type="dxa"/>
            </w:tcMar>
            <w:vAlign w:val="center"/>
          </w:tcPr>
          <w:p w14:paraId="39F355D0">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4</w:t>
            </w:r>
          </w:p>
        </w:tc>
        <w:tc>
          <w:tcPr>
            <w:tcW w:w="1012" w:type="dxa"/>
            <w:tcBorders>
              <w:tl2br w:val="nil"/>
              <w:tr2bl w:val="nil"/>
            </w:tcBorders>
            <w:noWrap w:val="0"/>
            <w:tcMar>
              <w:top w:w="15" w:type="dxa"/>
              <w:left w:w="15" w:type="dxa"/>
              <w:right w:w="15" w:type="dxa"/>
            </w:tcMar>
            <w:vAlign w:val="center"/>
          </w:tcPr>
          <w:p w14:paraId="5F5CE6CF">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零工服务</w:t>
            </w:r>
          </w:p>
        </w:tc>
        <w:tc>
          <w:tcPr>
            <w:tcW w:w="1907" w:type="dxa"/>
            <w:tcBorders>
              <w:tl2br w:val="nil"/>
              <w:tr2bl w:val="nil"/>
            </w:tcBorders>
            <w:noWrap w:val="0"/>
            <w:tcMar>
              <w:top w:w="15" w:type="dxa"/>
              <w:left w:w="15" w:type="dxa"/>
              <w:right w:w="15" w:type="dxa"/>
            </w:tcMar>
            <w:vAlign w:val="center"/>
          </w:tcPr>
          <w:p w14:paraId="14AE76EC">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找零工</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登记、零工</w:t>
            </w:r>
          </w:p>
          <w:p w14:paraId="5E706B45">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岗位推荐</w:t>
            </w:r>
          </w:p>
        </w:tc>
        <w:tc>
          <w:tcPr>
            <w:tcW w:w="4749" w:type="dxa"/>
            <w:tcBorders>
              <w:tl2br w:val="nil"/>
              <w:tr2bl w:val="nil"/>
            </w:tcBorders>
            <w:noWrap w:val="0"/>
            <w:tcMar>
              <w:top w:w="15" w:type="dxa"/>
              <w:left w:w="15" w:type="dxa"/>
              <w:right w:w="15" w:type="dxa"/>
            </w:tcMar>
            <w:vAlign w:val="center"/>
          </w:tcPr>
          <w:p w14:paraId="4FDF12B3">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统筹到考核事项（序号3）的</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求职服务</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进行考核。</w:t>
            </w:r>
          </w:p>
        </w:tc>
      </w:tr>
      <w:tr w14:paraId="7070F1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1234" w:type="dxa"/>
            <w:vMerge w:val="restart"/>
            <w:tcBorders>
              <w:tl2br w:val="nil"/>
              <w:tr2bl w:val="nil"/>
            </w:tcBorders>
            <w:noWrap w:val="0"/>
            <w:tcMar>
              <w:top w:w="15" w:type="dxa"/>
              <w:left w:w="15" w:type="dxa"/>
              <w:right w:w="15" w:type="dxa"/>
            </w:tcMar>
            <w:vAlign w:val="center"/>
          </w:tcPr>
          <w:p w14:paraId="5791C65E">
            <w:pPr>
              <w:widowControl/>
              <w:spacing w:line="360" w:lineRule="auto"/>
              <w:jc w:val="center"/>
              <w:rPr>
                <w:rFonts w:hint="eastAsia" w:ascii="宋体" w:hAnsi="宋体" w:eastAsia="宋体" w:cs="宋体"/>
                <w:b/>
                <w:bCs/>
                <w:color w:val="000000" w:themeColor="text1"/>
                <w:kern w:val="0"/>
                <w:sz w:val="21"/>
                <w:szCs w:val="21"/>
                <w:highlight w:val="none"/>
                <w:u w:val="none"/>
                <w14:textFill>
                  <w14:solidFill>
                    <w14:schemeClr w14:val="tx1"/>
                  </w14:solidFill>
                </w14:textFill>
              </w:rPr>
            </w:pPr>
            <w:r>
              <w:rPr>
                <w:rFonts w:hint="eastAsia" w:ascii="宋体" w:hAnsi="宋体" w:eastAsia="宋体" w:cs="宋体"/>
                <w:b/>
                <w:bCs/>
                <w:color w:val="000000" w:themeColor="text1"/>
                <w:kern w:val="0"/>
                <w:sz w:val="21"/>
                <w:szCs w:val="21"/>
                <w:highlight w:val="none"/>
                <w:u w:val="none"/>
                <w14:textFill>
                  <w14:solidFill>
                    <w14:schemeClr w14:val="tx1"/>
                  </w14:solidFill>
                </w14:textFill>
              </w:rPr>
              <w:t>劳动者</w:t>
            </w:r>
          </w:p>
          <w:p w14:paraId="1F6742CF">
            <w:pPr>
              <w:widowControl/>
              <w:spacing w:line="360" w:lineRule="auto"/>
              <w:jc w:val="center"/>
              <w:rPr>
                <w:rFonts w:hint="eastAsia" w:ascii="宋体" w:hAnsi="宋体" w:eastAsia="宋体" w:cs="宋体"/>
                <w:color w:val="000000" w:themeColor="text1"/>
                <w:sz w:val="21"/>
                <w:szCs w:val="21"/>
                <w:highlight w:val="none"/>
                <w:u w:val="none"/>
                <w:lang w:eastAsia="zh-CN"/>
                <w14:textFill>
                  <w14:solidFill>
                    <w14:schemeClr w14:val="tx1"/>
                  </w14:solidFill>
                </w14:textFill>
              </w:rPr>
            </w:pPr>
            <w:r>
              <w:rPr>
                <w:rFonts w:hint="eastAsia" w:ascii="宋体" w:hAnsi="宋体" w:eastAsia="宋体" w:cs="宋体"/>
                <w:b/>
                <w:bCs/>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b/>
                <w:bCs/>
                <w:color w:val="000000" w:themeColor="text1"/>
                <w:kern w:val="0"/>
                <w:sz w:val="21"/>
                <w:szCs w:val="21"/>
                <w:highlight w:val="none"/>
                <w:u w:val="none"/>
                <w:lang w:val="en-US" w:eastAsia="zh-CN"/>
                <w14:textFill>
                  <w14:solidFill>
                    <w14:schemeClr w14:val="tx1"/>
                  </w14:solidFill>
                </w14:textFill>
              </w:rPr>
              <w:t>20分</w:t>
            </w:r>
            <w:r>
              <w:rPr>
                <w:rFonts w:hint="eastAsia" w:ascii="宋体" w:hAnsi="宋体" w:eastAsia="宋体" w:cs="宋体"/>
                <w:b/>
                <w:bCs/>
                <w:color w:val="000000" w:themeColor="text1"/>
                <w:kern w:val="0"/>
                <w:sz w:val="21"/>
                <w:szCs w:val="21"/>
                <w:highlight w:val="none"/>
                <w:u w:val="none"/>
                <w:lang w:eastAsia="zh-CN"/>
                <w14:textFill>
                  <w14:solidFill>
                    <w14:schemeClr w14:val="tx1"/>
                  </w14:solidFill>
                </w14:textFill>
              </w:rPr>
              <w:t>）</w:t>
            </w:r>
          </w:p>
        </w:tc>
        <w:tc>
          <w:tcPr>
            <w:tcW w:w="528" w:type="dxa"/>
            <w:vMerge w:val="restart"/>
            <w:tcBorders>
              <w:tl2br w:val="nil"/>
              <w:tr2bl w:val="nil"/>
            </w:tcBorders>
            <w:noWrap w:val="0"/>
            <w:tcMar>
              <w:top w:w="15" w:type="dxa"/>
              <w:left w:w="15" w:type="dxa"/>
              <w:right w:w="15" w:type="dxa"/>
            </w:tcMar>
            <w:vAlign w:val="center"/>
          </w:tcPr>
          <w:p w14:paraId="41F9FE07">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5</w:t>
            </w:r>
          </w:p>
        </w:tc>
        <w:tc>
          <w:tcPr>
            <w:tcW w:w="1012" w:type="dxa"/>
            <w:vMerge w:val="restart"/>
            <w:tcBorders>
              <w:tl2br w:val="nil"/>
              <w:tr2bl w:val="nil"/>
            </w:tcBorders>
            <w:noWrap w:val="0"/>
            <w:tcMar>
              <w:top w:w="15" w:type="dxa"/>
              <w:left w:w="15" w:type="dxa"/>
              <w:right w:w="15" w:type="dxa"/>
            </w:tcMar>
            <w:vAlign w:val="center"/>
          </w:tcPr>
          <w:p w14:paraId="29B5BAD9">
            <w:pPr>
              <w:widowControl/>
              <w:spacing w:beforeLines="0" w:afterLines="0" w:line="360" w:lineRule="auto"/>
              <w:jc w:val="center"/>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技能培训</w:t>
            </w:r>
          </w:p>
          <w:p w14:paraId="19D02796">
            <w:pPr>
              <w:widowControl/>
              <w:spacing w:beforeLines="0" w:afterLines="0"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2.5</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p w14:paraId="73D48197">
            <w:pPr>
              <w:widowControl/>
              <w:spacing w:beforeLines="0" w:afterLines="0" w:line="360" w:lineRule="auto"/>
              <w:jc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p>
          <w:p w14:paraId="5CD9ED47">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907" w:type="dxa"/>
            <w:tcBorders>
              <w:tl2br w:val="nil"/>
              <w:tr2bl w:val="nil"/>
            </w:tcBorders>
            <w:noWrap w:val="0"/>
            <w:tcMar>
              <w:top w:w="15" w:type="dxa"/>
              <w:left w:w="15" w:type="dxa"/>
              <w:right w:w="15" w:type="dxa"/>
            </w:tcMar>
            <w:vAlign w:val="center"/>
          </w:tcPr>
          <w:p w14:paraId="2E308208">
            <w:pPr>
              <w:widowControl/>
              <w:spacing w:beforeLines="0" w:afterLines="0"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培训需求登记</w:t>
            </w:r>
          </w:p>
          <w:p w14:paraId="33910AD2">
            <w:pPr>
              <w:widowControl/>
              <w:spacing w:beforeLines="0" w:afterLines="0"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49" w:type="dxa"/>
            <w:tcBorders>
              <w:tl2br w:val="nil"/>
              <w:tr2bl w:val="nil"/>
            </w:tcBorders>
            <w:noWrap w:val="0"/>
            <w:tcMar>
              <w:top w:w="15" w:type="dxa"/>
              <w:left w:w="15" w:type="dxa"/>
              <w:right w:w="15" w:type="dxa"/>
            </w:tcMar>
            <w:vAlign w:val="center"/>
          </w:tcPr>
          <w:p w14:paraId="6002E701">
            <w:pPr>
              <w:widowControl/>
              <w:spacing w:beforeLines="0" w:afterLines="0" w:line="360" w:lineRule="auto"/>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1.对前来且有培训需求并愿意登记的人员，每发现1人未引导登记的，扣0.1分；</w:t>
            </w:r>
          </w:p>
          <w:p w14:paraId="347FC46E">
            <w:pPr>
              <w:widowControl/>
              <w:spacing w:beforeLines="0" w:afterLines="0" w:line="360" w:lineRule="auto"/>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2.对已做培训需求登记的人员，每发现1人关键信息（姓名、身份证号、联系电话、培训意向、登记时间）登记不全或信息质量问题的扣0.1分；</w:t>
            </w:r>
          </w:p>
          <w:p w14:paraId="600CECE1">
            <w:pPr>
              <w:widowControl/>
              <w:spacing w:beforeLines="0" w:afterLines="0" w:line="360" w:lineRule="auto"/>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3.全年服务量不少于200人次，每少1个百分点扣0.1分。</w:t>
            </w:r>
          </w:p>
          <w:p w14:paraId="7F5DC3C4">
            <w:pPr>
              <w:widowControl/>
              <w:spacing w:beforeLines="0" w:afterLines="0" w:line="360" w:lineRule="auto"/>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本项合计最高扣</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2.5</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5C48FD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9" w:hRule="atLeast"/>
        </w:trPr>
        <w:tc>
          <w:tcPr>
            <w:tcW w:w="1234" w:type="dxa"/>
            <w:vMerge w:val="continue"/>
            <w:tcBorders>
              <w:tl2br w:val="nil"/>
              <w:tr2bl w:val="nil"/>
            </w:tcBorders>
            <w:noWrap w:val="0"/>
            <w:tcMar>
              <w:top w:w="15" w:type="dxa"/>
              <w:left w:w="15" w:type="dxa"/>
              <w:right w:w="15" w:type="dxa"/>
            </w:tcMar>
            <w:vAlign w:val="center"/>
          </w:tcPr>
          <w:p w14:paraId="36ABDE30">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vMerge w:val="continue"/>
            <w:tcBorders>
              <w:tl2br w:val="nil"/>
              <w:tr2bl w:val="nil"/>
            </w:tcBorders>
            <w:noWrap w:val="0"/>
            <w:tcMar>
              <w:top w:w="15" w:type="dxa"/>
              <w:left w:w="15" w:type="dxa"/>
              <w:right w:w="15" w:type="dxa"/>
            </w:tcMar>
            <w:vAlign w:val="center"/>
          </w:tcPr>
          <w:p w14:paraId="37C55828">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12" w:type="dxa"/>
            <w:vMerge w:val="continue"/>
            <w:tcBorders>
              <w:tl2br w:val="nil"/>
              <w:tr2bl w:val="nil"/>
            </w:tcBorders>
            <w:noWrap w:val="0"/>
            <w:tcMar>
              <w:top w:w="15" w:type="dxa"/>
              <w:left w:w="15" w:type="dxa"/>
              <w:right w:w="15" w:type="dxa"/>
            </w:tcMar>
            <w:vAlign w:val="center"/>
          </w:tcPr>
          <w:p w14:paraId="0CD5B87B">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907" w:type="dxa"/>
            <w:tcBorders>
              <w:tl2br w:val="nil"/>
              <w:tr2bl w:val="nil"/>
            </w:tcBorders>
            <w:noWrap w:val="0"/>
            <w:tcMar>
              <w:top w:w="15" w:type="dxa"/>
              <w:left w:w="15" w:type="dxa"/>
              <w:right w:w="15" w:type="dxa"/>
            </w:tcMar>
            <w:vAlign w:val="center"/>
          </w:tcPr>
          <w:p w14:paraId="687201EB">
            <w:pPr>
              <w:widowControl/>
              <w:spacing w:beforeLines="0" w:afterLines="0"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培训机构信息查询</w:t>
            </w:r>
          </w:p>
          <w:p w14:paraId="130D2F5A">
            <w:pPr>
              <w:widowControl/>
              <w:spacing w:beforeLines="0" w:afterLines="0"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0.</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49" w:type="dxa"/>
            <w:tcBorders>
              <w:tl2br w:val="nil"/>
              <w:tr2bl w:val="nil"/>
            </w:tcBorders>
            <w:noWrap w:val="0"/>
            <w:tcMar>
              <w:top w:w="15" w:type="dxa"/>
              <w:left w:w="15" w:type="dxa"/>
              <w:right w:w="15" w:type="dxa"/>
            </w:tcMar>
            <w:vAlign w:val="center"/>
          </w:tcPr>
          <w:p w14:paraId="21137A3F">
            <w:pPr>
              <w:widowControl/>
              <w:spacing w:beforeLines="0" w:afterLines="0" w:line="360" w:lineRule="auto"/>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对前来查询人员提供培训机构信息查询服务，每发现</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1人次未提供服务的</w:t>
            </w:r>
            <w:r>
              <w:rPr>
                <w:rFonts w:hint="eastAsia" w:ascii="宋体" w:hAnsi="宋体" w:eastAsia="宋体" w:cs="宋体"/>
                <w:color w:val="000000" w:themeColor="text1"/>
                <w:kern w:val="0"/>
                <w:sz w:val="21"/>
                <w:szCs w:val="21"/>
                <w:highlight w:val="none"/>
                <w:u w:val="none"/>
                <w14:textFill>
                  <w14:solidFill>
                    <w14:schemeClr w14:val="tx1"/>
                  </w14:solidFill>
                </w14:textFill>
              </w:rPr>
              <w:t>，扣0.1分，最高扣</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5FCAC8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9" w:hRule="atLeast"/>
        </w:trPr>
        <w:tc>
          <w:tcPr>
            <w:tcW w:w="1234" w:type="dxa"/>
            <w:vMerge w:val="continue"/>
            <w:tcBorders>
              <w:tl2br w:val="nil"/>
              <w:tr2bl w:val="nil"/>
            </w:tcBorders>
            <w:noWrap w:val="0"/>
            <w:tcMar>
              <w:top w:w="15" w:type="dxa"/>
              <w:left w:w="15" w:type="dxa"/>
              <w:right w:w="15" w:type="dxa"/>
            </w:tcMar>
            <w:vAlign w:val="center"/>
          </w:tcPr>
          <w:p w14:paraId="2D97B51A">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vMerge w:val="continue"/>
            <w:tcBorders>
              <w:tl2br w:val="nil"/>
              <w:tr2bl w:val="nil"/>
            </w:tcBorders>
            <w:noWrap w:val="0"/>
            <w:tcMar>
              <w:top w:w="15" w:type="dxa"/>
              <w:left w:w="15" w:type="dxa"/>
              <w:right w:w="15" w:type="dxa"/>
            </w:tcMar>
            <w:vAlign w:val="center"/>
          </w:tcPr>
          <w:p w14:paraId="3725C608">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12" w:type="dxa"/>
            <w:vMerge w:val="continue"/>
            <w:tcBorders>
              <w:tl2br w:val="nil"/>
              <w:tr2bl w:val="nil"/>
            </w:tcBorders>
            <w:noWrap w:val="0"/>
            <w:tcMar>
              <w:top w:w="15" w:type="dxa"/>
              <w:left w:w="15" w:type="dxa"/>
              <w:right w:w="15" w:type="dxa"/>
            </w:tcMar>
            <w:vAlign w:val="center"/>
          </w:tcPr>
          <w:p w14:paraId="22DC5941">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907" w:type="dxa"/>
            <w:tcBorders>
              <w:tl2br w:val="nil"/>
              <w:tr2bl w:val="nil"/>
            </w:tcBorders>
            <w:noWrap w:val="0"/>
            <w:tcMar>
              <w:top w:w="15" w:type="dxa"/>
              <w:left w:w="15" w:type="dxa"/>
              <w:right w:w="15" w:type="dxa"/>
            </w:tcMar>
            <w:vAlign w:val="center"/>
          </w:tcPr>
          <w:p w14:paraId="07049025">
            <w:pPr>
              <w:widowControl/>
              <w:spacing w:beforeLines="0" w:afterLines="0"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培训项目推荐</w:t>
            </w:r>
          </w:p>
          <w:p w14:paraId="449A4B23">
            <w:pPr>
              <w:widowControl/>
              <w:spacing w:beforeLines="0" w:afterLines="0"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（1分）</w:t>
            </w:r>
          </w:p>
        </w:tc>
        <w:tc>
          <w:tcPr>
            <w:tcW w:w="4749" w:type="dxa"/>
            <w:tcBorders>
              <w:tl2br w:val="nil"/>
              <w:tr2bl w:val="nil"/>
            </w:tcBorders>
            <w:noWrap w:val="0"/>
            <w:tcMar>
              <w:top w:w="15" w:type="dxa"/>
              <w:left w:w="15" w:type="dxa"/>
              <w:right w:w="15" w:type="dxa"/>
            </w:tcMar>
            <w:vAlign w:val="center"/>
          </w:tcPr>
          <w:p w14:paraId="22C5FF00">
            <w:pPr>
              <w:widowControl/>
              <w:spacing w:beforeLines="0" w:afterLines="0" w:line="360" w:lineRule="auto"/>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对已做培训需求登记的人员，按照培训需求或就业意向半年内至少推荐1个纳入开班计划的培训项目，并做好服务记录台账，每发现1人次未推荐的，扣0.1分，最高扣</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2.5</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701037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9" w:hRule="atLeast"/>
        </w:trPr>
        <w:tc>
          <w:tcPr>
            <w:tcW w:w="1234" w:type="dxa"/>
            <w:vMerge w:val="continue"/>
            <w:tcBorders>
              <w:tl2br w:val="nil"/>
              <w:tr2bl w:val="nil"/>
            </w:tcBorders>
            <w:noWrap w:val="0"/>
            <w:tcMar>
              <w:top w:w="15" w:type="dxa"/>
              <w:left w:w="15" w:type="dxa"/>
              <w:right w:w="15" w:type="dxa"/>
            </w:tcMar>
            <w:vAlign w:val="center"/>
          </w:tcPr>
          <w:p w14:paraId="40D1745B">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vMerge w:val="continue"/>
            <w:tcBorders>
              <w:tl2br w:val="nil"/>
              <w:tr2bl w:val="nil"/>
            </w:tcBorders>
            <w:noWrap w:val="0"/>
            <w:tcMar>
              <w:top w:w="15" w:type="dxa"/>
              <w:left w:w="15" w:type="dxa"/>
              <w:right w:w="15" w:type="dxa"/>
            </w:tcMar>
            <w:vAlign w:val="center"/>
          </w:tcPr>
          <w:p w14:paraId="257F11A9">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12" w:type="dxa"/>
            <w:vMerge w:val="continue"/>
            <w:tcBorders>
              <w:tl2br w:val="nil"/>
              <w:tr2bl w:val="nil"/>
            </w:tcBorders>
            <w:noWrap w:val="0"/>
            <w:tcMar>
              <w:top w:w="15" w:type="dxa"/>
              <w:left w:w="15" w:type="dxa"/>
              <w:right w:w="15" w:type="dxa"/>
            </w:tcMar>
            <w:vAlign w:val="center"/>
          </w:tcPr>
          <w:p w14:paraId="71ABAB7B">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907" w:type="dxa"/>
            <w:tcBorders>
              <w:tl2br w:val="nil"/>
              <w:tr2bl w:val="nil"/>
            </w:tcBorders>
            <w:noWrap w:val="0"/>
            <w:tcMar>
              <w:top w:w="15" w:type="dxa"/>
              <w:left w:w="15" w:type="dxa"/>
              <w:right w:w="15" w:type="dxa"/>
            </w:tcMar>
            <w:vAlign w:val="center"/>
          </w:tcPr>
          <w:p w14:paraId="39BACC9C">
            <w:pPr>
              <w:widowControl/>
              <w:spacing w:beforeLines="0" w:afterLines="0"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培训开班计划查询</w:t>
            </w:r>
          </w:p>
          <w:p w14:paraId="0698FF01">
            <w:pPr>
              <w:widowControl/>
              <w:spacing w:beforeLines="0" w:afterLines="0"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（0.</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49" w:type="dxa"/>
            <w:tcBorders>
              <w:tl2br w:val="nil"/>
              <w:tr2bl w:val="nil"/>
            </w:tcBorders>
            <w:noWrap w:val="0"/>
            <w:tcMar>
              <w:top w:w="15" w:type="dxa"/>
              <w:left w:w="15" w:type="dxa"/>
              <w:right w:w="15" w:type="dxa"/>
            </w:tcMar>
            <w:vAlign w:val="center"/>
          </w:tcPr>
          <w:p w14:paraId="11B200C5">
            <w:pPr>
              <w:widowControl/>
              <w:spacing w:beforeLines="0" w:afterLines="0" w:line="360" w:lineRule="auto"/>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对前来查询人员提供培训开班计划查询服务，每发现1人未提供服务的，扣0.1分，最高扣</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0FFB88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3" w:hRule="atLeast"/>
        </w:trPr>
        <w:tc>
          <w:tcPr>
            <w:tcW w:w="1234" w:type="dxa"/>
            <w:vMerge w:val="continue"/>
            <w:tcBorders>
              <w:tl2br w:val="nil"/>
              <w:tr2bl w:val="nil"/>
            </w:tcBorders>
            <w:noWrap w:val="0"/>
            <w:tcMar>
              <w:top w:w="15" w:type="dxa"/>
              <w:left w:w="15" w:type="dxa"/>
              <w:right w:w="15" w:type="dxa"/>
            </w:tcMar>
            <w:vAlign w:val="center"/>
          </w:tcPr>
          <w:p w14:paraId="10E5B723">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vMerge w:val="continue"/>
            <w:tcBorders>
              <w:tl2br w:val="nil"/>
              <w:tr2bl w:val="nil"/>
            </w:tcBorders>
            <w:noWrap w:val="0"/>
            <w:tcMar>
              <w:top w:w="15" w:type="dxa"/>
              <w:left w:w="15" w:type="dxa"/>
              <w:right w:w="15" w:type="dxa"/>
            </w:tcMar>
            <w:vAlign w:val="center"/>
          </w:tcPr>
          <w:p w14:paraId="696F70D4">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12" w:type="dxa"/>
            <w:vMerge w:val="continue"/>
            <w:tcBorders>
              <w:tl2br w:val="nil"/>
              <w:tr2bl w:val="nil"/>
            </w:tcBorders>
            <w:noWrap w:val="0"/>
            <w:tcMar>
              <w:top w:w="15" w:type="dxa"/>
              <w:left w:w="15" w:type="dxa"/>
              <w:right w:w="15" w:type="dxa"/>
            </w:tcMar>
            <w:vAlign w:val="center"/>
          </w:tcPr>
          <w:p w14:paraId="4246D09F">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907" w:type="dxa"/>
            <w:tcBorders>
              <w:tl2br w:val="nil"/>
              <w:tr2bl w:val="nil"/>
            </w:tcBorders>
            <w:noWrap w:val="0"/>
            <w:tcMar>
              <w:top w:w="15" w:type="dxa"/>
              <w:left w:w="15" w:type="dxa"/>
              <w:right w:w="15" w:type="dxa"/>
            </w:tcMar>
            <w:vAlign w:val="center"/>
          </w:tcPr>
          <w:p w14:paraId="4F763C2F">
            <w:pPr>
              <w:widowControl/>
              <w:spacing w:beforeLines="0" w:afterLines="0"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组织参加补贴性</w:t>
            </w:r>
          </w:p>
          <w:p w14:paraId="072514C6">
            <w:pPr>
              <w:widowControl/>
              <w:spacing w:beforeLines="0" w:afterLines="0" w:line="360" w:lineRule="auto"/>
              <w:jc w:val="center"/>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技能</w:t>
            </w:r>
            <w:r>
              <w:rPr>
                <w:rFonts w:hint="eastAsia" w:ascii="宋体" w:hAnsi="宋体" w:eastAsia="宋体" w:cs="宋体"/>
                <w:color w:val="000000" w:themeColor="text1"/>
                <w:kern w:val="0"/>
                <w:sz w:val="21"/>
                <w:szCs w:val="21"/>
                <w:highlight w:val="none"/>
                <w:u w:val="none"/>
                <w14:textFill>
                  <w14:solidFill>
                    <w14:schemeClr w14:val="tx1"/>
                  </w14:solidFill>
                </w14:textFill>
              </w:rPr>
              <w:t>培训</w:t>
            </w:r>
          </w:p>
        </w:tc>
        <w:tc>
          <w:tcPr>
            <w:tcW w:w="4749" w:type="dxa"/>
            <w:tcBorders>
              <w:tl2br w:val="nil"/>
              <w:tr2bl w:val="nil"/>
            </w:tcBorders>
            <w:noWrap w:val="0"/>
            <w:tcMar>
              <w:top w:w="15" w:type="dxa"/>
              <w:left w:w="15" w:type="dxa"/>
              <w:right w:w="15" w:type="dxa"/>
            </w:tcMar>
            <w:vAlign w:val="center"/>
          </w:tcPr>
          <w:p w14:paraId="6AB8512D">
            <w:pPr>
              <w:widowControl/>
              <w:spacing w:beforeLines="0" w:afterLines="0" w:line="360" w:lineRule="auto"/>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统筹到考核事项（序号</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19</w:t>
            </w:r>
            <w:r>
              <w:rPr>
                <w:rFonts w:hint="eastAsia" w:ascii="宋体" w:hAnsi="宋体" w:eastAsia="宋体" w:cs="宋体"/>
                <w:color w:val="000000" w:themeColor="text1"/>
                <w:kern w:val="0"/>
                <w:sz w:val="21"/>
                <w:szCs w:val="21"/>
                <w:highlight w:val="none"/>
                <w:u w:val="none"/>
                <w14:textFill>
                  <w14:solidFill>
                    <w14:schemeClr w14:val="tx1"/>
                  </w14:solidFill>
                </w14:textFill>
              </w:rPr>
              <w:t>）的</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活动组织</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进行考核。</w:t>
            </w:r>
          </w:p>
        </w:tc>
      </w:tr>
      <w:tr w14:paraId="0FE618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7" w:hRule="atLeast"/>
        </w:trPr>
        <w:tc>
          <w:tcPr>
            <w:tcW w:w="1234" w:type="dxa"/>
            <w:vMerge w:val="continue"/>
            <w:tcBorders>
              <w:tl2br w:val="nil"/>
              <w:tr2bl w:val="nil"/>
            </w:tcBorders>
            <w:noWrap w:val="0"/>
            <w:tcMar>
              <w:top w:w="15" w:type="dxa"/>
              <w:left w:w="15" w:type="dxa"/>
              <w:right w:w="15" w:type="dxa"/>
            </w:tcMar>
            <w:vAlign w:val="center"/>
          </w:tcPr>
          <w:p w14:paraId="4151A502">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vMerge w:val="continue"/>
            <w:tcBorders>
              <w:tl2br w:val="nil"/>
              <w:tr2bl w:val="nil"/>
            </w:tcBorders>
            <w:noWrap w:val="0"/>
            <w:tcMar>
              <w:top w:w="15" w:type="dxa"/>
              <w:left w:w="15" w:type="dxa"/>
              <w:right w:w="15" w:type="dxa"/>
            </w:tcMar>
            <w:vAlign w:val="center"/>
          </w:tcPr>
          <w:p w14:paraId="133A8A9A">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12" w:type="dxa"/>
            <w:vMerge w:val="continue"/>
            <w:tcBorders>
              <w:tl2br w:val="nil"/>
              <w:tr2bl w:val="nil"/>
            </w:tcBorders>
            <w:noWrap w:val="0"/>
            <w:tcMar>
              <w:top w:w="15" w:type="dxa"/>
              <w:left w:w="15" w:type="dxa"/>
              <w:right w:w="15" w:type="dxa"/>
            </w:tcMar>
            <w:vAlign w:val="center"/>
          </w:tcPr>
          <w:p w14:paraId="7F661285">
            <w:pPr>
              <w:widowControl/>
              <w:spacing w:beforeLines="0" w:afterLines="0" w:line="360" w:lineRule="auto"/>
              <w:jc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p>
        </w:tc>
        <w:tc>
          <w:tcPr>
            <w:tcW w:w="1907" w:type="dxa"/>
            <w:tcBorders>
              <w:tl2br w:val="nil"/>
              <w:tr2bl w:val="nil"/>
            </w:tcBorders>
            <w:noWrap w:val="0"/>
            <w:tcMar>
              <w:top w:w="15" w:type="dxa"/>
              <w:left w:w="15" w:type="dxa"/>
              <w:right w:w="15" w:type="dxa"/>
            </w:tcMar>
            <w:vAlign w:val="center"/>
          </w:tcPr>
          <w:p w14:paraId="3E49D4B4">
            <w:pPr>
              <w:widowControl/>
              <w:spacing w:beforeLines="0" w:afterLines="0"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培训补贴申领指引</w:t>
            </w:r>
          </w:p>
          <w:p w14:paraId="6A605549">
            <w:pPr>
              <w:widowControl/>
              <w:spacing w:beforeLines="0" w:afterLines="0"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0.3</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49" w:type="dxa"/>
            <w:tcBorders>
              <w:tl2br w:val="nil"/>
              <w:tr2bl w:val="nil"/>
            </w:tcBorders>
            <w:noWrap w:val="0"/>
            <w:tcMar>
              <w:top w:w="15" w:type="dxa"/>
              <w:left w:w="15" w:type="dxa"/>
              <w:right w:w="15" w:type="dxa"/>
            </w:tcMar>
            <w:vAlign w:val="center"/>
          </w:tcPr>
          <w:p w14:paraId="1683B998">
            <w:pPr>
              <w:widowControl/>
              <w:spacing w:beforeLines="0" w:afterLines="0" w:line="360" w:lineRule="auto"/>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对前来咨询人员提供培训补贴申领指引服务，每发现1人未提供服务的，扣0.1分，最高扣</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2CD068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05" w:hRule="atLeast"/>
        </w:trPr>
        <w:tc>
          <w:tcPr>
            <w:tcW w:w="1234" w:type="dxa"/>
            <w:vMerge w:val="continue"/>
            <w:tcBorders>
              <w:tl2br w:val="nil"/>
              <w:tr2bl w:val="nil"/>
            </w:tcBorders>
            <w:noWrap w:val="0"/>
            <w:tcMar>
              <w:top w:w="15" w:type="dxa"/>
              <w:left w:w="15" w:type="dxa"/>
              <w:right w:w="15" w:type="dxa"/>
            </w:tcMar>
            <w:vAlign w:val="center"/>
          </w:tcPr>
          <w:p w14:paraId="63BFA805">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vMerge w:val="restart"/>
            <w:tcBorders>
              <w:tl2br w:val="nil"/>
              <w:tr2bl w:val="nil"/>
            </w:tcBorders>
            <w:noWrap w:val="0"/>
            <w:tcMar>
              <w:top w:w="15" w:type="dxa"/>
              <w:left w:w="15" w:type="dxa"/>
              <w:right w:w="15" w:type="dxa"/>
            </w:tcMar>
            <w:vAlign w:val="center"/>
          </w:tcPr>
          <w:p w14:paraId="011E0645">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6</w:t>
            </w:r>
          </w:p>
        </w:tc>
        <w:tc>
          <w:tcPr>
            <w:tcW w:w="1012" w:type="dxa"/>
            <w:vMerge w:val="restart"/>
            <w:tcBorders>
              <w:tl2br w:val="nil"/>
              <w:tr2bl w:val="nil"/>
            </w:tcBorders>
            <w:noWrap w:val="0"/>
            <w:tcMar>
              <w:top w:w="15" w:type="dxa"/>
              <w:left w:w="15" w:type="dxa"/>
              <w:right w:w="15" w:type="dxa"/>
            </w:tcMar>
            <w:vAlign w:val="center"/>
          </w:tcPr>
          <w:p w14:paraId="69C8AF37">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创业指导</w:t>
            </w:r>
          </w:p>
          <w:p w14:paraId="397EE886">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1.5</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1907" w:type="dxa"/>
            <w:tcBorders>
              <w:tl2br w:val="nil"/>
              <w:tr2bl w:val="nil"/>
            </w:tcBorders>
            <w:noWrap w:val="0"/>
            <w:tcMar>
              <w:top w:w="15" w:type="dxa"/>
              <w:left w:w="15" w:type="dxa"/>
              <w:right w:w="15" w:type="dxa"/>
            </w:tcMar>
            <w:vAlign w:val="center"/>
          </w:tcPr>
          <w:p w14:paraId="21B8D711">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创业担保贷款</w:t>
            </w:r>
          </w:p>
          <w:p w14:paraId="7A85C80F">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申请指导</w:t>
            </w:r>
          </w:p>
          <w:p w14:paraId="0951C8ED">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（1分）</w:t>
            </w:r>
          </w:p>
        </w:tc>
        <w:tc>
          <w:tcPr>
            <w:tcW w:w="4749" w:type="dxa"/>
            <w:tcBorders>
              <w:tl2br w:val="nil"/>
              <w:tr2bl w:val="nil"/>
            </w:tcBorders>
            <w:noWrap w:val="0"/>
            <w:tcMar>
              <w:top w:w="15" w:type="dxa"/>
              <w:left w:w="15" w:type="dxa"/>
              <w:right w:w="15" w:type="dxa"/>
            </w:tcMar>
            <w:vAlign w:val="center"/>
          </w:tcPr>
          <w:p w14:paraId="6BADAA05">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1.对前来咨询且有创业意愿的人员指引办理创业担保贷款申请</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每发现1人未提供指导服务的，扣0.1分；</w:t>
            </w:r>
          </w:p>
          <w:p w14:paraId="3EB2B4D9">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2.每年指引符合条件的办理创业担保贷款申请</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并审批通过的</w:t>
            </w:r>
            <w:r>
              <w:rPr>
                <w:rFonts w:hint="eastAsia" w:ascii="宋体" w:hAnsi="宋体" w:eastAsia="宋体" w:cs="宋体"/>
                <w:color w:val="000000" w:themeColor="text1"/>
                <w:kern w:val="0"/>
                <w:sz w:val="21"/>
                <w:szCs w:val="21"/>
                <w:highlight w:val="none"/>
                <w:u w:val="none"/>
                <w14:textFill>
                  <w14:solidFill>
                    <w14:schemeClr w14:val="tx1"/>
                  </w14:solidFill>
                </w14:textFill>
              </w:rPr>
              <w:t>人数不少于50人，每少1人扣0.1分。</w:t>
            </w:r>
          </w:p>
          <w:p w14:paraId="10E9A049">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本项合计最高扣1分。</w:t>
            </w:r>
          </w:p>
        </w:tc>
      </w:tr>
      <w:tr w14:paraId="56323C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5" w:hRule="atLeast"/>
        </w:trPr>
        <w:tc>
          <w:tcPr>
            <w:tcW w:w="1234" w:type="dxa"/>
            <w:vMerge w:val="continue"/>
            <w:tcBorders>
              <w:tl2br w:val="nil"/>
              <w:tr2bl w:val="nil"/>
            </w:tcBorders>
            <w:noWrap w:val="0"/>
            <w:tcMar>
              <w:top w:w="15" w:type="dxa"/>
              <w:left w:w="15" w:type="dxa"/>
              <w:right w:w="15" w:type="dxa"/>
            </w:tcMar>
            <w:vAlign w:val="center"/>
          </w:tcPr>
          <w:p w14:paraId="66416701">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vMerge w:val="continue"/>
            <w:tcBorders>
              <w:tl2br w:val="nil"/>
              <w:tr2bl w:val="nil"/>
            </w:tcBorders>
            <w:noWrap w:val="0"/>
            <w:tcMar>
              <w:top w:w="15" w:type="dxa"/>
              <w:left w:w="15" w:type="dxa"/>
              <w:right w:w="15" w:type="dxa"/>
            </w:tcMar>
            <w:vAlign w:val="center"/>
          </w:tcPr>
          <w:p w14:paraId="3CA3A431">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12" w:type="dxa"/>
            <w:vMerge w:val="continue"/>
            <w:tcBorders>
              <w:tl2br w:val="nil"/>
              <w:tr2bl w:val="nil"/>
            </w:tcBorders>
            <w:noWrap w:val="0"/>
            <w:tcMar>
              <w:top w:w="15" w:type="dxa"/>
              <w:left w:w="15" w:type="dxa"/>
              <w:right w:w="15" w:type="dxa"/>
            </w:tcMar>
            <w:vAlign w:val="center"/>
          </w:tcPr>
          <w:p w14:paraId="3482D363">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907" w:type="dxa"/>
            <w:tcBorders>
              <w:tl2br w:val="nil"/>
              <w:tr2bl w:val="nil"/>
            </w:tcBorders>
            <w:noWrap w:val="0"/>
            <w:tcMar>
              <w:top w:w="15" w:type="dxa"/>
              <w:left w:w="15" w:type="dxa"/>
              <w:right w:w="15" w:type="dxa"/>
            </w:tcMar>
            <w:vAlign w:val="center"/>
          </w:tcPr>
          <w:p w14:paraId="1FCFB890">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创业项目推介</w:t>
            </w:r>
          </w:p>
          <w:p w14:paraId="14F3026A">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（0.</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49" w:type="dxa"/>
            <w:tcBorders>
              <w:tl2br w:val="nil"/>
              <w:tr2bl w:val="nil"/>
            </w:tcBorders>
            <w:noWrap w:val="0"/>
            <w:tcMar>
              <w:top w:w="15" w:type="dxa"/>
              <w:left w:w="15" w:type="dxa"/>
              <w:right w:w="15" w:type="dxa"/>
            </w:tcMar>
            <w:vAlign w:val="center"/>
          </w:tcPr>
          <w:p w14:paraId="5867DF31">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对前来咨询且有创业意愿的人员提供创业项目推介服务，每发现1人未提供服务的，扣0.1分，最高扣0.</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459658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5" w:hRule="atLeast"/>
        </w:trPr>
        <w:tc>
          <w:tcPr>
            <w:tcW w:w="1234" w:type="dxa"/>
            <w:vMerge w:val="continue"/>
            <w:tcBorders>
              <w:tl2br w:val="nil"/>
              <w:tr2bl w:val="nil"/>
            </w:tcBorders>
            <w:noWrap w:val="0"/>
            <w:tcMar>
              <w:top w:w="15" w:type="dxa"/>
              <w:left w:w="15" w:type="dxa"/>
              <w:right w:w="15" w:type="dxa"/>
            </w:tcMar>
            <w:vAlign w:val="center"/>
          </w:tcPr>
          <w:p w14:paraId="17CA30ED">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vMerge w:val="continue"/>
            <w:tcBorders>
              <w:tl2br w:val="nil"/>
              <w:tr2bl w:val="nil"/>
            </w:tcBorders>
            <w:noWrap w:val="0"/>
            <w:tcMar>
              <w:top w:w="15" w:type="dxa"/>
              <w:left w:w="15" w:type="dxa"/>
              <w:right w:w="15" w:type="dxa"/>
            </w:tcMar>
            <w:vAlign w:val="center"/>
          </w:tcPr>
          <w:p w14:paraId="1E7D3FC7">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12" w:type="dxa"/>
            <w:vMerge w:val="continue"/>
            <w:tcBorders>
              <w:tl2br w:val="nil"/>
              <w:tr2bl w:val="nil"/>
            </w:tcBorders>
            <w:noWrap w:val="0"/>
            <w:tcMar>
              <w:top w:w="15" w:type="dxa"/>
              <w:left w:w="15" w:type="dxa"/>
              <w:right w:w="15" w:type="dxa"/>
            </w:tcMar>
            <w:vAlign w:val="center"/>
          </w:tcPr>
          <w:p w14:paraId="2ECF0480">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907" w:type="dxa"/>
            <w:tcBorders>
              <w:tl2br w:val="nil"/>
              <w:tr2bl w:val="nil"/>
            </w:tcBorders>
            <w:noWrap w:val="0"/>
            <w:tcMar>
              <w:top w:w="15" w:type="dxa"/>
              <w:left w:w="15" w:type="dxa"/>
              <w:right w:w="15" w:type="dxa"/>
            </w:tcMar>
            <w:vAlign w:val="center"/>
          </w:tcPr>
          <w:p w14:paraId="631D9293">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创业孵化基地</w:t>
            </w:r>
          </w:p>
          <w:p w14:paraId="7662DDCD">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入驻指导</w:t>
            </w:r>
          </w:p>
          <w:p w14:paraId="3EE7E685">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（0.</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2</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49" w:type="dxa"/>
            <w:tcBorders>
              <w:tl2br w:val="nil"/>
              <w:tr2bl w:val="nil"/>
            </w:tcBorders>
            <w:noWrap w:val="0"/>
            <w:tcMar>
              <w:top w:w="15" w:type="dxa"/>
              <w:left w:w="15" w:type="dxa"/>
              <w:right w:w="15" w:type="dxa"/>
            </w:tcMar>
            <w:vAlign w:val="center"/>
          </w:tcPr>
          <w:p w14:paraId="2A0860AE">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对前来咨询且有创业意愿的人员提供创业孵化基地入驻指导服务，每发现1人未提供服务的，扣0.1分，最高扣0.</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2</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78CE25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0" w:hRule="atLeast"/>
        </w:trPr>
        <w:tc>
          <w:tcPr>
            <w:tcW w:w="1234" w:type="dxa"/>
            <w:vMerge w:val="continue"/>
            <w:tcBorders>
              <w:tl2br w:val="nil"/>
              <w:tr2bl w:val="nil"/>
            </w:tcBorders>
            <w:noWrap w:val="0"/>
            <w:tcMar>
              <w:top w:w="15" w:type="dxa"/>
              <w:left w:w="15" w:type="dxa"/>
              <w:right w:w="15" w:type="dxa"/>
            </w:tcMar>
            <w:vAlign w:val="center"/>
          </w:tcPr>
          <w:p w14:paraId="2FC285DB">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vMerge w:val="continue"/>
            <w:tcBorders>
              <w:tl2br w:val="nil"/>
              <w:tr2bl w:val="nil"/>
            </w:tcBorders>
            <w:noWrap w:val="0"/>
            <w:tcMar>
              <w:top w:w="15" w:type="dxa"/>
              <w:left w:w="15" w:type="dxa"/>
              <w:right w:w="15" w:type="dxa"/>
            </w:tcMar>
            <w:vAlign w:val="center"/>
          </w:tcPr>
          <w:p w14:paraId="7E0ADB72">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12" w:type="dxa"/>
            <w:vMerge w:val="continue"/>
            <w:tcBorders>
              <w:tl2br w:val="nil"/>
              <w:tr2bl w:val="nil"/>
            </w:tcBorders>
            <w:noWrap w:val="0"/>
            <w:tcMar>
              <w:top w:w="15" w:type="dxa"/>
              <w:left w:w="15" w:type="dxa"/>
              <w:right w:w="15" w:type="dxa"/>
            </w:tcMar>
            <w:vAlign w:val="center"/>
          </w:tcPr>
          <w:p w14:paraId="244D8E53">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907" w:type="dxa"/>
            <w:tcBorders>
              <w:tl2br w:val="nil"/>
              <w:tr2bl w:val="nil"/>
            </w:tcBorders>
            <w:noWrap w:val="0"/>
            <w:tcMar>
              <w:top w:w="15" w:type="dxa"/>
              <w:left w:w="15" w:type="dxa"/>
              <w:right w:w="15" w:type="dxa"/>
            </w:tcMar>
            <w:vAlign w:val="center"/>
          </w:tcPr>
          <w:p w14:paraId="27602B51">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创业扶持补贴</w:t>
            </w:r>
          </w:p>
          <w:p w14:paraId="3993A40B">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申领指引</w:t>
            </w:r>
          </w:p>
          <w:p w14:paraId="5963D800">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（0.</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2</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49" w:type="dxa"/>
            <w:tcBorders>
              <w:tl2br w:val="nil"/>
              <w:tr2bl w:val="nil"/>
            </w:tcBorders>
            <w:noWrap w:val="0"/>
            <w:tcMar>
              <w:top w:w="15" w:type="dxa"/>
              <w:left w:w="15" w:type="dxa"/>
              <w:right w:w="15" w:type="dxa"/>
            </w:tcMar>
            <w:vAlign w:val="center"/>
          </w:tcPr>
          <w:p w14:paraId="5D5F25B0">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对前来咨询且有创业意愿的人员提供创业扶持补贴申领指引服务，每发现1人未提供服务的，扣0.1分，最高扣0.</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2</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51975D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80" w:hRule="atLeast"/>
        </w:trPr>
        <w:tc>
          <w:tcPr>
            <w:tcW w:w="1234" w:type="dxa"/>
            <w:vMerge w:val="restart"/>
            <w:tcBorders>
              <w:tl2br w:val="nil"/>
              <w:tr2bl w:val="nil"/>
            </w:tcBorders>
            <w:noWrap w:val="0"/>
            <w:tcMar>
              <w:top w:w="15" w:type="dxa"/>
              <w:left w:w="15" w:type="dxa"/>
              <w:right w:w="15" w:type="dxa"/>
            </w:tcMar>
            <w:vAlign w:val="center"/>
          </w:tcPr>
          <w:p w14:paraId="21A73AA9">
            <w:pPr>
              <w:widowControl/>
              <w:spacing w:beforeLines="0" w:afterLines="0" w:line="360" w:lineRule="auto"/>
              <w:jc w:val="center"/>
              <w:rPr>
                <w:rFonts w:hint="eastAsia" w:ascii="宋体" w:hAnsi="宋体" w:eastAsia="宋体" w:cs="宋体"/>
                <w:b/>
                <w:color w:val="000000" w:themeColor="text1"/>
                <w:kern w:val="0"/>
                <w:sz w:val="21"/>
                <w:szCs w:val="21"/>
                <w:highlight w:val="none"/>
                <w:u w:val="none"/>
                <w14:textFill>
                  <w14:solidFill>
                    <w14:schemeClr w14:val="tx1"/>
                  </w14:solidFill>
                </w14:textFill>
              </w:rPr>
            </w:pPr>
            <w:r>
              <w:rPr>
                <w:rFonts w:hint="eastAsia" w:ascii="宋体" w:hAnsi="宋体" w:eastAsia="宋体" w:cs="宋体"/>
                <w:b/>
                <w:color w:val="000000" w:themeColor="text1"/>
                <w:kern w:val="0"/>
                <w:sz w:val="21"/>
                <w:szCs w:val="21"/>
                <w:highlight w:val="none"/>
                <w:u w:val="none"/>
                <w14:textFill>
                  <w14:solidFill>
                    <w14:schemeClr w14:val="tx1"/>
                  </w14:solidFill>
                </w14:textFill>
              </w:rPr>
              <w:t>劳动者</w:t>
            </w:r>
          </w:p>
          <w:p w14:paraId="780FE582">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b/>
                <w:color w:val="000000" w:themeColor="text1"/>
                <w:kern w:val="0"/>
                <w:sz w:val="21"/>
                <w:szCs w:val="21"/>
                <w:highlight w:val="none"/>
                <w:u w:val="none"/>
                <w14:textFill>
                  <w14:solidFill>
                    <w14:schemeClr w14:val="tx1"/>
                  </w14:solidFill>
                </w14:textFill>
              </w:rPr>
              <w:t>（20分）</w:t>
            </w:r>
          </w:p>
        </w:tc>
        <w:tc>
          <w:tcPr>
            <w:tcW w:w="528" w:type="dxa"/>
            <w:tcBorders>
              <w:tl2br w:val="nil"/>
              <w:tr2bl w:val="nil"/>
            </w:tcBorders>
            <w:noWrap w:val="0"/>
            <w:tcMar>
              <w:top w:w="15" w:type="dxa"/>
              <w:left w:w="15" w:type="dxa"/>
              <w:right w:w="15" w:type="dxa"/>
            </w:tcMar>
            <w:vAlign w:val="center"/>
          </w:tcPr>
          <w:p w14:paraId="7B70E6B3">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7</w:t>
            </w:r>
          </w:p>
        </w:tc>
        <w:tc>
          <w:tcPr>
            <w:tcW w:w="1012" w:type="dxa"/>
            <w:tcBorders>
              <w:tl2br w:val="nil"/>
              <w:tr2bl w:val="nil"/>
            </w:tcBorders>
            <w:noWrap w:val="0"/>
            <w:tcMar>
              <w:top w:w="15" w:type="dxa"/>
              <w:left w:w="15" w:type="dxa"/>
              <w:right w:w="15" w:type="dxa"/>
            </w:tcMar>
            <w:vAlign w:val="center"/>
          </w:tcPr>
          <w:p w14:paraId="4BC18830">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就业援助</w:t>
            </w:r>
          </w:p>
          <w:p w14:paraId="7264EE0D">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1.5</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1907" w:type="dxa"/>
            <w:tcBorders>
              <w:tl2br w:val="nil"/>
              <w:tr2bl w:val="nil"/>
            </w:tcBorders>
            <w:noWrap w:val="0"/>
            <w:tcMar>
              <w:top w:w="15" w:type="dxa"/>
              <w:left w:w="15" w:type="dxa"/>
              <w:right w:w="15" w:type="dxa"/>
            </w:tcMar>
            <w:vAlign w:val="center"/>
          </w:tcPr>
          <w:p w14:paraId="43CFB48D">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对城镇零就业家庭劳动者、防止返贫监测对象家庭劳动者等特殊困难人群开展就业跟踪帮扶</w:t>
            </w:r>
          </w:p>
          <w:p w14:paraId="33D44F3D">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1.5</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49" w:type="dxa"/>
            <w:tcBorders>
              <w:tl2br w:val="nil"/>
              <w:tr2bl w:val="nil"/>
            </w:tcBorders>
            <w:noWrap w:val="0"/>
            <w:tcMar>
              <w:top w:w="15" w:type="dxa"/>
              <w:left w:w="15" w:type="dxa"/>
              <w:right w:w="15" w:type="dxa"/>
            </w:tcMar>
            <w:vAlign w:val="center"/>
          </w:tcPr>
          <w:p w14:paraId="6626A239">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1.对辖区内城镇零就业家庭劳动者、防止返贫监测对象家庭劳动者等特殊困难人群开展信息摸排收集，并进行身份标识，标识率达100%，每少1个百分点，扣0.1分</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p>
          <w:p w14:paraId="3334F7C5">
            <w:pPr>
              <w:widowControl/>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2.对上述人员开展</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251</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Style w:val="98"/>
                <w:rFonts w:hint="eastAsia" w:ascii="宋体" w:hAnsi="宋体" w:eastAsia="宋体" w:cs="宋体"/>
                <w:color w:val="000000" w:themeColor="text1"/>
                <w:sz w:val="21"/>
                <w:szCs w:val="21"/>
                <w:highlight w:val="none"/>
                <w:u w:val="none"/>
                <w:lang w:eastAsia="zh-CN"/>
                <w14:textFill>
                  <w14:solidFill>
                    <w14:schemeClr w14:val="tx1"/>
                  </w14:solidFill>
                </w14:textFill>
              </w:rPr>
              <w:t>“1131”</w:t>
            </w:r>
            <w:r>
              <w:rPr>
                <w:rFonts w:hint="eastAsia" w:ascii="宋体" w:hAnsi="宋体" w:eastAsia="宋体" w:cs="宋体"/>
                <w:color w:val="000000" w:themeColor="text1"/>
                <w:kern w:val="0"/>
                <w:sz w:val="21"/>
                <w:szCs w:val="21"/>
                <w:highlight w:val="none"/>
                <w:u w:val="none"/>
                <w14:textFill>
                  <w14:solidFill>
                    <w14:schemeClr w14:val="tx1"/>
                  </w14:solidFill>
                </w14:textFill>
              </w:rPr>
              <w:t>就业帮扶，就业帮扶率达100%，每少1个百分点，扣0.1分。</w:t>
            </w:r>
          </w:p>
          <w:p w14:paraId="316A1936">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本项合计最高扣</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1.5</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1732B4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1234" w:type="dxa"/>
            <w:vMerge w:val="continue"/>
            <w:tcBorders>
              <w:tl2br w:val="nil"/>
              <w:tr2bl w:val="nil"/>
            </w:tcBorders>
            <w:noWrap w:val="0"/>
            <w:tcMar>
              <w:top w:w="15" w:type="dxa"/>
              <w:left w:w="15" w:type="dxa"/>
              <w:right w:w="15" w:type="dxa"/>
            </w:tcMar>
            <w:vAlign w:val="center"/>
          </w:tcPr>
          <w:p w14:paraId="60677A23">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tcBorders>
              <w:tl2br w:val="nil"/>
              <w:tr2bl w:val="nil"/>
            </w:tcBorders>
            <w:noWrap w:val="0"/>
            <w:tcMar>
              <w:top w:w="15" w:type="dxa"/>
              <w:left w:w="15" w:type="dxa"/>
              <w:right w:w="15" w:type="dxa"/>
            </w:tcMar>
            <w:vAlign w:val="center"/>
          </w:tcPr>
          <w:p w14:paraId="5F14A6FA">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8</w:t>
            </w:r>
          </w:p>
        </w:tc>
        <w:tc>
          <w:tcPr>
            <w:tcW w:w="1012" w:type="dxa"/>
            <w:tcBorders>
              <w:tl2br w:val="nil"/>
              <w:tr2bl w:val="nil"/>
            </w:tcBorders>
            <w:noWrap w:val="0"/>
            <w:tcMar>
              <w:top w:w="15" w:type="dxa"/>
              <w:left w:w="15" w:type="dxa"/>
              <w:right w:w="15" w:type="dxa"/>
            </w:tcMar>
            <w:vAlign w:val="center"/>
          </w:tcPr>
          <w:p w14:paraId="04E0DFBC">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劳动维权</w:t>
            </w:r>
          </w:p>
        </w:tc>
        <w:tc>
          <w:tcPr>
            <w:tcW w:w="1907" w:type="dxa"/>
            <w:tcBorders>
              <w:tl2br w:val="nil"/>
              <w:tr2bl w:val="nil"/>
            </w:tcBorders>
            <w:noWrap w:val="0"/>
            <w:tcMar>
              <w:top w:w="15" w:type="dxa"/>
              <w:left w:w="15" w:type="dxa"/>
              <w:right w:w="15" w:type="dxa"/>
            </w:tcMar>
            <w:vAlign w:val="center"/>
          </w:tcPr>
          <w:p w14:paraId="6E10864C">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劳动者工资、社保等</w:t>
            </w:r>
          </w:p>
          <w:p w14:paraId="79FE9381">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合法</w:t>
            </w:r>
            <w:r>
              <w:rPr>
                <w:rFonts w:hint="eastAsia" w:ascii="宋体" w:hAnsi="宋体" w:eastAsia="宋体" w:cs="宋体"/>
                <w:color w:val="000000" w:themeColor="text1"/>
                <w:kern w:val="0"/>
                <w:sz w:val="21"/>
                <w:szCs w:val="21"/>
                <w:highlight w:val="none"/>
                <w:u w:val="none"/>
                <w14:textFill>
                  <w14:solidFill>
                    <w14:schemeClr w14:val="tx1"/>
                  </w14:solidFill>
                </w14:textFill>
              </w:rPr>
              <w:t>权益维权指引</w:t>
            </w:r>
          </w:p>
        </w:tc>
        <w:tc>
          <w:tcPr>
            <w:tcW w:w="4749" w:type="dxa"/>
            <w:tcBorders>
              <w:tl2br w:val="nil"/>
              <w:tr2bl w:val="nil"/>
            </w:tcBorders>
            <w:noWrap w:val="0"/>
            <w:tcMar>
              <w:top w:w="15" w:type="dxa"/>
              <w:left w:w="15" w:type="dxa"/>
              <w:right w:w="15" w:type="dxa"/>
            </w:tcMar>
            <w:vAlign w:val="center"/>
          </w:tcPr>
          <w:p w14:paraId="0DD371F4">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统筹到考核事项（序号</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w:t>
            </w:r>
            <w:r>
              <w:rPr>
                <w:rFonts w:hint="eastAsia" w:ascii="宋体" w:hAnsi="宋体" w:eastAsia="宋体" w:cs="宋体"/>
                <w:color w:val="000000" w:themeColor="text1"/>
                <w:kern w:val="0"/>
                <w:sz w:val="21"/>
                <w:szCs w:val="21"/>
                <w:highlight w:val="none"/>
                <w:u w:val="none"/>
                <w14:textFill>
                  <w14:solidFill>
                    <w14:schemeClr w14:val="tx1"/>
                  </w14:solidFill>
                </w14:textFill>
              </w:rPr>
              <w:t>）的</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咨询服务</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进行考核。</w:t>
            </w:r>
          </w:p>
        </w:tc>
      </w:tr>
      <w:tr w14:paraId="1DE898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0" w:hRule="atLeast"/>
        </w:trPr>
        <w:tc>
          <w:tcPr>
            <w:tcW w:w="1234" w:type="dxa"/>
            <w:vMerge w:val="restart"/>
            <w:tcBorders>
              <w:tl2br w:val="nil"/>
              <w:tr2bl w:val="nil"/>
            </w:tcBorders>
            <w:noWrap w:val="0"/>
            <w:tcMar>
              <w:top w:w="15" w:type="dxa"/>
              <w:left w:w="15" w:type="dxa"/>
              <w:right w:w="15" w:type="dxa"/>
            </w:tcMar>
            <w:vAlign w:val="center"/>
          </w:tcPr>
          <w:p w14:paraId="65B80A19">
            <w:pPr>
              <w:widowControl/>
              <w:spacing w:line="360" w:lineRule="auto"/>
              <w:jc w:val="center"/>
              <w:rPr>
                <w:rStyle w:val="99"/>
                <w:rFonts w:hint="eastAsia" w:ascii="宋体" w:hAnsi="宋体" w:eastAsia="宋体" w:cs="宋体"/>
                <w:color w:val="000000" w:themeColor="text1"/>
                <w:sz w:val="21"/>
                <w:szCs w:val="21"/>
                <w:highlight w:val="none"/>
                <w:u w:val="none"/>
                <w:lang w:eastAsia="zh-CN"/>
                <w14:textFill>
                  <w14:solidFill>
                    <w14:schemeClr w14:val="tx1"/>
                  </w14:solidFill>
                </w14:textFill>
              </w:rPr>
            </w:pPr>
            <w:r>
              <w:rPr>
                <w:rStyle w:val="99"/>
                <w:rFonts w:hint="eastAsia" w:ascii="宋体" w:hAnsi="宋体" w:eastAsia="宋体" w:cs="宋体"/>
                <w:color w:val="000000" w:themeColor="text1"/>
                <w:sz w:val="21"/>
                <w:szCs w:val="21"/>
                <w:highlight w:val="none"/>
                <w:u w:val="none"/>
                <w14:textFill>
                  <w14:solidFill>
                    <w14:schemeClr w14:val="tx1"/>
                  </w14:solidFill>
                </w14:textFill>
              </w:rPr>
              <w:t>用人单位</w:t>
            </w:r>
          </w:p>
          <w:p w14:paraId="13DCE14F">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r>
              <w:rPr>
                <w:rStyle w:val="99"/>
                <w:rFonts w:hint="eastAsia" w:ascii="宋体" w:hAnsi="宋体" w:eastAsia="宋体" w:cs="宋体"/>
                <w:color w:val="000000" w:themeColor="text1"/>
                <w:sz w:val="21"/>
                <w:szCs w:val="21"/>
                <w:highlight w:val="none"/>
                <w:u w:val="none"/>
                <w14:textFill>
                  <w14:solidFill>
                    <w14:schemeClr w14:val="tx1"/>
                  </w14:solidFill>
                </w14:textFill>
              </w:rPr>
              <w:t>（</w:t>
            </w:r>
            <w:r>
              <w:rPr>
                <w:rStyle w:val="100"/>
                <w:rFonts w:hint="eastAsia" w:ascii="宋体" w:hAnsi="宋体" w:eastAsia="宋体" w:cs="宋体"/>
                <w:color w:val="000000" w:themeColor="text1"/>
                <w:sz w:val="21"/>
                <w:szCs w:val="21"/>
                <w:highlight w:val="none"/>
                <w:u w:val="none"/>
                <w14:textFill>
                  <w14:solidFill>
                    <w14:schemeClr w14:val="tx1"/>
                  </w14:solidFill>
                </w14:textFill>
              </w:rPr>
              <w:t>20</w:t>
            </w:r>
            <w:r>
              <w:rPr>
                <w:rStyle w:val="99"/>
                <w:rFonts w:hint="eastAsia" w:ascii="宋体" w:hAnsi="宋体" w:eastAsia="宋体" w:cs="宋体"/>
                <w:color w:val="000000" w:themeColor="text1"/>
                <w:sz w:val="21"/>
                <w:szCs w:val="21"/>
                <w:highlight w:val="none"/>
                <w:u w:val="none"/>
                <w14:textFill>
                  <w14:solidFill>
                    <w14:schemeClr w14:val="tx1"/>
                  </w14:solidFill>
                </w14:textFill>
              </w:rPr>
              <w:t>分）</w:t>
            </w:r>
          </w:p>
        </w:tc>
        <w:tc>
          <w:tcPr>
            <w:tcW w:w="528" w:type="dxa"/>
            <w:tcBorders>
              <w:tl2br w:val="nil"/>
              <w:tr2bl w:val="nil"/>
            </w:tcBorders>
            <w:noWrap w:val="0"/>
            <w:tcMar>
              <w:top w:w="15" w:type="dxa"/>
              <w:left w:w="15" w:type="dxa"/>
              <w:right w:w="15" w:type="dxa"/>
            </w:tcMar>
            <w:vAlign w:val="center"/>
          </w:tcPr>
          <w:p w14:paraId="5AE20FD6">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9</w:t>
            </w:r>
          </w:p>
        </w:tc>
        <w:tc>
          <w:tcPr>
            <w:tcW w:w="1012" w:type="dxa"/>
            <w:tcBorders>
              <w:tl2br w:val="nil"/>
              <w:tr2bl w:val="nil"/>
            </w:tcBorders>
            <w:noWrap w:val="0"/>
            <w:tcMar>
              <w:top w:w="15" w:type="dxa"/>
              <w:left w:w="15" w:type="dxa"/>
              <w:right w:w="15" w:type="dxa"/>
            </w:tcMar>
            <w:vAlign w:val="center"/>
          </w:tcPr>
          <w:p w14:paraId="544BF52F">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咨询服务</w:t>
            </w:r>
          </w:p>
          <w:p w14:paraId="57A35D3A">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（2分）</w:t>
            </w:r>
          </w:p>
        </w:tc>
        <w:tc>
          <w:tcPr>
            <w:tcW w:w="1907" w:type="dxa"/>
            <w:tcBorders>
              <w:tl2br w:val="nil"/>
              <w:tr2bl w:val="nil"/>
            </w:tcBorders>
            <w:noWrap w:val="0"/>
            <w:tcMar>
              <w:top w:w="15" w:type="dxa"/>
              <w:left w:w="15" w:type="dxa"/>
              <w:right w:w="15" w:type="dxa"/>
            </w:tcMar>
            <w:vAlign w:val="center"/>
          </w:tcPr>
          <w:p w14:paraId="299CF1C0">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政策宣传、服务咨询、信息查询；吸纳重点</w:t>
            </w:r>
          </w:p>
          <w:p w14:paraId="16DB8E6D">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人群就业有关稳岗、</w:t>
            </w:r>
          </w:p>
          <w:p w14:paraId="2E59C549">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培训、社保等补贴</w:t>
            </w:r>
          </w:p>
          <w:p w14:paraId="06F2725C">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申领指引</w:t>
            </w:r>
          </w:p>
          <w:p w14:paraId="743F1FBE">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（2分）</w:t>
            </w:r>
          </w:p>
        </w:tc>
        <w:tc>
          <w:tcPr>
            <w:tcW w:w="4749" w:type="dxa"/>
            <w:tcBorders>
              <w:tl2br w:val="nil"/>
              <w:tr2bl w:val="nil"/>
            </w:tcBorders>
            <w:noWrap w:val="0"/>
            <w:tcMar>
              <w:top w:w="15" w:type="dxa"/>
              <w:left w:w="15" w:type="dxa"/>
              <w:right w:w="15" w:type="dxa"/>
            </w:tcMar>
            <w:vAlign w:val="center"/>
          </w:tcPr>
          <w:p w14:paraId="77B578EA">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对前来咨询的用人单位，每发现1次服务不到位的，扣0.1分，最高扣2分。</w:t>
            </w:r>
          </w:p>
        </w:tc>
      </w:tr>
      <w:tr w14:paraId="4C3367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5" w:hRule="atLeast"/>
        </w:trPr>
        <w:tc>
          <w:tcPr>
            <w:tcW w:w="1234" w:type="dxa"/>
            <w:vMerge w:val="continue"/>
            <w:tcBorders>
              <w:tl2br w:val="nil"/>
              <w:tr2bl w:val="nil"/>
            </w:tcBorders>
            <w:noWrap w:val="0"/>
            <w:tcMar>
              <w:top w:w="15" w:type="dxa"/>
              <w:left w:w="15" w:type="dxa"/>
              <w:right w:w="15" w:type="dxa"/>
            </w:tcMar>
            <w:vAlign w:val="center"/>
          </w:tcPr>
          <w:p w14:paraId="41983831">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tcBorders>
              <w:tl2br w:val="nil"/>
              <w:tr2bl w:val="nil"/>
            </w:tcBorders>
            <w:noWrap w:val="0"/>
            <w:tcMar>
              <w:top w:w="15" w:type="dxa"/>
              <w:left w:w="15" w:type="dxa"/>
              <w:right w:w="15" w:type="dxa"/>
            </w:tcMar>
            <w:vAlign w:val="center"/>
          </w:tcPr>
          <w:p w14:paraId="66AEE052">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10</w:t>
            </w:r>
          </w:p>
        </w:tc>
        <w:tc>
          <w:tcPr>
            <w:tcW w:w="1012" w:type="dxa"/>
            <w:tcBorders>
              <w:tl2br w:val="nil"/>
              <w:tr2bl w:val="nil"/>
            </w:tcBorders>
            <w:noWrap w:val="0"/>
            <w:tcMar>
              <w:top w:w="15" w:type="dxa"/>
              <w:left w:w="15" w:type="dxa"/>
              <w:right w:w="15" w:type="dxa"/>
            </w:tcMar>
            <w:vAlign w:val="center"/>
          </w:tcPr>
          <w:p w14:paraId="71E415C0">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市场服务</w:t>
            </w:r>
          </w:p>
        </w:tc>
        <w:tc>
          <w:tcPr>
            <w:tcW w:w="1907" w:type="dxa"/>
            <w:tcBorders>
              <w:tl2br w:val="nil"/>
              <w:tr2bl w:val="nil"/>
            </w:tcBorders>
            <w:noWrap w:val="0"/>
            <w:tcMar>
              <w:top w:w="15" w:type="dxa"/>
              <w:left w:w="15" w:type="dxa"/>
              <w:right w:w="15" w:type="dxa"/>
            </w:tcMar>
            <w:vAlign w:val="center"/>
          </w:tcPr>
          <w:p w14:paraId="2C3B2250">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招聘会举办、直播带岗组织</w:t>
            </w:r>
          </w:p>
        </w:tc>
        <w:tc>
          <w:tcPr>
            <w:tcW w:w="4749" w:type="dxa"/>
            <w:tcBorders>
              <w:tl2br w:val="nil"/>
              <w:tr2bl w:val="nil"/>
            </w:tcBorders>
            <w:noWrap w:val="0"/>
            <w:tcMar>
              <w:top w:w="15" w:type="dxa"/>
              <w:left w:w="15" w:type="dxa"/>
              <w:right w:w="15" w:type="dxa"/>
            </w:tcMar>
            <w:vAlign w:val="center"/>
          </w:tcPr>
          <w:p w14:paraId="6D87E2E9">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统筹到考核事项（序号19）的</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活动组织</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进行考核。</w:t>
            </w:r>
          </w:p>
        </w:tc>
      </w:tr>
      <w:tr w14:paraId="0B142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34" w:type="dxa"/>
            <w:vMerge w:val="continue"/>
            <w:tcBorders>
              <w:tl2br w:val="nil"/>
              <w:tr2bl w:val="nil"/>
            </w:tcBorders>
            <w:noWrap w:val="0"/>
            <w:tcMar>
              <w:top w:w="15" w:type="dxa"/>
              <w:left w:w="15" w:type="dxa"/>
              <w:right w:w="15" w:type="dxa"/>
            </w:tcMar>
            <w:vAlign w:val="center"/>
          </w:tcPr>
          <w:p w14:paraId="55B178D9">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vMerge w:val="restart"/>
            <w:tcBorders>
              <w:tl2br w:val="nil"/>
              <w:tr2bl w:val="nil"/>
            </w:tcBorders>
            <w:noWrap w:val="0"/>
            <w:tcMar>
              <w:top w:w="15" w:type="dxa"/>
              <w:left w:w="15" w:type="dxa"/>
              <w:right w:w="15" w:type="dxa"/>
            </w:tcMar>
            <w:vAlign w:val="center"/>
          </w:tcPr>
          <w:p w14:paraId="4B63CD5D">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11</w:t>
            </w:r>
          </w:p>
        </w:tc>
        <w:tc>
          <w:tcPr>
            <w:tcW w:w="1012" w:type="dxa"/>
            <w:vMerge w:val="restart"/>
            <w:tcBorders>
              <w:tl2br w:val="nil"/>
              <w:tr2bl w:val="nil"/>
            </w:tcBorders>
            <w:noWrap w:val="0"/>
            <w:tcMar>
              <w:top w:w="15" w:type="dxa"/>
              <w:left w:w="15" w:type="dxa"/>
              <w:right w:w="15" w:type="dxa"/>
            </w:tcMar>
            <w:vAlign w:val="center"/>
          </w:tcPr>
          <w:p w14:paraId="03A2528F">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招工服务</w:t>
            </w:r>
          </w:p>
          <w:p w14:paraId="2DC8918D">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（15分）</w:t>
            </w:r>
          </w:p>
        </w:tc>
        <w:tc>
          <w:tcPr>
            <w:tcW w:w="1907" w:type="dxa"/>
            <w:tcBorders>
              <w:tl2br w:val="nil"/>
              <w:tr2bl w:val="nil"/>
            </w:tcBorders>
            <w:noWrap w:val="0"/>
            <w:tcMar>
              <w:top w:w="15" w:type="dxa"/>
              <w:left w:w="15" w:type="dxa"/>
              <w:right w:w="15" w:type="dxa"/>
            </w:tcMar>
            <w:vAlign w:val="center"/>
          </w:tcPr>
          <w:p w14:paraId="25AC4ED6">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用工信息登记（含</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序号12的“零工服务”的</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招零工</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登记）</w:t>
            </w:r>
          </w:p>
          <w:p w14:paraId="42529C02">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（3分）</w:t>
            </w:r>
          </w:p>
        </w:tc>
        <w:tc>
          <w:tcPr>
            <w:tcW w:w="4749" w:type="dxa"/>
            <w:tcBorders>
              <w:tl2br w:val="nil"/>
              <w:tr2bl w:val="nil"/>
            </w:tcBorders>
            <w:noWrap w:val="0"/>
            <w:tcMar>
              <w:top w:w="15" w:type="dxa"/>
              <w:left w:w="15" w:type="dxa"/>
              <w:right w:w="15" w:type="dxa"/>
            </w:tcMar>
            <w:vAlign w:val="center"/>
          </w:tcPr>
          <w:p w14:paraId="43C8C589">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1.对前来招工并愿意登记的用人单位（含</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招零工</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登记），每发现1家未引导登记的，扣0.1分；</w:t>
            </w:r>
          </w:p>
          <w:p w14:paraId="19956858">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2.对已做用工信息登记的用人单位，每发现1家关键信息（单位名称、统一社会信用代码、联系人、联系方式、招工意向、登记时间）登记不全或信息质量问题的，扣0.1分</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p>
          <w:p w14:paraId="2E51BF01">
            <w:pPr>
              <w:widowControl/>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本项合计最高扣3分。</w:t>
            </w:r>
          </w:p>
        </w:tc>
      </w:tr>
      <w:tr w14:paraId="684AF9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0" w:hRule="atLeast"/>
        </w:trPr>
        <w:tc>
          <w:tcPr>
            <w:tcW w:w="1234" w:type="dxa"/>
            <w:vMerge w:val="continue"/>
            <w:tcBorders>
              <w:tl2br w:val="nil"/>
              <w:tr2bl w:val="nil"/>
            </w:tcBorders>
            <w:noWrap w:val="0"/>
            <w:tcMar>
              <w:top w:w="15" w:type="dxa"/>
              <w:left w:w="15" w:type="dxa"/>
              <w:right w:w="15" w:type="dxa"/>
            </w:tcMar>
            <w:vAlign w:val="center"/>
          </w:tcPr>
          <w:p w14:paraId="7E8BECFF">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vMerge w:val="continue"/>
            <w:tcBorders>
              <w:tl2br w:val="nil"/>
              <w:tr2bl w:val="nil"/>
            </w:tcBorders>
            <w:noWrap w:val="0"/>
            <w:tcMar>
              <w:top w:w="15" w:type="dxa"/>
              <w:left w:w="15" w:type="dxa"/>
              <w:right w:w="15" w:type="dxa"/>
            </w:tcMar>
            <w:vAlign w:val="center"/>
          </w:tcPr>
          <w:p w14:paraId="211C3127">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12" w:type="dxa"/>
            <w:vMerge w:val="continue"/>
            <w:tcBorders>
              <w:tl2br w:val="nil"/>
              <w:tr2bl w:val="nil"/>
            </w:tcBorders>
            <w:noWrap w:val="0"/>
            <w:tcMar>
              <w:top w:w="15" w:type="dxa"/>
              <w:left w:w="15" w:type="dxa"/>
              <w:right w:w="15" w:type="dxa"/>
            </w:tcMar>
            <w:vAlign w:val="center"/>
          </w:tcPr>
          <w:p w14:paraId="5801F825">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907" w:type="dxa"/>
            <w:tcBorders>
              <w:tl2br w:val="nil"/>
              <w:tr2bl w:val="nil"/>
            </w:tcBorders>
            <w:noWrap w:val="0"/>
            <w:tcMar>
              <w:top w:w="15" w:type="dxa"/>
              <w:left w:w="15" w:type="dxa"/>
              <w:right w:w="15" w:type="dxa"/>
            </w:tcMar>
            <w:vAlign w:val="center"/>
          </w:tcPr>
          <w:p w14:paraId="34CA0729">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用工信息发布（含序号12的“零工服务”的零工信息发布）</w:t>
            </w:r>
          </w:p>
          <w:p w14:paraId="36E67097">
            <w:pPr>
              <w:widowControl/>
              <w:spacing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（1分）</w:t>
            </w:r>
          </w:p>
        </w:tc>
        <w:tc>
          <w:tcPr>
            <w:tcW w:w="4749" w:type="dxa"/>
            <w:tcBorders>
              <w:tl2br w:val="nil"/>
              <w:tr2bl w:val="nil"/>
            </w:tcBorders>
            <w:noWrap w:val="0"/>
            <w:tcMar>
              <w:top w:w="15" w:type="dxa"/>
              <w:left w:w="15" w:type="dxa"/>
              <w:right w:w="15" w:type="dxa"/>
            </w:tcMar>
            <w:vAlign w:val="center"/>
          </w:tcPr>
          <w:p w14:paraId="0D42B1F9">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对已做用工信息登记且有发布需求的用人单位，每发现1次未开展用工信息发布服务的，扣0.1分，最高扣1分。</w:t>
            </w:r>
          </w:p>
        </w:tc>
      </w:tr>
      <w:tr w14:paraId="23F51D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89" w:hRule="atLeast"/>
        </w:trPr>
        <w:tc>
          <w:tcPr>
            <w:tcW w:w="1234" w:type="dxa"/>
            <w:vMerge w:val="continue"/>
            <w:tcBorders>
              <w:tl2br w:val="nil"/>
              <w:tr2bl w:val="nil"/>
            </w:tcBorders>
            <w:noWrap w:val="0"/>
            <w:tcMar>
              <w:top w:w="15" w:type="dxa"/>
              <w:left w:w="15" w:type="dxa"/>
              <w:right w:w="15" w:type="dxa"/>
            </w:tcMar>
            <w:vAlign w:val="center"/>
          </w:tcPr>
          <w:p w14:paraId="566AD198">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vMerge w:val="continue"/>
            <w:tcBorders>
              <w:tl2br w:val="nil"/>
              <w:tr2bl w:val="nil"/>
            </w:tcBorders>
            <w:noWrap w:val="0"/>
            <w:tcMar>
              <w:top w:w="15" w:type="dxa"/>
              <w:left w:w="15" w:type="dxa"/>
              <w:right w:w="15" w:type="dxa"/>
            </w:tcMar>
            <w:vAlign w:val="center"/>
          </w:tcPr>
          <w:p w14:paraId="67CE6200">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12" w:type="dxa"/>
            <w:vMerge w:val="continue"/>
            <w:tcBorders>
              <w:tl2br w:val="nil"/>
              <w:tr2bl w:val="nil"/>
            </w:tcBorders>
            <w:noWrap w:val="0"/>
            <w:tcMar>
              <w:top w:w="15" w:type="dxa"/>
              <w:left w:w="15" w:type="dxa"/>
              <w:right w:w="15" w:type="dxa"/>
            </w:tcMar>
            <w:vAlign w:val="center"/>
          </w:tcPr>
          <w:p w14:paraId="7400CF00">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907" w:type="dxa"/>
            <w:tcBorders>
              <w:tl2br w:val="nil"/>
              <w:tr2bl w:val="nil"/>
            </w:tcBorders>
            <w:noWrap w:val="0"/>
            <w:tcMar>
              <w:top w:w="15" w:type="dxa"/>
              <w:left w:w="15" w:type="dxa"/>
              <w:right w:w="15" w:type="dxa"/>
            </w:tcMar>
            <w:vAlign w:val="center"/>
          </w:tcPr>
          <w:p w14:paraId="6B089ABB">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求职人员推荐（含序号12的“零工服务”的</w:t>
            </w:r>
          </w:p>
          <w:p w14:paraId="1546DE1D">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零工人员推荐）</w:t>
            </w:r>
          </w:p>
          <w:p w14:paraId="16049331">
            <w:pPr>
              <w:widowControl/>
              <w:spacing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（8分）</w:t>
            </w:r>
          </w:p>
        </w:tc>
        <w:tc>
          <w:tcPr>
            <w:tcW w:w="4749" w:type="dxa"/>
            <w:tcBorders>
              <w:tl2br w:val="nil"/>
              <w:tr2bl w:val="nil"/>
            </w:tcBorders>
            <w:noWrap w:val="0"/>
            <w:tcMar>
              <w:top w:w="15" w:type="dxa"/>
              <w:left w:w="15" w:type="dxa"/>
              <w:right w:w="15" w:type="dxa"/>
            </w:tcMar>
            <w:vAlign w:val="center"/>
          </w:tcPr>
          <w:p w14:paraId="4F9A2559">
            <w:pPr>
              <w:widowControl/>
              <w:spacing w:line="360" w:lineRule="auto"/>
              <w:jc w:val="both"/>
              <w:textAlignment w:val="center"/>
              <w:rPr>
                <w:rStyle w:val="98"/>
                <w:rFonts w:hint="eastAsia" w:ascii="宋体" w:hAnsi="宋体" w:eastAsia="宋体" w:cs="宋体"/>
                <w:color w:val="000000" w:themeColor="text1"/>
                <w:sz w:val="21"/>
                <w:szCs w:val="21"/>
                <w:highlight w:val="none"/>
                <w:u w:val="none"/>
                <w:lang w:eastAsia="zh-CN"/>
                <w14:textFill>
                  <w14:solidFill>
                    <w14:schemeClr w14:val="tx1"/>
                  </w14:solidFill>
                </w14:textFill>
              </w:rPr>
            </w:pPr>
            <w:r>
              <w:rPr>
                <w:rStyle w:val="98"/>
                <w:rFonts w:hint="eastAsia" w:ascii="宋体" w:hAnsi="宋体" w:eastAsia="宋体" w:cs="宋体"/>
                <w:color w:val="000000" w:themeColor="text1"/>
                <w:sz w:val="21"/>
                <w:szCs w:val="21"/>
                <w:highlight w:val="none"/>
                <w:u w:val="none"/>
                <w14:textFill>
                  <w14:solidFill>
                    <w14:schemeClr w14:val="tx1"/>
                  </w14:solidFill>
                </w14:textFill>
              </w:rPr>
              <w:t>对已做用工信息登记的用人单位，按照招工需求开展求职人员推荐，</w:t>
            </w:r>
            <w:r>
              <w:rPr>
                <w:rStyle w:val="101"/>
                <w:rFonts w:hint="eastAsia" w:ascii="宋体" w:hAnsi="宋体" w:eastAsia="宋体" w:cs="宋体"/>
                <w:color w:val="000000" w:themeColor="text1"/>
                <w:sz w:val="21"/>
                <w:szCs w:val="21"/>
                <w:highlight w:val="none"/>
                <w:u w:val="none"/>
                <w14:textFill>
                  <w14:solidFill>
                    <w14:schemeClr w14:val="tx1"/>
                  </w14:solidFill>
                </w14:textFill>
              </w:rPr>
              <w:t>全年推荐不少于1000人，每少1个百分点，扣0.1分；其中推荐零工不少于300人，</w:t>
            </w:r>
            <w:r>
              <w:rPr>
                <w:rStyle w:val="98"/>
                <w:rFonts w:hint="eastAsia" w:ascii="宋体" w:hAnsi="宋体" w:eastAsia="宋体" w:cs="宋体"/>
                <w:color w:val="000000" w:themeColor="text1"/>
                <w:sz w:val="21"/>
                <w:szCs w:val="21"/>
                <w:highlight w:val="none"/>
                <w:u w:val="none"/>
                <w14:textFill>
                  <w14:solidFill>
                    <w14:schemeClr w14:val="tx1"/>
                  </w14:solidFill>
                </w14:textFill>
              </w:rPr>
              <w:t>每少1个百分点，扣0.1分。</w:t>
            </w:r>
          </w:p>
          <w:p w14:paraId="3476C09D">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Style w:val="98"/>
                <w:rFonts w:hint="eastAsia" w:ascii="宋体" w:hAnsi="宋体" w:eastAsia="宋体" w:cs="宋体"/>
                <w:color w:val="000000" w:themeColor="text1"/>
                <w:sz w:val="21"/>
                <w:szCs w:val="21"/>
                <w:highlight w:val="none"/>
                <w:u w:val="none"/>
                <w14:textFill>
                  <w14:solidFill>
                    <w14:schemeClr w14:val="tx1"/>
                  </w14:solidFill>
                </w14:textFill>
              </w:rPr>
              <w:t>本项合计最高扣8分。</w:t>
            </w:r>
          </w:p>
        </w:tc>
      </w:tr>
      <w:tr w14:paraId="55F239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0" w:hRule="atLeast"/>
        </w:trPr>
        <w:tc>
          <w:tcPr>
            <w:tcW w:w="1234" w:type="dxa"/>
            <w:vMerge w:val="continue"/>
            <w:tcBorders>
              <w:tl2br w:val="nil"/>
              <w:tr2bl w:val="nil"/>
            </w:tcBorders>
            <w:noWrap w:val="0"/>
            <w:tcMar>
              <w:top w:w="15" w:type="dxa"/>
              <w:left w:w="15" w:type="dxa"/>
              <w:right w:w="15" w:type="dxa"/>
            </w:tcMar>
            <w:vAlign w:val="center"/>
          </w:tcPr>
          <w:p w14:paraId="031D4115">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vMerge w:val="continue"/>
            <w:tcBorders>
              <w:tl2br w:val="nil"/>
              <w:tr2bl w:val="nil"/>
            </w:tcBorders>
            <w:noWrap w:val="0"/>
            <w:tcMar>
              <w:top w:w="15" w:type="dxa"/>
              <w:left w:w="15" w:type="dxa"/>
              <w:right w:w="15" w:type="dxa"/>
            </w:tcMar>
            <w:vAlign w:val="center"/>
          </w:tcPr>
          <w:p w14:paraId="51576AB6">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12" w:type="dxa"/>
            <w:vMerge w:val="continue"/>
            <w:tcBorders>
              <w:tl2br w:val="nil"/>
              <w:tr2bl w:val="nil"/>
            </w:tcBorders>
            <w:noWrap w:val="0"/>
            <w:tcMar>
              <w:top w:w="15" w:type="dxa"/>
              <w:left w:w="15" w:type="dxa"/>
              <w:right w:w="15" w:type="dxa"/>
            </w:tcMar>
            <w:vAlign w:val="center"/>
          </w:tcPr>
          <w:p w14:paraId="5169E96E">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907" w:type="dxa"/>
            <w:tcBorders>
              <w:tl2br w:val="nil"/>
              <w:tr2bl w:val="nil"/>
            </w:tcBorders>
            <w:noWrap w:val="0"/>
            <w:tcMar>
              <w:top w:w="15" w:type="dxa"/>
              <w:left w:w="15" w:type="dxa"/>
              <w:right w:w="15" w:type="dxa"/>
            </w:tcMar>
            <w:vAlign w:val="center"/>
          </w:tcPr>
          <w:p w14:paraId="7D326746">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求职简历代收</w:t>
            </w:r>
          </w:p>
          <w:p w14:paraId="73737263">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（1分）</w:t>
            </w:r>
          </w:p>
        </w:tc>
        <w:tc>
          <w:tcPr>
            <w:tcW w:w="4749" w:type="dxa"/>
            <w:tcBorders>
              <w:tl2br w:val="nil"/>
              <w:tr2bl w:val="nil"/>
            </w:tcBorders>
            <w:noWrap w:val="0"/>
            <w:tcMar>
              <w:top w:w="15" w:type="dxa"/>
              <w:left w:w="15" w:type="dxa"/>
              <w:right w:w="15" w:type="dxa"/>
            </w:tcMar>
            <w:vAlign w:val="center"/>
          </w:tcPr>
          <w:p w14:paraId="1D3CC3A7">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对已做用工信息登记且有简历代收需求的用人单位，每发现1次未开展代收服务的，扣0.1分，最高扣1分。</w:t>
            </w:r>
          </w:p>
        </w:tc>
      </w:tr>
      <w:tr w14:paraId="55B526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5" w:hRule="atLeast"/>
        </w:trPr>
        <w:tc>
          <w:tcPr>
            <w:tcW w:w="1234" w:type="dxa"/>
            <w:vMerge w:val="continue"/>
            <w:tcBorders>
              <w:tl2br w:val="nil"/>
              <w:tr2bl w:val="nil"/>
            </w:tcBorders>
            <w:noWrap w:val="0"/>
            <w:tcMar>
              <w:top w:w="15" w:type="dxa"/>
              <w:left w:w="15" w:type="dxa"/>
              <w:right w:w="15" w:type="dxa"/>
            </w:tcMar>
            <w:vAlign w:val="center"/>
          </w:tcPr>
          <w:p w14:paraId="40A10A9D">
            <w:pPr>
              <w:widowControl/>
              <w:spacing w:line="360" w:lineRule="auto"/>
              <w:jc w:val="center"/>
              <w:rPr>
                <w:rFonts w:hint="eastAsia" w:ascii="宋体" w:hAnsi="宋体" w:eastAsia="宋体" w:cs="宋体"/>
                <w:color w:val="000000" w:themeColor="text1"/>
                <w:sz w:val="21"/>
                <w:szCs w:val="21"/>
                <w:highlight w:val="none"/>
                <w:u w:val="none"/>
                <w:lang w:eastAsia="zh-CN"/>
                <w14:textFill>
                  <w14:solidFill>
                    <w14:schemeClr w14:val="tx1"/>
                  </w14:solidFill>
                </w14:textFill>
              </w:rPr>
            </w:pPr>
          </w:p>
        </w:tc>
        <w:tc>
          <w:tcPr>
            <w:tcW w:w="528" w:type="dxa"/>
            <w:vMerge w:val="continue"/>
            <w:tcBorders>
              <w:tl2br w:val="nil"/>
              <w:tr2bl w:val="nil"/>
            </w:tcBorders>
            <w:noWrap w:val="0"/>
            <w:tcMar>
              <w:top w:w="15" w:type="dxa"/>
              <w:left w:w="15" w:type="dxa"/>
              <w:right w:w="15" w:type="dxa"/>
            </w:tcMar>
            <w:vAlign w:val="center"/>
          </w:tcPr>
          <w:p w14:paraId="47EFF756">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12" w:type="dxa"/>
            <w:vMerge w:val="continue"/>
            <w:tcBorders>
              <w:tl2br w:val="nil"/>
              <w:tr2bl w:val="nil"/>
            </w:tcBorders>
            <w:noWrap w:val="0"/>
            <w:tcMar>
              <w:top w:w="15" w:type="dxa"/>
              <w:left w:w="15" w:type="dxa"/>
              <w:right w:w="15" w:type="dxa"/>
            </w:tcMar>
            <w:vAlign w:val="center"/>
          </w:tcPr>
          <w:p w14:paraId="29A21838">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907" w:type="dxa"/>
            <w:tcBorders>
              <w:tl2br w:val="nil"/>
              <w:tr2bl w:val="nil"/>
            </w:tcBorders>
            <w:noWrap w:val="0"/>
            <w:tcMar>
              <w:top w:w="15" w:type="dxa"/>
              <w:left w:w="15" w:type="dxa"/>
              <w:right w:w="15" w:type="dxa"/>
            </w:tcMar>
            <w:vAlign w:val="center"/>
          </w:tcPr>
          <w:p w14:paraId="46692248">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面试洽谈辅助</w:t>
            </w:r>
          </w:p>
          <w:p w14:paraId="63059A69">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（1分）</w:t>
            </w:r>
          </w:p>
        </w:tc>
        <w:tc>
          <w:tcPr>
            <w:tcW w:w="4749" w:type="dxa"/>
            <w:tcBorders>
              <w:tl2br w:val="nil"/>
              <w:tr2bl w:val="nil"/>
            </w:tcBorders>
            <w:noWrap w:val="0"/>
            <w:tcMar>
              <w:top w:w="15" w:type="dxa"/>
              <w:left w:w="15" w:type="dxa"/>
              <w:right w:w="15" w:type="dxa"/>
            </w:tcMar>
            <w:vAlign w:val="center"/>
          </w:tcPr>
          <w:p w14:paraId="1EC96A6C">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对已做用工信息登记且有面试洽谈辅助需求的用人单位，每发现1次未开展面试洽谈辅助服务的，扣0.1分，最高扣1分。</w:t>
            </w:r>
          </w:p>
        </w:tc>
      </w:tr>
      <w:tr w14:paraId="22BAD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7" w:hRule="atLeast"/>
        </w:trPr>
        <w:tc>
          <w:tcPr>
            <w:tcW w:w="1234" w:type="dxa"/>
            <w:vMerge w:val="continue"/>
            <w:tcBorders>
              <w:tl2br w:val="nil"/>
              <w:tr2bl w:val="nil"/>
            </w:tcBorders>
            <w:noWrap w:val="0"/>
            <w:tcMar>
              <w:top w:w="15" w:type="dxa"/>
              <w:left w:w="15" w:type="dxa"/>
              <w:right w:w="15" w:type="dxa"/>
            </w:tcMar>
            <w:vAlign w:val="center"/>
          </w:tcPr>
          <w:p w14:paraId="65479317">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vMerge w:val="continue"/>
            <w:tcBorders>
              <w:tl2br w:val="nil"/>
              <w:tr2bl w:val="nil"/>
            </w:tcBorders>
            <w:noWrap w:val="0"/>
            <w:tcMar>
              <w:top w:w="15" w:type="dxa"/>
              <w:left w:w="15" w:type="dxa"/>
              <w:right w:w="15" w:type="dxa"/>
            </w:tcMar>
            <w:vAlign w:val="center"/>
          </w:tcPr>
          <w:p w14:paraId="02E20A4C">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12" w:type="dxa"/>
            <w:vMerge w:val="continue"/>
            <w:tcBorders>
              <w:tl2br w:val="nil"/>
              <w:tr2bl w:val="nil"/>
            </w:tcBorders>
            <w:noWrap w:val="0"/>
            <w:tcMar>
              <w:top w:w="15" w:type="dxa"/>
              <w:left w:w="15" w:type="dxa"/>
              <w:right w:w="15" w:type="dxa"/>
            </w:tcMar>
            <w:vAlign w:val="center"/>
          </w:tcPr>
          <w:p w14:paraId="5A09D262">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907" w:type="dxa"/>
            <w:tcBorders>
              <w:tl2br w:val="nil"/>
              <w:tr2bl w:val="nil"/>
            </w:tcBorders>
            <w:noWrap w:val="0"/>
            <w:tcMar>
              <w:top w:w="15" w:type="dxa"/>
              <w:left w:w="15" w:type="dxa"/>
              <w:right w:w="15" w:type="dxa"/>
            </w:tcMar>
            <w:vAlign w:val="center"/>
          </w:tcPr>
          <w:p w14:paraId="3520263A">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招聘会等公共就业</w:t>
            </w:r>
          </w:p>
          <w:p w14:paraId="3BD2B8B6">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服务活动推荐</w:t>
            </w:r>
          </w:p>
          <w:p w14:paraId="72FF0F8F">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（1分）</w:t>
            </w:r>
          </w:p>
        </w:tc>
        <w:tc>
          <w:tcPr>
            <w:tcW w:w="4749" w:type="dxa"/>
            <w:tcBorders>
              <w:tl2br w:val="nil"/>
              <w:tr2bl w:val="nil"/>
            </w:tcBorders>
            <w:noWrap w:val="0"/>
            <w:tcMar>
              <w:top w:w="15" w:type="dxa"/>
              <w:left w:w="15" w:type="dxa"/>
              <w:right w:w="15" w:type="dxa"/>
            </w:tcMar>
            <w:vAlign w:val="center"/>
          </w:tcPr>
          <w:p w14:paraId="2E568C02">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对已做用工信息登记的用人单位，按照招工需求每月推荐不少于1场招聘会信息或直播带岗活动信息，每发现1次未做推荐的，扣0.1分，最高扣1分。</w:t>
            </w:r>
          </w:p>
        </w:tc>
      </w:tr>
      <w:tr w14:paraId="4F7D40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7" w:hRule="atLeast"/>
        </w:trPr>
        <w:tc>
          <w:tcPr>
            <w:tcW w:w="1234" w:type="dxa"/>
            <w:vMerge w:val="restart"/>
            <w:tcBorders>
              <w:tl2br w:val="nil"/>
              <w:tr2bl w:val="nil"/>
            </w:tcBorders>
            <w:noWrap w:val="0"/>
            <w:tcMar>
              <w:top w:w="15" w:type="dxa"/>
              <w:left w:w="15" w:type="dxa"/>
              <w:right w:w="15" w:type="dxa"/>
            </w:tcMar>
            <w:vAlign w:val="center"/>
          </w:tcPr>
          <w:p w14:paraId="41040205">
            <w:pPr>
              <w:widowControl/>
              <w:spacing w:line="360" w:lineRule="auto"/>
              <w:jc w:val="center"/>
              <w:rPr>
                <w:rStyle w:val="99"/>
                <w:rFonts w:hint="eastAsia" w:ascii="宋体" w:hAnsi="宋体" w:eastAsia="宋体" w:cs="宋体"/>
                <w:color w:val="000000" w:themeColor="text1"/>
                <w:sz w:val="21"/>
                <w:szCs w:val="21"/>
                <w:highlight w:val="none"/>
                <w:u w:val="none"/>
                <w:lang w:eastAsia="zh-CN"/>
                <w14:textFill>
                  <w14:solidFill>
                    <w14:schemeClr w14:val="tx1"/>
                  </w14:solidFill>
                </w14:textFill>
              </w:rPr>
            </w:pPr>
            <w:r>
              <w:rPr>
                <w:rStyle w:val="99"/>
                <w:rFonts w:hint="eastAsia" w:ascii="宋体" w:hAnsi="宋体" w:eastAsia="宋体" w:cs="宋体"/>
                <w:color w:val="000000" w:themeColor="text1"/>
                <w:sz w:val="21"/>
                <w:szCs w:val="21"/>
                <w:highlight w:val="none"/>
                <w:u w:val="none"/>
                <w14:textFill>
                  <w14:solidFill>
                    <w14:schemeClr w14:val="tx1"/>
                  </w14:solidFill>
                </w14:textFill>
              </w:rPr>
              <w:t>用人单位</w:t>
            </w:r>
          </w:p>
          <w:p w14:paraId="185E9CAE">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r>
              <w:rPr>
                <w:rStyle w:val="99"/>
                <w:rFonts w:hint="eastAsia" w:ascii="宋体" w:hAnsi="宋体" w:eastAsia="宋体" w:cs="宋体"/>
                <w:color w:val="000000" w:themeColor="text1"/>
                <w:sz w:val="21"/>
                <w:szCs w:val="21"/>
                <w:highlight w:val="none"/>
                <w:u w:val="none"/>
                <w14:textFill>
                  <w14:solidFill>
                    <w14:schemeClr w14:val="tx1"/>
                  </w14:solidFill>
                </w14:textFill>
              </w:rPr>
              <w:t>（</w:t>
            </w:r>
            <w:r>
              <w:rPr>
                <w:rStyle w:val="100"/>
                <w:rFonts w:hint="eastAsia" w:ascii="宋体" w:hAnsi="宋体" w:eastAsia="宋体" w:cs="宋体"/>
                <w:color w:val="000000" w:themeColor="text1"/>
                <w:sz w:val="21"/>
                <w:szCs w:val="21"/>
                <w:highlight w:val="none"/>
                <w:u w:val="none"/>
                <w14:textFill>
                  <w14:solidFill>
                    <w14:schemeClr w14:val="tx1"/>
                  </w14:solidFill>
                </w14:textFill>
              </w:rPr>
              <w:t>20</w:t>
            </w:r>
            <w:r>
              <w:rPr>
                <w:rStyle w:val="99"/>
                <w:rFonts w:hint="eastAsia" w:ascii="宋体" w:hAnsi="宋体" w:eastAsia="宋体" w:cs="宋体"/>
                <w:color w:val="000000" w:themeColor="text1"/>
                <w:sz w:val="21"/>
                <w:szCs w:val="21"/>
                <w:highlight w:val="none"/>
                <w:u w:val="none"/>
                <w14:textFill>
                  <w14:solidFill>
                    <w14:schemeClr w14:val="tx1"/>
                  </w14:solidFill>
                </w14:textFill>
              </w:rPr>
              <w:t>分）</w:t>
            </w:r>
          </w:p>
        </w:tc>
        <w:tc>
          <w:tcPr>
            <w:tcW w:w="528" w:type="dxa"/>
            <w:tcBorders>
              <w:tl2br w:val="nil"/>
              <w:tr2bl w:val="nil"/>
            </w:tcBorders>
            <w:noWrap w:val="0"/>
            <w:tcMar>
              <w:top w:w="15" w:type="dxa"/>
              <w:left w:w="15" w:type="dxa"/>
              <w:right w:w="15" w:type="dxa"/>
            </w:tcMar>
            <w:vAlign w:val="center"/>
          </w:tcPr>
          <w:p w14:paraId="392842AB">
            <w:pPr>
              <w:widowControl/>
              <w:spacing w:line="360" w:lineRule="auto"/>
              <w:jc w:val="center"/>
              <w:textAlignment w:val="center"/>
              <w:rPr>
                <w:rFonts w:hint="eastAsia" w:ascii="宋体" w:hAnsi="宋体" w:eastAsia="宋体" w:cs="宋体"/>
                <w:b/>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12</w:t>
            </w:r>
          </w:p>
        </w:tc>
        <w:tc>
          <w:tcPr>
            <w:tcW w:w="1012" w:type="dxa"/>
            <w:tcBorders>
              <w:tl2br w:val="nil"/>
              <w:tr2bl w:val="nil"/>
            </w:tcBorders>
            <w:noWrap w:val="0"/>
            <w:tcMar>
              <w:top w:w="15" w:type="dxa"/>
              <w:left w:w="15" w:type="dxa"/>
              <w:right w:w="15" w:type="dxa"/>
            </w:tcMar>
            <w:vAlign w:val="center"/>
          </w:tcPr>
          <w:p w14:paraId="2A485045">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零工服务</w:t>
            </w:r>
          </w:p>
        </w:tc>
        <w:tc>
          <w:tcPr>
            <w:tcW w:w="1907" w:type="dxa"/>
            <w:tcBorders>
              <w:tl2br w:val="nil"/>
              <w:tr2bl w:val="nil"/>
            </w:tcBorders>
            <w:noWrap w:val="0"/>
            <w:tcMar>
              <w:top w:w="15" w:type="dxa"/>
              <w:left w:w="15" w:type="dxa"/>
              <w:right w:w="15" w:type="dxa"/>
            </w:tcMar>
            <w:vAlign w:val="center"/>
          </w:tcPr>
          <w:p w14:paraId="7AAF73ED">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招</w:t>
            </w:r>
            <w:r>
              <w:rPr>
                <w:rFonts w:hint="eastAsia" w:ascii="宋体" w:hAnsi="宋体" w:eastAsia="宋体" w:cs="宋体"/>
                <w:color w:val="000000" w:themeColor="text1"/>
                <w:kern w:val="0"/>
                <w:sz w:val="21"/>
                <w:szCs w:val="21"/>
                <w:highlight w:val="none"/>
                <w:u w:val="none"/>
                <w14:textFill>
                  <w14:solidFill>
                    <w14:schemeClr w14:val="tx1"/>
                  </w14:solidFill>
                </w14:textFill>
              </w:rPr>
              <w:t>零工</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登记、零工</w:t>
            </w:r>
          </w:p>
          <w:p w14:paraId="4662CA99">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信息发布、零工人员</w:t>
            </w:r>
          </w:p>
          <w:p w14:paraId="4C8A1C40">
            <w:pPr>
              <w:widowControl/>
              <w:spacing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推荐</w:t>
            </w:r>
          </w:p>
        </w:tc>
        <w:tc>
          <w:tcPr>
            <w:tcW w:w="4749" w:type="dxa"/>
            <w:tcBorders>
              <w:tl2br w:val="nil"/>
              <w:tr2bl w:val="nil"/>
            </w:tcBorders>
            <w:noWrap w:val="0"/>
            <w:tcMar>
              <w:top w:w="15" w:type="dxa"/>
              <w:left w:w="15" w:type="dxa"/>
              <w:right w:w="15" w:type="dxa"/>
            </w:tcMar>
            <w:vAlign w:val="center"/>
          </w:tcPr>
          <w:p w14:paraId="0800920F">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统筹到考核事项（序号11）的</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招工服务</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进行考核。</w:t>
            </w:r>
          </w:p>
        </w:tc>
      </w:tr>
      <w:tr w14:paraId="10CC51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38" w:hRule="atLeast"/>
        </w:trPr>
        <w:tc>
          <w:tcPr>
            <w:tcW w:w="1234" w:type="dxa"/>
            <w:vMerge w:val="continue"/>
            <w:tcBorders>
              <w:tl2br w:val="nil"/>
              <w:tr2bl w:val="nil"/>
            </w:tcBorders>
            <w:noWrap w:val="0"/>
            <w:tcMar>
              <w:top w:w="15" w:type="dxa"/>
              <w:left w:w="15" w:type="dxa"/>
              <w:right w:w="15" w:type="dxa"/>
            </w:tcMar>
            <w:vAlign w:val="center"/>
          </w:tcPr>
          <w:p w14:paraId="78B0E59C">
            <w:pPr>
              <w:widowControl/>
              <w:spacing w:line="360" w:lineRule="auto"/>
              <w:rPr>
                <w:rFonts w:hint="eastAsia" w:ascii="宋体" w:hAnsi="宋体" w:eastAsia="宋体" w:cs="宋体"/>
                <w:color w:val="000000" w:themeColor="text1"/>
                <w:sz w:val="21"/>
                <w:szCs w:val="21"/>
                <w:highlight w:val="none"/>
                <w:u w:val="none"/>
                <w:lang w:eastAsia="zh-CN"/>
                <w14:textFill>
                  <w14:solidFill>
                    <w14:schemeClr w14:val="tx1"/>
                  </w14:solidFill>
                </w14:textFill>
              </w:rPr>
            </w:pPr>
          </w:p>
        </w:tc>
        <w:tc>
          <w:tcPr>
            <w:tcW w:w="528" w:type="dxa"/>
            <w:vMerge w:val="restart"/>
            <w:tcBorders>
              <w:tl2br w:val="nil"/>
              <w:tr2bl w:val="nil"/>
            </w:tcBorders>
            <w:noWrap w:val="0"/>
            <w:tcMar>
              <w:top w:w="15" w:type="dxa"/>
              <w:left w:w="15" w:type="dxa"/>
              <w:right w:w="15" w:type="dxa"/>
            </w:tcMar>
            <w:vAlign w:val="center"/>
          </w:tcPr>
          <w:p w14:paraId="5095C8DF">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13</w:t>
            </w:r>
          </w:p>
        </w:tc>
        <w:tc>
          <w:tcPr>
            <w:tcW w:w="1012" w:type="dxa"/>
            <w:vMerge w:val="restart"/>
            <w:tcBorders>
              <w:tl2br w:val="nil"/>
              <w:tr2bl w:val="nil"/>
            </w:tcBorders>
            <w:noWrap w:val="0"/>
            <w:tcMar>
              <w:top w:w="15" w:type="dxa"/>
              <w:left w:w="15" w:type="dxa"/>
              <w:right w:w="15" w:type="dxa"/>
            </w:tcMar>
            <w:vAlign w:val="center"/>
          </w:tcPr>
          <w:p w14:paraId="79A1361F">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创业服务</w:t>
            </w:r>
          </w:p>
          <w:p w14:paraId="1A70E1A8">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1.5</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1907" w:type="dxa"/>
            <w:tcBorders>
              <w:tl2br w:val="nil"/>
              <w:tr2bl w:val="nil"/>
            </w:tcBorders>
            <w:noWrap w:val="0"/>
            <w:tcMar>
              <w:top w:w="15" w:type="dxa"/>
              <w:left w:w="15" w:type="dxa"/>
              <w:right w:w="15" w:type="dxa"/>
            </w:tcMar>
            <w:vAlign w:val="center"/>
          </w:tcPr>
          <w:p w14:paraId="1B881564">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创业担保贷款</w:t>
            </w:r>
          </w:p>
          <w:p w14:paraId="5681567E">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办理指引</w:t>
            </w:r>
          </w:p>
          <w:p w14:paraId="52DEDA2C">
            <w:pPr>
              <w:widowControl/>
              <w:spacing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（1分）</w:t>
            </w:r>
          </w:p>
        </w:tc>
        <w:tc>
          <w:tcPr>
            <w:tcW w:w="4749" w:type="dxa"/>
            <w:tcBorders>
              <w:tl2br w:val="nil"/>
              <w:tr2bl w:val="nil"/>
            </w:tcBorders>
            <w:noWrap w:val="0"/>
            <w:tcMar>
              <w:top w:w="15" w:type="dxa"/>
              <w:left w:w="15" w:type="dxa"/>
              <w:right w:w="15" w:type="dxa"/>
            </w:tcMar>
            <w:vAlign w:val="center"/>
          </w:tcPr>
          <w:p w14:paraId="06C61078">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1.对前来咨询且有</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贷款</w:t>
            </w:r>
            <w:r>
              <w:rPr>
                <w:rFonts w:hint="eastAsia" w:ascii="宋体" w:hAnsi="宋体" w:eastAsia="宋体" w:cs="宋体"/>
                <w:color w:val="000000" w:themeColor="text1"/>
                <w:kern w:val="0"/>
                <w:sz w:val="21"/>
                <w:szCs w:val="21"/>
                <w:highlight w:val="none"/>
                <w:u w:val="none"/>
                <w14:textFill>
                  <w14:solidFill>
                    <w14:schemeClr w14:val="tx1"/>
                  </w14:solidFill>
                </w14:textFill>
              </w:rPr>
              <w:t>意愿的</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小微企业</w:t>
            </w:r>
            <w:r>
              <w:rPr>
                <w:rFonts w:hint="eastAsia" w:ascii="宋体" w:hAnsi="宋体" w:eastAsia="宋体" w:cs="宋体"/>
                <w:color w:val="000000" w:themeColor="text1"/>
                <w:kern w:val="0"/>
                <w:sz w:val="21"/>
                <w:szCs w:val="21"/>
                <w:highlight w:val="none"/>
                <w:u w:val="none"/>
                <w14:textFill>
                  <w14:solidFill>
                    <w14:schemeClr w14:val="tx1"/>
                  </w14:solidFill>
                </w14:textFill>
              </w:rPr>
              <w:t>，指引办理创业担保贷款申请，每发现1家未提供指导服务的，扣0.1分；</w:t>
            </w:r>
          </w:p>
          <w:p w14:paraId="120FA794">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2.每年指引符合条件的办理创业担保贷款申请小微企业不少于20家，每少1家扣0.1分。</w:t>
            </w:r>
          </w:p>
          <w:p w14:paraId="62F38C97">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本项合计最高扣1分。</w:t>
            </w:r>
          </w:p>
        </w:tc>
      </w:tr>
      <w:tr w14:paraId="692D30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0" w:hRule="atLeast"/>
        </w:trPr>
        <w:tc>
          <w:tcPr>
            <w:tcW w:w="1234" w:type="dxa"/>
            <w:vMerge w:val="continue"/>
            <w:tcBorders>
              <w:tl2br w:val="nil"/>
              <w:tr2bl w:val="nil"/>
            </w:tcBorders>
            <w:noWrap w:val="0"/>
            <w:tcMar>
              <w:top w:w="15" w:type="dxa"/>
              <w:left w:w="15" w:type="dxa"/>
              <w:right w:w="15" w:type="dxa"/>
            </w:tcMar>
            <w:vAlign w:val="center"/>
          </w:tcPr>
          <w:p w14:paraId="24AE8C84">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vMerge w:val="continue"/>
            <w:tcBorders>
              <w:tl2br w:val="nil"/>
              <w:tr2bl w:val="nil"/>
            </w:tcBorders>
            <w:noWrap w:val="0"/>
            <w:tcMar>
              <w:top w:w="15" w:type="dxa"/>
              <w:left w:w="15" w:type="dxa"/>
              <w:right w:w="15" w:type="dxa"/>
            </w:tcMar>
            <w:vAlign w:val="center"/>
          </w:tcPr>
          <w:p w14:paraId="03481E4E">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12" w:type="dxa"/>
            <w:vMerge w:val="continue"/>
            <w:tcBorders>
              <w:tl2br w:val="nil"/>
              <w:tr2bl w:val="nil"/>
            </w:tcBorders>
            <w:noWrap w:val="0"/>
            <w:tcMar>
              <w:top w:w="15" w:type="dxa"/>
              <w:left w:w="15" w:type="dxa"/>
              <w:right w:w="15" w:type="dxa"/>
            </w:tcMar>
            <w:vAlign w:val="center"/>
          </w:tcPr>
          <w:p w14:paraId="30E82C5F">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907" w:type="dxa"/>
            <w:tcBorders>
              <w:tl2br w:val="nil"/>
              <w:tr2bl w:val="nil"/>
            </w:tcBorders>
            <w:noWrap w:val="0"/>
            <w:tcMar>
              <w:top w:w="15" w:type="dxa"/>
              <w:left w:w="15" w:type="dxa"/>
              <w:right w:w="15" w:type="dxa"/>
            </w:tcMar>
            <w:vAlign w:val="center"/>
          </w:tcPr>
          <w:p w14:paraId="06CB7E2D">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创业孵化基地</w:t>
            </w:r>
          </w:p>
          <w:p w14:paraId="03C6AFE5">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入驻指导</w:t>
            </w:r>
          </w:p>
          <w:p w14:paraId="6FA9408D">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（0.</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2</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49" w:type="dxa"/>
            <w:tcBorders>
              <w:tl2br w:val="nil"/>
              <w:tr2bl w:val="nil"/>
            </w:tcBorders>
            <w:noWrap w:val="0"/>
            <w:tcMar>
              <w:top w:w="15" w:type="dxa"/>
              <w:left w:w="15" w:type="dxa"/>
              <w:right w:w="15" w:type="dxa"/>
            </w:tcMar>
            <w:vAlign w:val="center"/>
          </w:tcPr>
          <w:p w14:paraId="71F67DDD">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对前来咨询且有入驻需求的用人单位，提供入驻指导服务，每发现1家未提供服务的，扣0.1分，最高扣0.</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2</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7AE531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8" w:hRule="atLeast"/>
        </w:trPr>
        <w:tc>
          <w:tcPr>
            <w:tcW w:w="1234" w:type="dxa"/>
            <w:vMerge w:val="continue"/>
            <w:tcBorders>
              <w:tl2br w:val="nil"/>
              <w:tr2bl w:val="nil"/>
            </w:tcBorders>
            <w:noWrap w:val="0"/>
            <w:tcMar>
              <w:top w:w="15" w:type="dxa"/>
              <w:left w:w="15" w:type="dxa"/>
              <w:right w:w="15" w:type="dxa"/>
            </w:tcMar>
            <w:vAlign w:val="center"/>
          </w:tcPr>
          <w:p w14:paraId="2963A3B4">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vMerge w:val="continue"/>
            <w:tcBorders>
              <w:tl2br w:val="nil"/>
              <w:tr2bl w:val="nil"/>
            </w:tcBorders>
            <w:noWrap w:val="0"/>
            <w:tcMar>
              <w:top w:w="15" w:type="dxa"/>
              <w:left w:w="15" w:type="dxa"/>
              <w:right w:w="15" w:type="dxa"/>
            </w:tcMar>
            <w:vAlign w:val="center"/>
          </w:tcPr>
          <w:p w14:paraId="6209D0D8">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12" w:type="dxa"/>
            <w:vMerge w:val="continue"/>
            <w:tcBorders>
              <w:tl2br w:val="nil"/>
              <w:tr2bl w:val="nil"/>
            </w:tcBorders>
            <w:noWrap w:val="0"/>
            <w:tcMar>
              <w:top w:w="15" w:type="dxa"/>
              <w:left w:w="15" w:type="dxa"/>
              <w:right w:w="15" w:type="dxa"/>
            </w:tcMar>
            <w:vAlign w:val="center"/>
          </w:tcPr>
          <w:p w14:paraId="75CF6BE4">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907" w:type="dxa"/>
            <w:tcBorders>
              <w:tl2br w:val="nil"/>
              <w:tr2bl w:val="nil"/>
            </w:tcBorders>
            <w:noWrap w:val="0"/>
            <w:tcMar>
              <w:top w:w="15" w:type="dxa"/>
              <w:left w:w="15" w:type="dxa"/>
              <w:right w:w="15" w:type="dxa"/>
            </w:tcMar>
            <w:vAlign w:val="center"/>
          </w:tcPr>
          <w:p w14:paraId="265F0DA3">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创业扶持补贴</w:t>
            </w:r>
          </w:p>
          <w:p w14:paraId="3C5093EE">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申领指引</w:t>
            </w:r>
          </w:p>
          <w:p w14:paraId="26D01825">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（0.</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3</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49" w:type="dxa"/>
            <w:tcBorders>
              <w:tl2br w:val="nil"/>
              <w:tr2bl w:val="nil"/>
            </w:tcBorders>
            <w:noWrap w:val="0"/>
            <w:tcMar>
              <w:top w:w="15" w:type="dxa"/>
              <w:left w:w="15" w:type="dxa"/>
              <w:right w:w="15" w:type="dxa"/>
            </w:tcMar>
            <w:vAlign w:val="center"/>
          </w:tcPr>
          <w:p w14:paraId="5D962EDC">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对前来咨询且有补贴申领需求的用人单位，提供补贴申领指引服务，每发现1家未提供服务的，扣0.1分，最高扣0.</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3</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25FC19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30" w:hRule="atLeast"/>
        </w:trPr>
        <w:tc>
          <w:tcPr>
            <w:tcW w:w="1234" w:type="dxa"/>
            <w:vMerge w:val="continue"/>
            <w:tcBorders>
              <w:tl2br w:val="nil"/>
              <w:tr2bl w:val="nil"/>
            </w:tcBorders>
            <w:noWrap w:val="0"/>
            <w:tcMar>
              <w:top w:w="15" w:type="dxa"/>
              <w:left w:w="15" w:type="dxa"/>
              <w:right w:w="15" w:type="dxa"/>
            </w:tcMar>
            <w:vAlign w:val="center"/>
          </w:tcPr>
          <w:p w14:paraId="3061AA8B">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vMerge w:val="restart"/>
            <w:tcBorders>
              <w:tl2br w:val="nil"/>
              <w:tr2bl w:val="nil"/>
            </w:tcBorders>
            <w:noWrap w:val="0"/>
            <w:tcMar>
              <w:top w:w="15" w:type="dxa"/>
              <w:left w:w="15" w:type="dxa"/>
              <w:right w:w="15" w:type="dxa"/>
            </w:tcMar>
            <w:vAlign w:val="center"/>
          </w:tcPr>
          <w:p w14:paraId="445FCA05">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14</w:t>
            </w:r>
          </w:p>
        </w:tc>
        <w:tc>
          <w:tcPr>
            <w:tcW w:w="1012" w:type="dxa"/>
            <w:vMerge w:val="restart"/>
            <w:tcBorders>
              <w:tl2br w:val="nil"/>
              <w:tr2bl w:val="nil"/>
            </w:tcBorders>
            <w:noWrap w:val="0"/>
            <w:tcMar>
              <w:top w:w="15" w:type="dxa"/>
              <w:left w:w="15" w:type="dxa"/>
              <w:right w:w="15" w:type="dxa"/>
            </w:tcMar>
            <w:vAlign w:val="center"/>
          </w:tcPr>
          <w:p w14:paraId="447063EC">
            <w:pPr>
              <w:widowControl/>
              <w:spacing w:beforeLines="0" w:afterLines="0" w:line="360" w:lineRule="auto"/>
              <w:jc w:val="center"/>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技能培训</w:t>
            </w:r>
          </w:p>
          <w:p w14:paraId="123F9206">
            <w:pPr>
              <w:widowControl/>
              <w:spacing w:beforeLines="0" w:afterLines="0"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1.5</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p w14:paraId="648CCBD5">
            <w:pPr>
              <w:widowControl/>
              <w:spacing w:beforeLines="0" w:afterLines="0" w:line="360" w:lineRule="auto"/>
              <w:jc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p>
          <w:p w14:paraId="5AB240DB">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907" w:type="dxa"/>
            <w:tcBorders>
              <w:tl2br w:val="nil"/>
              <w:tr2bl w:val="nil"/>
            </w:tcBorders>
            <w:noWrap w:val="0"/>
            <w:tcMar>
              <w:top w:w="15" w:type="dxa"/>
              <w:left w:w="15" w:type="dxa"/>
              <w:right w:w="15" w:type="dxa"/>
            </w:tcMar>
            <w:vAlign w:val="center"/>
          </w:tcPr>
          <w:p w14:paraId="13115C42">
            <w:pPr>
              <w:widowControl/>
              <w:spacing w:beforeLines="0" w:afterLines="0"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培训需求登记</w:t>
            </w:r>
          </w:p>
          <w:p w14:paraId="1BA46D3F">
            <w:pPr>
              <w:widowControl/>
              <w:spacing w:beforeLines="0" w:afterLines="0"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0.5</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49" w:type="dxa"/>
            <w:tcBorders>
              <w:tl2br w:val="nil"/>
              <w:tr2bl w:val="nil"/>
            </w:tcBorders>
            <w:noWrap w:val="0"/>
            <w:tcMar>
              <w:top w:w="15" w:type="dxa"/>
              <w:left w:w="15" w:type="dxa"/>
              <w:right w:w="15" w:type="dxa"/>
            </w:tcMar>
            <w:vAlign w:val="center"/>
          </w:tcPr>
          <w:p w14:paraId="0E5EBEA9">
            <w:pPr>
              <w:widowControl/>
              <w:spacing w:beforeLines="0" w:afterLines="0" w:line="360" w:lineRule="auto"/>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1.对前来咨询且有培训需求并愿意登记的用人单位，每发现1家未引导登记的，扣0.5分；</w:t>
            </w:r>
          </w:p>
          <w:p w14:paraId="1DFB11C3">
            <w:pPr>
              <w:widowControl/>
              <w:spacing w:beforeLines="0" w:afterLines="0" w:line="360" w:lineRule="auto"/>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2.全年服务量不少于10家，每少1</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家</w:t>
            </w:r>
            <w:r>
              <w:rPr>
                <w:rFonts w:hint="eastAsia" w:ascii="宋体" w:hAnsi="宋体" w:eastAsia="宋体" w:cs="宋体"/>
                <w:color w:val="000000" w:themeColor="text1"/>
                <w:kern w:val="0"/>
                <w:sz w:val="21"/>
                <w:szCs w:val="21"/>
                <w:highlight w:val="none"/>
                <w:u w:val="none"/>
                <w14:textFill>
                  <w14:solidFill>
                    <w14:schemeClr w14:val="tx1"/>
                  </w14:solidFill>
                </w14:textFill>
              </w:rPr>
              <w:t>扣0.1分，最高扣</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p w14:paraId="2404C122">
            <w:pPr>
              <w:widowControl/>
              <w:spacing w:beforeLines="0" w:afterLines="0" w:line="360" w:lineRule="auto"/>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3.对已做培训需求登记的用人单位，每发现1家关键信息（单位名称、联系人、联系方式、培训意向、登记时间）登记不全或信息质量问题的，扣0.</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p>
          <w:p w14:paraId="4DAB123D">
            <w:pPr>
              <w:widowControl/>
              <w:spacing w:beforeLines="0" w:afterLines="0" w:line="360" w:lineRule="auto"/>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本项合计最高扣</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1.5</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5CB8EF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trPr>
        <w:tc>
          <w:tcPr>
            <w:tcW w:w="1234" w:type="dxa"/>
            <w:vMerge w:val="continue"/>
            <w:tcBorders>
              <w:tl2br w:val="nil"/>
              <w:tr2bl w:val="nil"/>
            </w:tcBorders>
            <w:noWrap w:val="0"/>
            <w:tcMar>
              <w:top w:w="15" w:type="dxa"/>
              <w:left w:w="15" w:type="dxa"/>
              <w:right w:w="15" w:type="dxa"/>
            </w:tcMar>
            <w:vAlign w:val="center"/>
          </w:tcPr>
          <w:p w14:paraId="2ED0FE20">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vMerge w:val="continue"/>
            <w:tcBorders>
              <w:tl2br w:val="nil"/>
              <w:tr2bl w:val="nil"/>
            </w:tcBorders>
            <w:noWrap w:val="0"/>
            <w:tcMar>
              <w:top w:w="15" w:type="dxa"/>
              <w:left w:w="15" w:type="dxa"/>
              <w:right w:w="15" w:type="dxa"/>
            </w:tcMar>
            <w:vAlign w:val="center"/>
          </w:tcPr>
          <w:p w14:paraId="50B68973">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p>
        </w:tc>
        <w:tc>
          <w:tcPr>
            <w:tcW w:w="1012" w:type="dxa"/>
            <w:vMerge w:val="continue"/>
            <w:tcBorders>
              <w:tl2br w:val="nil"/>
              <w:tr2bl w:val="nil"/>
            </w:tcBorders>
            <w:noWrap w:val="0"/>
            <w:tcMar>
              <w:top w:w="15" w:type="dxa"/>
              <w:left w:w="15" w:type="dxa"/>
              <w:right w:w="15" w:type="dxa"/>
            </w:tcMar>
            <w:vAlign w:val="center"/>
          </w:tcPr>
          <w:p w14:paraId="066DA8E6">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907" w:type="dxa"/>
            <w:tcBorders>
              <w:tl2br w:val="nil"/>
              <w:tr2bl w:val="nil"/>
            </w:tcBorders>
            <w:noWrap w:val="0"/>
            <w:tcMar>
              <w:top w:w="15" w:type="dxa"/>
              <w:left w:w="15" w:type="dxa"/>
              <w:right w:w="15" w:type="dxa"/>
            </w:tcMar>
            <w:vAlign w:val="center"/>
          </w:tcPr>
          <w:p w14:paraId="7D4E77DE">
            <w:pPr>
              <w:widowControl/>
              <w:spacing w:beforeLines="0" w:afterLines="0"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培训机构信息查询</w:t>
            </w:r>
          </w:p>
          <w:p w14:paraId="596E6B78">
            <w:pPr>
              <w:widowControl/>
              <w:spacing w:beforeLines="0" w:afterLines="0"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（0.</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49" w:type="dxa"/>
            <w:tcBorders>
              <w:tl2br w:val="nil"/>
              <w:tr2bl w:val="nil"/>
            </w:tcBorders>
            <w:noWrap w:val="0"/>
            <w:tcMar>
              <w:top w:w="15" w:type="dxa"/>
              <w:left w:w="15" w:type="dxa"/>
              <w:right w:w="15" w:type="dxa"/>
            </w:tcMar>
            <w:vAlign w:val="center"/>
          </w:tcPr>
          <w:p w14:paraId="5F2C2A0C">
            <w:pPr>
              <w:widowControl/>
              <w:spacing w:beforeLines="0" w:afterLines="0" w:line="360" w:lineRule="auto"/>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对前来查询</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的用人单位</w:t>
            </w:r>
            <w:r>
              <w:rPr>
                <w:rFonts w:hint="eastAsia" w:ascii="宋体" w:hAnsi="宋体" w:eastAsia="宋体" w:cs="宋体"/>
                <w:color w:val="000000" w:themeColor="text1"/>
                <w:kern w:val="0"/>
                <w:sz w:val="21"/>
                <w:szCs w:val="21"/>
                <w:highlight w:val="none"/>
                <w:u w:val="none"/>
                <w14:textFill>
                  <w14:solidFill>
                    <w14:schemeClr w14:val="tx1"/>
                  </w14:solidFill>
                </w14:textFill>
              </w:rPr>
              <w:t>提供培训机构信息查询服务，每发现</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1次未提供服务的</w:t>
            </w:r>
            <w:r>
              <w:rPr>
                <w:rFonts w:hint="eastAsia" w:ascii="宋体" w:hAnsi="宋体" w:eastAsia="宋体" w:cs="宋体"/>
                <w:color w:val="000000" w:themeColor="text1"/>
                <w:kern w:val="0"/>
                <w:sz w:val="21"/>
                <w:szCs w:val="21"/>
                <w:highlight w:val="none"/>
                <w:u w:val="none"/>
                <w14:textFill>
                  <w14:solidFill>
                    <w14:schemeClr w14:val="tx1"/>
                  </w14:solidFill>
                </w14:textFill>
              </w:rPr>
              <w:t>，扣0.1分，最高扣0.</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5</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5C7FAD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6" w:hRule="atLeast"/>
        </w:trPr>
        <w:tc>
          <w:tcPr>
            <w:tcW w:w="1234" w:type="dxa"/>
            <w:vMerge w:val="continue"/>
            <w:tcBorders>
              <w:tl2br w:val="nil"/>
              <w:tr2bl w:val="nil"/>
            </w:tcBorders>
            <w:noWrap w:val="0"/>
            <w:tcMar>
              <w:top w:w="15" w:type="dxa"/>
              <w:left w:w="15" w:type="dxa"/>
              <w:right w:w="15" w:type="dxa"/>
            </w:tcMar>
            <w:vAlign w:val="center"/>
          </w:tcPr>
          <w:p w14:paraId="46ED9B00">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vMerge w:val="continue"/>
            <w:tcBorders>
              <w:tl2br w:val="nil"/>
              <w:tr2bl w:val="nil"/>
            </w:tcBorders>
            <w:noWrap w:val="0"/>
            <w:tcMar>
              <w:top w:w="15" w:type="dxa"/>
              <w:left w:w="15" w:type="dxa"/>
              <w:right w:w="15" w:type="dxa"/>
            </w:tcMar>
            <w:vAlign w:val="center"/>
          </w:tcPr>
          <w:p w14:paraId="41092D20">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12" w:type="dxa"/>
            <w:vMerge w:val="continue"/>
            <w:tcBorders>
              <w:tl2br w:val="nil"/>
              <w:tr2bl w:val="nil"/>
            </w:tcBorders>
            <w:noWrap w:val="0"/>
            <w:tcMar>
              <w:top w:w="15" w:type="dxa"/>
              <w:left w:w="15" w:type="dxa"/>
              <w:right w:w="15" w:type="dxa"/>
            </w:tcMar>
            <w:vAlign w:val="center"/>
          </w:tcPr>
          <w:p w14:paraId="32083AF9">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907" w:type="dxa"/>
            <w:tcBorders>
              <w:tl2br w:val="nil"/>
              <w:tr2bl w:val="nil"/>
            </w:tcBorders>
            <w:noWrap w:val="0"/>
            <w:tcMar>
              <w:top w:w="15" w:type="dxa"/>
              <w:left w:w="15" w:type="dxa"/>
              <w:right w:w="15" w:type="dxa"/>
            </w:tcMar>
            <w:vAlign w:val="center"/>
          </w:tcPr>
          <w:p w14:paraId="2E866FB1">
            <w:pPr>
              <w:widowControl/>
              <w:spacing w:beforeLines="0" w:afterLines="0"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培训项目推荐</w:t>
            </w:r>
          </w:p>
          <w:p w14:paraId="39383EC7">
            <w:pPr>
              <w:widowControl/>
              <w:spacing w:beforeLines="0" w:afterLines="0"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0.5</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49" w:type="dxa"/>
            <w:tcBorders>
              <w:tl2br w:val="nil"/>
              <w:tr2bl w:val="nil"/>
            </w:tcBorders>
            <w:noWrap w:val="0"/>
            <w:tcMar>
              <w:top w:w="15" w:type="dxa"/>
              <w:left w:w="15" w:type="dxa"/>
              <w:right w:w="15" w:type="dxa"/>
            </w:tcMar>
            <w:vAlign w:val="center"/>
          </w:tcPr>
          <w:p w14:paraId="53035480">
            <w:pPr>
              <w:widowControl/>
              <w:spacing w:beforeLines="0" w:afterLines="0" w:line="360" w:lineRule="auto"/>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对已做培训需求登记的用人单位，按照培训需求半年内至少推荐1个纳入开班计划的培训项目，并做好服务记录台账，每发现1家未推荐的，扣0.1分，最高扣</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1.5</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1A1B27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7" w:hRule="atLeast"/>
        </w:trPr>
        <w:tc>
          <w:tcPr>
            <w:tcW w:w="1234" w:type="dxa"/>
            <w:vMerge w:val="continue"/>
            <w:tcBorders>
              <w:tl2br w:val="nil"/>
              <w:tr2bl w:val="nil"/>
            </w:tcBorders>
            <w:noWrap w:val="0"/>
            <w:tcMar>
              <w:top w:w="15" w:type="dxa"/>
              <w:left w:w="15" w:type="dxa"/>
              <w:right w:w="15" w:type="dxa"/>
            </w:tcMar>
            <w:vAlign w:val="center"/>
          </w:tcPr>
          <w:p w14:paraId="3FA7E25F">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vMerge w:val="continue"/>
            <w:tcBorders>
              <w:tl2br w:val="nil"/>
              <w:tr2bl w:val="nil"/>
            </w:tcBorders>
            <w:noWrap w:val="0"/>
            <w:tcMar>
              <w:top w:w="15" w:type="dxa"/>
              <w:left w:w="15" w:type="dxa"/>
              <w:right w:w="15" w:type="dxa"/>
            </w:tcMar>
            <w:vAlign w:val="center"/>
          </w:tcPr>
          <w:p w14:paraId="59B6E771">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12" w:type="dxa"/>
            <w:vMerge w:val="continue"/>
            <w:tcBorders>
              <w:tl2br w:val="nil"/>
              <w:tr2bl w:val="nil"/>
            </w:tcBorders>
            <w:noWrap w:val="0"/>
            <w:tcMar>
              <w:top w:w="15" w:type="dxa"/>
              <w:left w:w="15" w:type="dxa"/>
              <w:right w:w="15" w:type="dxa"/>
            </w:tcMar>
            <w:vAlign w:val="center"/>
          </w:tcPr>
          <w:p w14:paraId="031962B5">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907" w:type="dxa"/>
            <w:tcBorders>
              <w:tl2br w:val="nil"/>
              <w:tr2bl w:val="nil"/>
            </w:tcBorders>
            <w:noWrap w:val="0"/>
            <w:tcMar>
              <w:top w:w="15" w:type="dxa"/>
              <w:left w:w="15" w:type="dxa"/>
              <w:right w:w="15" w:type="dxa"/>
            </w:tcMar>
            <w:vAlign w:val="center"/>
          </w:tcPr>
          <w:p w14:paraId="67FDC71A">
            <w:pPr>
              <w:widowControl/>
              <w:spacing w:beforeLines="0" w:afterLines="0"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培训开班计划查询</w:t>
            </w:r>
          </w:p>
          <w:p w14:paraId="5DEEDC9C">
            <w:pPr>
              <w:widowControl/>
              <w:spacing w:beforeLines="0" w:afterLines="0"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（0.</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49" w:type="dxa"/>
            <w:tcBorders>
              <w:tl2br w:val="nil"/>
              <w:tr2bl w:val="nil"/>
            </w:tcBorders>
            <w:noWrap w:val="0"/>
            <w:tcMar>
              <w:top w:w="15" w:type="dxa"/>
              <w:left w:w="15" w:type="dxa"/>
              <w:right w:w="15" w:type="dxa"/>
            </w:tcMar>
            <w:vAlign w:val="center"/>
          </w:tcPr>
          <w:p w14:paraId="27AE70FD">
            <w:pPr>
              <w:widowControl/>
              <w:spacing w:beforeLines="0" w:afterLines="0" w:line="360" w:lineRule="auto"/>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对前来咨询开班计划且有需求的用人单位，提供查询服务，每发现1家未提供服务的，扣0.1分，最高扣0.</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5</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598C68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2" w:hRule="atLeast"/>
        </w:trPr>
        <w:tc>
          <w:tcPr>
            <w:tcW w:w="1234" w:type="dxa"/>
            <w:vMerge w:val="continue"/>
            <w:tcBorders>
              <w:tl2br w:val="nil"/>
              <w:tr2bl w:val="nil"/>
            </w:tcBorders>
            <w:noWrap w:val="0"/>
            <w:tcMar>
              <w:top w:w="15" w:type="dxa"/>
              <w:left w:w="15" w:type="dxa"/>
              <w:right w:w="15" w:type="dxa"/>
            </w:tcMar>
            <w:vAlign w:val="center"/>
          </w:tcPr>
          <w:p w14:paraId="2ACD2C49">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vMerge w:val="continue"/>
            <w:tcBorders>
              <w:tl2br w:val="nil"/>
              <w:tr2bl w:val="nil"/>
            </w:tcBorders>
            <w:noWrap w:val="0"/>
            <w:tcMar>
              <w:top w:w="15" w:type="dxa"/>
              <w:left w:w="15" w:type="dxa"/>
              <w:right w:w="15" w:type="dxa"/>
            </w:tcMar>
            <w:vAlign w:val="center"/>
          </w:tcPr>
          <w:p w14:paraId="1885CC8A">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12" w:type="dxa"/>
            <w:vMerge w:val="continue"/>
            <w:tcBorders>
              <w:tl2br w:val="nil"/>
              <w:tr2bl w:val="nil"/>
            </w:tcBorders>
            <w:noWrap w:val="0"/>
            <w:tcMar>
              <w:top w:w="15" w:type="dxa"/>
              <w:left w:w="15" w:type="dxa"/>
              <w:right w:w="15" w:type="dxa"/>
            </w:tcMar>
            <w:vAlign w:val="center"/>
          </w:tcPr>
          <w:p w14:paraId="7F8F6D33">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907" w:type="dxa"/>
            <w:tcBorders>
              <w:tl2br w:val="nil"/>
              <w:tr2bl w:val="nil"/>
            </w:tcBorders>
            <w:noWrap w:val="0"/>
            <w:tcMar>
              <w:top w:w="15" w:type="dxa"/>
              <w:left w:w="15" w:type="dxa"/>
              <w:right w:w="15" w:type="dxa"/>
            </w:tcMar>
            <w:vAlign w:val="center"/>
          </w:tcPr>
          <w:p w14:paraId="383F7940">
            <w:pPr>
              <w:widowControl/>
              <w:spacing w:beforeLines="0" w:afterLines="0"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组织参加补贴性</w:t>
            </w:r>
          </w:p>
          <w:p w14:paraId="5BA53EBD">
            <w:pPr>
              <w:widowControl/>
              <w:spacing w:beforeLines="0" w:afterLines="0" w:line="360" w:lineRule="auto"/>
              <w:jc w:val="center"/>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技能</w:t>
            </w:r>
            <w:r>
              <w:rPr>
                <w:rFonts w:hint="eastAsia" w:ascii="宋体" w:hAnsi="宋体" w:eastAsia="宋体" w:cs="宋体"/>
                <w:color w:val="000000" w:themeColor="text1"/>
                <w:kern w:val="0"/>
                <w:sz w:val="21"/>
                <w:szCs w:val="21"/>
                <w:highlight w:val="none"/>
                <w:u w:val="none"/>
                <w14:textFill>
                  <w14:solidFill>
                    <w14:schemeClr w14:val="tx1"/>
                  </w14:solidFill>
                </w14:textFill>
              </w:rPr>
              <w:t>培训</w:t>
            </w:r>
          </w:p>
        </w:tc>
        <w:tc>
          <w:tcPr>
            <w:tcW w:w="4749" w:type="dxa"/>
            <w:tcBorders>
              <w:tl2br w:val="nil"/>
              <w:tr2bl w:val="nil"/>
            </w:tcBorders>
            <w:noWrap w:val="0"/>
            <w:tcMar>
              <w:top w:w="15" w:type="dxa"/>
              <w:left w:w="15" w:type="dxa"/>
              <w:right w:w="15" w:type="dxa"/>
            </w:tcMar>
            <w:vAlign w:val="center"/>
          </w:tcPr>
          <w:p w14:paraId="7DFC9AF5">
            <w:pPr>
              <w:widowControl/>
              <w:spacing w:beforeLines="0" w:afterLines="0" w:line="360" w:lineRule="auto"/>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统筹到考核事项（序号</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19</w:t>
            </w:r>
            <w:r>
              <w:rPr>
                <w:rFonts w:hint="eastAsia" w:ascii="宋体" w:hAnsi="宋体" w:eastAsia="宋体" w:cs="宋体"/>
                <w:color w:val="000000" w:themeColor="text1"/>
                <w:kern w:val="0"/>
                <w:sz w:val="21"/>
                <w:szCs w:val="21"/>
                <w:highlight w:val="none"/>
                <w:u w:val="none"/>
                <w14:textFill>
                  <w14:solidFill>
                    <w14:schemeClr w14:val="tx1"/>
                  </w14:solidFill>
                </w14:textFill>
              </w:rPr>
              <w:t>）的</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活动组织</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进行考核。</w:t>
            </w:r>
          </w:p>
        </w:tc>
      </w:tr>
      <w:tr w14:paraId="4BD7CB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0" w:hRule="atLeast"/>
        </w:trPr>
        <w:tc>
          <w:tcPr>
            <w:tcW w:w="1234" w:type="dxa"/>
            <w:vMerge w:val="continue"/>
            <w:tcBorders>
              <w:tl2br w:val="nil"/>
              <w:tr2bl w:val="nil"/>
            </w:tcBorders>
            <w:noWrap w:val="0"/>
            <w:tcMar>
              <w:top w:w="15" w:type="dxa"/>
              <w:left w:w="15" w:type="dxa"/>
              <w:right w:w="15" w:type="dxa"/>
            </w:tcMar>
            <w:vAlign w:val="center"/>
          </w:tcPr>
          <w:p w14:paraId="791142C4">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vMerge w:val="continue"/>
            <w:tcBorders>
              <w:tl2br w:val="nil"/>
              <w:tr2bl w:val="nil"/>
            </w:tcBorders>
            <w:noWrap w:val="0"/>
            <w:tcMar>
              <w:top w:w="15" w:type="dxa"/>
              <w:left w:w="15" w:type="dxa"/>
              <w:right w:w="15" w:type="dxa"/>
            </w:tcMar>
            <w:vAlign w:val="center"/>
          </w:tcPr>
          <w:p w14:paraId="3FE11F00">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12" w:type="dxa"/>
            <w:vMerge w:val="continue"/>
            <w:tcBorders>
              <w:tl2br w:val="nil"/>
              <w:tr2bl w:val="nil"/>
            </w:tcBorders>
            <w:noWrap w:val="0"/>
            <w:tcMar>
              <w:top w:w="15" w:type="dxa"/>
              <w:left w:w="15" w:type="dxa"/>
              <w:right w:w="15" w:type="dxa"/>
            </w:tcMar>
            <w:vAlign w:val="center"/>
          </w:tcPr>
          <w:p w14:paraId="128F7212">
            <w:pPr>
              <w:widowControl/>
              <w:spacing w:beforeLines="0" w:afterLines="0" w:line="360" w:lineRule="auto"/>
              <w:jc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p>
        </w:tc>
        <w:tc>
          <w:tcPr>
            <w:tcW w:w="1907" w:type="dxa"/>
            <w:tcBorders>
              <w:tl2br w:val="nil"/>
              <w:tr2bl w:val="nil"/>
            </w:tcBorders>
            <w:noWrap w:val="0"/>
            <w:tcMar>
              <w:top w:w="15" w:type="dxa"/>
              <w:left w:w="15" w:type="dxa"/>
              <w:right w:w="15" w:type="dxa"/>
            </w:tcMar>
            <w:vAlign w:val="center"/>
          </w:tcPr>
          <w:p w14:paraId="765C528F">
            <w:pPr>
              <w:widowControl/>
              <w:spacing w:beforeLines="0" w:afterLines="0"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培训补贴申领指引</w:t>
            </w:r>
          </w:p>
          <w:p w14:paraId="5287D382">
            <w:pPr>
              <w:widowControl/>
              <w:spacing w:beforeLines="0" w:afterLines="0"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（0.</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3</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49" w:type="dxa"/>
            <w:tcBorders>
              <w:tl2br w:val="nil"/>
              <w:tr2bl w:val="nil"/>
            </w:tcBorders>
            <w:noWrap w:val="0"/>
            <w:tcMar>
              <w:top w:w="15" w:type="dxa"/>
              <w:left w:w="15" w:type="dxa"/>
              <w:right w:w="15" w:type="dxa"/>
            </w:tcMar>
            <w:vAlign w:val="center"/>
          </w:tcPr>
          <w:p w14:paraId="2E7E51A4">
            <w:pPr>
              <w:widowControl/>
              <w:spacing w:beforeLines="0" w:afterLines="0" w:line="360" w:lineRule="auto"/>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对前来咨询且有需求的用人单位，提供指引服务，每发现1家未提供服务的，扣0.1分，最高扣0.</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5</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174FAF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8" w:hRule="atLeast"/>
        </w:trPr>
        <w:tc>
          <w:tcPr>
            <w:tcW w:w="1234" w:type="dxa"/>
            <w:vMerge w:val="restart"/>
            <w:tcBorders>
              <w:tl2br w:val="nil"/>
              <w:tr2bl w:val="nil"/>
            </w:tcBorders>
            <w:noWrap w:val="0"/>
            <w:tcMar>
              <w:top w:w="15" w:type="dxa"/>
              <w:left w:w="15" w:type="dxa"/>
              <w:right w:w="15" w:type="dxa"/>
            </w:tcMar>
            <w:vAlign w:val="center"/>
          </w:tcPr>
          <w:p w14:paraId="2B95EA0D">
            <w:pPr>
              <w:widowControl/>
              <w:spacing w:line="360" w:lineRule="auto"/>
              <w:jc w:val="center"/>
              <w:textAlignment w:val="center"/>
              <w:rPr>
                <w:rFonts w:hint="eastAsia" w:ascii="宋体" w:hAnsi="宋体" w:eastAsia="宋体" w:cs="宋体"/>
                <w:b/>
                <w:bCs/>
                <w:color w:val="000000" w:themeColor="text1"/>
                <w:sz w:val="21"/>
                <w:szCs w:val="21"/>
                <w:highlight w:val="none"/>
                <w:u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u w:val="none"/>
                <w:lang w:val="en-US" w:eastAsia="zh-CN"/>
                <w14:textFill>
                  <w14:solidFill>
                    <w14:schemeClr w14:val="tx1"/>
                  </w14:solidFill>
                </w14:textFill>
              </w:rPr>
              <w:t>基础运行</w:t>
            </w:r>
          </w:p>
          <w:p w14:paraId="24D25796">
            <w:pPr>
              <w:widowControl/>
              <w:spacing w:line="360" w:lineRule="auto"/>
              <w:jc w:val="center"/>
              <w:textAlignment w:val="cente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u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u w:val="none"/>
                <w:lang w:val="en-US" w:eastAsia="zh-CN"/>
                <w14:textFill>
                  <w14:solidFill>
                    <w14:schemeClr w14:val="tx1"/>
                  </w14:solidFill>
                </w14:textFill>
              </w:rPr>
              <w:t>60-70分）</w:t>
            </w:r>
          </w:p>
        </w:tc>
        <w:tc>
          <w:tcPr>
            <w:tcW w:w="528" w:type="dxa"/>
            <w:tcBorders>
              <w:tl2br w:val="nil"/>
              <w:tr2bl w:val="nil"/>
            </w:tcBorders>
            <w:noWrap w:val="0"/>
            <w:tcMar>
              <w:top w:w="15" w:type="dxa"/>
              <w:left w:w="15" w:type="dxa"/>
              <w:right w:w="15" w:type="dxa"/>
            </w:tcMar>
            <w:vAlign w:val="center"/>
          </w:tcPr>
          <w:p w14:paraId="41CA135D">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15</w:t>
            </w:r>
          </w:p>
        </w:tc>
        <w:tc>
          <w:tcPr>
            <w:tcW w:w="1012" w:type="dxa"/>
            <w:tcBorders>
              <w:tl2br w:val="nil"/>
              <w:tr2bl w:val="nil"/>
            </w:tcBorders>
            <w:noWrap w:val="0"/>
            <w:tcMar>
              <w:top w:w="15" w:type="dxa"/>
              <w:left w:w="15" w:type="dxa"/>
              <w:right w:w="15" w:type="dxa"/>
            </w:tcMar>
            <w:vAlign w:val="center"/>
          </w:tcPr>
          <w:p w14:paraId="3B06CC57">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用工登记</w:t>
            </w:r>
          </w:p>
          <w:p w14:paraId="41500BB7">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（10分）</w:t>
            </w:r>
          </w:p>
        </w:tc>
        <w:tc>
          <w:tcPr>
            <w:tcW w:w="1907" w:type="dxa"/>
            <w:tcBorders>
              <w:tl2br w:val="nil"/>
              <w:tr2bl w:val="nil"/>
            </w:tcBorders>
            <w:noWrap w:val="0"/>
            <w:tcMar>
              <w:top w:w="15" w:type="dxa"/>
              <w:left w:w="15" w:type="dxa"/>
              <w:right w:w="15" w:type="dxa"/>
            </w:tcMar>
            <w:vAlign w:val="center"/>
          </w:tcPr>
          <w:p w14:paraId="7A991D9D">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对用人单位、用工需求进行登记</w:t>
            </w:r>
          </w:p>
          <w:p w14:paraId="54BAEC9B">
            <w:pPr>
              <w:widowControl/>
              <w:spacing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（10分）</w:t>
            </w:r>
          </w:p>
        </w:tc>
        <w:tc>
          <w:tcPr>
            <w:tcW w:w="4749" w:type="dxa"/>
            <w:tcBorders>
              <w:tl2br w:val="nil"/>
              <w:tr2bl w:val="nil"/>
            </w:tcBorders>
            <w:noWrap w:val="0"/>
            <w:tcMar>
              <w:top w:w="15" w:type="dxa"/>
              <w:left w:w="15" w:type="dxa"/>
              <w:right w:w="15" w:type="dxa"/>
            </w:tcMar>
            <w:vAlign w:val="center"/>
          </w:tcPr>
          <w:p w14:paraId="4126528B">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1.全年新增登记的用人单位不少于2000家（含辖区外），每少1个百分点，扣0.1分；其中有用工需求的用人单位不少于2000家次（含辖区外），每少1个百分点，扣0.1分；</w:t>
            </w:r>
          </w:p>
          <w:p w14:paraId="343D731F">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2.全年辖区内新增登记的用人单位不少于400家，每少1个百分点，扣0.1分；其中有用工需求的用人单位不少于400家次，每少1个百分点，扣0.1分；</w:t>
            </w:r>
          </w:p>
          <w:p w14:paraId="5551E431">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3.全年登记的用工需求不少于20000人次（含辖区外），每少1个百分点，扣0.1分。其中辖区内用工需求不少于4000人次，每少1个百分点，扣0.1分。</w:t>
            </w:r>
          </w:p>
          <w:p w14:paraId="60E73A5D">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本项合计最高扣10分。</w:t>
            </w:r>
          </w:p>
        </w:tc>
      </w:tr>
      <w:tr w14:paraId="0D924E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52" w:hRule="atLeast"/>
        </w:trPr>
        <w:tc>
          <w:tcPr>
            <w:tcW w:w="1234" w:type="dxa"/>
            <w:vMerge w:val="continue"/>
            <w:tcBorders>
              <w:tl2br w:val="nil"/>
              <w:tr2bl w:val="nil"/>
            </w:tcBorders>
            <w:noWrap w:val="0"/>
            <w:tcMar>
              <w:top w:w="15" w:type="dxa"/>
              <w:left w:w="15" w:type="dxa"/>
              <w:right w:w="15" w:type="dxa"/>
            </w:tcMar>
            <w:vAlign w:val="center"/>
          </w:tcPr>
          <w:p w14:paraId="698150F1">
            <w:pPr>
              <w:widowControl/>
              <w:spacing w:line="360" w:lineRule="auto"/>
              <w:jc w:val="left"/>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vMerge w:val="restart"/>
            <w:tcBorders>
              <w:tl2br w:val="nil"/>
              <w:tr2bl w:val="nil"/>
            </w:tcBorders>
            <w:noWrap w:val="0"/>
            <w:tcMar>
              <w:top w:w="15" w:type="dxa"/>
              <w:left w:w="15" w:type="dxa"/>
              <w:right w:w="15" w:type="dxa"/>
            </w:tcMar>
            <w:vAlign w:val="center"/>
          </w:tcPr>
          <w:p w14:paraId="65228458">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16</w:t>
            </w:r>
          </w:p>
        </w:tc>
        <w:tc>
          <w:tcPr>
            <w:tcW w:w="1012" w:type="dxa"/>
            <w:vMerge w:val="restart"/>
            <w:tcBorders>
              <w:tl2br w:val="nil"/>
              <w:tr2bl w:val="nil"/>
            </w:tcBorders>
            <w:noWrap w:val="0"/>
            <w:tcMar>
              <w:top w:w="15" w:type="dxa"/>
              <w:left w:w="15" w:type="dxa"/>
              <w:right w:w="15" w:type="dxa"/>
            </w:tcMar>
            <w:vAlign w:val="center"/>
          </w:tcPr>
          <w:p w14:paraId="77A37034">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用工服务（10分）</w:t>
            </w:r>
          </w:p>
        </w:tc>
        <w:tc>
          <w:tcPr>
            <w:tcW w:w="1907" w:type="dxa"/>
            <w:tcBorders>
              <w:tl2br w:val="nil"/>
              <w:tr2bl w:val="nil"/>
            </w:tcBorders>
            <w:noWrap w:val="0"/>
            <w:tcMar>
              <w:top w:w="15" w:type="dxa"/>
              <w:left w:w="15" w:type="dxa"/>
              <w:right w:w="15" w:type="dxa"/>
            </w:tcMar>
            <w:vAlign w:val="center"/>
          </w:tcPr>
          <w:p w14:paraId="438647AD">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对本县（市、区、开发区）承接的市级重点</w:t>
            </w:r>
          </w:p>
          <w:p w14:paraId="6B1D76E2">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企业送工任务提供</w:t>
            </w:r>
          </w:p>
          <w:p w14:paraId="79CDA191">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送</w:t>
            </w:r>
            <w:r>
              <w:rPr>
                <w:rFonts w:hint="eastAsia" w:ascii="宋体" w:hAnsi="宋体" w:eastAsia="宋体" w:cs="宋体"/>
                <w:color w:val="000000" w:themeColor="text1"/>
                <w:kern w:val="0"/>
                <w:sz w:val="21"/>
                <w:szCs w:val="21"/>
                <w:highlight w:val="none"/>
                <w:u w:val="none"/>
                <w14:textFill>
                  <w14:solidFill>
                    <w14:schemeClr w14:val="tx1"/>
                  </w14:solidFill>
                </w14:textFill>
              </w:rPr>
              <w:t>工服务</w:t>
            </w:r>
          </w:p>
          <w:p w14:paraId="0CD72AAB">
            <w:pPr>
              <w:widowControl/>
              <w:spacing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8</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49" w:type="dxa"/>
            <w:tcBorders>
              <w:tl2br w:val="nil"/>
              <w:tr2bl w:val="nil"/>
            </w:tcBorders>
            <w:noWrap w:val="0"/>
            <w:tcMar>
              <w:top w:w="15" w:type="dxa"/>
              <w:left w:w="15" w:type="dxa"/>
              <w:right w:w="15" w:type="dxa"/>
            </w:tcMar>
            <w:vAlign w:val="center"/>
          </w:tcPr>
          <w:p w14:paraId="11F38700">
            <w:pPr>
              <w:widowControl/>
              <w:spacing w:line="360" w:lineRule="auto"/>
              <w:jc w:val="both"/>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对本县（市、区、开发区）承接的市级重点企业送工任务提供</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送</w:t>
            </w:r>
            <w:r>
              <w:rPr>
                <w:rFonts w:hint="eastAsia" w:ascii="宋体" w:hAnsi="宋体" w:eastAsia="宋体" w:cs="宋体"/>
                <w:color w:val="000000" w:themeColor="text1"/>
                <w:kern w:val="0"/>
                <w:sz w:val="21"/>
                <w:szCs w:val="21"/>
                <w:highlight w:val="none"/>
                <w:u w:val="none"/>
                <w14:textFill>
                  <w14:solidFill>
                    <w14:schemeClr w14:val="tx1"/>
                  </w14:solidFill>
                </w14:textFill>
              </w:rPr>
              <w:t>工服务，完成年度送工任务[任务由县（市、区、开发区）人社部门下达]，每少1个百分点，扣0.1分，最高扣8分。</w:t>
            </w:r>
          </w:p>
        </w:tc>
      </w:tr>
      <w:tr w14:paraId="6FB810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68" w:hRule="atLeast"/>
        </w:trPr>
        <w:tc>
          <w:tcPr>
            <w:tcW w:w="1234" w:type="dxa"/>
            <w:vMerge w:val="continue"/>
            <w:tcBorders>
              <w:tl2br w:val="nil"/>
              <w:tr2bl w:val="nil"/>
            </w:tcBorders>
            <w:noWrap w:val="0"/>
            <w:tcMar>
              <w:top w:w="15" w:type="dxa"/>
              <w:left w:w="15" w:type="dxa"/>
              <w:right w:w="15" w:type="dxa"/>
            </w:tcMar>
            <w:vAlign w:val="center"/>
          </w:tcPr>
          <w:p w14:paraId="5A243ADD">
            <w:pPr>
              <w:widowControl/>
              <w:spacing w:line="360" w:lineRule="auto"/>
              <w:jc w:val="left"/>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vMerge w:val="continue"/>
            <w:tcBorders>
              <w:tl2br w:val="nil"/>
              <w:tr2bl w:val="nil"/>
            </w:tcBorders>
            <w:noWrap w:val="0"/>
            <w:tcMar>
              <w:top w:w="15" w:type="dxa"/>
              <w:left w:w="15" w:type="dxa"/>
              <w:right w:w="15" w:type="dxa"/>
            </w:tcMar>
            <w:vAlign w:val="center"/>
          </w:tcPr>
          <w:p w14:paraId="50B3881A">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pPr>
          </w:p>
        </w:tc>
        <w:tc>
          <w:tcPr>
            <w:tcW w:w="1012" w:type="dxa"/>
            <w:vMerge w:val="continue"/>
            <w:tcBorders>
              <w:tl2br w:val="nil"/>
              <w:tr2bl w:val="nil"/>
            </w:tcBorders>
            <w:noWrap w:val="0"/>
            <w:tcMar>
              <w:top w:w="15" w:type="dxa"/>
              <w:left w:w="15" w:type="dxa"/>
              <w:right w:w="15" w:type="dxa"/>
            </w:tcMar>
            <w:vAlign w:val="center"/>
          </w:tcPr>
          <w:p w14:paraId="6E34321F">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p>
        </w:tc>
        <w:tc>
          <w:tcPr>
            <w:tcW w:w="1907" w:type="dxa"/>
            <w:tcBorders>
              <w:tl2br w:val="nil"/>
              <w:tr2bl w:val="nil"/>
            </w:tcBorders>
            <w:noWrap w:val="0"/>
            <w:tcMar>
              <w:top w:w="15" w:type="dxa"/>
              <w:left w:w="15" w:type="dxa"/>
              <w:right w:w="15" w:type="dxa"/>
            </w:tcMar>
            <w:vAlign w:val="center"/>
          </w:tcPr>
          <w:p w14:paraId="5BC3450A">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对本县（市、区、开发区）重点企业送工任务提供</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送</w:t>
            </w:r>
            <w:r>
              <w:rPr>
                <w:rFonts w:hint="eastAsia" w:ascii="宋体" w:hAnsi="宋体" w:eastAsia="宋体" w:cs="宋体"/>
                <w:color w:val="000000" w:themeColor="text1"/>
                <w:kern w:val="0"/>
                <w:sz w:val="21"/>
                <w:szCs w:val="21"/>
                <w:highlight w:val="none"/>
                <w:u w:val="none"/>
                <w14:textFill>
                  <w14:solidFill>
                    <w14:schemeClr w14:val="tx1"/>
                  </w14:solidFill>
                </w14:textFill>
              </w:rPr>
              <w:t>工服务</w:t>
            </w:r>
          </w:p>
          <w:p w14:paraId="7513213C">
            <w:pPr>
              <w:widowControl/>
              <w:spacing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2</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49" w:type="dxa"/>
            <w:tcBorders>
              <w:tl2br w:val="nil"/>
              <w:tr2bl w:val="nil"/>
            </w:tcBorders>
            <w:noWrap w:val="0"/>
            <w:tcMar>
              <w:top w:w="15" w:type="dxa"/>
              <w:left w:w="15" w:type="dxa"/>
              <w:right w:w="15" w:type="dxa"/>
            </w:tcMar>
            <w:vAlign w:val="center"/>
          </w:tcPr>
          <w:p w14:paraId="67756CC5">
            <w:pPr>
              <w:widowControl/>
              <w:spacing w:line="360" w:lineRule="auto"/>
              <w:jc w:val="both"/>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对本县（市、区、开发区）重点企业送工任务提供</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送</w:t>
            </w:r>
            <w:r>
              <w:rPr>
                <w:rFonts w:hint="eastAsia" w:ascii="宋体" w:hAnsi="宋体" w:eastAsia="宋体" w:cs="宋体"/>
                <w:color w:val="000000" w:themeColor="text1"/>
                <w:kern w:val="0"/>
                <w:sz w:val="21"/>
                <w:szCs w:val="21"/>
                <w:highlight w:val="none"/>
                <w:u w:val="none"/>
                <w14:textFill>
                  <w14:solidFill>
                    <w14:schemeClr w14:val="tx1"/>
                  </w14:solidFill>
                </w14:textFill>
              </w:rPr>
              <w:t>工服务，完成年度送工任务[任务由县（市、区、开发区）人社部门下达]，每少1个百分点，扣0.1分，最高扣2分。</w:t>
            </w:r>
          </w:p>
        </w:tc>
      </w:tr>
      <w:tr w14:paraId="01C450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4" w:hRule="atLeast"/>
        </w:trPr>
        <w:tc>
          <w:tcPr>
            <w:tcW w:w="1234" w:type="dxa"/>
            <w:vMerge w:val="continue"/>
            <w:tcBorders>
              <w:tl2br w:val="nil"/>
              <w:tr2bl w:val="nil"/>
            </w:tcBorders>
            <w:noWrap w:val="0"/>
            <w:tcMar>
              <w:top w:w="15" w:type="dxa"/>
              <w:left w:w="15" w:type="dxa"/>
              <w:right w:w="15" w:type="dxa"/>
            </w:tcMar>
            <w:vAlign w:val="center"/>
          </w:tcPr>
          <w:p w14:paraId="17F948F1">
            <w:pPr>
              <w:widowControl/>
              <w:spacing w:line="360" w:lineRule="auto"/>
              <w:jc w:val="left"/>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tcBorders>
              <w:tl2br w:val="nil"/>
              <w:tr2bl w:val="nil"/>
            </w:tcBorders>
            <w:noWrap w:val="0"/>
            <w:tcMar>
              <w:top w:w="15" w:type="dxa"/>
              <w:left w:w="15" w:type="dxa"/>
              <w:right w:w="15" w:type="dxa"/>
            </w:tcMar>
            <w:vAlign w:val="center"/>
          </w:tcPr>
          <w:p w14:paraId="0E75D813">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17</w:t>
            </w:r>
          </w:p>
        </w:tc>
        <w:tc>
          <w:tcPr>
            <w:tcW w:w="1012" w:type="dxa"/>
            <w:tcBorders>
              <w:tl2br w:val="nil"/>
              <w:tr2bl w:val="nil"/>
            </w:tcBorders>
            <w:noWrap w:val="0"/>
            <w:tcMar>
              <w:top w:w="15" w:type="dxa"/>
              <w:left w:w="15" w:type="dxa"/>
              <w:right w:w="15" w:type="dxa"/>
            </w:tcMar>
            <w:vAlign w:val="center"/>
          </w:tcPr>
          <w:p w14:paraId="0A06114C">
            <w:pPr>
              <w:widowControl/>
              <w:spacing w:line="360" w:lineRule="auto"/>
              <w:jc w:val="center"/>
              <w:textAlignment w:val="center"/>
              <w:rPr>
                <w:rStyle w:val="98"/>
                <w:rFonts w:hint="eastAsia" w:ascii="宋体" w:hAnsi="宋体" w:eastAsia="宋体" w:cs="宋体"/>
                <w:color w:val="000000" w:themeColor="text1"/>
                <w:sz w:val="21"/>
                <w:szCs w:val="21"/>
                <w:highlight w:val="none"/>
                <w:u w:val="none"/>
                <w:lang w:eastAsia="zh-CN"/>
                <w14:textFill>
                  <w14:solidFill>
                    <w14:schemeClr w14:val="tx1"/>
                  </w14:solidFill>
                </w14:textFill>
              </w:rPr>
            </w:pPr>
            <w:r>
              <w:rPr>
                <w:rStyle w:val="98"/>
                <w:rFonts w:hint="eastAsia" w:ascii="宋体" w:hAnsi="宋体" w:eastAsia="宋体" w:cs="宋体"/>
                <w:color w:val="000000" w:themeColor="text1"/>
                <w:sz w:val="21"/>
                <w:szCs w:val="21"/>
                <w:highlight w:val="none"/>
                <w:u w:val="none"/>
                <w14:textFill>
                  <w14:solidFill>
                    <w14:schemeClr w14:val="tx1"/>
                  </w14:solidFill>
                </w14:textFill>
              </w:rPr>
              <w:t>就业服务</w:t>
            </w:r>
          </w:p>
          <w:p w14:paraId="2836AF73">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pPr>
            <w:r>
              <w:rPr>
                <w:rStyle w:val="98"/>
                <w:rFonts w:hint="eastAsia" w:ascii="宋体" w:hAnsi="宋体" w:eastAsia="宋体" w:cs="宋体"/>
                <w:color w:val="000000" w:themeColor="text1"/>
                <w:sz w:val="21"/>
                <w:szCs w:val="21"/>
                <w:highlight w:val="none"/>
                <w:u w:val="none"/>
                <w14:textFill>
                  <w14:solidFill>
                    <w14:schemeClr w14:val="tx1"/>
                  </w14:solidFill>
                </w14:textFill>
              </w:rPr>
              <w:t>（</w:t>
            </w:r>
            <w:r>
              <w:rPr>
                <w:rStyle w:val="101"/>
                <w:rFonts w:hint="eastAsia" w:ascii="宋体" w:hAnsi="宋体" w:eastAsia="宋体" w:cs="宋体"/>
                <w:color w:val="000000" w:themeColor="text1"/>
                <w:sz w:val="21"/>
                <w:szCs w:val="21"/>
                <w:highlight w:val="none"/>
                <w:u w:val="none"/>
                <w14:textFill>
                  <w14:solidFill>
                    <w14:schemeClr w14:val="tx1"/>
                  </w14:solidFill>
                </w14:textFill>
              </w:rPr>
              <w:t>10分</w:t>
            </w:r>
            <w:r>
              <w:rPr>
                <w:rStyle w:val="98"/>
                <w:rFonts w:hint="eastAsia" w:ascii="宋体" w:hAnsi="宋体" w:eastAsia="宋体" w:cs="宋体"/>
                <w:color w:val="000000" w:themeColor="text1"/>
                <w:sz w:val="21"/>
                <w:szCs w:val="21"/>
                <w:highlight w:val="none"/>
                <w:u w:val="none"/>
                <w14:textFill>
                  <w14:solidFill>
                    <w14:schemeClr w14:val="tx1"/>
                  </w14:solidFill>
                </w14:textFill>
              </w:rPr>
              <w:t>，不加挂一级就业服务站的不考核此项）</w:t>
            </w:r>
          </w:p>
        </w:tc>
        <w:tc>
          <w:tcPr>
            <w:tcW w:w="1907" w:type="dxa"/>
            <w:tcBorders>
              <w:tl2br w:val="nil"/>
              <w:tr2bl w:val="nil"/>
            </w:tcBorders>
            <w:noWrap w:val="0"/>
            <w:tcMar>
              <w:top w:w="15" w:type="dxa"/>
              <w:left w:w="15" w:type="dxa"/>
              <w:right w:w="15" w:type="dxa"/>
            </w:tcMar>
            <w:vAlign w:val="center"/>
          </w:tcPr>
          <w:p w14:paraId="19FDBA7E">
            <w:pPr>
              <w:widowControl/>
              <w:spacing w:line="360" w:lineRule="auto"/>
              <w:jc w:val="center"/>
              <w:textAlignment w:val="center"/>
              <w:rPr>
                <w:rStyle w:val="101"/>
                <w:rFonts w:hint="eastAsia" w:ascii="宋体" w:hAnsi="宋体" w:eastAsia="宋体" w:cs="宋体"/>
                <w:color w:val="000000" w:themeColor="text1"/>
                <w:sz w:val="21"/>
                <w:szCs w:val="21"/>
                <w:highlight w:val="none"/>
                <w:u w:val="none"/>
                <w14:textFill>
                  <w14:solidFill>
                    <w14:schemeClr w14:val="tx1"/>
                  </w14:solidFill>
                </w14:textFill>
              </w:rPr>
            </w:pPr>
            <w:r>
              <w:rPr>
                <w:rStyle w:val="101"/>
                <w:rFonts w:hint="eastAsia" w:ascii="宋体" w:hAnsi="宋体" w:eastAsia="宋体" w:cs="宋体"/>
                <w:color w:val="000000" w:themeColor="text1"/>
                <w:sz w:val="21"/>
                <w:szCs w:val="21"/>
                <w:highlight w:val="none"/>
                <w:u w:val="none"/>
                <w14:textFill>
                  <w14:solidFill>
                    <w14:schemeClr w14:val="tx1"/>
                  </w14:solidFill>
                </w14:textFill>
              </w:rPr>
              <w:t>对辖区登记失业人员、就业困难人员、退役军人、离校未就业高校毕业生、脱贫劳动力、防返贫监测户、农村返乡回流人员、雨露计划毕业生等重点群体提供就业跟踪帮扶</w:t>
            </w:r>
          </w:p>
          <w:p w14:paraId="15561041">
            <w:pPr>
              <w:widowControl/>
              <w:spacing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Style w:val="101"/>
                <w:rFonts w:hint="eastAsia" w:ascii="宋体" w:hAnsi="宋体" w:eastAsia="宋体" w:cs="宋体"/>
                <w:color w:val="000000" w:themeColor="text1"/>
                <w:sz w:val="21"/>
                <w:szCs w:val="21"/>
                <w:highlight w:val="none"/>
                <w:u w:val="none"/>
                <w14:textFill>
                  <w14:solidFill>
                    <w14:schemeClr w14:val="tx1"/>
                  </w14:solidFill>
                </w14:textFill>
              </w:rPr>
              <w:t>（10分）</w:t>
            </w:r>
          </w:p>
        </w:tc>
        <w:tc>
          <w:tcPr>
            <w:tcW w:w="4749" w:type="dxa"/>
            <w:tcBorders>
              <w:tl2br w:val="nil"/>
              <w:tr2bl w:val="nil"/>
            </w:tcBorders>
            <w:noWrap w:val="0"/>
            <w:tcMar>
              <w:top w:w="15" w:type="dxa"/>
              <w:left w:w="15" w:type="dxa"/>
              <w:right w:w="15" w:type="dxa"/>
            </w:tcMar>
            <w:vAlign w:val="center"/>
          </w:tcPr>
          <w:p w14:paraId="4D109658">
            <w:pPr>
              <w:widowControl/>
              <w:spacing w:line="360" w:lineRule="auto"/>
              <w:jc w:val="both"/>
              <w:textAlignment w:val="center"/>
              <w:rPr>
                <w:rStyle w:val="98"/>
                <w:rFonts w:hint="eastAsia" w:ascii="宋体" w:hAnsi="宋体" w:eastAsia="宋体" w:cs="宋体"/>
                <w:color w:val="000000" w:themeColor="text1"/>
                <w:sz w:val="21"/>
                <w:szCs w:val="21"/>
                <w:highlight w:val="none"/>
                <w:u w:val="none"/>
                <w:lang w:eastAsia="zh-CN"/>
                <w14:textFill>
                  <w14:solidFill>
                    <w14:schemeClr w14:val="tx1"/>
                  </w14:solidFill>
                </w14:textFill>
              </w:rPr>
            </w:pPr>
            <w:r>
              <w:rPr>
                <w:rStyle w:val="98"/>
                <w:rFonts w:hint="eastAsia" w:ascii="宋体" w:hAnsi="宋体" w:eastAsia="宋体" w:cs="宋体"/>
                <w:color w:val="000000" w:themeColor="text1"/>
                <w:sz w:val="21"/>
                <w:szCs w:val="21"/>
                <w:highlight w:val="none"/>
                <w:u w:val="none"/>
                <w14:textFill>
                  <w14:solidFill>
                    <w14:schemeClr w14:val="tx1"/>
                  </w14:solidFill>
                </w14:textFill>
              </w:rPr>
              <w:t>1.街道对摸排收集</w:t>
            </w:r>
            <w:r>
              <w:rPr>
                <w:rStyle w:val="98"/>
                <w:rFonts w:hint="eastAsia" w:ascii="宋体" w:hAnsi="宋体" w:eastAsia="宋体" w:cs="宋体"/>
                <w:color w:val="000000" w:themeColor="text1"/>
                <w:sz w:val="21"/>
                <w:szCs w:val="21"/>
                <w:highlight w:val="none"/>
                <w:u w:val="none"/>
                <w:lang w:val="en-US" w:eastAsia="zh-CN"/>
                <w14:textFill>
                  <w14:solidFill>
                    <w14:schemeClr w14:val="tx1"/>
                  </w14:solidFill>
                </w14:textFill>
              </w:rPr>
              <w:t>和前来登记</w:t>
            </w:r>
            <w:r>
              <w:rPr>
                <w:rStyle w:val="98"/>
                <w:rFonts w:hint="eastAsia" w:ascii="宋体" w:hAnsi="宋体" w:eastAsia="宋体" w:cs="宋体"/>
                <w:color w:val="000000" w:themeColor="text1"/>
                <w:sz w:val="21"/>
                <w:szCs w:val="21"/>
                <w:highlight w:val="none"/>
                <w:u w:val="none"/>
                <w14:textFill>
                  <w14:solidFill>
                    <w14:schemeClr w14:val="tx1"/>
                  </w14:solidFill>
                </w14:textFill>
              </w:rPr>
              <w:t>的辖区内登记失业人员、就业困难人员（大龄失业、长期失业、低保家庭、残疾人员、零就业家庭、失地人员、易地搬迁，下同）、退役军人、离校未就业高校毕业生等重点群体进行身份标识，标识率达100%，每少1个百分点，扣0.1分；并按要求对重点群体开展</w:t>
            </w:r>
            <w:r>
              <w:rPr>
                <w:rStyle w:val="98"/>
                <w:rFonts w:hint="eastAsia" w:ascii="宋体" w:hAnsi="宋体" w:eastAsia="宋体" w:cs="宋体"/>
                <w:color w:val="000000" w:themeColor="text1"/>
                <w:sz w:val="21"/>
                <w:szCs w:val="21"/>
                <w:highlight w:val="none"/>
                <w:u w:val="none"/>
                <w:lang w:eastAsia="zh-CN"/>
                <w14:textFill>
                  <w14:solidFill>
                    <w14:schemeClr w14:val="tx1"/>
                  </w14:solidFill>
                </w14:textFill>
              </w:rPr>
              <w:t>“</w:t>
            </w:r>
            <w:r>
              <w:rPr>
                <w:rStyle w:val="98"/>
                <w:rFonts w:hint="eastAsia" w:ascii="宋体" w:hAnsi="宋体" w:eastAsia="宋体" w:cs="宋体"/>
                <w:color w:val="000000" w:themeColor="text1"/>
                <w:sz w:val="21"/>
                <w:szCs w:val="21"/>
                <w:highlight w:val="none"/>
                <w:u w:val="none"/>
                <w:lang w:val="en-US" w:eastAsia="zh-CN"/>
                <w14:textFill>
                  <w14:solidFill>
                    <w14:schemeClr w14:val="tx1"/>
                  </w14:solidFill>
                </w14:textFill>
              </w:rPr>
              <w:t>251</w:t>
            </w:r>
            <w:r>
              <w:rPr>
                <w:rStyle w:val="98"/>
                <w:rFonts w:hint="eastAsia" w:ascii="宋体" w:hAnsi="宋体" w:eastAsia="宋体" w:cs="宋体"/>
                <w:color w:val="000000" w:themeColor="text1"/>
                <w:sz w:val="21"/>
                <w:szCs w:val="21"/>
                <w:highlight w:val="none"/>
                <w:u w:val="none"/>
                <w:lang w:eastAsia="zh-CN"/>
                <w14:textFill>
                  <w14:solidFill>
                    <w14:schemeClr w14:val="tx1"/>
                  </w14:solidFill>
                </w14:textFill>
              </w:rPr>
              <w:t>”“1131”</w:t>
            </w:r>
            <w:r>
              <w:rPr>
                <w:rStyle w:val="98"/>
                <w:rFonts w:hint="eastAsia" w:ascii="宋体" w:hAnsi="宋体" w:eastAsia="宋体" w:cs="宋体"/>
                <w:color w:val="000000" w:themeColor="text1"/>
                <w:sz w:val="21"/>
                <w:szCs w:val="21"/>
                <w:highlight w:val="none"/>
                <w:u w:val="none"/>
                <w14:textFill>
                  <w14:solidFill>
                    <w14:schemeClr w14:val="tx1"/>
                  </w14:solidFill>
                </w14:textFill>
              </w:rPr>
              <w:t>就业帮扶，就业帮扶率达100%，每少1个百分点，扣0.1分；</w:t>
            </w:r>
          </w:p>
          <w:p w14:paraId="4610BE0D">
            <w:pPr>
              <w:widowControl/>
              <w:spacing w:line="360" w:lineRule="auto"/>
              <w:jc w:val="both"/>
              <w:textAlignment w:val="center"/>
              <w:rPr>
                <w:rStyle w:val="98"/>
                <w:rFonts w:hint="eastAsia" w:ascii="宋体" w:hAnsi="宋体" w:eastAsia="宋体" w:cs="宋体"/>
                <w:color w:val="000000" w:themeColor="text1"/>
                <w:sz w:val="21"/>
                <w:szCs w:val="21"/>
                <w:highlight w:val="none"/>
                <w:u w:val="none"/>
                <w:lang w:eastAsia="zh-CN"/>
                <w14:textFill>
                  <w14:solidFill>
                    <w14:schemeClr w14:val="tx1"/>
                  </w14:solidFill>
                </w14:textFill>
              </w:rPr>
            </w:pPr>
            <w:r>
              <w:rPr>
                <w:rStyle w:val="98"/>
                <w:rFonts w:hint="eastAsia" w:ascii="宋体" w:hAnsi="宋体" w:eastAsia="宋体" w:cs="宋体"/>
                <w:color w:val="000000" w:themeColor="text1"/>
                <w:sz w:val="21"/>
                <w:szCs w:val="21"/>
                <w:highlight w:val="none"/>
                <w:u w:val="none"/>
                <w14:textFill>
                  <w14:solidFill>
                    <w14:schemeClr w14:val="tx1"/>
                  </w14:solidFill>
                </w14:textFill>
              </w:rPr>
              <w:t>2.乡镇对摸排收集</w:t>
            </w:r>
            <w:r>
              <w:rPr>
                <w:rStyle w:val="98"/>
                <w:rFonts w:hint="eastAsia" w:ascii="宋体" w:hAnsi="宋体" w:eastAsia="宋体" w:cs="宋体"/>
                <w:color w:val="000000" w:themeColor="text1"/>
                <w:sz w:val="21"/>
                <w:szCs w:val="21"/>
                <w:highlight w:val="none"/>
                <w:u w:val="none"/>
                <w:lang w:val="en-US" w:eastAsia="zh-CN"/>
                <w14:textFill>
                  <w14:solidFill>
                    <w14:schemeClr w14:val="tx1"/>
                  </w14:solidFill>
                </w14:textFill>
              </w:rPr>
              <w:t>和前来登记</w:t>
            </w:r>
            <w:r>
              <w:rPr>
                <w:rStyle w:val="98"/>
                <w:rFonts w:hint="eastAsia" w:ascii="宋体" w:hAnsi="宋体" w:eastAsia="宋体" w:cs="宋体"/>
                <w:color w:val="000000" w:themeColor="text1"/>
                <w:sz w:val="21"/>
                <w:szCs w:val="21"/>
                <w:highlight w:val="none"/>
                <w:u w:val="none"/>
                <w14:textFill>
                  <w14:solidFill>
                    <w14:schemeClr w14:val="tx1"/>
                  </w14:solidFill>
                </w14:textFill>
              </w:rPr>
              <w:t>的辖区内离校未就业高校毕业生、脱贫劳动力、防返贫监测户、农村返乡回流人员、雨露计划毕业生等重点群体进行身份标识，标识率达100%，每少1个百分点，扣0.1分；并按要求对重点群体开展</w:t>
            </w:r>
            <w:r>
              <w:rPr>
                <w:rStyle w:val="98"/>
                <w:rFonts w:hint="eastAsia" w:ascii="宋体" w:hAnsi="宋体" w:eastAsia="宋体" w:cs="宋体"/>
                <w:color w:val="000000" w:themeColor="text1"/>
                <w:sz w:val="21"/>
                <w:szCs w:val="21"/>
                <w:highlight w:val="none"/>
                <w:u w:val="none"/>
                <w:lang w:eastAsia="zh-CN"/>
                <w14:textFill>
                  <w14:solidFill>
                    <w14:schemeClr w14:val="tx1"/>
                  </w14:solidFill>
                </w14:textFill>
              </w:rPr>
              <w:t>“</w:t>
            </w:r>
            <w:r>
              <w:rPr>
                <w:rStyle w:val="98"/>
                <w:rFonts w:hint="eastAsia" w:ascii="宋体" w:hAnsi="宋体" w:eastAsia="宋体" w:cs="宋体"/>
                <w:color w:val="000000" w:themeColor="text1"/>
                <w:sz w:val="21"/>
                <w:szCs w:val="21"/>
                <w:highlight w:val="none"/>
                <w:u w:val="none"/>
                <w:lang w:val="en-US" w:eastAsia="zh-CN"/>
                <w14:textFill>
                  <w14:solidFill>
                    <w14:schemeClr w14:val="tx1"/>
                  </w14:solidFill>
                </w14:textFill>
              </w:rPr>
              <w:t>251</w:t>
            </w:r>
            <w:r>
              <w:rPr>
                <w:rStyle w:val="98"/>
                <w:rFonts w:hint="eastAsia" w:ascii="宋体" w:hAnsi="宋体" w:eastAsia="宋体" w:cs="宋体"/>
                <w:color w:val="000000" w:themeColor="text1"/>
                <w:sz w:val="21"/>
                <w:szCs w:val="21"/>
                <w:highlight w:val="none"/>
                <w:u w:val="none"/>
                <w:lang w:eastAsia="zh-CN"/>
                <w14:textFill>
                  <w14:solidFill>
                    <w14:schemeClr w14:val="tx1"/>
                  </w14:solidFill>
                </w14:textFill>
              </w:rPr>
              <w:t>”“1131”</w:t>
            </w:r>
            <w:r>
              <w:rPr>
                <w:rStyle w:val="98"/>
                <w:rFonts w:hint="eastAsia" w:ascii="宋体" w:hAnsi="宋体" w:eastAsia="宋体" w:cs="宋体"/>
                <w:color w:val="000000" w:themeColor="text1"/>
                <w:sz w:val="21"/>
                <w:szCs w:val="21"/>
                <w:highlight w:val="none"/>
                <w:u w:val="none"/>
                <w14:textFill>
                  <w14:solidFill>
                    <w14:schemeClr w14:val="tx1"/>
                  </w14:solidFill>
                </w14:textFill>
              </w:rPr>
              <w:t>就业帮扶，就业帮扶率达100%，每少1个百分点，扣0.1分；</w:t>
            </w:r>
          </w:p>
          <w:p w14:paraId="3602C5A5">
            <w:pPr>
              <w:widowControl/>
              <w:spacing w:line="360" w:lineRule="auto"/>
              <w:jc w:val="both"/>
              <w:textAlignment w:val="center"/>
              <w:rPr>
                <w:rStyle w:val="98"/>
                <w:rFonts w:hint="eastAsia" w:ascii="宋体" w:hAnsi="宋体" w:eastAsia="宋体" w:cs="宋体"/>
                <w:color w:val="000000" w:themeColor="text1"/>
                <w:sz w:val="21"/>
                <w:szCs w:val="21"/>
                <w:highlight w:val="none"/>
                <w:u w:val="none"/>
                <w:lang w:eastAsia="zh-CN"/>
                <w14:textFill>
                  <w14:solidFill>
                    <w14:schemeClr w14:val="tx1"/>
                  </w14:solidFill>
                </w14:textFill>
              </w:rPr>
            </w:pPr>
            <w:r>
              <w:rPr>
                <w:rStyle w:val="98"/>
                <w:rFonts w:hint="eastAsia" w:ascii="宋体" w:hAnsi="宋体" w:eastAsia="宋体" w:cs="宋体"/>
                <w:color w:val="000000" w:themeColor="text1"/>
                <w:sz w:val="21"/>
                <w:szCs w:val="21"/>
                <w:highlight w:val="none"/>
                <w:u w:val="none"/>
                <w14:textFill>
                  <w14:solidFill>
                    <w14:schemeClr w14:val="tx1"/>
                  </w14:solidFill>
                </w14:textFill>
              </w:rPr>
              <w:t>3.辖区内脱贫劳动力就业率60%以上，登记失业人员再就业率70%以上，就业困难人员就业率80%以上，离校未就业高校毕业生和雨露计划毕业生就业率90%以上。以上每一项任务每少1个百分点，扣0.1分。</w:t>
            </w:r>
          </w:p>
          <w:p w14:paraId="6C8B802F">
            <w:pPr>
              <w:widowControl/>
              <w:spacing w:line="360" w:lineRule="auto"/>
              <w:jc w:val="both"/>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Style w:val="98"/>
                <w:rFonts w:hint="eastAsia" w:ascii="宋体" w:hAnsi="宋体" w:eastAsia="宋体" w:cs="宋体"/>
                <w:color w:val="000000" w:themeColor="text1"/>
                <w:sz w:val="21"/>
                <w:szCs w:val="21"/>
                <w:highlight w:val="none"/>
                <w:u w:val="none"/>
                <w14:textFill>
                  <w14:solidFill>
                    <w14:schemeClr w14:val="tx1"/>
                  </w14:solidFill>
                </w14:textFill>
              </w:rPr>
              <w:t>本项合计最高扣</w:t>
            </w:r>
            <w:r>
              <w:rPr>
                <w:rStyle w:val="101"/>
                <w:rFonts w:hint="eastAsia" w:ascii="宋体" w:hAnsi="宋体" w:eastAsia="宋体" w:cs="宋体"/>
                <w:color w:val="000000" w:themeColor="text1"/>
                <w:sz w:val="21"/>
                <w:szCs w:val="21"/>
                <w:highlight w:val="none"/>
                <w:u w:val="none"/>
                <w14:textFill>
                  <w14:solidFill>
                    <w14:schemeClr w14:val="tx1"/>
                  </w14:solidFill>
                </w14:textFill>
              </w:rPr>
              <w:t>10分</w:t>
            </w:r>
            <w:r>
              <w:rPr>
                <w:rStyle w:val="98"/>
                <w:rFonts w:hint="eastAsia" w:ascii="宋体" w:hAnsi="宋体" w:eastAsia="宋体" w:cs="宋体"/>
                <w:color w:val="000000" w:themeColor="text1"/>
                <w:sz w:val="21"/>
                <w:szCs w:val="21"/>
                <w:highlight w:val="none"/>
                <w:u w:val="none"/>
                <w14:textFill>
                  <w14:solidFill>
                    <w14:schemeClr w14:val="tx1"/>
                  </w14:solidFill>
                </w14:textFill>
              </w:rPr>
              <w:t>。</w:t>
            </w:r>
          </w:p>
        </w:tc>
      </w:tr>
      <w:tr w14:paraId="7B8406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5" w:hRule="atLeast"/>
        </w:trPr>
        <w:tc>
          <w:tcPr>
            <w:tcW w:w="1234" w:type="dxa"/>
            <w:vMerge w:val="restart"/>
            <w:tcBorders>
              <w:tl2br w:val="nil"/>
              <w:tr2bl w:val="nil"/>
            </w:tcBorders>
            <w:noWrap w:val="0"/>
            <w:tcMar>
              <w:top w:w="15" w:type="dxa"/>
              <w:left w:w="15" w:type="dxa"/>
              <w:right w:w="15" w:type="dxa"/>
            </w:tcMar>
            <w:vAlign w:val="center"/>
          </w:tcPr>
          <w:p w14:paraId="63865620">
            <w:pPr>
              <w:widowControl/>
              <w:spacing w:line="360" w:lineRule="auto"/>
              <w:jc w:val="center"/>
              <w:textAlignment w:val="center"/>
              <w:rPr>
                <w:rFonts w:hint="eastAsia" w:ascii="宋体" w:hAnsi="宋体" w:eastAsia="宋体" w:cs="宋体"/>
                <w:b/>
                <w:bCs/>
                <w:color w:val="000000" w:themeColor="text1"/>
                <w:sz w:val="21"/>
                <w:szCs w:val="21"/>
                <w:highlight w:val="none"/>
                <w:u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u w:val="none"/>
                <w:lang w:val="en-US" w:eastAsia="zh-CN"/>
                <w14:textFill>
                  <w14:solidFill>
                    <w14:schemeClr w14:val="tx1"/>
                  </w14:solidFill>
                </w14:textFill>
              </w:rPr>
              <w:t>基础运行</w:t>
            </w:r>
          </w:p>
          <w:p w14:paraId="41B522D6">
            <w:pPr>
              <w:widowControl/>
              <w:spacing w:line="360" w:lineRule="auto"/>
              <w:jc w:val="center"/>
              <w:textAlignment w:val="center"/>
              <w:rPr>
                <w:rFonts w:hint="eastAsia" w:ascii="宋体" w:hAnsi="宋体" w:eastAsia="宋体" w:cs="宋体"/>
                <w:color w:val="000000" w:themeColor="text1"/>
                <w:sz w:val="21"/>
                <w:szCs w:val="21"/>
                <w:highlight w:val="none"/>
                <w:u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u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u w:val="none"/>
                <w:lang w:val="en-US" w:eastAsia="zh-CN"/>
                <w14:textFill>
                  <w14:solidFill>
                    <w14:schemeClr w14:val="tx1"/>
                  </w14:solidFill>
                </w14:textFill>
              </w:rPr>
              <w:t>60-70分）</w:t>
            </w:r>
          </w:p>
        </w:tc>
        <w:tc>
          <w:tcPr>
            <w:tcW w:w="528" w:type="dxa"/>
            <w:tcBorders>
              <w:tl2br w:val="nil"/>
              <w:tr2bl w:val="nil"/>
            </w:tcBorders>
            <w:noWrap w:val="0"/>
            <w:tcMar>
              <w:top w:w="15" w:type="dxa"/>
              <w:left w:w="15" w:type="dxa"/>
              <w:right w:w="15" w:type="dxa"/>
            </w:tcMar>
            <w:vAlign w:val="center"/>
          </w:tcPr>
          <w:p w14:paraId="00C5B843">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18</w:t>
            </w:r>
          </w:p>
        </w:tc>
        <w:tc>
          <w:tcPr>
            <w:tcW w:w="1012" w:type="dxa"/>
            <w:tcBorders>
              <w:tl2br w:val="nil"/>
              <w:tr2bl w:val="nil"/>
            </w:tcBorders>
            <w:noWrap w:val="0"/>
            <w:tcMar>
              <w:top w:w="15" w:type="dxa"/>
              <w:left w:w="15" w:type="dxa"/>
              <w:right w:w="15" w:type="dxa"/>
            </w:tcMar>
            <w:vAlign w:val="center"/>
          </w:tcPr>
          <w:p w14:paraId="720ABE90">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培训跟踪</w:t>
            </w:r>
          </w:p>
          <w:p w14:paraId="3B556A80">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（1分）</w:t>
            </w:r>
          </w:p>
        </w:tc>
        <w:tc>
          <w:tcPr>
            <w:tcW w:w="1907" w:type="dxa"/>
            <w:tcBorders>
              <w:tl2br w:val="nil"/>
              <w:tr2bl w:val="nil"/>
            </w:tcBorders>
            <w:noWrap w:val="0"/>
            <w:tcMar>
              <w:top w:w="15" w:type="dxa"/>
              <w:left w:w="15" w:type="dxa"/>
              <w:right w:w="15" w:type="dxa"/>
            </w:tcMar>
            <w:vAlign w:val="center"/>
          </w:tcPr>
          <w:p w14:paraId="57869ADE">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对前来登记培训需求及推荐培训项目的服务对象进行培训、就业情况跟踪登记</w:t>
            </w:r>
          </w:p>
          <w:p w14:paraId="03B87BB8">
            <w:pPr>
              <w:widowControl/>
              <w:spacing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49" w:type="dxa"/>
            <w:tcBorders>
              <w:tl2br w:val="nil"/>
              <w:tr2bl w:val="nil"/>
            </w:tcBorders>
            <w:noWrap w:val="0"/>
            <w:tcMar>
              <w:top w:w="15" w:type="dxa"/>
              <w:left w:w="15" w:type="dxa"/>
              <w:right w:w="15" w:type="dxa"/>
            </w:tcMar>
            <w:vAlign w:val="center"/>
          </w:tcPr>
          <w:p w14:paraId="0FF38E2A">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对前来登记培训需求并推荐培训项目的服务对象进行培训、就业情况跟踪登记，半年内跟踪率达100%，每少1个百分点，扣0.1分，最高扣</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38D2E1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55" w:hRule="atLeast"/>
        </w:trPr>
        <w:tc>
          <w:tcPr>
            <w:tcW w:w="1234" w:type="dxa"/>
            <w:vMerge w:val="continue"/>
            <w:tcBorders>
              <w:tl2br w:val="nil"/>
              <w:tr2bl w:val="nil"/>
            </w:tcBorders>
            <w:noWrap w:val="0"/>
            <w:tcMar>
              <w:top w:w="15" w:type="dxa"/>
              <w:left w:w="15" w:type="dxa"/>
              <w:right w:w="15" w:type="dxa"/>
            </w:tcMar>
            <w:vAlign w:val="center"/>
          </w:tcPr>
          <w:p w14:paraId="25A95D9B">
            <w:pPr>
              <w:widowControl/>
              <w:spacing w:line="360" w:lineRule="auto"/>
              <w:jc w:val="left"/>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vMerge w:val="restart"/>
            <w:tcBorders>
              <w:tl2br w:val="nil"/>
              <w:tr2bl w:val="nil"/>
            </w:tcBorders>
            <w:noWrap w:val="0"/>
            <w:tcMar>
              <w:top w:w="15" w:type="dxa"/>
              <w:left w:w="15" w:type="dxa"/>
              <w:right w:w="15" w:type="dxa"/>
            </w:tcMar>
            <w:vAlign w:val="center"/>
          </w:tcPr>
          <w:p w14:paraId="4481405F">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19</w:t>
            </w:r>
          </w:p>
        </w:tc>
        <w:tc>
          <w:tcPr>
            <w:tcW w:w="1012" w:type="dxa"/>
            <w:vMerge w:val="restart"/>
            <w:tcBorders>
              <w:tl2br w:val="nil"/>
              <w:tr2bl w:val="nil"/>
            </w:tcBorders>
            <w:noWrap w:val="0"/>
            <w:tcMar>
              <w:top w:w="15" w:type="dxa"/>
              <w:left w:w="15" w:type="dxa"/>
              <w:right w:w="15" w:type="dxa"/>
            </w:tcMar>
            <w:vAlign w:val="center"/>
          </w:tcPr>
          <w:p w14:paraId="0BE78F46">
            <w:pPr>
              <w:widowControl/>
              <w:spacing w:line="360" w:lineRule="auto"/>
              <w:jc w:val="center"/>
              <w:textAlignment w:val="center"/>
              <w:rPr>
                <w:rStyle w:val="102"/>
                <w:rFonts w:hint="eastAsia" w:ascii="宋体" w:hAnsi="宋体" w:eastAsia="宋体" w:cs="宋体"/>
                <w:b w:val="0"/>
                <w:bCs/>
                <w:color w:val="000000" w:themeColor="text1"/>
                <w:sz w:val="21"/>
                <w:szCs w:val="21"/>
                <w:highlight w:val="none"/>
                <w:u w:val="none"/>
                <w:lang w:eastAsia="zh-CN"/>
                <w14:textFill>
                  <w14:solidFill>
                    <w14:schemeClr w14:val="tx1"/>
                  </w14:solidFill>
                </w14:textFill>
              </w:rPr>
            </w:pPr>
            <w:r>
              <w:rPr>
                <w:rStyle w:val="102"/>
                <w:rFonts w:hint="eastAsia" w:ascii="宋体" w:hAnsi="宋体" w:eastAsia="宋体" w:cs="宋体"/>
                <w:b w:val="0"/>
                <w:bCs/>
                <w:color w:val="000000" w:themeColor="text1"/>
                <w:sz w:val="21"/>
                <w:szCs w:val="21"/>
                <w:highlight w:val="none"/>
                <w:u w:val="none"/>
                <w14:textFill>
                  <w14:solidFill>
                    <w14:schemeClr w14:val="tx1"/>
                  </w14:solidFill>
                </w14:textFill>
              </w:rPr>
              <w:t>活动组织</w:t>
            </w:r>
          </w:p>
          <w:p w14:paraId="09B3EF4E">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Style w:val="101"/>
                <w:rFonts w:hint="eastAsia" w:ascii="宋体" w:hAnsi="宋体" w:eastAsia="宋体" w:cs="宋体"/>
                <w:b w:val="0"/>
                <w:bCs/>
                <w:color w:val="000000" w:themeColor="text1"/>
                <w:sz w:val="21"/>
                <w:szCs w:val="21"/>
                <w:highlight w:val="none"/>
                <w:u w:val="none"/>
                <w14:textFill>
                  <w14:solidFill>
                    <w14:schemeClr w14:val="tx1"/>
                  </w14:solidFill>
                </w14:textFill>
              </w:rPr>
              <w:t>（1</w:t>
            </w:r>
            <w:r>
              <w:rPr>
                <w:rStyle w:val="101"/>
                <w:rFonts w:hint="eastAsia" w:ascii="宋体" w:hAnsi="宋体" w:eastAsia="宋体" w:cs="宋体"/>
                <w:b w:val="0"/>
                <w:bCs/>
                <w:color w:val="000000" w:themeColor="text1"/>
                <w:sz w:val="21"/>
                <w:szCs w:val="21"/>
                <w:highlight w:val="none"/>
                <w:u w:val="none"/>
                <w:lang w:val="en-US" w:eastAsia="zh-CN"/>
                <w14:textFill>
                  <w14:solidFill>
                    <w14:schemeClr w14:val="tx1"/>
                  </w14:solidFill>
                </w14:textFill>
              </w:rPr>
              <w:t>5</w:t>
            </w:r>
            <w:r>
              <w:rPr>
                <w:rStyle w:val="101"/>
                <w:rFonts w:hint="eastAsia" w:ascii="宋体" w:hAnsi="宋体" w:eastAsia="宋体" w:cs="宋体"/>
                <w:b w:val="0"/>
                <w:bCs/>
                <w:color w:val="000000" w:themeColor="text1"/>
                <w:sz w:val="21"/>
                <w:szCs w:val="21"/>
                <w:highlight w:val="none"/>
                <w:u w:val="none"/>
                <w14:textFill>
                  <w14:solidFill>
                    <w14:schemeClr w14:val="tx1"/>
                  </w14:solidFill>
                </w14:textFill>
              </w:rPr>
              <w:t>分</w:t>
            </w:r>
          </w:p>
        </w:tc>
        <w:tc>
          <w:tcPr>
            <w:tcW w:w="1907" w:type="dxa"/>
            <w:tcBorders>
              <w:tl2br w:val="nil"/>
              <w:tr2bl w:val="nil"/>
            </w:tcBorders>
            <w:noWrap w:val="0"/>
            <w:tcMar>
              <w:top w:w="15" w:type="dxa"/>
              <w:left w:w="15" w:type="dxa"/>
              <w:right w:w="15" w:type="dxa"/>
            </w:tcMar>
            <w:vAlign w:val="center"/>
          </w:tcPr>
          <w:p w14:paraId="5334F1D8">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组织招聘会</w:t>
            </w:r>
          </w:p>
          <w:p w14:paraId="0FF04ED2">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（5分）</w:t>
            </w:r>
          </w:p>
        </w:tc>
        <w:tc>
          <w:tcPr>
            <w:tcW w:w="4749" w:type="dxa"/>
            <w:tcBorders>
              <w:tl2br w:val="nil"/>
              <w:tr2bl w:val="nil"/>
            </w:tcBorders>
            <w:noWrap w:val="0"/>
            <w:tcMar>
              <w:top w:w="15" w:type="dxa"/>
              <w:left w:w="15" w:type="dxa"/>
              <w:right w:w="15" w:type="dxa"/>
            </w:tcMar>
            <w:vAlign w:val="center"/>
          </w:tcPr>
          <w:p w14:paraId="35CFF328">
            <w:pPr>
              <w:widowControl/>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按当地人社部门要求，</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定期</w:t>
            </w:r>
            <w:r>
              <w:rPr>
                <w:rFonts w:hint="eastAsia" w:ascii="宋体" w:hAnsi="宋体" w:eastAsia="宋体" w:cs="宋体"/>
                <w:color w:val="000000" w:themeColor="text1"/>
                <w:kern w:val="0"/>
                <w:sz w:val="21"/>
                <w:szCs w:val="21"/>
                <w:highlight w:val="none"/>
                <w:u w:val="none"/>
                <w14:textFill>
                  <w14:solidFill>
                    <w14:schemeClr w14:val="tx1"/>
                  </w14:solidFill>
                </w14:textFill>
              </w:rPr>
              <w:t>举行招聘会活动，全年举行招聘会活动不少于</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24场</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其中</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重点面向</w:t>
            </w:r>
            <w:r>
              <w:rPr>
                <w:rFonts w:hint="eastAsia" w:ascii="宋体" w:hAnsi="宋体" w:eastAsia="宋体" w:cs="宋体"/>
                <w:color w:val="000000" w:themeColor="text1"/>
                <w:kern w:val="0"/>
                <w:sz w:val="21"/>
                <w:szCs w:val="21"/>
                <w:highlight w:val="none"/>
                <w:u w:val="none"/>
                <w14:textFill>
                  <w14:solidFill>
                    <w14:schemeClr w14:val="tx1"/>
                  </w14:solidFill>
                </w14:textFill>
              </w:rPr>
              <w:t>高校毕业生</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的</w:t>
            </w:r>
            <w:r>
              <w:rPr>
                <w:rFonts w:hint="eastAsia" w:ascii="宋体" w:hAnsi="宋体" w:eastAsia="宋体" w:cs="宋体"/>
                <w:color w:val="000000" w:themeColor="text1"/>
                <w:kern w:val="0"/>
                <w:sz w:val="21"/>
                <w:szCs w:val="21"/>
                <w:highlight w:val="none"/>
                <w:u w:val="none"/>
                <w14:textFill>
                  <w14:solidFill>
                    <w14:schemeClr w14:val="tx1"/>
                  </w14:solidFill>
                </w14:textFill>
              </w:rPr>
              <w:t>招聘会不少于4场</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，每少1场扣0.5分，最高扣</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12</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6B7509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trPr>
        <w:tc>
          <w:tcPr>
            <w:tcW w:w="1234" w:type="dxa"/>
            <w:vMerge w:val="continue"/>
            <w:tcBorders>
              <w:tl2br w:val="nil"/>
              <w:tr2bl w:val="nil"/>
            </w:tcBorders>
            <w:noWrap w:val="0"/>
            <w:tcMar>
              <w:top w:w="15" w:type="dxa"/>
              <w:left w:w="15" w:type="dxa"/>
              <w:right w:w="15" w:type="dxa"/>
            </w:tcMar>
            <w:vAlign w:val="center"/>
          </w:tcPr>
          <w:p w14:paraId="7DD5F85B">
            <w:pPr>
              <w:widowControl/>
              <w:spacing w:line="360" w:lineRule="auto"/>
              <w:jc w:val="left"/>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vMerge w:val="continue"/>
            <w:tcBorders>
              <w:tl2br w:val="nil"/>
              <w:tr2bl w:val="nil"/>
            </w:tcBorders>
            <w:noWrap w:val="0"/>
            <w:tcMar>
              <w:top w:w="15" w:type="dxa"/>
              <w:left w:w="15" w:type="dxa"/>
              <w:right w:w="15" w:type="dxa"/>
            </w:tcMar>
            <w:vAlign w:val="center"/>
          </w:tcPr>
          <w:p w14:paraId="2D913D7C">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p>
        </w:tc>
        <w:tc>
          <w:tcPr>
            <w:tcW w:w="1012" w:type="dxa"/>
            <w:vMerge w:val="continue"/>
            <w:tcBorders>
              <w:tl2br w:val="nil"/>
              <w:tr2bl w:val="nil"/>
            </w:tcBorders>
            <w:noWrap w:val="0"/>
            <w:tcMar>
              <w:top w:w="15" w:type="dxa"/>
              <w:left w:w="15" w:type="dxa"/>
              <w:right w:w="15" w:type="dxa"/>
            </w:tcMar>
            <w:vAlign w:val="center"/>
          </w:tcPr>
          <w:p w14:paraId="2D017D26">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p>
        </w:tc>
        <w:tc>
          <w:tcPr>
            <w:tcW w:w="1907" w:type="dxa"/>
            <w:tcBorders>
              <w:tl2br w:val="nil"/>
              <w:tr2bl w:val="nil"/>
            </w:tcBorders>
            <w:noWrap w:val="0"/>
            <w:tcMar>
              <w:top w:w="15" w:type="dxa"/>
              <w:left w:w="15" w:type="dxa"/>
              <w:right w:w="15" w:type="dxa"/>
            </w:tcMar>
            <w:vAlign w:val="center"/>
          </w:tcPr>
          <w:p w14:paraId="2B33D20B">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举办</w:t>
            </w:r>
            <w:r>
              <w:rPr>
                <w:rFonts w:hint="eastAsia" w:ascii="宋体" w:hAnsi="宋体" w:eastAsia="宋体" w:cs="宋体"/>
                <w:color w:val="000000" w:themeColor="text1"/>
                <w:kern w:val="0"/>
                <w:sz w:val="21"/>
                <w:szCs w:val="21"/>
                <w:highlight w:val="none"/>
                <w:u w:val="none"/>
                <w14:textFill>
                  <w14:solidFill>
                    <w14:schemeClr w14:val="tx1"/>
                  </w14:solidFill>
                </w14:textFill>
              </w:rPr>
              <w:t>职业指导讲座</w:t>
            </w:r>
          </w:p>
          <w:p w14:paraId="326730AF">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（1分）</w:t>
            </w:r>
          </w:p>
        </w:tc>
        <w:tc>
          <w:tcPr>
            <w:tcW w:w="4749" w:type="dxa"/>
            <w:tcBorders>
              <w:tl2br w:val="nil"/>
              <w:tr2bl w:val="nil"/>
            </w:tcBorders>
            <w:noWrap w:val="0"/>
            <w:tcMar>
              <w:top w:w="15" w:type="dxa"/>
              <w:left w:w="15" w:type="dxa"/>
              <w:right w:w="15" w:type="dxa"/>
            </w:tcMar>
            <w:vAlign w:val="center"/>
          </w:tcPr>
          <w:p w14:paraId="2760A070">
            <w:pPr>
              <w:widowControl/>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Style w:val="98"/>
                <w:rFonts w:hint="eastAsia" w:ascii="宋体" w:hAnsi="宋体" w:eastAsia="宋体" w:cs="宋体"/>
                <w:color w:val="000000" w:themeColor="text1"/>
                <w:sz w:val="21"/>
                <w:szCs w:val="21"/>
                <w:highlight w:val="none"/>
                <w:u w:val="none"/>
                <w14:textFill>
                  <w14:solidFill>
                    <w14:schemeClr w14:val="tx1"/>
                  </w14:solidFill>
                </w14:textFill>
              </w:rPr>
              <w:t>按当地人社部门要求，举办职业指导讲座活动，全年举办职业指导讲座不少于</w:t>
            </w:r>
            <w:r>
              <w:rPr>
                <w:rStyle w:val="101"/>
                <w:rFonts w:hint="eastAsia" w:ascii="宋体" w:hAnsi="宋体" w:eastAsia="宋体" w:cs="宋体"/>
                <w:color w:val="000000" w:themeColor="text1"/>
                <w:sz w:val="21"/>
                <w:szCs w:val="21"/>
                <w:highlight w:val="none"/>
                <w:u w:val="none"/>
                <w14:textFill>
                  <w14:solidFill>
                    <w14:schemeClr w14:val="tx1"/>
                  </w14:solidFill>
                </w14:textFill>
              </w:rPr>
              <w:t>4场（其中针对毕业生群体的职业指导讲座不少于2场）</w:t>
            </w:r>
            <w:r>
              <w:rPr>
                <w:rStyle w:val="98"/>
                <w:rFonts w:hint="eastAsia" w:ascii="宋体" w:hAnsi="宋体" w:eastAsia="宋体" w:cs="宋体"/>
                <w:color w:val="000000" w:themeColor="text1"/>
                <w:sz w:val="21"/>
                <w:szCs w:val="21"/>
                <w:highlight w:val="none"/>
                <w:u w:val="none"/>
                <w14:textFill>
                  <w14:solidFill>
                    <w14:schemeClr w14:val="tx1"/>
                  </w14:solidFill>
                </w14:textFill>
              </w:rPr>
              <w:t>，每少1</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场</w:t>
            </w:r>
            <w:r>
              <w:rPr>
                <w:rStyle w:val="98"/>
                <w:rFonts w:hint="eastAsia" w:ascii="宋体" w:hAnsi="宋体" w:eastAsia="宋体" w:cs="宋体"/>
                <w:color w:val="000000" w:themeColor="text1"/>
                <w:sz w:val="21"/>
                <w:szCs w:val="21"/>
                <w:highlight w:val="none"/>
                <w:u w:val="none"/>
                <w14:textFill>
                  <w14:solidFill>
                    <w14:schemeClr w14:val="tx1"/>
                  </w14:solidFill>
                </w14:textFill>
              </w:rPr>
              <w:t>扣0.5分，最高扣</w:t>
            </w:r>
            <w:r>
              <w:rPr>
                <w:rStyle w:val="98"/>
                <w:rFonts w:hint="eastAsia" w:ascii="宋体" w:hAnsi="宋体" w:eastAsia="宋体" w:cs="宋体"/>
                <w:color w:val="000000" w:themeColor="text1"/>
                <w:sz w:val="21"/>
                <w:szCs w:val="21"/>
                <w:highlight w:val="none"/>
                <w:u w:val="none"/>
                <w:lang w:val="en-US" w:eastAsia="zh-CN"/>
                <w14:textFill>
                  <w14:solidFill>
                    <w14:schemeClr w14:val="tx1"/>
                  </w14:solidFill>
                </w14:textFill>
              </w:rPr>
              <w:t>2</w:t>
            </w:r>
            <w:r>
              <w:rPr>
                <w:rStyle w:val="98"/>
                <w:rFonts w:hint="eastAsia" w:ascii="宋体" w:hAnsi="宋体" w:eastAsia="宋体" w:cs="宋体"/>
                <w:color w:val="000000" w:themeColor="text1"/>
                <w:sz w:val="21"/>
                <w:szCs w:val="21"/>
                <w:highlight w:val="none"/>
                <w:u w:val="none"/>
                <w14:textFill>
                  <w14:solidFill>
                    <w14:schemeClr w14:val="tx1"/>
                  </w14:solidFill>
                </w14:textFill>
              </w:rPr>
              <w:t>分。</w:t>
            </w:r>
          </w:p>
        </w:tc>
      </w:tr>
      <w:tr w14:paraId="7F7515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9" w:hRule="atLeast"/>
        </w:trPr>
        <w:tc>
          <w:tcPr>
            <w:tcW w:w="1234" w:type="dxa"/>
            <w:vMerge w:val="continue"/>
            <w:tcBorders>
              <w:tl2br w:val="nil"/>
              <w:tr2bl w:val="nil"/>
            </w:tcBorders>
            <w:noWrap w:val="0"/>
            <w:tcMar>
              <w:top w:w="15" w:type="dxa"/>
              <w:left w:w="15" w:type="dxa"/>
              <w:right w:w="15" w:type="dxa"/>
            </w:tcMar>
            <w:vAlign w:val="center"/>
          </w:tcPr>
          <w:p w14:paraId="11B1836B">
            <w:pPr>
              <w:widowControl/>
              <w:spacing w:line="360" w:lineRule="auto"/>
              <w:jc w:val="left"/>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vMerge w:val="continue"/>
            <w:tcBorders>
              <w:tl2br w:val="nil"/>
              <w:tr2bl w:val="nil"/>
            </w:tcBorders>
            <w:noWrap w:val="0"/>
            <w:tcMar>
              <w:top w:w="15" w:type="dxa"/>
              <w:left w:w="15" w:type="dxa"/>
              <w:right w:w="15" w:type="dxa"/>
            </w:tcMar>
            <w:vAlign w:val="center"/>
          </w:tcPr>
          <w:p w14:paraId="7D60D66E">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p>
        </w:tc>
        <w:tc>
          <w:tcPr>
            <w:tcW w:w="1012" w:type="dxa"/>
            <w:vMerge w:val="continue"/>
            <w:tcBorders>
              <w:tl2br w:val="nil"/>
              <w:tr2bl w:val="nil"/>
            </w:tcBorders>
            <w:noWrap w:val="0"/>
            <w:tcMar>
              <w:top w:w="15" w:type="dxa"/>
              <w:left w:w="15" w:type="dxa"/>
              <w:right w:w="15" w:type="dxa"/>
            </w:tcMar>
            <w:vAlign w:val="center"/>
          </w:tcPr>
          <w:p w14:paraId="51AD8395">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p>
        </w:tc>
        <w:tc>
          <w:tcPr>
            <w:tcW w:w="1907" w:type="dxa"/>
            <w:tcBorders>
              <w:tl2br w:val="nil"/>
              <w:tr2bl w:val="nil"/>
            </w:tcBorders>
            <w:noWrap w:val="0"/>
            <w:tcMar>
              <w:top w:w="15" w:type="dxa"/>
              <w:left w:w="15" w:type="dxa"/>
              <w:right w:w="15" w:type="dxa"/>
            </w:tcMar>
            <w:vAlign w:val="center"/>
          </w:tcPr>
          <w:p w14:paraId="3499C3F6">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举办</w:t>
            </w:r>
            <w:r>
              <w:rPr>
                <w:rFonts w:hint="eastAsia" w:ascii="宋体" w:hAnsi="宋体" w:eastAsia="宋体" w:cs="宋体"/>
                <w:color w:val="000000" w:themeColor="text1"/>
                <w:kern w:val="0"/>
                <w:sz w:val="21"/>
                <w:szCs w:val="21"/>
                <w:highlight w:val="none"/>
                <w:u w:val="none"/>
                <w14:textFill>
                  <w14:solidFill>
                    <w14:schemeClr w14:val="tx1"/>
                  </w14:solidFill>
                </w14:textFill>
              </w:rPr>
              <w:t>公益性技能培训（1分）</w:t>
            </w:r>
          </w:p>
        </w:tc>
        <w:tc>
          <w:tcPr>
            <w:tcW w:w="4749" w:type="dxa"/>
            <w:tcBorders>
              <w:tl2br w:val="nil"/>
              <w:tr2bl w:val="nil"/>
            </w:tcBorders>
            <w:noWrap w:val="0"/>
            <w:tcMar>
              <w:top w:w="15" w:type="dxa"/>
              <w:left w:w="15" w:type="dxa"/>
              <w:right w:w="15" w:type="dxa"/>
            </w:tcMar>
            <w:vAlign w:val="center"/>
          </w:tcPr>
          <w:p w14:paraId="0CFA4804">
            <w:pPr>
              <w:widowControl/>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Style w:val="98"/>
                <w:rFonts w:hint="eastAsia" w:ascii="宋体" w:hAnsi="宋体" w:eastAsia="宋体" w:cs="宋体"/>
                <w:color w:val="000000" w:themeColor="text1"/>
                <w:sz w:val="21"/>
                <w:szCs w:val="21"/>
                <w:highlight w:val="none"/>
                <w:u w:val="none"/>
                <w14:textFill>
                  <w14:solidFill>
                    <w14:schemeClr w14:val="tx1"/>
                  </w14:solidFill>
                </w14:textFill>
              </w:rPr>
              <w:t>按当地人社部门要求，举办公益性技能培训活动，全年举办公益性技能培训活动不少于</w:t>
            </w:r>
            <w:r>
              <w:rPr>
                <w:rStyle w:val="101"/>
                <w:rFonts w:hint="eastAsia" w:ascii="宋体" w:hAnsi="宋体" w:eastAsia="宋体" w:cs="宋体"/>
                <w:color w:val="000000" w:themeColor="text1"/>
                <w:sz w:val="21"/>
                <w:szCs w:val="21"/>
                <w:highlight w:val="none"/>
                <w:u w:val="none"/>
                <w14:textFill>
                  <w14:solidFill>
                    <w14:schemeClr w14:val="tx1"/>
                  </w14:solidFill>
                </w14:textFill>
              </w:rPr>
              <w:t>6期</w:t>
            </w:r>
            <w:r>
              <w:rPr>
                <w:rStyle w:val="98"/>
                <w:rFonts w:hint="eastAsia" w:ascii="宋体" w:hAnsi="宋体" w:eastAsia="宋体" w:cs="宋体"/>
                <w:color w:val="000000" w:themeColor="text1"/>
                <w:sz w:val="21"/>
                <w:szCs w:val="21"/>
                <w:highlight w:val="none"/>
                <w:u w:val="none"/>
                <w14:textFill>
                  <w14:solidFill>
                    <w14:schemeClr w14:val="tx1"/>
                  </w14:solidFill>
                </w14:textFill>
              </w:rPr>
              <w:t>，每少1期扣0.5分，最高扣</w:t>
            </w:r>
            <w:r>
              <w:rPr>
                <w:rStyle w:val="98"/>
                <w:rFonts w:hint="eastAsia" w:ascii="宋体" w:hAnsi="宋体" w:eastAsia="宋体" w:cs="宋体"/>
                <w:color w:val="000000" w:themeColor="text1"/>
                <w:sz w:val="21"/>
                <w:szCs w:val="21"/>
                <w:highlight w:val="none"/>
                <w:u w:val="none"/>
                <w:lang w:val="en-US" w:eastAsia="zh-CN"/>
                <w14:textFill>
                  <w14:solidFill>
                    <w14:schemeClr w14:val="tx1"/>
                  </w14:solidFill>
                </w14:textFill>
              </w:rPr>
              <w:t>3</w:t>
            </w:r>
            <w:r>
              <w:rPr>
                <w:rStyle w:val="98"/>
                <w:rFonts w:hint="eastAsia" w:ascii="宋体" w:hAnsi="宋体" w:eastAsia="宋体" w:cs="宋体"/>
                <w:color w:val="000000" w:themeColor="text1"/>
                <w:sz w:val="21"/>
                <w:szCs w:val="21"/>
                <w:highlight w:val="none"/>
                <w:u w:val="none"/>
                <w14:textFill>
                  <w14:solidFill>
                    <w14:schemeClr w14:val="tx1"/>
                  </w14:solidFill>
                </w14:textFill>
              </w:rPr>
              <w:t>分。</w:t>
            </w:r>
          </w:p>
        </w:tc>
      </w:tr>
      <w:tr w14:paraId="39C61B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0" w:hRule="atLeast"/>
        </w:trPr>
        <w:tc>
          <w:tcPr>
            <w:tcW w:w="1234" w:type="dxa"/>
            <w:vMerge w:val="continue"/>
            <w:tcBorders>
              <w:tl2br w:val="nil"/>
              <w:tr2bl w:val="nil"/>
            </w:tcBorders>
            <w:noWrap w:val="0"/>
            <w:tcMar>
              <w:top w:w="15" w:type="dxa"/>
              <w:left w:w="15" w:type="dxa"/>
              <w:right w:w="15" w:type="dxa"/>
            </w:tcMar>
            <w:vAlign w:val="center"/>
          </w:tcPr>
          <w:p w14:paraId="331C1D4B">
            <w:pPr>
              <w:widowControl/>
              <w:spacing w:line="360" w:lineRule="auto"/>
              <w:jc w:val="left"/>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vMerge w:val="continue"/>
            <w:tcBorders>
              <w:tl2br w:val="nil"/>
              <w:tr2bl w:val="nil"/>
            </w:tcBorders>
            <w:noWrap w:val="0"/>
            <w:tcMar>
              <w:top w:w="15" w:type="dxa"/>
              <w:left w:w="15" w:type="dxa"/>
              <w:right w:w="15" w:type="dxa"/>
            </w:tcMar>
            <w:vAlign w:val="center"/>
          </w:tcPr>
          <w:p w14:paraId="60082D15">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p>
        </w:tc>
        <w:tc>
          <w:tcPr>
            <w:tcW w:w="1012" w:type="dxa"/>
            <w:vMerge w:val="continue"/>
            <w:tcBorders>
              <w:tl2br w:val="nil"/>
              <w:tr2bl w:val="nil"/>
            </w:tcBorders>
            <w:noWrap w:val="0"/>
            <w:tcMar>
              <w:top w:w="15" w:type="dxa"/>
              <w:left w:w="15" w:type="dxa"/>
              <w:right w:w="15" w:type="dxa"/>
            </w:tcMar>
            <w:vAlign w:val="center"/>
          </w:tcPr>
          <w:p w14:paraId="2E086A1C">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p>
        </w:tc>
        <w:tc>
          <w:tcPr>
            <w:tcW w:w="1907" w:type="dxa"/>
            <w:tcBorders>
              <w:tl2br w:val="nil"/>
              <w:tr2bl w:val="nil"/>
            </w:tcBorders>
            <w:noWrap w:val="0"/>
            <w:tcMar>
              <w:top w:w="15" w:type="dxa"/>
              <w:left w:w="15" w:type="dxa"/>
              <w:right w:w="15" w:type="dxa"/>
            </w:tcMar>
            <w:vAlign w:val="center"/>
          </w:tcPr>
          <w:p w14:paraId="79A4FFDA">
            <w:pPr>
              <w:widowControl/>
              <w:spacing w:beforeLines="0" w:afterLines="0" w:line="360" w:lineRule="auto"/>
              <w:jc w:val="center"/>
              <w:textAlignment w:val="cente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组织参加补贴性培训</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含序号14“技能培训”组织参加补贴性</w:t>
            </w:r>
          </w:p>
          <w:p w14:paraId="72221D22">
            <w:pPr>
              <w:widowControl/>
              <w:spacing w:beforeLines="0" w:afterLines="0" w:line="360" w:lineRule="auto"/>
              <w:jc w:val="center"/>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技能培训</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p>
          <w:p w14:paraId="73A303EF">
            <w:pPr>
              <w:widowControl/>
              <w:spacing w:beforeLines="0" w:afterLines="0" w:line="360" w:lineRule="auto"/>
              <w:jc w:val="center"/>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5</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49" w:type="dxa"/>
            <w:tcBorders>
              <w:tl2br w:val="nil"/>
              <w:tr2bl w:val="nil"/>
            </w:tcBorders>
            <w:noWrap w:val="0"/>
            <w:tcMar>
              <w:top w:w="15" w:type="dxa"/>
              <w:left w:w="15" w:type="dxa"/>
              <w:right w:w="15" w:type="dxa"/>
            </w:tcMar>
            <w:vAlign w:val="center"/>
          </w:tcPr>
          <w:p w14:paraId="7EDDFFB6">
            <w:pPr>
              <w:widowControl/>
              <w:spacing w:beforeLines="0" w:afterLines="0" w:line="360" w:lineRule="auto"/>
              <w:textAlignment w:val="cente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1.组织已在本市场登记培训需求的“六类人员”参加补贴性培训，全年组织人数不低于100人，每少1个百分点扣0.1分，最高扣3分。</w:t>
            </w:r>
          </w:p>
          <w:p w14:paraId="13C8E267">
            <w:pPr>
              <w:widowControl/>
              <w:spacing w:beforeLines="0" w:afterLines="0" w:line="360" w:lineRule="auto"/>
              <w:textAlignment w:val="cente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2.组织</w:t>
            </w:r>
            <w:r>
              <w:rPr>
                <w:rFonts w:hint="eastAsia" w:ascii="宋体" w:hAnsi="宋体" w:eastAsia="宋体" w:cs="宋体"/>
                <w:color w:val="000000" w:themeColor="text1"/>
                <w:spacing w:val="-6"/>
                <w:kern w:val="0"/>
                <w:sz w:val="21"/>
                <w:szCs w:val="21"/>
                <w:highlight w:val="none"/>
                <w:u w:val="none"/>
                <w:lang w:val="en-US" w:eastAsia="zh-CN"/>
                <w14:textFill>
                  <w14:solidFill>
                    <w14:schemeClr w14:val="tx1"/>
                  </w14:solidFill>
                </w14:textFill>
              </w:rPr>
              <w:t>已在本</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市场</w:t>
            </w:r>
            <w:r>
              <w:rPr>
                <w:rFonts w:hint="eastAsia" w:ascii="宋体" w:hAnsi="宋体" w:eastAsia="宋体" w:cs="宋体"/>
                <w:color w:val="000000" w:themeColor="text1"/>
                <w:spacing w:val="-6"/>
                <w:kern w:val="0"/>
                <w:sz w:val="21"/>
                <w:szCs w:val="21"/>
                <w:highlight w:val="none"/>
                <w:u w:val="none"/>
                <w:lang w:val="en-US" w:eastAsia="zh-CN"/>
                <w14:textFill>
                  <w14:solidFill>
                    <w14:schemeClr w14:val="tx1"/>
                  </w14:solidFill>
                </w14:textFill>
              </w:rPr>
              <w:t>登记培训需求的企业职工参加补贴性培训，全年组织人数不低于60人，每少1个百分点扣0.1分，</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最高扣5分。</w:t>
            </w:r>
          </w:p>
          <w:p w14:paraId="45309BAD">
            <w:pPr>
              <w:widowControl/>
              <w:spacing w:beforeLines="0" w:afterLines="0" w:line="360" w:lineRule="auto"/>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3.严禁联合培训机构等主体，引导已在培训机构明确参训意向的人员，转移至本市场完成培训需求登记后再组织其参训。经属地人社部门抽查确认的，每发现1例扣1分，最高扣5分。</w:t>
            </w:r>
          </w:p>
        </w:tc>
      </w:tr>
      <w:tr w14:paraId="53559E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5" w:hRule="atLeast"/>
        </w:trPr>
        <w:tc>
          <w:tcPr>
            <w:tcW w:w="1234" w:type="dxa"/>
            <w:vMerge w:val="continue"/>
            <w:tcBorders>
              <w:tl2br w:val="nil"/>
              <w:tr2bl w:val="nil"/>
            </w:tcBorders>
            <w:noWrap w:val="0"/>
            <w:tcMar>
              <w:top w:w="15" w:type="dxa"/>
              <w:left w:w="15" w:type="dxa"/>
              <w:right w:w="15" w:type="dxa"/>
            </w:tcMar>
            <w:vAlign w:val="center"/>
          </w:tcPr>
          <w:p w14:paraId="75E9519A">
            <w:pPr>
              <w:widowControl/>
              <w:spacing w:line="360" w:lineRule="auto"/>
              <w:jc w:val="left"/>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vMerge w:val="continue"/>
            <w:tcBorders>
              <w:tl2br w:val="nil"/>
              <w:tr2bl w:val="nil"/>
            </w:tcBorders>
            <w:noWrap w:val="0"/>
            <w:tcMar>
              <w:top w:w="15" w:type="dxa"/>
              <w:left w:w="15" w:type="dxa"/>
              <w:right w:w="15" w:type="dxa"/>
            </w:tcMar>
            <w:vAlign w:val="center"/>
          </w:tcPr>
          <w:p w14:paraId="45A60B7F">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p>
        </w:tc>
        <w:tc>
          <w:tcPr>
            <w:tcW w:w="1012" w:type="dxa"/>
            <w:vMerge w:val="continue"/>
            <w:tcBorders>
              <w:tl2br w:val="nil"/>
              <w:tr2bl w:val="nil"/>
            </w:tcBorders>
            <w:noWrap w:val="0"/>
            <w:tcMar>
              <w:top w:w="15" w:type="dxa"/>
              <w:left w:w="15" w:type="dxa"/>
              <w:right w:w="15" w:type="dxa"/>
            </w:tcMar>
            <w:vAlign w:val="center"/>
          </w:tcPr>
          <w:p w14:paraId="515DA888">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p>
        </w:tc>
        <w:tc>
          <w:tcPr>
            <w:tcW w:w="1907" w:type="dxa"/>
            <w:tcBorders>
              <w:tl2br w:val="nil"/>
              <w:tr2bl w:val="nil"/>
            </w:tcBorders>
            <w:noWrap w:val="0"/>
            <w:tcMar>
              <w:top w:w="15" w:type="dxa"/>
              <w:left w:w="15" w:type="dxa"/>
              <w:right w:w="15" w:type="dxa"/>
            </w:tcMar>
            <w:vAlign w:val="center"/>
          </w:tcPr>
          <w:p w14:paraId="79005277">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开展</w:t>
            </w:r>
            <w:r>
              <w:rPr>
                <w:rFonts w:hint="eastAsia" w:ascii="宋体" w:hAnsi="宋体" w:eastAsia="宋体" w:cs="宋体"/>
                <w:color w:val="000000" w:themeColor="text1"/>
                <w:kern w:val="0"/>
                <w:sz w:val="21"/>
                <w:szCs w:val="21"/>
                <w:highlight w:val="none"/>
                <w:u w:val="none"/>
                <w14:textFill>
                  <w14:solidFill>
                    <w14:schemeClr w14:val="tx1"/>
                  </w14:solidFill>
                </w14:textFill>
              </w:rPr>
              <w:t>直播带岗</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活动</w:t>
            </w:r>
          </w:p>
          <w:p w14:paraId="783A84C6">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（2分）</w:t>
            </w:r>
          </w:p>
        </w:tc>
        <w:tc>
          <w:tcPr>
            <w:tcW w:w="4749" w:type="dxa"/>
            <w:tcBorders>
              <w:tl2br w:val="nil"/>
              <w:tr2bl w:val="nil"/>
            </w:tcBorders>
            <w:noWrap w:val="0"/>
            <w:tcMar>
              <w:top w:w="15" w:type="dxa"/>
              <w:left w:w="15" w:type="dxa"/>
              <w:right w:w="15" w:type="dxa"/>
            </w:tcMar>
            <w:vAlign w:val="center"/>
          </w:tcPr>
          <w:p w14:paraId="6A98A37E">
            <w:pPr>
              <w:widowControl/>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按当地人社部门要求，</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开展</w:t>
            </w:r>
            <w:r>
              <w:rPr>
                <w:rFonts w:hint="eastAsia" w:ascii="宋体" w:hAnsi="宋体" w:eastAsia="宋体" w:cs="宋体"/>
                <w:color w:val="000000" w:themeColor="text1"/>
                <w:kern w:val="0"/>
                <w:sz w:val="21"/>
                <w:szCs w:val="21"/>
                <w:highlight w:val="none"/>
                <w:u w:val="none"/>
                <w14:textFill>
                  <w14:solidFill>
                    <w14:schemeClr w14:val="tx1"/>
                  </w14:solidFill>
                </w14:textFill>
              </w:rPr>
              <w:t>直播带岗活动，全年举办直播带岗活动不少于24</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期</w:t>
            </w:r>
            <w:r>
              <w:rPr>
                <w:rFonts w:hint="eastAsia" w:ascii="宋体" w:hAnsi="宋体" w:eastAsia="宋体" w:cs="宋体"/>
                <w:color w:val="000000" w:themeColor="text1"/>
                <w:kern w:val="0"/>
                <w:sz w:val="21"/>
                <w:szCs w:val="21"/>
                <w:highlight w:val="none"/>
                <w:u w:val="none"/>
                <w14:textFill>
                  <w14:solidFill>
                    <w14:schemeClr w14:val="tx1"/>
                  </w14:solidFill>
                </w14:textFill>
              </w:rPr>
              <w:t>，每少1期扣0.5分，最高扣</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w:t>
            </w:r>
            <w:r>
              <w:rPr>
                <w:rFonts w:hint="eastAsia" w:ascii="宋体" w:hAnsi="宋体" w:eastAsia="宋体" w:cs="宋体"/>
                <w:color w:val="000000" w:themeColor="text1"/>
                <w:kern w:val="0"/>
                <w:sz w:val="21"/>
                <w:szCs w:val="21"/>
                <w:highlight w:val="none"/>
                <w:u w:val="none"/>
                <w14:textFill>
                  <w14:solidFill>
                    <w14:schemeClr w14:val="tx1"/>
                  </w14:solidFill>
                </w14:textFill>
              </w:rPr>
              <w:t>2分。</w:t>
            </w:r>
          </w:p>
        </w:tc>
      </w:tr>
      <w:tr w14:paraId="44E9F9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9" w:hRule="atLeast"/>
        </w:trPr>
        <w:tc>
          <w:tcPr>
            <w:tcW w:w="1234" w:type="dxa"/>
            <w:vMerge w:val="continue"/>
            <w:tcBorders>
              <w:tl2br w:val="nil"/>
              <w:tr2bl w:val="nil"/>
            </w:tcBorders>
            <w:noWrap w:val="0"/>
            <w:tcMar>
              <w:top w:w="15" w:type="dxa"/>
              <w:left w:w="15" w:type="dxa"/>
              <w:right w:w="15" w:type="dxa"/>
            </w:tcMar>
            <w:vAlign w:val="center"/>
          </w:tcPr>
          <w:p w14:paraId="79017B6A">
            <w:pPr>
              <w:widowControl/>
              <w:spacing w:line="360" w:lineRule="auto"/>
              <w:jc w:val="left"/>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vMerge w:val="continue"/>
            <w:tcBorders>
              <w:tl2br w:val="nil"/>
              <w:tr2bl w:val="nil"/>
            </w:tcBorders>
            <w:noWrap w:val="0"/>
            <w:tcMar>
              <w:top w:w="15" w:type="dxa"/>
              <w:left w:w="15" w:type="dxa"/>
              <w:right w:w="15" w:type="dxa"/>
            </w:tcMar>
            <w:vAlign w:val="center"/>
          </w:tcPr>
          <w:p w14:paraId="6EB19BE5">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p>
        </w:tc>
        <w:tc>
          <w:tcPr>
            <w:tcW w:w="1012" w:type="dxa"/>
            <w:vMerge w:val="continue"/>
            <w:tcBorders>
              <w:tl2br w:val="nil"/>
              <w:tr2bl w:val="nil"/>
            </w:tcBorders>
            <w:noWrap w:val="0"/>
            <w:tcMar>
              <w:top w:w="15" w:type="dxa"/>
              <w:left w:w="15" w:type="dxa"/>
              <w:right w:w="15" w:type="dxa"/>
            </w:tcMar>
            <w:vAlign w:val="center"/>
          </w:tcPr>
          <w:p w14:paraId="2D2E3B4C">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p>
        </w:tc>
        <w:tc>
          <w:tcPr>
            <w:tcW w:w="1907" w:type="dxa"/>
            <w:tcBorders>
              <w:tl2br w:val="nil"/>
              <w:tr2bl w:val="nil"/>
            </w:tcBorders>
            <w:noWrap w:val="0"/>
            <w:tcMar>
              <w:top w:w="15" w:type="dxa"/>
              <w:left w:w="15" w:type="dxa"/>
              <w:right w:w="15" w:type="dxa"/>
            </w:tcMar>
            <w:vAlign w:val="center"/>
          </w:tcPr>
          <w:p w14:paraId="62AC6654">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开展</w:t>
            </w:r>
            <w:r>
              <w:rPr>
                <w:rFonts w:hint="eastAsia" w:ascii="宋体" w:hAnsi="宋体" w:eastAsia="宋体" w:cs="宋体"/>
                <w:color w:val="000000" w:themeColor="text1"/>
                <w:kern w:val="0"/>
                <w:sz w:val="21"/>
                <w:szCs w:val="21"/>
                <w:highlight w:val="none"/>
                <w:u w:val="none"/>
                <w14:textFill>
                  <w14:solidFill>
                    <w14:schemeClr w14:val="tx1"/>
                  </w14:solidFill>
                </w14:textFill>
              </w:rPr>
              <w:t>政策</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宣传活动</w:t>
            </w:r>
          </w:p>
          <w:p w14:paraId="6C9DD7E3">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（1分）</w:t>
            </w:r>
          </w:p>
        </w:tc>
        <w:tc>
          <w:tcPr>
            <w:tcW w:w="4749" w:type="dxa"/>
            <w:tcBorders>
              <w:tl2br w:val="nil"/>
              <w:tr2bl w:val="nil"/>
            </w:tcBorders>
            <w:noWrap w:val="0"/>
            <w:tcMar>
              <w:top w:w="15" w:type="dxa"/>
              <w:left w:w="15" w:type="dxa"/>
              <w:right w:w="15" w:type="dxa"/>
            </w:tcMar>
            <w:vAlign w:val="center"/>
          </w:tcPr>
          <w:p w14:paraId="322720A5">
            <w:pPr>
              <w:widowControl/>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按当地人社部门要求，举办政策</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宣传</w:t>
            </w:r>
            <w:r>
              <w:rPr>
                <w:rFonts w:hint="eastAsia" w:ascii="宋体" w:hAnsi="宋体" w:eastAsia="宋体" w:cs="宋体"/>
                <w:color w:val="000000" w:themeColor="text1"/>
                <w:kern w:val="0"/>
                <w:sz w:val="21"/>
                <w:szCs w:val="21"/>
                <w:highlight w:val="none"/>
                <w:u w:val="none"/>
                <w14:textFill>
                  <w14:solidFill>
                    <w14:schemeClr w14:val="tx1"/>
                  </w14:solidFill>
                </w14:textFill>
              </w:rPr>
              <w:t>活动，全年举办政策</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宣传</w:t>
            </w:r>
            <w:r>
              <w:rPr>
                <w:rFonts w:hint="eastAsia" w:ascii="宋体" w:hAnsi="宋体" w:eastAsia="宋体" w:cs="宋体"/>
                <w:color w:val="000000" w:themeColor="text1"/>
                <w:kern w:val="0"/>
                <w:sz w:val="21"/>
                <w:szCs w:val="21"/>
                <w:highlight w:val="none"/>
                <w:u w:val="none"/>
                <w14:textFill>
                  <w14:solidFill>
                    <w14:schemeClr w14:val="tx1"/>
                  </w14:solidFill>
                </w14:textFill>
              </w:rPr>
              <w:t>活动不少于4次，每少1场扣0.5分，最高扣</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2</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5FAEE2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9" w:hRule="atLeast"/>
        </w:trPr>
        <w:tc>
          <w:tcPr>
            <w:tcW w:w="1234" w:type="dxa"/>
            <w:vMerge w:val="continue"/>
            <w:tcBorders>
              <w:tl2br w:val="nil"/>
              <w:tr2bl w:val="nil"/>
            </w:tcBorders>
            <w:noWrap w:val="0"/>
            <w:tcMar>
              <w:top w:w="15" w:type="dxa"/>
              <w:left w:w="15" w:type="dxa"/>
              <w:right w:w="15" w:type="dxa"/>
            </w:tcMar>
            <w:vAlign w:val="center"/>
          </w:tcPr>
          <w:p w14:paraId="2B801FCB">
            <w:pPr>
              <w:widowControl/>
              <w:spacing w:line="360" w:lineRule="auto"/>
              <w:jc w:val="left"/>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vMerge w:val="restart"/>
            <w:tcBorders>
              <w:tl2br w:val="nil"/>
              <w:tr2bl w:val="nil"/>
            </w:tcBorders>
            <w:noWrap w:val="0"/>
            <w:tcMar>
              <w:top w:w="15" w:type="dxa"/>
              <w:left w:w="15" w:type="dxa"/>
              <w:right w:w="15" w:type="dxa"/>
            </w:tcMar>
            <w:vAlign w:val="center"/>
          </w:tcPr>
          <w:p w14:paraId="5379F118">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20</w:t>
            </w:r>
          </w:p>
        </w:tc>
        <w:tc>
          <w:tcPr>
            <w:tcW w:w="1012" w:type="dxa"/>
            <w:vMerge w:val="restart"/>
            <w:tcBorders>
              <w:tl2br w:val="nil"/>
              <w:tr2bl w:val="nil"/>
            </w:tcBorders>
            <w:noWrap w:val="0"/>
            <w:tcMar>
              <w:top w:w="15" w:type="dxa"/>
              <w:left w:w="15" w:type="dxa"/>
              <w:right w:w="15" w:type="dxa"/>
            </w:tcMar>
            <w:vAlign w:val="center"/>
          </w:tcPr>
          <w:p w14:paraId="13D1D357">
            <w:pPr>
              <w:widowControl/>
              <w:spacing w:line="360" w:lineRule="auto"/>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社会宣传</w:t>
            </w:r>
          </w:p>
          <w:p w14:paraId="2EC7E77E">
            <w:pPr>
              <w:widowControl/>
              <w:spacing w:line="360" w:lineRule="auto"/>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（4分）</w:t>
            </w:r>
          </w:p>
        </w:tc>
        <w:tc>
          <w:tcPr>
            <w:tcW w:w="1907" w:type="dxa"/>
            <w:tcBorders>
              <w:tl2br w:val="nil"/>
              <w:tr2bl w:val="nil"/>
            </w:tcBorders>
            <w:noWrap w:val="0"/>
            <w:tcMar>
              <w:top w:w="15" w:type="dxa"/>
              <w:left w:w="15" w:type="dxa"/>
              <w:right w:w="15" w:type="dxa"/>
            </w:tcMar>
            <w:vAlign w:val="center"/>
          </w:tcPr>
          <w:p w14:paraId="7AB517F7">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资料配备</w:t>
            </w:r>
          </w:p>
          <w:p w14:paraId="1451996F">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（1分）</w:t>
            </w:r>
          </w:p>
        </w:tc>
        <w:tc>
          <w:tcPr>
            <w:tcW w:w="4749" w:type="dxa"/>
            <w:tcBorders>
              <w:tl2br w:val="nil"/>
              <w:tr2bl w:val="nil"/>
            </w:tcBorders>
            <w:noWrap w:val="0"/>
            <w:tcMar>
              <w:top w:w="15" w:type="dxa"/>
              <w:left w:w="15" w:type="dxa"/>
              <w:right w:w="15" w:type="dxa"/>
            </w:tcMar>
            <w:vAlign w:val="center"/>
          </w:tcPr>
          <w:p w14:paraId="7F85FFE2">
            <w:pPr>
              <w:widowControl/>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在</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市场</w:t>
            </w:r>
            <w:r>
              <w:rPr>
                <w:rFonts w:hint="eastAsia" w:ascii="宋体" w:hAnsi="宋体" w:eastAsia="宋体" w:cs="宋体"/>
                <w:color w:val="000000" w:themeColor="text1"/>
                <w:kern w:val="0"/>
                <w:sz w:val="21"/>
                <w:szCs w:val="21"/>
                <w:highlight w:val="none"/>
                <w:u w:val="none"/>
                <w14:textFill>
                  <w14:solidFill>
                    <w14:schemeClr w14:val="tx1"/>
                  </w14:solidFill>
                </w14:textFill>
              </w:rPr>
              <w:t>内公告栏、政策取阅架等地方定期放置就业创业政策宣传材料，全年印制各类宣传材料不少于10000份，每少1个百分点，扣0.1分，最高扣1分。</w:t>
            </w:r>
          </w:p>
        </w:tc>
      </w:tr>
      <w:tr w14:paraId="51D58A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6" w:hRule="atLeast"/>
        </w:trPr>
        <w:tc>
          <w:tcPr>
            <w:tcW w:w="1234" w:type="dxa"/>
            <w:vMerge w:val="continue"/>
            <w:tcBorders>
              <w:tl2br w:val="nil"/>
              <w:tr2bl w:val="nil"/>
            </w:tcBorders>
            <w:noWrap w:val="0"/>
            <w:tcMar>
              <w:top w:w="15" w:type="dxa"/>
              <w:left w:w="15" w:type="dxa"/>
              <w:right w:w="15" w:type="dxa"/>
            </w:tcMar>
            <w:vAlign w:val="center"/>
          </w:tcPr>
          <w:p w14:paraId="7899C3C7">
            <w:pPr>
              <w:widowControl/>
              <w:spacing w:line="360" w:lineRule="auto"/>
              <w:jc w:val="left"/>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vMerge w:val="continue"/>
            <w:tcBorders>
              <w:tl2br w:val="nil"/>
              <w:tr2bl w:val="nil"/>
            </w:tcBorders>
            <w:noWrap w:val="0"/>
            <w:tcMar>
              <w:top w:w="15" w:type="dxa"/>
              <w:left w:w="15" w:type="dxa"/>
              <w:right w:w="15" w:type="dxa"/>
            </w:tcMar>
            <w:vAlign w:val="center"/>
          </w:tcPr>
          <w:p w14:paraId="1044997A">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p>
        </w:tc>
        <w:tc>
          <w:tcPr>
            <w:tcW w:w="1012" w:type="dxa"/>
            <w:vMerge w:val="continue"/>
            <w:tcBorders>
              <w:tl2br w:val="nil"/>
              <w:tr2bl w:val="nil"/>
            </w:tcBorders>
            <w:noWrap w:val="0"/>
            <w:tcMar>
              <w:top w:w="15" w:type="dxa"/>
              <w:left w:w="15" w:type="dxa"/>
              <w:right w:w="15" w:type="dxa"/>
            </w:tcMar>
            <w:vAlign w:val="center"/>
          </w:tcPr>
          <w:p w14:paraId="73FFAB84">
            <w:pPr>
              <w:widowControl/>
              <w:spacing w:line="360" w:lineRule="auto"/>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p>
        </w:tc>
        <w:tc>
          <w:tcPr>
            <w:tcW w:w="1907" w:type="dxa"/>
            <w:tcBorders>
              <w:tl2br w:val="nil"/>
              <w:tr2bl w:val="nil"/>
            </w:tcBorders>
            <w:noWrap w:val="0"/>
            <w:tcMar>
              <w:top w:w="15" w:type="dxa"/>
              <w:left w:w="15" w:type="dxa"/>
              <w:right w:w="15" w:type="dxa"/>
            </w:tcMar>
            <w:vAlign w:val="center"/>
          </w:tcPr>
          <w:p w14:paraId="3F744C58">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宣传推广</w:t>
            </w:r>
          </w:p>
          <w:p w14:paraId="6484A0EE">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3分</w:t>
            </w:r>
            <w:r>
              <w:rPr>
                <w:rFonts w:hint="eastAsia" w:ascii="宋体" w:hAnsi="宋体" w:eastAsia="宋体" w:cs="宋体"/>
                <w:color w:val="000000" w:themeColor="text1"/>
                <w:kern w:val="0"/>
                <w:sz w:val="21"/>
                <w:szCs w:val="21"/>
                <w:highlight w:val="none"/>
                <w:u w:val="none"/>
                <w14:textFill>
                  <w14:solidFill>
                    <w14:schemeClr w14:val="tx1"/>
                  </w14:solidFill>
                </w14:textFill>
              </w:rPr>
              <w:t>）</w:t>
            </w:r>
          </w:p>
        </w:tc>
        <w:tc>
          <w:tcPr>
            <w:tcW w:w="4749" w:type="dxa"/>
            <w:tcBorders>
              <w:tl2br w:val="nil"/>
              <w:tr2bl w:val="nil"/>
            </w:tcBorders>
            <w:noWrap w:val="0"/>
            <w:tcMar>
              <w:top w:w="15" w:type="dxa"/>
              <w:left w:w="15" w:type="dxa"/>
              <w:right w:w="15" w:type="dxa"/>
            </w:tcMar>
            <w:vAlign w:val="center"/>
          </w:tcPr>
          <w:p w14:paraId="5E63C9F4">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1.通过广播、电视、报纸等新闻媒介及官方网站、微信公众号、抖音等各类网络媒体，开展</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市场</w:t>
            </w:r>
            <w:r>
              <w:rPr>
                <w:rFonts w:hint="eastAsia" w:ascii="宋体" w:hAnsi="宋体" w:eastAsia="宋体" w:cs="宋体"/>
                <w:color w:val="000000" w:themeColor="text1"/>
                <w:kern w:val="0"/>
                <w:sz w:val="21"/>
                <w:szCs w:val="21"/>
                <w:highlight w:val="none"/>
                <w:u w:val="none"/>
                <w14:textFill>
                  <w14:solidFill>
                    <w14:schemeClr w14:val="tx1"/>
                  </w14:solidFill>
                </w14:textFill>
              </w:rPr>
              <w:t>相关服务宣传。全年在各类新闻媒介和网络媒体发布宣传视频、宣传文章不少于</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10</w:t>
            </w:r>
            <w:r>
              <w:rPr>
                <w:rFonts w:hint="eastAsia" w:ascii="宋体" w:hAnsi="宋体" w:eastAsia="宋体" w:cs="宋体"/>
                <w:color w:val="000000" w:themeColor="text1"/>
                <w:kern w:val="0"/>
                <w:sz w:val="21"/>
                <w:szCs w:val="21"/>
                <w:highlight w:val="none"/>
                <w:u w:val="none"/>
                <w14:textFill>
                  <w14:solidFill>
                    <w14:schemeClr w14:val="tx1"/>
                  </w14:solidFill>
                </w14:textFill>
              </w:rPr>
              <w:t>篇，每少1篇，扣0.1分</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p>
          <w:p w14:paraId="3DE07151">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在辖区全部村（社区）和其他人员密集场所、电子屏、</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移动宣传载体</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等</w:t>
            </w:r>
            <w:r>
              <w:rPr>
                <w:rFonts w:hint="eastAsia" w:ascii="宋体" w:hAnsi="宋体" w:eastAsia="宋体" w:cs="宋体"/>
                <w:color w:val="000000" w:themeColor="text1"/>
                <w:kern w:val="0"/>
                <w:sz w:val="21"/>
                <w:szCs w:val="21"/>
                <w:highlight w:val="none"/>
                <w:u w:val="none"/>
                <w14:textFill>
                  <w14:solidFill>
                    <w14:schemeClr w14:val="tx1"/>
                  </w14:solidFill>
                </w14:textFill>
              </w:rPr>
              <w:t>发放或张贴服务二维码</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或</w:t>
            </w:r>
            <w:r>
              <w:rPr>
                <w:rFonts w:hint="eastAsia" w:ascii="宋体" w:hAnsi="宋体" w:eastAsia="宋体" w:cs="宋体"/>
                <w:color w:val="000000" w:themeColor="text1"/>
                <w:kern w:val="0"/>
                <w:sz w:val="21"/>
                <w:szCs w:val="21"/>
                <w:highlight w:val="none"/>
                <w:u w:val="none"/>
                <w14:textFill>
                  <w14:solidFill>
                    <w14:schemeClr w14:val="tx1"/>
                  </w14:solidFill>
                </w14:textFill>
              </w:rPr>
              <w:t>宣传海报等，宣传</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零工市场</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不少于</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50处</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每发现</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少</w:t>
            </w:r>
            <w:r>
              <w:rPr>
                <w:rFonts w:hint="eastAsia" w:ascii="宋体" w:hAnsi="宋体" w:eastAsia="宋体" w:cs="宋体"/>
                <w:color w:val="000000" w:themeColor="text1"/>
                <w:kern w:val="0"/>
                <w:sz w:val="21"/>
                <w:szCs w:val="21"/>
                <w:highlight w:val="none"/>
                <w:u w:val="none"/>
                <w14:textFill>
                  <w14:solidFill>
                    <w14:schemeClr w14:val="tx1"/>
                  </w14:solidFill>
                </w14:textFill>
              </w:rPr>
              <w:t>1</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处</w:t>
            </w:r>
            <w:r>
              <w:rPr>
                <w:rFonts w:hint="eastAsia" w:ascii="宋体" w:hAnsi="宋体" w:eastAsia="宋体" w:cs="宋体"/>
                <w:color w:val="000000" w:themeColor="text1"/>
                <w:kern w:val="0"/>
                <w:sz w:val="21"/>
                <w:szCs w:val="21"/>
                <w:highlight w:val="none"/>
                <w:u w:val="none"/>
                <w14:textFill>
                  <w14:solidFill>
                    <w14:schemeClr w14:val="tx1"/>
                  </w14:solidFill>
                </w14:textFill>
              </w:rPr>
              <w:t>未开展的，扣0.1分</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p>
          <w:p w14:paraId="76850516">
            <w:pPr>
              <w:widowControl/>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3.</w:t>
            </w:r>
            <w:r>
              <w:rPr>
                <w:rFonts w:hint="eastAsia" w:ascii="宋体" w:hAnsi="宋体" w:eastAsia="宋体" w:cs="宋体"/>
                <w:color w:val="000000" w:themeColor="text1"/>
                <w:kern w:val="0"/>
                <w:sz w:val="21"/>
                <w:szCs w:val="21"/>
                <w:highlight w:val="none"/>
                <w:u w:val="none"/>
                <w14:textFill>
                  <w14:solidFill>
                    <w14:schemeClr w14:val="tx1"/>
                  </w14:solidFill>
                </w14:textFill>
              </w:rPr>
              <w:t>制作</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零工市场</w:t>
            </w:r>
            <w:r>
              <w:rPr>
                <w:rFonts w:hint="eastAsia" w:ascii="宋体" w:hAnsi="宋体" w:eastAsia="宋体" w:cs="宋体"/>
                <w:color w:val="000000" w:themeColor="text1"/>
                <w:kern w:val="0"/>
                <w:sz w:val="21"/>
                <w:szCs w:val="21"/>
                <w:highlight w:val="none"/>
                <w:u w:val="none"/>
                <w14:textFill>
                  <w14:solidFill>
                    <w14:schemeClr w14:val="tx1"/>
                  </w14:solidFill>
                </w14:textFill>
              </w:rPr>
              <w:t>经验类、推广类宣传视频不少于1条，每条视频时长不少于3分钟，无宣传视频或视频不符合要求的，扣1分。</w:t>
            </w:r>
          </w:p>
          <w:p w14:paraId="282F07E0">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本项合计最高扣</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3</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p>
        </w:tc>
      </w:tr>
      <w:tr w14:paraId="0E716C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2" w:hRule="atLeast"/>
        </w:trPr>
        <w:tc>
          <w:tcPr>
            <w:tcW w:w="1234" w:type="dxa"/>
            <w:vMerge w:val="restart"/>
            <w:tcBorders>
              <w:tl2br w:val="nil"/>
              <w:tr2bl w:val="nil"/>
            </w:tcBorders>
            <w:noWrap w:val="0"/>
            <w:tcMar>
              <w:top w:w="15" w:type="dxa"/>
              <w:left w:w="15" w:type="dxa"/>
              <w:right w:w="15" w:type="dxa"/>
            </w:tcMar>
            <w:vAlign w:val="center"/>
          </w:tcPr>
          <w:p w14:paraId="47792C24">
            <w:pPr>
              <w:widowControl/>
              <w:spacing w:line="360" w:lineRule="auto"/>
              <w:jc w:val="center"/>
              <w:textAlignment w:val="center"/>
              <w:rPr>
                <w:rFonts w:hint="eastAsia" w:ascii="宋体" w:hAnsi="宋体" w:eastAsia="宋体" w:cs="宋体"/>
                <w:b/>
                <w:bCs/>
                <w:color w:val="000000" w:themeColor="text1"/>
                <w:sz w:val="21"/>
                <w:szCs w:val="21"/>
                <w:highlight w:val="none"/>
                <w:u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u w:val="none"/>
                <w:lang w:val="en-US" w:eastAsia="zh-CN"/>
                <w14:textFill>
                  <w14:solidFill>
                    <w14:schemeClr w14:val="tx1"/>
                  </w14:solidFill>
                </w14:textFill>
              </w:rPr>
              <w:t>基础运行</w:t>
            </w:r>
          </w:p>
          <w:p w14:paraId="5E2B6E73">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b/>
                <w:bCs/>
                <w:color w:val="000000" w:themeColor="text1"/>
                <w:sz w:val="21"/>
                <w:szCs w:val="21"/>
                <w:highlight w:val="none"/>
                <w:u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u w:val="none"/>
                <w:lang w:val="en-US" w:eastAsia="zh-CN"/>
                <w14:textFill>
                  <w14:solidFill>
                    <w14:schemeClr w14:val="tx1"/>
                  </w14:solidFill>
                </w14:textFill>
              </w:rPr>
              <w:t>60-70分）</w:t>
            </w:r>
          </w:p>
        </w:tc>
        <w:tc>
          <w:tcPr>
            <w:tcW w:w="528" w:type="dxa"/>
            <w:vMerge w:val="restart"/>
            <w:tcBorders>
              <w:tl2br w:val="nil"/>
              <w:tr2bl w:val="nil"/>
            </w:tcBorders>
            <w:noWrap w:val="0"/>
            <w:tcMar>
              <w:top w:w="15" w:type="dxa"/>
              <w:left w:w="15" w:type="dxa"/>
              <w:right w:w="15" w:type="dxa"/>
            </w:tcMar>
            <w:vAlign w:val="center"/>
          </w:tcPr>
          <w:p w14:paraId="64F552C6">
            <w:pPr>
              <w:widowControl/>
              <w:spacing w:line="360" w:lineRule="auto"/>
              <w:jc w:val="center"/>
              <w:textAlignment w:val="cente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21</w:t>
            </w:r>
          </w:p>
        </w:tc>
        <w:tc>
          <w:tcPr>
            <w:tcW w:w="1012" w:type="dxa"/>
            <w:vMerge w:val="restart"/>
            <w:tcBorders>
              <w:tl2br w:val="nil"/>
              <w:tr2bl w:val="nil"/>
            </w:tcBorders>
            <w:noWrap w:val="0"/>
            <w:tcMar>
              <w:top w:w="15" w:type="dxa"/>
              <w:left w:w="15" w:type="dxa"/>
              <w:right w:w="15" w:type="dxa"/>
            </w:tcMar>
            <w:vAlign w:val="center"/>
          </w:tcPr>
          <w:p w14:paraId="04031C9D">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规范配备</w:t>
            </w:r>
          </w:p>
          <w:p w14:paraId="6C291C4D">
            <w:pPr>
              <w:widowControl/>
              <w:spacing w:line="360" w:lineRule="auto"/>
              <w:jc w:val="center"/>
              <w:textAlignment w:val="cente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（基础分</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20</w:t>
            </w:r>
            <w:r>
              <w:rPr>
                <w:rFonts w:hint="eastAsia" w:ascii="宋体" w:hAnsi="宋体" w:eastAsia="宋体" w:cs="宋体"/>
                <w:color w:val="000000" w:themeColor="text1"/>
                <w:kern w:val="0"/>
                <w:sz w:val="21"/>
                <w:szCs w:val="21"/>
                <w:highlight w:val="none"/>
                <w:u w:val="none"/>
                <w14:textFill>
                  <w14:solidFill>
                    <w14:schemeClr w14:val="tx1"/>
                  </w14:solidFill>
                </w14:textFill>
              </w:rPr>
              <w:t>分，可+5分）</w:t>
            </w:r>
          </w:p>
        </w:tc>
        <w:tc>
          <w:tcPr>
            <w:tcW w:w="1907" w:type="dxa"/>
            <w:tcBorders>
              <w:tl2br w:val="nil"/>
              <w:tr2bl w:val="nil"/>
            </w:tcBorders>
            <w:noWrap w:val="0"/>
            <w:tcMar>
              <w:top w:w="15" w:type="dxa"/>
              <w:left w:w="15" w:type="dxa"/>
              <w:right w:w="15" w:type="dxa"/>
            </w:tcMar>
            <w:vAlign w:val="center"/>
          </w:tcPr>
          <w:p w14:paraId="57C707DA">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sz w:val="21"/>
                <w:szCs w:val="21"/>
                <w:highlight w:val="none"/>
                <w:u w:val="none"/>
                <w14:textFill>
                  <w14:solidFill>
                    <w14:schemeClr w14:val="tx1"/>
                  </w14:solidFill>
                </w14:textFill>
              </w:rPr>
              <w:t>服务场所</w:t>
            </w:r>
          </w:p>
          <w:p w14:paraId="0CFF8E18">
            <w:pPr>
              <w:widowControl/>
              <w:spacing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u w:val="none"/>
                <w14:textFill>
                  <w14:solidFill>
                    <w14:schemeClr w14:val="tx1"/>
                  </w14:solidFill>
                </w14:textFill>
              </w:rPr>
              <w:t>（1分</w:t>
            </w:r>
            <w:r>
              <w:rPr>
                <w:rFonts w:hint="eastAsia" w:ascii="宋体" w:hAnsi="宋体" w:eastAsia="宋体" w:cs="宋体"/>
                <w:color w:val="000000" w:themeColor="text1"/>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sz w:val="21"/>
                <w:szCs w:val="21"/>
                <w:highlight w:val="none"/>
                <w:u w:val="none"/>
                <w14:textFill>
                  <w14:solidFill>
                    <w14:schemeClr w14:val="tx1"/>
                  </w14:solidFill>
                </w14:textFill>
              </w:rPr>
              <w:t>可+</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u w:val="none"/>
                <w14:textFill>
                  <w14:solidFill>
                    <w14:schemeClr w14:val="tx1"/>
                  </w14:solidFill>
                </w14:textFill>
              </w:rPr>
              <w:t>分）</w:t>
            </w:r>
          </w:p>
        </w:tc>
        <w:tc>
          <w:tcPr>
            <w:tcW w:w="4749" w:type="dxa"/>
            <w:tcBorders>
              <w:tl2br w:val="nil"/>
              <w:tr2bl w:val="nil"/>
            </w:tcBorders>
            <w:noWrap w:val="0"/>
            <w:tcMar>
              <w:top w:w="15" w:type="dxa"/>
              <w:left w:w="15" w:type="dxa"/>
              <w:right w:w="15" w:type="dxa"/>
            </w:tcMar>
            <w:vAlign w:val="center"/>
          </w:tcPr>
          <w:p w14:paraId="53D34B6B">
            <w:pPr>
              <w:widowControl/>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按照</w:t>
            </w: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南宁市人力资源市场/</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零工市场</w:t>
            </w:r>
            <w:r>
              <w:rPr>
                <w:rFonts w:hint="eastAsia" w:ascii="宋体" w:hAnsi="宋体" w:eastAsia="宋体" w:cs="宋体"/>
                <w:color w:val="000000" w:themeColor="text1"/>
                <w:kern w:val="0"/>
                <w:sz w:val="21"/>
                <w:szCs w:val="21"/>
                <w:highlight w:val="none"/>
                <w:u w:val="none"/>
                <w14:textFill>
                  <w14:solidFill>
                    <w14:schemeClr w14:val="tx1"/>
                  </w14:solidFill>
                </w14:textFill>
              </w:rPr>
              <w:t>规范配备标准》</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，常态</w:t>
            </w:r>
            <w:r>
              <w:rPr>
                <w:rFonts w:hint="eastAsia" w:ascii="宋体" w:hAnsi="宋体" w:eastAsia="宋体" w:cs="宋体"/>
                <w:color w:val="000000" w:themeColor="text1"/>
                <w:kern w:val="0"/>
                <w:sz w:val="21"/>
                <w:szCs w:val="21"/>
                <w:highlight w:val="none"/>
                <w:u w:val="none"/>
                <w14:textFill>
                  <w14:solidFill>
                    <w14:schemeClr w14:val="tx1"/>
                  </w14:solidFill>
                </w14:textFill>
              </w:rPr>
              <w:t>设置柜面服务区、信息发布区、数智求职区、等候休息区、便民服务区等基本功能区域。</w:t>
            </w:r>
          </w:p>
          <w:p w14:paraId="6E15DEDC">
            <w:pPr>
              <w:widowControl/>
              <w:spacing w:line="360" w:lineRule="auto"/>
              <w:jc w:val="both"/>
              <w:textAlignment w:val="center"/>
              <w:rPr>
                <w:rFonts w:hint="eastAsia" w:ascii="宋体" w:hAnsi="宋体" w:eastAsia="宋体" w:cs="宋体"/>
                <w:color w:val="000000" w:themeColor="text1"/>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w:t>
            </w:r>
            <w:r>
              <w:rPr>
                <w:rFonts w:hint="eastAsia" w:ascii="宋体" w:hAnsi="宋体" w:eastAsia="宋体" w:cs="宋体"/>
                <w:color w:val="000000" w:themeColor="text1"/>
                <w:kern w:val="0"/>
                <w:sz w:val="21"/>
                <w:szCs w:val="21"/>
                <w:highlight w:val="none"/>
                <w:u w:val="none"/>
                <w14:textFill>
                  <w14:solidFill>
                    <w14:schemeClr w14:val="tx1"/>
                  </w14:solidFill>
                </w14:textFill>
              </w:rPr>
              <w:t>基本功能区域每发现少1项或设置不合理的，扣1分</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p>
          <w:p w14:paraId="7ACD3DCB">
            <w:pPr>
              <w:widowControl/>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u w:val="none"/>
                <w14:textFill>
                  <w14:solidFill>
                    <w14:schemeClr w14:val="tx1"/>
                  </w14:solidFill>
                </w14:textFill>
              </w:rPr>
              <w:t>.每增设1个功能区域（职业培训区、线上直播</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区</w:t>
            </w:r>
            <w:r>
              <w:rPr>
                <w:rFonts w:hint="eastAsia" w:ascii="宋体" w:hAnsi="宋体" w:eastAsia="宋体" w:cs="宋体"/>
                <w:color w:val="000000" w:themeColor="text1"/>
                <w:sz w:val="21"/>
                <w:szCs w:val="21"/>
                <w:highlight w:val="none"/>
                <w:u w:val="none"/>
                <w14:textFill>
                  <w14:solidFill>
                    <w14:schemeClr w14:val="tx1"/>
                  </w14:solidFill>
                </w14:textFill>
              </w:rPr>
              <w:t>、视频面试</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区</w:t>
            </w:r>
            <w:r>
              <w:rPr>
                <w:rFonts w:hint="eastAsia" w:ascii="宋体" w:hAnsi="宋体" w:eastAsia="宋体" w:cs="宋体"/>
                <w:color w:val="000000" w:themeColor="text1"/>
                <w:sz w:val="21"/>
                <w:szCs w:val="21"/>
                <w:highlight w:val="none"/>
                <w:u w:val="none"/>
                <w14:textFill>
                  <w14:solidFill>
                    <w14:schemeClr w14:val="tx1"/>
                  </w14:solidFill>
                </w14:textFill>
              </w:rPr>
              <w:t>、24小时人社自助服务区等）的，加0.5分</w:t>
            </w:r>
            <w:r>
              <w:rPr>
                <w:rFonts w:hint="eastAsia" w:ascii="宋体" w:hAnsi="宋体" w:eastAsia="宋体" w:cs="宋体"/>
                <w:color w:val="000000" w:themeColor="text1"/>
                <w:kern w:val="0"/>
                <w:sz w:val="21"/>
                <w:szCs w:val="21"/>
                <w:highlight w:val="none"/>
                <w:u w:val="none"/>
                <w14:textFill>
                  <w14:solidFill>
                    <w14:schemeClr w14:val="tx1"/>
                  </w14:solidFill>
                </w14:textFill>
              </w:rPr>
              <w:t>。</w:t>
            </w:r>
          </w:p>
          <w:p w14:paraId="166DA0A9">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本项合计最高加</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2</w:t>
            </w:r>
            <w:r>
              <w:rPr>
                <w:rFonts w:hint="eastAsia" w:ascii="宋体" w:hAnsi="宋体" w:eastAsia="宋体" w:cs="宋体"/>
                <w:color w:val="000000" w:themeColor="text1"/>
                <w:kern w:val="0"/>
                <w:sz w:val="21"/>
                <w:szCs w:val="21"/>
                <w:highlight w:val="none"/>
                <w:u w:val="none"/>
                <w14:textFill>
                  <w14:solidFill>
                    <w14:schemeClr w14:val="tx1"/>
                  </w14:solidFill>
                </w14:textFill>
              </w:rPr>
              <w:t>分，最高扣</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5</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74A623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60" w:hRule="atLeast"/>
        </w:trPr>
        <w:tc>
          <w:tcPr>
            <w:tcW w:w="1234" w:type="dxa"/>
            <w:vMerge w:val="continue"/>
            <w:tcBorders>
              <w:tl2br w:val="nil"/>
              <w:tr2bl w:val="nil"/>
            </w:tcBorders>
            <w:noWrap w:val="0"/>
            <w:tcMar>
              <w:top w:w="15" w:type="dxa"/>
              <w:left w:w="15" w:type="dxa"/>
              <w:right w:w="15" w:type="dxa"/>
            </w:tcMar>
            <w:vAlign w:val="center"/>
          </w:tcPr>
          <w:p w14:paraId="728F8A8F">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vMerge w:val="continue"/>
            <w:tcBorders>
              <w:tl2br w:val="nil"/>
              <w:tr2bl w:val="nil"/>
            </w:tcBorders>
            <w:noWrap w:val="0"/>
            <w:tcMar>
              <w:top w:w="15" w:type="dxa"/>
              <w:left w:w="15" w:type="dxa"/>
              <w:right w:w="15" w:type="dxa"/>
            </w:tcMar>
            <w:vAlign w:val="center"/>
          </w:tcPr>
          <w:p w14:paraId="57EB9F4C">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12" w:type="dxa"/>
            <w:vMerge w:val="continue"/>
            <w:tcBorders>
              <w:tl2br w:val="nil"/>
              <w:tr2bl w:val="nil"/>
            </w:tcBorders>
            <w:noWrap w:val="0"/>
            <w:tcMar>
              <w:top w:w="15" w:type="dxa"/>
              <w:left w:w="15" w:type="dxa"/>
              <w:right w:w="15" w:type="dxa"/>
            </w:tcMar>
            <w:vAlign w:val="center"/>
          </w:tcPr>
          <w:p w14:paraId="77142382">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907" w:type="dxa"/>
            <w:tcBorders>
              <w:tl2br w:val="nil"/>
              <w:tr2bl w:val="nil"/>
            </w:tcBorders>
            <w:noWrap w:val="0"/>
            <w:tcMar>
              <w:top w:w="15" w:type="dxa"/>
              <w:left w:w="15" w:type="dxa"/>
              <w:right w:w="15" w:type="dxa"/>
            </w:tcMar>
            <w:vAlign w:val="center"/>
          </w:tcPr>
          <w:p w14:paraId="684FA7F0">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sz w:val="21"/>
                <w:szCs w:val="21"/>
                <w:highlight w:val="none"/>
                <w:u w:val="none"/>
                <w14:textFill>
                  <w14:solidFill>
                    <w14:schemeClr w14:val="tx1"/>
                  </w14:solidFill>
                </w14:textFill>
              </w:rPr>
              <w:t>服务设施</w:t>
            </w:r>
          </w:p>
          <w:p w14:paraId="7A1DB1B6">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sz w:val="21"/>
                <w:szCs w:val="21"/>
                <w:highlight w:val="none"/>
                <w:u w:val="none"/>
                <w14:textFill>
                  <w14:solidFill>
                    <w14:schemeClr w14:val="tx1"/>
                  </w14:solidFill>
                </w14:textFill>
              </w:rPr>
              <w:t>（</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u w:val="none"/>
                <w14:textFill>
                  <w14:solidFill>
                    <w14:schemeClr w14:val="tx1"/>
                  </w14:solidFill>
                </w14:textFill>
              </w:rPr>
              <w:t>分，可+</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u w:val="none"/>
                <w14:textFill>
                  <w14:solidFill>
                    <w14:schemeClr w14:val="tx1"/>
                  </w14:solidFill>
                </w14:textFill>
              </w:rPr>
              <w:t>分）</w:t>
            </w:r>
          </w:p>
        </w:tc>
        <w:tc>
          <w:tcPr>
            <w:tcW w:w="4749" w:type="dxa"/>
            <w:tcBorders>
              <w:tl2br w:val="nil"/>
              <w:tr2bl w:val="nil"/>
            </w:tcBorders>
            <w:noWrap w:val="0"/>
            <w:tcMar>
              <w:top w:w="15" w:type="dxa"/>
              <w:left w:w="15" w:type="dxa"/>
              <w:right w:w="15" w:type="dxa"/>
            </w:tcMar>
            <w:vAlign w:val="center"/>
          </w:tcPr>
          <w:p w14:paraId="5625006A">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按照《</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南宁市人力资源市场/</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零工市场</w:t>
            </w:r>
            <w:r>
              <w:rPr>
                <w:rFonts w:hint="eastAsia" w:ascii="宋体" w:hAnsi="宋体" w:eastAsia="宋体" w:cs="宋体"/>
                <w:color w:val="000000" w:themeColor="text1"/>
                <w:kern w:val="0"/>
                <w:sz w:val="21"/>
                <w:szCs w:val="21"/>
                <w:highlight w:val="none"/>
                <w:u w:val="none"/>
                <w14:textFill>
                  <w14:solidFill>
                    <w14:schemeClr w14:val="tx1"/>
                  </w14:solidFill>
                </w14:textFill>
              </w:rPr>
              <w:t>规范配备标准》，</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常态</w:t>
            </w:r>
            <w:r>
              <w:rPr>
                <w:rFonts w:hint="eastAsia" w:ascii="宋体" w:hAnsi="宋体" w:eastAsia="宋体" w:cs="宋体"/>
                <w:color w:val="000000" w:themeColor="text1"/>
                <w:kern w:val="0"/>
                <w:sz w:val="21"/>
                <w:szCs w:val="21"/>
                <w:highlight w:val="none"/>
                <w:u w:val="none"/>
                <w14:textFill>
                  <w14:solidFill>
                    <w14:schemeClr w14:val="tx1"/>
                  </w14:solidFill>
                </w14:textFill>
              </w:rPr>
              <w:t>配备必要的办公服务、求职服务、便民服务、安全防护等设施设备，满足日常服务需要。</w:t>
            </w:r>
          </w:p>
          <w:p w14:paraId="7A4D8BA1">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对照规范配备标准，每发现1项配备不达标，扣1分；</w:t>
            </w:r>
          </w:p>
          <w:p w14:paraId="6841B928">
            <w:pPr>
              <w:widowControl/>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2.</w:t>
            </w:r>
            <w:r>
              <w:rPr>
                <w:rFonts w:hint="eastAsia" w:ascii="宋体" w:hAnsi="宋体" w:eastAsia="宋体" w:cs="宋体"/>
                <w:color w:val="000000" w:themeColor="text1"/>
                <w:kern w:val="0"/>
                <w:sz w:val="21"/>
                <w:szCs w:val="21"/>
                <w:highlight w:val="none"/>
                <w:u w:val="none"/>
                <w14:textFill>
                  <w14:solidFill>
                    <w14:schemeClr w14:val="tx1"/>
                  </w14:solidFill>
                </w14:textFill>
              </w:rPr>
              <w:t>每增加1台服务设备[求职招聘自助服务机、求职招聘信息发布一体机（含展示分析服务）]</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自助服务设备</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招聘直播机、智能AI招聘设备等</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，或每增加1个直播带岗区域（含直播带岗设备），加0.5分；</w:t>
            </w:r>
          </w:p>
          <w:p w14:paraId="2F4E5C62">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3</w:t>
            </w:r>
            <w:r>
              <w:rPr>
                <w:rFonts w:hint="eastAsia" w:ascii="宋体" w:hAnsi="宋体" w:eastAsia="宋体" w:cs="宋体"/>
                <w:color w:val="000000" w:themeColor="text1"/>
                <w:kern w:val="0"/>
                <w:sz w:val="21"/>
                <w:szCs w:val="21"/>
                <w:highlight w:val="none"/>
                <w:u w:val="none"/>
                <w14:textFill>
                  <w14:solidFill>
                    <w14:schemeClr w14:val="tx1"/>
                  </w14:solidFill>
                </w14:textFill>
              </w:rPr>
              <w:t>.每发现1次服务设备（办公服务、求职服务、便民服务、安全防护等设施设备）不能正常运行的，扣0.1分；</w:t>
            </w:r>
          </w:p>
          <w:p w14:paraId="125FB875">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4</w:t>
            </w:r>
            <w:r>
              <w:rPr>
                <w:rFonts w:hint="eastAsia" w:ascii="宋体" w:hAnsi="宋体" w:eastAsia="宋体" w:cs="宋体"/>
                <w:color w:val="000000" w:themeColor="text1"/>
                <w:kern w:val="0"/>
                <w:sz w:val="21"/>
                <w:szCs w:val="21"/>
                <w:highlight w:val="none"/>
                <w:u w:val="none"/>
                <w14:textFill>
                  <w14:solidFill>
                    <w14:schemeClr w14:val="tx1"/>
                  </w14:solidFill>
                </w14:textFill>
              </w:rPr>
              <w:t>.每发现1次统一标识损坏且不及时维修更换的，扣0.5分；</w:t>
            </w:r>
          </w:p>
          <w:p w14:paraId="67A9EF75">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本项合计最高加</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w:t>
            </w:r>
            <w:r>
              <w:rPr>
                <w:rFonts w:hint="eastAsia" w:ascii="宋体" w:hAnsi="宋体" w:eastAsia="宋体" w:cs="宋体"/>
                <w:color w:val="000000" w:themeColor="text1"/>
                <w:kern w:val="0"/>
                <w:sz w:val="21"/>
                <w:szCs w:val="21"/>
                <w:highlight w:val="none"/>
                <w:u w:val="none"/>
                <w14:textFill>
                  <w14:solidFill>
                    <w14:schemeClr w14:val="tx1"/>
                  </w14:solidFill>
                </w14:textFill>
              </w:rPr>
              <w:t>分，最高扣</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20</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12FEDD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1" w:hRule="atLeast"/>
        </w:trPr>
        <w:tc>
          <w:tcPr>
            <w:tcW w:w="1234" w:type="dxa"/>
            <w:vMerge w:val="continue"/>
            <w:tcBorders>
              <w:tl2br w:val="nil"/>
              <w:tr2bl w:val="nil"/>
            </w:tcBorders>
            <w:noWrap w:val="0"/>
            <w:tcMar>
              <w:top w:w="15" w:type="dxa"/>
              <w:left w:w="15" w:type="dxa"/>
              <w:right w:w="15" w:type="dxa"/>
            </w:tcMar>
            <w:vAlign w:val="center"/>
          </w:tcPr>
          <w:p w14:paraId="3742FF00">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vMerge w:val="continue"/>
            <w:tcBorders>
              <w:tl2br w:val="nil"/>
              <w:tr2bl w:val="nil"/>
            </w:tcBorders>
            <w:noWrap w:val="0"/>
            <w:tcMar>
              <w:top w:w="15" w:type="dxa"/>
              <w:left w:w="15" w:type="dxa"/>
              <w:right w:w="15" w:type="dxa"/>
            </w:tcMar>
            <w:vAlign w:val="center"/>
          </w:tcPr>
          <w:p w14:paraId="7B9BA638">
            <w:pPr>
              <w:widowControl/>
              <w:spacing w:line="360" w:lineRule="auto"/>
              <w:jc w:val="cente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pPr>
          </w:p>
        </w:tc>
        <w:tc>
          <w:tcPr>
            <w:tcW w:w="1012" w:type="dxa"/>
            <w:vMerge w:val="continue"/>
            <w:tcBorders>
              <w:tl2br w:val="nil"/>
              <w:tr2bl w:val="nil"/>
            </w:tcBorders>
            <w:noWrap w:val="0"/>
            <w:tcMar>
              <w:top w:w="15" w:type="dxa"/>
              <w:left w:w="15" w:type="dxa"/>
              <w:right w:w="15" w:type="dxa"/>
            </w:tcMar>
            <w:vAlign w:val="center"/>
          </w:tcPr>
          <w:p w14:paraId="38E6A171">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907" w:type="dxa"/>
            <w:tcBorders>
              <w:tl2br w:val="nil"/>
              <w:tr2bl w:val="nil"/>
            </w:tcBorders>
            <w:noWrap w:val="0"/>
            <w:tcMar>
              <w:top w:w="15" w:type="dxa"/>
              <w:left w:w="15" w:type="dxa"/>
              <w:right w:w="15" w:type="dxa"/>
            </w:tcMar>
            <w:vAlign w:val="center"/>
          </w:tcPr>
          <w:p w14:paraId="6FF1EADD">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sz w:val="21"/>
                <w:szCs w:val="21"/>
                <w:highlight w:val="none"/>
                <w:u w:val="none"/>
                <w14:textFill>
                  <w14:solidFill>
                    <w14:schemeClr w14:val="tx1"/>
                  </w14:solidFill>
                </w14:textFill>
              </w:rPr>
              <w:t>服务团队</w:t>
            </w:r>
          </w:p>
          <w:p w14:paraId="4E07D51D">
            <w:pPr>
              <w:widowControl/>
              <w:spacing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u w:val="none"/>
                <w14:textFill>
                  <w14:solidFill>
                    <w14:schemeClr w14:val="tx1"/>
                  </w14:solidFill>
                </w14:textFill>
              </w:rPr>
              <w:t>（</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u w:val="none"/>
                <w14:textFill>
                  <w14:solidFill>
                    <w14:schemeClr w14:val="tx1"/>
                  </w14:solidFill>
                </w14:textFill>
              </w:rPr>
              <w:t>分，可+2分）</w:t>
            </w:r>
          </w:p>
        </w:tc>
        <w:tc>
          <w:tcPr>
            <w:tcW w:w="4749" w:type="dxa"/>
            <w:tcBorders>
              <w:tl2br w:val="nil"/>
              <w:tr2bl w:val="nil"/>
            </w:tcBorders>
            <w:noWrap w:val="0"/>
            <w:tcMar>
              <w:top w:w="15" w:type="dxa"/>
              <w:left w:w="15" w:type="dxa"/>
              <w:right w:w="15" w:type="dxa"/>
            </w:tcMar>
            <w:vAlign w:val="center"/>
          </w:tcPr>
          <w:p w14:paraId="58F104F1">
            <w:pPr>
              <w:spacing w:line="360" w:lineRule="auto"/>
              <w:jc w:val="both"/>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sz w:val="21"/>
                <w:szCs w:val="21"/>
                <w:highlight w:val="none"/>
                <w:u w:val="none"/>
                <w:lang w:eastAsia="zh-CN"/>
                <w14:textFill>
                  <w14:solidFill>
                    <w14:schemeClr w14:val="tx1"/>
                  </w14:solidFill>
                </w14:textFill>
              </w:rPr>
              <w:t>按照《</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南宁市人力资源市场/</w:t>
            </w:r>
            <w:r>
              <w:rPr>
                <w:rFonts w:hint="eastAsia" w:ascii="宋体" w:hAnsi="宋体" w:eastAsia="宋体" w:cs="宋体"/>
                <w:color w:val="000000" w:themeColor="text1"/>
                <w:sz w:val="21"/>
                <w:szCs w:val="21"/>
                <w:highlight w:val="none"/>
                <w:u w:val="none"/>
                <w:lang w:eastAsia="zh-CN"/>
                <w14:textFill>
                  <w14:solidFill>
                    <w14:schemeClr w14:val="tx1"/>
                  </w14:solidFill>
                </w14:textFill>
              </w:rPr>
              <w:t>零工市场规范配备标准》常态</w:t>
            </w:r>
            <w:r>
              <w:rPr>
                <w:rFonts w:hint="eastAsia" w:ascii="宋体" w:hAnsi="宋体" w:eastAsia="宋体" w:cs="宋体"/>
                <w:color w:val="000000" w:themeColor="text1"/>
                <w:sz w:val="21"/>
                <w:szCs w:val="21"/>
                <w:highlight w:val="none"/>
                <w:u w:val="none"/>
                <w14:textFill>
                  <w14:solidFill>
                    <w14:schemeClr w14:val="tx1"/>
                  </w14:solidFill>
                </w14:textFill>
              </w:rPr>
              <w:t>配备专业的运营服务队伍，</w:t>
            </w:r>
            <w:r>
              <w:rPr>
                <w:rFonts w:hint="eastAsia" w:ascii="宋体" w:hAnsi="宋体" w:eastAsia="宋体" w:cs="宋体"/>
                <w:color w:val="000000" w:themeColor="text1"/>
                <w:kern w:val="0"/>
                <w:sz w:val="21"/>
                <w:szCs w:val="21"/>
                <w:highlight w:val="none"/>
                <w:u w:val="none"/>
                <w14:textFill>
                  <w14:solidFill>
                    <w14:schemeClr w14:val="tx1"/>
                  </w14:solidFill>
                </w14:textFill>
              </w:rPr>
              <w:t>驻</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点主任</w:t>
            </w:r>
            <w:r>
              <w:rPr>
                <w:rFonts w:hint="eastAsia" w:ascii="宋体" w:hAnsi="宋体" w:eastAsia="宋体" w:cs="宋体"/>
                <w:color w:val="000000" w:themeColor="text1"/>
                <w:kern w:val="0"/>
                <w:sz w:val="21"/>
                <w:szCs w:val="21"/>
                <w:highlight w:val="none"/>
                <w:u w:val="none"/>
                <w14:textFill>
                  <w14:solidFill>
                    <w14:schemeClr w14:val="tx1"/>
                  </w14:solidFill>
                </w14:textFill>
              </w:rPr>
              <w:t>1人，常态化在岗专职服务人员不少于</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2</w:t>
            </w:r>
            <w:r>
              <w:rPr>
                <w:rFonts w:hint="eastAsia" w:ascii="宋体" w:hAnsi="宋体" w:eastAsia="宋体" w:cs="宋体"/>
                <w:color w:val="000000" w:themeColor="text1"/>
                <w:kern w:val="0"/>
                <w:sz w:val="21"/>
                <w:szCs w:val="21"/>
                <w:highlight w:val="none"/>
                <w:u w:val="none"/>
                <w14:textFill>
                  <w14:solidFill>
                    <w14:schemeClr w14:val="tx1"/>
                  </w14:solidFill>
                </w14:textFill>
              </w:rPr>
              <w:t>人，</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市场</w:t>
            </w:r>
            <w:r>
              <w:rPr>
                <w:rStyle w:val="103"/>
                <w:rFonts w:hint="eastAsia" w:ascii="宋体" w:hAnsi="宋体" w:eastAsia="宋体" w:cs="宋体"/>
                <w:b w:val="0"/>
                <w:bCs/>
                <w:color w:val="000000" w:themeColor="text1"/>
                <w:sz w:val="21"/>
                <w:szCs w:val="21"/>
                <w:highlight w:val="none"/>
                <w:u w:val="none"/>
                <w14:textFill>
                  <w14:solidFill>
                    <w14:schemeClr w14:val="tx1"/>
                  </w14:solidFill>
                </w14:textFill>
              </w:rPr>
              <w:t>每周服务</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不少于</w:t>
            </w:r>
            <w:r>
              <w:rPr>
                <w:rStyle w:val="103"/>
                <w:rFonts w:hint="eastAsia" w:ascii="宋体" w:hAnsi="宋体" w:eastAsia="宋体" w:cs="宋体"/>
                <w:b w:val="0"/>
                <w:bCs/>
                <w:color w:val="000000" w:themeColor="text1"/>
                <w:sz w:val="21"/>
                <w:szCs w:val="21"/>
                <w:highlight w:val="none"/>
                <w:u w:val="none"/>
                <w:lang w:val="en-US" w:eastAsia="zh-CN"/>
                <w14:textFill>
                  <w14:solidFill>
                    <w14:schemeClr w14:val="tx1"/>
                  </w14:solidFill>
                </w14:textFill>
              </w:rPr>
              <w:t>6</w:t>
            </w:r>
            <w:r>
              <w:rPr>
                <w:rStyle w:val="103"/>
                <w:rFonts w:hint="eastAsia" w:ascii="宋体" w:hAnsi="宋体" w:eastAsia="宋体" w:cs="宋体"/>
                <w:b w:val="0"/>
                <w:bCs/>
                <w:color w:val="000000" w:themeColor="text1"/>
                <w:sz w:val="21"/>
                <w:szCs w:val="21"/>
                <w:highlight w:val="none"/>
                <w:u w:val="none"/>
                <w14:textFill>
                  <w14:solidFill>
                    <w14:schemeClr w14:val="tx1"/>
                  </w14:solidFill>
                </w14:textFill>
              </w:rPr>
              <w:t>天、每天服务时长</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不少于</w:t>
            </w:r>
            <w:r>
              <w:rPr>
                <w:rStyle w:val="103"/>
                <w:rFonts w:hint="eastAsia" w:ascii="宋体" w:hAnsi="宋体" w:eastAsia="宋体" w:cs="宋体"/>
                <w:b w:val="0"/>
                <w:bCs/>
                <w:color w:val="000000" w:themeColor="text1"/>
                <w:sz w:val="21"/>
                <w:szCs w:val="21"/>
                <w:highlight w:val="none"/>
                <w:u w:val="none"/>
                <w14:textFill>
                  <w14:solidFill>
                    <w14:schemeClr w14:val="tx1"/>
                  </w14:solidFill>
                </w14:textFill>
              </w:rPr>
              <w:t>8小时</w:t>
            </w:r>
            <w:r>
              <w:rPr>
                <w:rFonts w:hint="eastAsia" w:ascii="宋体" w:hAnsi="宋体" w:eastAsia="宋体" w:cs="宋体"/>
                <w:color w:val="000000" w:themeColor="text1"/>
                <w:sz w:val="21"/>
                <w:szCs w:val="21"/>
                <w:highlight w:val="none"/>
                <w:u w:val="none"/>
                <w14:textFill>
                  <w14:solidFill>
                    <w14:schemeClr w14:val="tx1"/>
                  </w14:solidFill>
                </w14:textFill>
              </w:rPr>
              <w:t>的服务要求。</w:t>
            </w:r>
          </w:p>
          <w:p w14:paraId="41A394F2">
            <w:pPr>
              <w:widowControl/>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1.每多配1人，加1分；</w:t>
            </w:r>
          </w:p>
          <w:p w14:paraId="25BE2CBA">
            <w:pPr>
              <w:widowControl/>
              <w:spacing w:line="360" w:lineRule="auto"/>
              <w:jc w:val="both"/>
              <w:textAlignment w:val="center"/>
              <w:rPr>
                <w:rStyle w:val="103"/>
                <w:rFonts w:hint="eastAsia" w:ascii="宋体" w:hAnsi="宋体" w:eastAsia="宋体" w:cs="宋体"/>
                <w:b w:val="0"/>
                <w:bCs/>
                <w:color w:val="000000" w:themeColor="text1"/>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市场</w:t>
            </w:r>
            <w:r>
              <w:rPr>
                <w:rStyle w:val="103"/>
                <w:rFonts w:hint="eastAsia" w:ascii="宋体" w:hAnsi="宋体" w:eastAsia="宋体" w:cs="宋体"/>
                <w:b w:val="0"/>
                <w:bCs/>
                <w:color w:val="000000" w:themeColor="text1"/>
                <w:sz w:val="21"/>
                <w:szCs w:val="21"/>
                <w:highlight w:val="none"/>
                <w:u w:val="none"/>
                <w14:textFill>
                  <w14:solidFill>
                    <w14:schemeClr w14:val="tx1"/>
                  </w14:solidFill>
                </w14:textFill>
              </w:rPr>
              <w:t>常态化运营时间全年</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平均</w:t>
            </w:r>
            <w:r>
              <w:rPr>
                <w:rStyle w:val="103"/>
                <w:rFonts w:hint="eastAsia" w:ascii="宋体" w:hAnsi="宋体" w:eastAsia="宋体" w:cs="宋体"/>
                <w:b w:val="0"/>
                <w:bCs/>
                <w:color w:val="000000" w:themeColor="text1"/>
                <w:sz w:val="21"/>
                <w:szCs w:val="21"/>
                <w:highlight w:val="none"/>
                <w:u w:val="none"/>
                <w14:textFill>
                  <w14:solidFill>
                    <w14:schemeClr w14:val="tx1"/>
                  </w14:solidFill>
                </w14:textFill>
              </w:rPr>
              <w:t>每天多1个小时的，加0.5分；</w:t>
            </w:r>
          </w:p>
          <w:p w14:paraId="66E9983A">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3.每发现1次</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主任</w:t>
            </w:r>
            <w:r>
              <w:rPr>
                <w:rFonts w:hint="eastAsia" w:ascii="宋体" w:hAnsi="宋体" w:eastAsia="宋体" w:cs="宋体"/>
                <w:color w:val="000000" w:themeColor="text1"/>
                <w:kern w:val="0"/>
                <w:sz w:val="21"/>
                <w:szCs w:val="21"/>
                <w:highlight w:val="none"/>
                <w:u w:val="none"/>
                <w14:textFill>
                  <w14:solidFill>
                    <w14:schemeClr w14:val="tx1"/>
                  </w14:solidFill>
                </w14:textFill>
              </w:rPr>
              <w:t>未履职的，扣0.5分；</w:t>
            </w:r>
          </w:p>
          <w:p w14:paraId="4FBA7B21">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4.每发现1次专职人员不在岗的，扣0.5分</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p>
          <w:p w14:paraId="572A4853">
            <w:pPr>
              <w:widowControl/>
              <w:spacing w:line="360" w:lineRule="auto"/>
              <w:jc w:val="both"/>
              <w:textAlignment w:val="center"/>
              <w:rPr>
                <w:rStyle w:val="98"/>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5.</w:t>
            </w:r>
            <w:r>
              <w:rPr>
                <w:rStyle w:val="98"/>
                <w:rFonts w:hint="eastAsia" w:ascii="宋体" w:hAnsi="宋体" w:eastAsia="宋体" w:cs="宋体"/>
                <w:color w:val="000000" w:themeColor="text1"/>
                <w:sz w:val="21"/>
                <w:szCs w:val="21"/>
                <w:highlight w:val="none"/>
                <w:u w:val="none"/>
                <w14:textFill>
                  <w14:solidFill>
                    <w14:schemeClr w14:val="tx1"/>
                  </w14:solidFill>
                </w14:textFill>
              </w:rPr>
              <w:t>每发现服务天数少1天的，扣</w:t>
            </w:r>
            <w:r>
              <w:rPr>
                <w:rStyle w:val="101"/>
                <w:rFonts w:hint="eastAsia" w:ascii="宋体" w:hAnsi="宋体" w:eastAsia="宋体" w:cs="宋体"/>
                <w:color w:val="000000" w:themeColor="text1"/>
                <w:sz w:val="21"/>
                <w:szCs w:val="21"/>
                <w:highlight w:val="none"/>
                <w:u w:val="none"/>
                <w14:textFill>
                  <w14:solidFill>
                    <w14:schemeClr w14:val="tx1"/>
                  </w14:solidFill>
                </w14:textFill>
              </w:rPr>
              <w:t>0.2</w:t>
            </w:r>
            <w:r>
              <w:rPr>
                <w:rStyle w:val="98"/>
                <w:rFonts w:hint="eastAsia" w:ascii="宋体" w:hAnsi="宋体" w:eastAsia="宋体" w:cs="宋体"/>
                <w:color w:val="000000" w:themeColor="text1"/>
                <w:sz w:val="21"/>
                <w:szCs w:val="21"/>
                <w:highlight w:val="none"/>
                <w:u w:val="none"/>
                <w14:textFill>
                  <w14:solidFill>
                    <w14:schemeClr w14:val="tx1"/>
                  </w14:solidFill>
                </w14:textFill>
              </w:rPr>
              <w:t>分；6.每发现服务时长少1个小时，扣0.1分。</w:t>
            </w:r>
          </w:p>
          <w:p w14:paraId="045698CE">
            <w:pPr>
              <w:widowControl/>
              <w:spacing w:line="360" w:lineRule="auto"/>
              <w:jc w:val="both"/>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Style w:val="98"/>
                <w:rFonts w:hint="eastAsia" w:ascii="宋体" w:hAnsi="宋体" w:eastAsia="宋体" w:cs="宋体"/>
                <w:color w:val="000000" w:themeColor="text1"/>
                <w:sz w:val="21"/>
                <w:szCs w:val="21"/>
                <w:highlight w:val="none"/>
                <w:u w:val="none"/>
                <w14:textFill>
                  <w14:solidFill>
                    <w14:schemeClr w14:val="tx1"/>
                  </w14:solidFill>
                </w14:textFill>
              </w:rPr>
              <w:t>本项合计最高加2分，最高扣</w:t>
            </w:r>
            <w:r>
              <w:rPr>
                <w:rStyle w:val="98"/>
                <w:rFonts w:hint="eastAsia" w:ascii="宋体" w:hAnsi="宋体" w:eastAsia="宋体" w:cs="宋体"/>
                <w:color w:val="000000" w:themeColor="text1"/>
                <w:sz w:val="21"/>
                <w:szCs w:val="21"/>
                <w:highlight w:val="none"/>
                <w:u w:val="none"/>
                <w:lang w:val="en-US" w:eastAsia="zh-CN"/>
                <w14:textFill>
                  <w14:solidFill>
                    <w14:schemeClr w14:val="tx1"/>
                  </w14:solidFill>
                </w14:textFill>
              </w:rPr>
              <w:t>20</w:t>
            </w:r>
            <w:r>
              <w:rPr>
                <w:rStyle w:val="98"/>
                <w:rFonts w:hint="eastAsia" w:ascii="宋体" w:hAnsi="宋体" w:eastAsia="宋体" w:cs="宋体"/>
                <w:color w:val="000000" w:themeColor="text1"/>
                <w:sz w:val="21"/>
                <w:szCs w:val="21"/>
                <w:highlight w:val="none"/>
                <w:u w:val="none"/>
                <w14:textFill>
                  <w14:solidFill>
                    <w14:schemeClr w14:val="tx1"/>
                  </w14:solidFill>
                </w14:textFill>
              </w:rPr>
              <w:t>分。</w:t>
            </w:r>
          </w:p>
        </w:tc>
      </w:tr>
      <w:tr w14:paraId="71B645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51" w:hRule="atLeast"/>
        </w:trPr>
        <w:tc>
          <w:tcPr>
            <w:tcW w:w="1234" w:type="dxa"/>
            <w:vMerge w:val="restart"/>
            <w:tcBorders>
              <w:tl2br w:val="nil"/>
              <w:tr2bl w:val="nil"/>
            </w:tcBorders>
            <w:noWrap w:val="0"/>
            <w:tcMar>
              <w:top w:w="15" w:type="dxa"/>
              <w:left w:w="15" w:type="dxa"/>
              <w:right w:w="15" w:type="dxa"/>
            </w:tcMar>
            <w:vAlign w:val="center"/>
          </w:tcPr>
          <w:p w14:paraId="37CE1E20">
            <w:pPr>
              <w:widowControl/>
              <w:spacing w:line="360" w:lineRule="auto"/>
              <w:jc w:val="center"/>
              <w:textAlignment w:val="center"/>
              <w:rPr>
                <w:rFonts w:hint="eastAsia" w:ascii="宋体" w:hAnsi="宋体" w:eastAsia="宋体" w:cs="宋体"/>
                <w:b/>
                <w:bCs/>
                <w:color w:val="000000" w:themeColor="text1"/>
                <w:sz w:val="21"/>
                <w:szCs w:val="21"/>
                <w:highlight w:val="none"/>
                <w:u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u w:val="none"/>
                <w:lang w:val="en-US" w:eastAsia="zh-CN"/>
                <w14:textFill>
                  <w14:solidFill>
                    <w14:schemeClr w14:val="tx1"/>
                  </w14:solidFill>
                </w14:textFill>
              </w:rPr>
              <w:t>基础运行</w:t>
            </w:r>
          </w:p>
          <w:p w14:paraId="6CEE7F84">
            <w:pPr>
              <w:widowControl/>
              <w:spacing w:line="360" w:lineRule="auto"/>
              <w:jc w:val="center"/>
              <w:rPr>
                <w:rFonts w:hint="eastAsia" w:ascii="宋体" w:hAnsi="宋体" w:eastAsia="宋体" w:cs="宋体"/>
                <w:b/>
                <w:bCs/>
                <w:color w:val="000000" w:themeColor="text1"/>
                <w:sz w:val="21"/>
                <w:szCs w:val="21"/>
                <w:highlight w:val="none"/>
                <w:u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u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u w:val="none"/>
                <w:lang w:val="en-US" w:eastAsia="zh-CN"/>
                <w14:textFill>
                  <w14:solidFill>
                    <w14:schemeClr w14:val="tx1"/>
                  </w14:solidFill>
                </w14:textFill>
              </w:rPr>
              <w:t>60-70分）</w:t>
            </w:r>
          </w:p>
        </w:tc>
        <w:tc>
          <w:tcPr>
            <w:tcW w:w="528" w:type="dxa"/>
            <w:vMerge w:val="restart"/>
            <w:tcBorders>
              <w:tl2br w:val="nil"/>
              <w:tr2bl w:val="nil"/>
            </w:tcBorders>
            <w:noWrap w:val="0"/>
            <w:tcMar>
              <w:top w:w="15" w:type="dxa"/>
              <w:left w:w="15" w:type="dxa"/>
              <w:right w:w="15" w:type="dxa"/>
            </w:tcMar>
            <w:vAlign w:val="center"/>
          </w:tcPr>
          <w:p w14:paraId="609819E8">
            <w:pPr>
              <w:widowControl/>
              <w:spacing w:line="360" w:lineRule="auto"/>
              <w:jc w:val="cente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21</w:t>
            </w:r>
          </w:p>
        </w:tc>
        <w:tc>
          <w:tcPr>
            <w:tcW w:w="1012" w:type="dxa"/>
            <w:vMerge w:val="restart"/>
            <w:tcBorders>
              <w:tl2br w:val="nil"/>
              <w:tr2bl w:val="nil"/>
            </w:tcBorders>
            <w:noWrap w:val="0"/>
            <w:tcMar>
              <w:top w:w="15" w:type="dxa"/>
              <w:left w:w="15" w:type="dxa"/>
              <w:right w:w="15" w:type="dxa"/>
            </w:tcMar>
            <w:vAlign w:val="center"/>
          </w:tcPr>
          <w:p w14:paraId="3062DB8A">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规范配备</w:t>
            </w:r>
          </w:p>
        </w:tc>
        <w:tc>
          <w:tcPr>
            <w:tcW w:w="1907" w:type="dxa"/>
            <w:tcBorders>
              <w:tl2br w:val="nil"/>
              <w:tr2bl w:val="nil"/>
            </w:tcBorders>
            <w:noWrap w:val="0"/>
            <w:tcMar>
              <w:top w:w="15" w:type="dxa"/>
              <w:left w:w="15" w:type="dxa"/>
              <w:right w:w="15" w:type="dxa"/>
            </w:tcMar>
            <w:vAlign w:val="center"/>
          </w:tcPr>
          <w:p w14:paraId="752051E7">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sz w:val="21"/>
                <w:szCs w:val="21"/>
                <w:highlight w:val="none"/>
                <w:u w:val="none"/>
                <w14:textFill>
                  <w14:solidFill>
                    <w14:schemeClr w14:val="tx1"/>
                  </w14:solidFill>
                </w14:textFill>
              </w:rPr>
              <w:t>服务标识</w:t>
            </w:r>
          </w:p>
          <w:p w14:paraId="6852DBC7">
            <w:pPr>
              <w:widowControl/>
              <w:spacing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u w:val="none"/>
                <w14:textFill>
                  <w14:solidFill>
                    <w14:schemeClr w14:val="tx1"/>
                  </w14:solidFill>
                </w14:textFill>
              </w:rPr>
              <w:t>（</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u w:val="none"/>
                <w14:textFill>
                  <w14:solidFill>
                    <w14:schemeClr w14:val="tx1"/>
                  </w14:solidFill>
                </w14:textFill>
              </w:rPr>
              <w:t>分）</w:t>
            </w:r>
          </w:p>
        </w:tc>
        <w:tc>
          <w:tcPr>
            <w:tcW w:w="4749" w:type="dxa"/>
            <w:tcBorders>
              <w:tl2br w:val="nil"/>
              <w:tr2bl w:val="nil"/>
            </w:tcBorders>
            <w:noWrap w:val="0"/>
            <w:tcMar>
              <w:top w:w="15" w:type="dxa"/>
              <w:left w:w="15" w:type="dxa"/>
              <w:right w:w="15" w:type="dxa"/>
            </w:tcMar>
            <w:vAlign w:val="center"/>
          </w:tcPr>
          <w:p w14:paraId="17F4C033">
            <w:pPr>
              <w:pStyle w:val="50"/>
              <w:spacing w:line="360" w:lineRule="auto"/>
              <w:ind w:firstLine="0" w:firstLineChars="0"/>
              <w:jc w:val="both"/>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sz w:val="21"/>
                <w:szCs w:val="21"/>
                <w:highlight w:val="none"/>
                <w:u w:val="none"/>
                <w14:textFill>
                  <w14:solidFill>
                    <w14:schemeClr w14:val="tx1"/>
                  </w14:solidFill>
                </w14:textFill>
              </w:rPr>
              <w:t>统一命名规则、统一视觉识别、统一服务清单、统一服务规范。</w:t>
            </w:r>
          </w:p>
          <w:p w14:paraId="31839A3A">
            <w:pPr>
              <w:pStyle w:val="50"/>
              <w:spacing w:line="360" w:lineRule="auto"/>
              <w:ind w:firstLine="0" w:firstLineChars="0"/>
              <w:jc w:val="both"/>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sz w:val="21"/>
                <w:szCs w:val="21"/>
                <w:highlight w:val="none"/>
                <w:u w:val="none"/>
                <w14:textFill>
                  <w14:solidFill>
                    <w14:schemeClr w14:val="tx1"/>
                  </w14:solidFill>
                </w14:textFill>
              </w:rPr>
              <w:t>1.每发现1次标识标牌、徽标图案等</w:t>
            </w:r>
            <w:r>
              <w:rPr>
                <w:rFonts w:hint="eastAsia" w:ascii="宋体" w:hAnsi="宋体" w:eastAsia="宋体" w:cs="宋体"/>
                <w:color w:val="000000" w:themeColor="text1"/>
                <w:kern w:val="0"/>
                <w:sz w:val="21"/>
                <w:szCs w:val="21"/>
                <w:highlight w:val="none"/>
                <w:u w:val="none"/>
                <w14:textFill>
                  <w14:solidFill>
                    <w14:schemeClr w14:val="tx1"/>
                  </w14:solidFill>
                </w14:textFill>
              </w:rPr>
              <w:t>损坏且不及时维修更换的，扣0.5分；</w:t>
            </w:r>
          </w:p>
          <w:p w14:paraId="63767D6B">
            <w:pPr>
              <w:pStyle w:val="50"/>
              <w:spacing w:line="360" w:lineRule="auto"/>
              <w:ind w:firstLine="0" w:firstLineChars="0"/>
              <w:jc w:val="both"/>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2.每发现1次命名规则、</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市场</w:t>
            </w:r>
            <w:r>
              <w:rPr>
                <w:rFonts w:hint="eastAsia" w:ascii="宋体" w:hAnsi="宋体" w:eastAsia="宋体" w:cs="宋体"/>
                <w:color w:val="000000" w:themeColor="text1"/>
                <w:sz w:val="21"/>
                <w:szCs w:val="21"/>
                <w:highlight w:val="none"/>
                <w:u w:val="none"/>
                <w14:textFill>
                  <w14:solidFill>
                    <w14:schemeClr w14:val="tx1"/>
                  </w14:solidFill>
                </w14:textFill>
              </w:rPr>
              <w:t>简介、服务背景、服务网点分布图、服务事项清单、服务标语、服务指引</w:t>
            </w:r>
            <w:r>
              <w:rPr>
                <w:rFonts w:hint="eastAsia" w:ascii="宋体" w:hAnsi="宋体" w:eastAsia="宋体" w:cs="宋体"/>
                <w:color w:val="000000" w:themeColor="text1"/>
                <w:kern w:val="0"/>
                <w:sz w:val="21"/>
                <w:szCs w:val="21"/>
                <w:highlight w:val="none"/>
                <w:u w:val="none"/>
                <w14:textFill>
                  <w14:solidFill>
                    <w14:schemeClr w14:val="tx1"/>
                  </w14:solidFill>
                </w14:textFill>
              </w:rPr>
              <w:t>、服务时间、服务团队、管理服务规范等不符合要求或未及时更新内容的，扣0.1分</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p>
          <w:p w14:paraId="480D7E7A">
            <w:pPr>
              <w:pStyle w:val="50"/>
              <w:spacing w:line="360" w:lineRule="auto"/>
              <w:ind w:firstLine="0" w:firstLineChars="0"/>
              <w:jc w:val="both"/>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3.制定管理服务规范（含首问负责制、限时办结制、一次性告知制等）、安全生产管理、卫生管理、人员管理、设施设备管理、保密管理等制度并遵照执行，每发现1项不符合要求的，扣0.1分；</w:t>
            </w:r>
          </w:p>
          <w:p w14:paraId="5F8B01A0">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4.每发现1次未在显眼位置张贴</w:t>
            </w:r>
            <w:r>
              <w:rPr>
                <w:rFonts w:hint="eastAsia" w:ascii="宋体" w:hAnsi="宋体" w:eastAsia="宋体" w:cs="宋体"/>
                <w:color w:val="000000" w:themeColor="text1"/>
                <w:kern w:val="0"/>
                <w:sz w:val="21"/>
                <w:szCs w:val="21"/>
                <w:highlight w:val="none"/>
                <w:u w:val="none"/>
                <w14:textFill>
                  <w14:solidFill>
                    <w14:schemeClr w14:val="tx1"/>
                  </w14:solidFill>
                </w14:textFill>
              </w:rPr>
              <w:t>服务二维码</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的，</w:t>
            </w:r>
            <w:r>
              <w:rPr>
                <w:rFonts w:hint="eastAsia" w:ascii="宋体" w:hAnsi="宋体" w:eastAsia="宋体" w:cs="宋体"/>
                <w:color w:val="000000" w:themeColor="text1"/>
                <w:kern w:val="0"/>
                <w:sz w:val="21"/>
                <w:szCs w:val="21"/>
                <w:highlight w:val="none"/>
                <w:u w:val="none"/>
                <w14:textFill>
                  <w14:solidFill>
                    <w14:schemeClr w14:val="tx1"/>
                  </w14:solidFill>
                </w14:textFill>
              </w:rPr>
              <w:t>扣0.1分</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p>
          <w:p w14:paraId="26A8327C">
            <w:pPr>
              <w:widowControl/>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5</w:t>
            </w: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每</w:t>
            </w:r>
            <w:r>
              <w:rPr>
                <w:rFonts w:hint="eastAsia" w:ascii="宋体" w:hAnsi="宋体" w:eastAsia="宋体" w:cs="宋体"/>
                <w:color w:val="000000" w:themeColor="text1"/>
                <w:kern w:val="0"/>
                <w:sz w:val="21"/>
                <w:szCs w:val="21"/>
                <w:highlight w:val="none"/>
                <w:u w:val="none"/>
                <w14:textFill>
                  <w14:solidFill>
                    <w14:schemeClr w14:val="tx1"/>
                  </w14:solidFill>
                </w14:textFill>
              </w:rPr>
              <w:t>发现1次工作人员未统一着装或</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未</w:t>
            </w:r>
            <w:r>
              <w:rPr>
                <w:rFonts w:hint="eastAsia" w:ascii="宋体" w:hAnsi="宋体" w:eastAsia="宋体" w:cs="宋体"/>
                <w:color w:val="000000" w:themeColor="text1"/>
                <w:kern w:val="0"/>
                <w:sz w:val="21"/>
                <w:szCs w:val="21"/>
                <w:highlight w:val="none"/>
                <w:u w:val="none"/>
                <w14:textFill>
                  <w14:solidFill>
                    <w14:schemeClr w14:val="tx1"/>
                  </w14:solidFill>
                </w14:textFill>
              </w:rPr>
              <w:t>配挂工牌的，扣0.1分。</w:t>
            </w:r>
          </w:p>
          <w:p w14:paraId="7EC7980C">
            <w:pPr>
              <w:widowControl/>
              <w:spacing w:line="360" w:lineRule="auto"/>
              <w:jc w:val="both"/>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Style w:val="98"/>
                <w:rFonts w:hint="eastAsia" w:ascii="宋体" w:hAnsi="宋体" w:eastAsia="宋体" w:cs="宋体"/>
                <w:color w:val="000000" w:themeColor="text1"/>
                <w:sz w:val="21"/>
                <w:szCs w:val="21"/>
                <w:highlight w:val="none"/>
                <w:u w:val="none"/>
                <w14:textFill>
                  <w14:solidFill>
                    <w14:schemeClr w14:val="tx1"/>
                  </w14:solidFill>
                </w14:textFill>
              </w:rPr>
              <w:t>本项合计最高扣</w:t>
            </w:r>
            <w:r>
              <w:rPr>
                <w:rStyle w:val="98"/>
                <w:rFonts w:hint="eastAsia" w:ascii="宋体" w:hAnsi="宋体" w:eastAsia="宋体" w:cs="宋体"/>
                <w:color w:val="000000" w:themeColor="text1"/>
                <w:sz w:val="21"/>
                <w:szCs w:val="21"/>
                <w:highlight w:val="none"/>
                <w:u w:val="none"/>
                <w:lang w:val="en-US" w:eastAsia="zh-CN"/>
                <w14:textFill>
                  <w14:solidFill>
                    <w14:schemeClr w14:val="tx1"/>
                  </w14:solidFill>
                </w14:textFill>
              </w:rPr>
              <w:t>4</w:t>
            </w:r>
            <w:r>
              <w:rPr>
                <w:rStyle w:val="98"/>
                <w:rFonts w:hint="eastAsia" w:ascii="宋体" w:hAnsi="宋体" w:eastAsia="宋体" w:cs="宋体"/>
                <w:color w:val="000000" w:themeColor="text1"/>
                <w:sz w:val="21"/>
                <w:szCs w:val="21"/>
                <w:highlight w:val="none"/>
                <w:u w:val="none"/>
                <w14:textFill>
                  <w14:solidFill>
                    <w14:schemeClr w14:val="tx1"/>
                  </w14:solidFill>
                </w14:textFill>
              </w:rPr>
              <w:t>分</w:t>
            </w:r>
            <w:r>
              <w:rPr>
                <w:rStyle w:val="98"/>
                <w:rFonts w:hint="eastAsia" w:ascii="宋体" w:hAnsi="宋体" w:eastAsia="宋体" w:cs="宋体"/>
                <w:color w:val="000000" w:themeColor="text1"/>
                <w:sz w:val="21"/>
                <w:szCs w:val="21"/>
                <w:highlight w:val="none"/>
                <w:u w:val="none"/>
                <w:lang w:eastAsia="zh-CN"/>
                <w14:textFill>
                  <w14:solidFill>
                    <w14:schemeClr w14:val="tx1"/>
                  </w14:solidFill>
                </w14:textFill>
              </w:rPr>
              <w:t>。</w:t>
            </w:r>
          </w:p>
        </w:tc>
      </w:tr>
      <w:tr w14:paraId="5B728A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47" w:hRule="atLeast"/>
        </w:trPr>
        <w:tc>
          <w:tcPr>
            <w:tcW w:w="1234" w:type="dxa"/>
            <w:vMerge w:val="continue"/>
            <w:tcBorders>
              <w:tl2br w:val="nil"/>
              <w:tr2bl w:val="nil"/>
            </w:tcBorders>
            <w:noWrap w:val="0"/>
            <w:tcMar>
              <w:top w:w="15" w:type="dxa"/>
              <w:left w:w="15" w:type="dxa"/>
              <w:right w:w="15" w:type="dxa"/>
            </w:tcMar>
            <w:vAlign w:val="center"/>
          </w:tcPr>
          <w:p w14:paraId="6214956F">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vMerge w:val="continue"/>
            <w:tcBorders>
              <w:tl2br w:val="nil"/>
              <w:tr2bl w:val="nil"/>
            </w:tcBorders>
            <w:noWrap w:val="0"/>
            <w:tcMar>
              <w:top w:w="15" w:type="dxa"/>
              <w:left w:w="15" w:type="dxa"/>
              <w:right w:w="15" w:type="dxa"/>
            </w:tcMar>
            <w:vAlign w:val="center"/>
          </w:tcPr>
          <w:p w14:paraId="0DB9140A">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12" w:type="dxa"/>
            <w:vMerge w:val="continue"/>
            <w:tcBorders>
              <w:tl2br w:val="nil"/>
              <w:tr2bl w:val="nil"/>
            </w:tcBorders>
            <w:noWrap w:val="0"/>
            <w:tcMar>
              <w:top w:w="15" w:type="dxa"/>
              <w:left w:w="15" w:type="dxa"/>
              <w:right w:w="15" w:type="dxa"/>
            </w:tcMar>
            <w:vAlign w:val="center"/>
          </w:tcPr>
          <w:p w14:paraId="6FD3AEEE">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907" w:type="dxa"/>
            <w:tcBorders>
              <w:tl2br w:val="nil"/>
              <w:tr2bl w:val="nil"/>
            </w:tcBorders>
            <w:noWrap w:val="0"/>
            <w:tcMar>
              <w:top w:w="15" w:type="dxa"/>
              <w:left w:w="15" w:type="dxa"/>
              <w:right w:w="15" w:type="dxa"/>
            </w:tcMar>
            <w:vAlign w:val="center"/>
          </w:tcPr>
          <w:p w14:paraId="1EBC1718">
            <w:pPr>
              <w:widowControl/>
              <w:spacing w:line="360" w:lineRule="auto"/>
              <w:jc w:val="center"/>
              <w:textAlignment w:val="center"/>
              <w:rPr>
                <w:rFonts w:hint="eastAsia" w:ascii="宋体" w:hAnsi="宋体" w:eastAsia="宋体" w:cs="宋体"/>
                <w:color w:val="000000" w:themeColor="text1"/>
                <w:sz w:val="21"/>
                <w:szCs w:val="21"/>
                <w:highlight w:val="none"/>
                <w:u w:val="none"/>
                <w:lang w:eastAsia="zh-CN"/>
                <w14:textFill>
                  <w14:solidFill>
                    <w14:schemeClr w14:val="tx1"/>
                  </w14:solidFill>
                </w14:textFill>
              </w:rPr>
            </w:pPr>
            <w:r>
              <w:rPr>
                <w:rFonts w:hint="eastAsia" w:ascii="宋体" w:hAnsi="宋体" w:eastAsia="宋体" w:cs="宋体"/>
                <w:color w:val="000000" w:themeColor="text1"/>
                <w:sz w:val="21"/>
                <w:szCs w:val="21"/>
                <w:highlight w:val="none"/>
                <w:u w:val="none"/>
                <w:lang w:eastAsia="zh-CN"/>
                <w14:textFill>
                  <w14:solidFill>
                    <w14:schemeClr w14:val="tx1"/>
                  </w14:solidFill>
                </w14:textFill>
              </w:rPr>
              <w:t>服务台账</w:t>
            </w:r>
          </w:p>
          <w:p w14:paraId="59BDCC9A">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2分</w:t>
            </w:r>
            <w:r>
              <w:rPr>
                <w:rFonts w:hint="eastAsia" w:ascii="宋体" w:hAnsi="宋体" w:eastAsia="宋体" w:cs="宋体"/>
                <w:color w:val="000000" w:themeColor="text1"/>
                <w:sz w:val="21"/>
                <w:szCs w:val="21"/>
                <w:highlight w:val="none"/>
                <w:u w:val="none"/>
                <w:lang w:eastAsia="zh-CN"/>
                <w14:textFill>
                  <w14:solidFill>
                    <w14:schemeClr w14:val="tx1"/>
                  </w14:solidFill>
                </w14:textFill>
              </w:rPr>
              <w:t>）</w:t>
            </w:r>
          </w:p>
        </w:tc>
        <w:tc>
          <w:tcPr>
            <w:tcW w:w="4749" w:type="dxa"/>
            <w:tcBorders>
              <w:tl2br w:val="nil"/>
              <w:tr2bl w:val="nil"/>
            </w:tcBorders>
            <w:noWrap w:val="0"/>
            <w:tcMar>
              <w:top w:w="15" w:type="dxa"/>
              <w:left w:w="15" w:type="dxa"/>
              <w:right w:w="15" w:type="dxa"/>
            </w:tcMar>
            <w:vAlign w:val="center"/>
          </w:tcPr>
          <w:p w14:paraId="299EE903">
            <w:pPr>
              <w:widowControl/>
              <w:spacing w:line="360" w:lineRule="auto"/>
              <w:jc w:val="both"/>
              <w:textAlignment w:val="center"/>
              <w:rPr>
                <w:rFonts w:hint="eastAsia" w:ascii="宋体" w:hAnsi="宋体" w:eastAsia="宋体" w:cs="宋体"/>
                <w:color w:val="000000" w:themeColor="text1"/>
                <w:sz w:val="21"/>
                <w:szCs w:val="21"/>
                <w:highlight w:val="none"/>
                <w:u w:val="none"/>
                <w:lang w:eastAsia="zh-CN"/>
                <w14:textFill>
                  <w14:solidFill>
                    <w14:schemeClr w14:val="tx1"/>
                  </w14:solidFill>
                </w14:textFill>
              </w:rPr>
            </w:pPr>
            <w:r>
              <w:rPr>
                <w:rStyle w:val="103"/>
                <w:rFonts w:hint="eastAsia" w:ascii="宋体" w:hAnsi="宋体" w:eastAsia="宋体" w:cs="宋体"/>
                <w:b w:val="0"/>
                <w:bCs/>
                <w:color w:val="000000" w:themeColor="text1"/>
                <w:sz w:val="21"/>
                <w:szCs w:val="21"/>
                <w:highlight w:val="none"/>
                <w:u w:val="none"/>
                <w14:textFill>
                  <w14:solidFill>
                    <w14:schemeClr w14:val="tx1"/>
                  </w14:solidFill>
                </w14:textFill>
              </w:rPr>
              <w:t>通过信息平台（无信息平台的通过纸质材料）对业务开展过程中产生的求职人员、用人单位的服务台账（包括但不限于</w:t>
            </w:r>
            <w:r>
              <w:rPr>
                <w:rStyle w:val="101"/>
                <w:rFonts w:hint="eastAsia" w:ascii="宋体" w:hAnsi="宋体" w:eastAsia="宋体" w:cs="宋体"/>
                <w:bCs/>
                <w:color w:val="000000" w:themeColor="text1"/>
                <w:sz w:val="21"/>
                <w:szCs w:val="21"/>
                <w:highlight w:val="none"/>
                <w:u w:val="none"/>
                <w14:textFill>
                  <w14:solidFill>
                    <w14:schemeClr w14:val="tx1"/>
                  </w14:solidFill>
                </w14:textFill>
              </w:rPr>
              <w:t>咨询、求职、用工、就业服务和活动组织等内容</w:t>
            </w:r>
            <w:r>
              <w:rPr>
                <w:rStyle w:val="103"/>
                <w:rFonts w:hint="eastAsia" w:ascii="宋体" w:hAnsi="宋体" w:eastAsia="宋体" w:cs="宋体"/>
                <w:b w:val="0"/>
                <w:bCs/>
                <w:color w:val="000000" w:themeColor="text1"/>
                <w:sz w:val="21"/>
                <w:szCs w:val="21"/>
                <w:highlight w:val="none"/>
                <w:u w:val="none"/>
                <w14:textFill>
                  <w14:solidFill>
                    <w14:schemeClr w14:val="tx1"/>
                  </w14:solidFill>
                </w14:textFill>
              </w:rPr>
              <w:t>）进行及时、分类归档（关键档案需提供原始纸质或影像材料支撑），每发现1项不符合要求的，扣0.5分，最高扣2分</w:t>
            </w:r>
            <w:r>
              <w:rPr>
                <w:rStyle w:val="103"/>
                <w:rFonts w:hint="eastAsia" w:ascii="宋体" w:hAnsi="宋体" w:eastAsia="宋体" w:cs="宋体"/>
                <w:b w:val="0"/>
                <w:bCs/>
                <w:color w:val="000000" w:themeColor="text1"/>
                <w:sz w:val="21"/>
                <w:szCs w:val="21"/>
                <w:highlight w:val="none"/>
                <w:u w:val="none"/>
                <w:lang w:eastAsia="zh-CN"/>
                <w14:textFill>
                  <w14:solidFill>
                    <w14:schemeClr w14:val="tx1"/>
                  </w14:solidFill>
                </w14:textFill>
              </w:rPr>
              <w:t>。</w:t>
            </w:r>
          </w:p>
        </w:tc>
      </w:tr>
      <w:tr w14:paraId="4C3378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0" w:hRule="atLeast"/>
        </w:trPr>
        <w:tc>
          <w:tcPr>
            <w:tcW w:w="1234" w:type="dxa"/>
            <w:vMerge w:val="continue"/>
            <w:tcBorders>
              <w:tl2br w:val="nil"/>
              <w:tr2bl w:val="nil"/>
            </w:tcBorders>
            <w:noWrap w:val="0"/>
            <w:tcMar>
              <w:top w:w="15" w:type="dxa"/>
              <w:left w:w="15" w:type="dxa"/>
              <w:right w:w="15" w:type="dxa"/>
            </w:tcMar>
            <w:vAlign w:val="center"/>
          </w:tcPr>
          <w:p w14:paraId="481066E1">
            <w:pPr>
              <w:widowControl/>
              <w:spacing w:line="360" w:lineRule="auto"/>
              <w:rPr>
                <w:rFonts w:hint="eastAsia" w:ascii="宋体" w:hAnsi="宋体" w:eastAsia="宋体" w:cs="宋体"/>
                <w:color w:val="000000" w:themeColor="text1"/>
                <w:sz w:val="21"/>
                <w:szCs w:val="21"/>
                <w:highlight w:val="none"/>
                <w:u w:val="none"/>
                <w:lang w:eastAsia="zh-CN"/>
                <w14:textFill>
                  <w14:solidFill>
                    <w14:schemeClr w14:val="tx1"/>
                  </w14:solidFill>
                </w14:textFill>
              </w:rPr>
            </w:pPr>
          </w:p>
        </w:tc>
        <w:tc>
          <w:tcPr>
            <w:tcW w:w="528" w:type="dxa"/>
            <w:vMerge w:val="continue"/>
            <w:tcBorders>
              <w:tl2br w:val="nil"/>
              <w:tr2bl w:val="nil"/>
            </w:tcBorders>
            <w:noWrap w:val="0"/>
            <w:tcMar>
              <w:top w:w="15" w:type="dxa"/>
              <w:left w:w="15" w:type="dxa"/>
              <w:right w:w="15" w:type="dxa"/>
            </w:tcMar>
            <w:vAlign w:val="center"/>
          </w:tcPr>
          <w:p w14:paraId="59181B15">
            <w:pPr>
              <w:widowControl/>
              <w:spacing w:line="360" w:lineRule="auto"/>
              <w:jc w:val="cente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pPr>
          </w:p>
        </w:tc>
        <w:tc>
          <w:tcPr>
            <w:tcW w:w="1012" w:type="dxa"/>
            <w:vMerge w:val="continue"/>
            <w:tcBorders>
              <w:tl2br w:val="nil"/>
              <w:tr2bl w:val="nil"/>
            </w:tcBorders>
            <w:noWrap w:val="0"/>
            <w:tcMar>
              <w:top w:w="15" w:type="dxa"/>
              <w:left w:w="15" w:type="dxa"/>
              <w:right w:w="15" w:type="dxa"/>
            </w:tcMar>
            <w:vAlign w:val="center"/>
          </w:tcPr>
          <w:p w14:paraId="5A4C1F30">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907" w:type="dxa"/>
            <w:tcBorders>
              <w:tl2br w:val="nil"/>
              <w:tr2bl w:val="nil"/>
            </w:tcBorders>
            <w:noWrap w:val="0"/>
            <w:tcMar>
              <w:top w:w="15" w:type="dxa"/>
              <w:left w:w="15" w:type="dxa"/>
              <w:right w:w="15" w:type="dxa"/>
            </w:tcMar>
            <w:vAlign w:val="center"/>
          </w:tcPr>
          <w:p w14:paraId="1E3EE525">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服务</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系统</w:t>
            </w:r>
          </w:p>
          <w:p w14:paraId="3C210C65">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5</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49" w:type="dxa"/>
            <w:tcBorders>
              <w:tl2br w:val="nil"/>
              <w:tr2bl w:val="nil"/>
            </w:tcBorders>
            <w:noWrap w:val="0"/>
            <w:tcMar>
              <w:top w:w="15" w:type="dxa"/>
              <w:left w:w="15" w:type="dxa"/>
              <w:right w:w="15" w:type="dxa"/>
            </w:tcMar>
            <w:vAlign w:val="center"/>
          </w:tcPr>
          <w:p w14:paraId="7D0DFD92">
            <w:pPr>
              <w:widowControl/>
              <w:numPr>
                <w:ilvl w:val="0"/>
                <w:numId w:val="0"/>
              </w:numPr>
              <w:spacing w:line="360" w:lineRule="auto"/>
              <w:jc w:val="both"/>
              <w:textAlignment w:val="cente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1.能统一接入南宁市人力资源和社会保障局指定或认可的线上公共就业服务平台，实时收集、更新、发布及跟踪招聘求职培训创业信息，未能接入的扣3分；</w:t>
            </w:r>
          </w:p>
          <w:p w14:paraId="72A3A618">
            <w:pPr>
              <w:widowControl/>
              <w:numPr>
                <w:ilvl w:val="0"/>
                <w:numId w:val="0"/>
              </w:numPr>
              <w:spacing w:line="360" w:lineRule="auto"/>
              <w:jc w:val="both"/>
              <w:textAlignment w:val="cente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2.实现就业“一库一平台”数据互联互通，未能实现的扣3分；</w:t>
            </w:r>
          </w:p>
          <w:p w14:paraId="0E931E78">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3.建立多级调度监测机制，能远程监测和科学直观了解辖区服务网点的运营数据，实现分站点、分时段、分类型等服务数据的监测、分析、统计、调度、展示等</w:t>
            </w:r>
            <w:r>
              <w:rPr>
                <w:rFonts w:hint="eastAsia" w:ascii="宋体" w:hAnsi="宋体" w:eastAsia="宋体" w:cs="宋体"/>
                <w:color w:val="000000" w:themeColor="text1"/>
                <w:kern w:val="0"/>
                <w:sz w:val="21"/>
                <w:szCs w:val="21"/>
                <w:highlight w:val="none"/>
                <w:u w:val="none"/>
                <w14:textFill>
                  <w14:solidFill>
                    <w14:schemeClr w14:val="tx1"/>
                  </w14:solidFill>
                </w14:textFill>
              </w:rPr>
              <w:t>，未能实现的扣3分</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p>
          <w:p w14:paraId="5E2163B8">
            <w:pPr>
              <w:widowControl/>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4.对属于提供中枢服务功能的，能远程实时监控和调度本辖区运营方工作人员的服务状况和网点运行情况，并能接受上级（或中枢性）网点监控和调度。</w:t>
            </w:r>
          </w:p>
          <w:p w14:paraId="04FE3E15">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本项合计</w:t>
            </w:r>
            <w:r>
              <w:rPr>
                <w:rFonts w:hint="eastAsia" w:ascii="宋体" w:hAnsi="宋体" w:eastAsia="宋体" w:cs="宋体"/>
                <w:color w:val="000000" w:themeColor="text1"/>
                <w:kern w:val="0"/>
                <w:sz w:val="21"/>
                <w:szCs w:val="21"/>
                <w:highlight w:val="none"/>
                <w:u w:val="none"/>
                <w14:textFill>
                  <w14:solidFill>
                    <w14:schemeClr w14:val="tx1"/>
                  </w14:solidFill>
                </w14:textFill>
              </w:rPr>
              <w:t>最高扣</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12</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p>
        </w:tc>
      </w:tr>
      <w:tr w14:paraId="14C7DE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2" w:hRule="atLeast"/>
        </w:trPr>
        <w:tc>
          <w:tcPr>
            <w:tcW w:w="1234" w:type="dxa"/>
            <w:vMerge w:val="continue"/>
            <w:tcBorders>
              <w:tl2br w:val="nil"/>
              <w:tr2bl w:val="nil"/>
            </w:tcBorders>
            <w:noWrap w:val="0"/>
            <w:tcMar>
              <w:top w:w="15" w:type="dxa"/>
              <w:left w:w="15" w:type="dxa"/>
              <w:right w:w="15" w:type="dxa"/>
            </w:tcMar>
            <w:vAlign w:val="center"/>
          </w:tcPr>
          <w:p w14:paraId="137F1293">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vMerge w:val="restart"/>
            <w:tcBorders>
              <w:tl2br w:val="nil"/>
              <w:tr2bl w:val="nil"/>
            </w:tcBorders>
            <w:noWrap w:val="0"/>
            <w:tcMar>
              <w:top w:w="15" w:type="dxa"/>
              <w:left w:w="15" w:type="dxa"/>
              <w:right w:w="15" w:type="dxa"/>
            </w:tcMar>
            <w:vAlign w:val="center"/>
          </w:tcPr>
          <w:p w14:paraId="62BCC23A">
            <w:pPr>
              <w:widowControl/>
              <w:spacing w:line="360" w:lineRule="auto"/>
              <w:jc w:val="center"/>
              <w:textAlignment w:val="center"/>
              <w:rPr>
                <w:rFonts w:hint="eastAsia" w:ascii="宋体" w:hAnsi="宋体" w:eastAsia="宋体" w:cs="宋体"/>
                <w:color w:val="000000" w:themeColor="text1"/>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2</w:t>
            </w:r>
          </w:p>
        </w:tc>
        <w:tc>
          <w:tcPr>
            <w:tcW w:w="1012" w:type="dxa"/>
            <w:vMerge w:val="restart"/>
            <w:tcBorders>
              <w:tl2br w:val="nil"/>
              <w:tr2bl w:val="nil"/>
            </w:tcBorders>
            <w:noWrap w:val="0"/>
            <w:tcMar>
              <w:top w:w="15" w:type="dxa"/>
              <w:left w:w="15" w:type="dxa"/>
              <w:right w:w="15" w:type="dxa"/>
            </w:tcMar>
            <w:vAlign w:val="center"/>
          </w:tcPr>
          <w:p w14:paraId="11315A4F">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品牌建设（+5分）</w:t>
            </w:r>
          </w:p>
        </w:tc>
        <w:tc>
          <w:tcPr>
            <w:tcW w:w="1907" w:type="dxa"/>
            <w:tcBorders>
              <w:tl2br w:val="nil"/>
              <w:tr2bl w:val="nil"/>
            </w:tcBorders>
            <w:noWrap w:val="0"/>
            <w:tcMar>
              <w:top w:w="15" w:type="dxa"/>
              <w:left w:w="15" w:type="dxa"/>
              <w:right w:w="15" w:type="dxa"/>
            </w:tcMar>
            <w:vAlign w:val="center"/>
          </w:tcPr>
          <w:p w14:paraId="38093BF2">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经验推广</w:t>
            </w:r>
          </w:p>
          <w:p w14:paraId="2D036CAA">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（2分）</w:t>
            </w:r>
          </w:p>
        </w:tc>
        <w:tc>
          <w:tcPr>
            <w:tcW w:w="4749" w:type="dxa"/>
            <w:tcBorders>
              <w:tl2br w:val="nil"/>
              <w:tr2bl w:val="nil"/>
            </w:tcBorders>
            <w:noWrap w:val="0"/>
            <w:tcMar>
              <w:top w:w="15" w:type="dxa"/>
              <w:left w:w="15" w:type="dxa"/>
              <w:right w:w="15" w:type="dxa"/>
            </w:tcMar>
            <w:vAlign w:val="center"/>
          </w:tcPr>
          <w:p w14:paraId="37B71B96">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在市级以上培训、会议、简报、文件做经验介绍或推广，国家级，加1分；省级，加0.5分；市级，加0.1分，最高加2分。</w:t>
            </w:r>
          </w:p>
        </w:tc>
      </w:tr>
      <w:tr w14:paraId="44A9D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7" w:hRule="atLeast"/>
        </w:trPr>
        <w:tc>
          <w:tcPr>
            <w:tcW w:w="1234" w:type="dxa"/>
            <w:vMerge w:val="continue"/>
            <w:tcBorders>
              <w:tl2br w:val="nil"/>
              <w:tr2bl w:val="nil"/>
            </w:tcBorders>
            <w:noWrap w:val="0"/>
            <w:tcMar>
              <w:top w:w="15" w:type="dxa"/>
              <w:left w:w="15" w:type="dxa"/>
              <w:right w:w="15" w:type="dxa"/>
            </w:tcMar>
            <w:vAlign w:val="center"/>
          </w:tcPr>
          <w:p w14:paraId="0B7CA3FE">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vMerge w:val="continue"/>
            <w:tcBorders>
              <w:tl2br w:val="nil"/>
              <w:tr2bl w:val="nil"/>
            </w:tcBorders>
            <w:noWrap w:val="0"/>
            <w:tcMar>
              <w:top w:w="15" w:type="dxa"/>
              <w:left w:w="15" w:type="dxa"/>
              <w:right w:w="15" w:type="dxa"/>
            </w:tcMar>
            <w:vAlign w:val="center"/>
          </w:tcPr>
          <w:p w14:paraId="67D19942">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12" w:type="dxa"/>
            <w:vMerge w:val="continue"/>
            <w:tcBorders>
              <w:tl2br w:val="nil"/>
              <w:tr2bl w:val="nil"/>
            </w:tcBorders>
            <w:noWrap w:val="0"/>
            <w:tcMar>
              <w:top w:w="15" w:type="dxa"/>
              <w:left w:w="15" w:type="dxa"/>
              <w:right w:w="15" w:type="dxa"/>
            </w:tcMar>
            <w:vAlign w:val="center"/>
          </w:tcPr>
          <w:p w14:paraId="52874B37">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907" w:type="dxa"/>
            <w:tcBorders>
              <w:tl2br w:val="nil"/>
              <w:tr2bl w:val="nil"/>
            </w:tcBorders>
            <w:noWrap w:val="0"/>
            <w:tcMar>
              <w:top w:w="15" w:type="dxa"/>
              <w:left w:w="15" w:type="dxa"/>
              <w:right w:w="15" w:type="dxa"/>
            </w:tcMar>
            <w:vAlign w:val="center"/>
          </w:tcPr>
          <w:p w14:paraId="7759C1EF">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正面报道</w:t>
            </w:r>
          </w:p>
          <w:p w14:paraId="2DF52535">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（1分）</w:t>
            </w:r>
          </w:p>
        </w:tc>
        <w:tc>
          <w:tcPr>
            <w:tcW w:w="4749" w:type="dxa"/>
            <w:tcBorders>
              <w:tl2br w:val="nil"/>
              <w:tr2bl w:val="nil"/>
            </w:tcBorders>
            <w:noWrap w:val="0"/>
            <w:tcMar>
              <w:top w:w="15" w:type="dxa"/>
              <w:left w:w="15" w:type="dxa"/>
              <w:right w:w="15" w:type="dxa"/>
            </w:tcMar>
            <w:vAlign w:val="center"/>
          </w:tcPr>
          <w:p w14:paraId="2CE68076">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获得市级以上主流媒体（包括但不限于报刊、杂志、电视、广播、网络）正面报道的，国家级，加0.5分；省级，加0.2分；市级，加0.1分，最高加1分。</w:t>
            </w:r>
          </w:p>
        </w:tc>
      </w:tr>
      <w:tr w14:paraId="7087AB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trPr>
        <w:tc>
          <w:tcPr>
            <w:tcW w:w="1234" w:type="dxa"/>
            <w:vMerge w:val="continue"/>
            <w:tcBorders>
              <w:tl2br w:val="nil"/>
              <w:tr2bl w:val="nil"/>
            </w:tcBorders>
            <w:noWrap w:val="0"/>
            <w:tcMar>
              <w:top w:w="15" w:type="dxa"/>
              <w:left w:w="15" w:type="dxa"/>
              <w:right w:w="15" w:type="dxa"/>
            </w:tcMar>
            <w:vAlign w:val="center"/>
          </w:tcPr>
          <w:p w14:paraId="1251B2FF">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vMerge w:val="continue"/>
            <w:tcBorders>
              <w:tl2br w:val="nil"/>
              <w:tr2bl w:val="nil"/>
            </w:tcBorders>
            <w:noWrap w:val="0"/>
            <w:tcMar>
              <w:top w:w="15" w:type="dxa"/>
              <w:left w:w="15" w:type="dxa"/>
              <w:right w:w="15" w:type="dxa"/>
            </w:tcMar>
            <w:vAlign w:val="center"/>
          </w:tcPr>
          <w:p w14:paraId="1A9DE473">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12" w:type="dxa"/>
            <w:vMerge w:val="continue"/>
            <w:tcBorders>
              <w:tl2br w:val="nil"/>
              <w:tr2bl w:val="nil"/>
            </w:tcBorders>
            <w:noWrap w:val="0"/>
            <w:tcMar>
              <w:top w:w="15" w:type="dxa"/>
              <w:left w:w="15" w:type="dxa"/>
              <w:right w:w="15" w:type="dxa"/>
            </w:tcMar>
            <w:vAlign w:val="center"/>
          </w:tcPr>
          <w:p w14:paraId="24F94821">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907" w:type="dxa"/>
            <w:tcBorders>
              <w:tl2br w:val="nil"/>
              <w:tr2bl w:val="nil"/>
            </w:tcBorders>
            <w:noWrap w:val="0"/>
            <w:tcMar>
              <w:top w:w="15" w:type="dxa"/>
              <w:left w:w="15" w:type="dxa"/>
              <w:right w:w="15" w:type="dxa"/>
            </w:tcMar>
            <w:vAlign w:val="center"/>
          </w:tcPr>
          <w:p w14:paraId="235E5442">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肯定表扬</w:t>
            </w:r>
          </w:p>
          <w:p w14:paraId="636D8DC8">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（1分）</w:t>
            </w:r>
          </w:p>
        </w:tc>
        <w:tc>
          <w:tcPr>
            <w:tcW w:w="4749" w:type="dxa"/>
            <w:tcBorders>
              <w:tl2br w:val="nil"/>
              <w:tr2bl w:val="nil"/>
            </w:tcBorders>
            <w:noWrap w:val="0"/>
            <w:tcMar>
              <w:top w:w="15" w:type="dxa"/>
              <w:left w:w="15" w:type="dxa"/>
              <w:right w:w="15" w:type="dxa"/>
            </w:tcMar>
            <w:vAlign w:val="center"/>
          </w:tcPr>
          <w:p w14:paraId="33D20F3B">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获得上级部门主要领导肯定表扬的，国家级，加1分；省级，加0.5分；市级，加0.1分，最高加1分。</w:t>
            </w:r>
          </w:p>
        </w:tc>
      </w:tr>
      <w:tr w14:paraId="6BFB27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5" w:hRule="atLeast"/>
        </w:trPr>
        <w:tc>
          <w:tcPr>
            <w:tcW w:w="1234" w:type="dxa"/>
            <w:vMerge w:val="continue"/>
            <w:tcBorders>
              <w:tl2br w:val="nil"/>
              <w:tr2bl w:val="nil"/>
            </w:tcBorders>
            <w:noWrap w:val="0"/>
            <w:tcMar>
              <w:top w:w="15" w:type="dxa"/>
              <w:left w:w="15" w:type="dxa"/>
              <w:right w:w="15" w:type="dxa"/>
            </w:tcMar>
            <w:vAlign w:val="center"/>
          </w:tcPr>
          <w:p w14:paraId="4FDE761C">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vMerge w:val="continue"/>
            <w:tcBorders>
              <w:tl2br w:val="nil"/>
              <w:tr2bl w:val="nil"/>
            </w:tcBorders>
            <w:noWrap w:val="0"/>
            <w:tcMar>
              <w:top w:w="15" w:type="dxa"/>
              <w:left w:w="15" w:type="dxa"/>
              <w:right w:w="15" w:type="dxa"/>
            </w:tcMar>
            <w:vAlign w:val="center"/>
          </w:tcPr>
          <w:p w14:paraId="3B445AA0">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12" w:type="dxa"/>
            <w:vMerge w:val="continue"/>
            <w:tcBorders>
              <w:tl2br w:val="nil"/>
              <w:tr2bl w:val="nil"/>
            </w:tcBorders>
            <w:noWrap w:val="0"/>
            <w:tcMar>
              <w:top w:w="15" w:type="dxa"/>
              <w:left w:w="15" w:type="dxa"/>
              <w:right w:w="15" w:type="dxa"/>
            </w:tcMar>
            <w:vAlign w:val="center"/>
          </w:tcPr>
          <w:p w14:paraId="64FE4AA9">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907" w:type="dxa"/>
            <w:tcBorders>
              <w:tl2br w:val="nil"/>
              <w:tr2bl w:val="nil"/>
            </w:tcBorders>
            <w:noWrap w:val="0"/>
            <w:tcMar>
              <w:top w:w="15" w:type="dxa"/>
              <w:left w:w="15" w:type="dxa"/>
              <w:right w:w="15" w:type="dxa"/>
            </w:tcMar>
            <w:vAlign w:val="center"/>
          </w:tcPr>
          <w:p w14:paraId="5C38A62B">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现场观摩</w:t>
            </w:r>
          </w:p>
          <w:p w14:paraId="31939C50">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（1分）</w:t>
            </w:r>
          </w:p>
        </w:tc>
        <w:tc>
          <w:tcPr>
            <w:tcW w:w="4749" w:type="dxa"/>
            <w:tcBorders>
              <w:tl2br w:val="nil"/>
              <w:tr2bl w:val="nil"/>
            </w:tcBorders>
            <w:noWrap w:val="0"/>
            <w:tcMar>
              <w:top w:w="15" w:type="dxa"/>
              <w:left w:w="15" w:type="dxa"/>
              <w:right w:w="15" w:type="dxa"/>
            </w:tcMar>
            <w:vAlign w:val="center"/>
          </w:tcPr>
          <w:p w14:paraId="630A9915">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接待市级以上单位现场观摩的，国家级，加1分；省级，加0.2分；市级，加0.1分，最高加1分。</w:t>
            </w:r>
          </w:p>
        </w:tc>
      </w:tr>
      <w:tr w14:paraId="55DE36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7" w:hRule="exact"/>
        </w:trPr>
        <w:tc>
          <w:tcPr>
            <w:tcW w:w="1234" w:type="dxa"/>
            <w:vMerge w:val="restart"/>
            <w:tcBorders>
              <w:tl2br w:val="nil"/>
              <w:tr2bl w:val="nil"/>
            </w:tcBorders>
            <w:noWrap w:val="0"/>
            <w:tcMar>
              <w:top w:w="15" w:type="dxa"/>
              <w:left w:w="15" w:type="dxa"/>
              <w:right w:w="15" w:type="dxa"/>
            </w:tcMar>
            <w:vAlign w:val="center"/>
          </w:tcPr>
          <w:p w14:paraId="1684EB0A">
            <w:pPr>
              <w:widowControl/>
              <w:spacing w:line="360" w:lineRule="auto"/>
              <w:jc w:val="center"/>
              <w:textAlignment w:val="center"/>
              <w:rPr>
                <w:rFonts w:hint="eastAsia" w:ascii="宋体" w:hAnsi="宋体" w:eastAsia="宋体" w:cs="宋体"/>
                <w:b/>
                <w:bCs/>
                <w:color w:val="000000" w:themeColor="text1"/>
                <w:sz w:val="21"/>
                <w:szCs w:val="21"/>
                <w:highlight w:val="none"/>
                <w:u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u w:val="none"/>
                <w:lang w:val="en-US" w:eastAsia="zh-CN"/>
                <w14:textFill>
                  <w14:solidFill>
                    <w14:schemeClr w14:val="tx1"/>
                  </w14:solidFill>
                </w14:textFill>
              </w:rPr>
              <w:t>基础运行</w:t>
            </w:r>
          </w:p>
          <w:p w14:paraId="71EF92D5">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b/>
                <w:bCs/>
                <w:color w:val="000000" w:themeColor="text1"/>
                <w:sz w:val="21"/>
                <w:szCs w:val="21"/>
                <w:highlight w:val="none"/>
                <w:u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u w:val="none"/>
                <w:lang w:val="en-US" w:eastAsia="zh-CN"/>
                <w14:textFill>
                  <w14:solidFill>
                    <w14:schemeClr w14:val="tx1"/>
                  </w14:solidFill>
                </w14:textFill>
              </w:rPr>
              <w:t>60-70分）</w:t>
            </w:r>
          </w:p>
        </w:tc>
        <w:tc>
          <w:tcPr>
            <w:tcW w:w="528" w:type="dxa"/>
            <w:vMerge w:val="restart"/>
            <w:tcBorders>
              <w:tl2br w:val="nil"/>
              <w:tr2bl w:val="nil"/>
            </w:tcBorders>
            <w:noWrap w:val="0"/>
            <w:tcMar>
              <w:top w:w="15" w:type="dxa"/>
              <w:left w:w="15" w:type="dxa"/>
              <w:right w:w="15" w:type="dxa"/>
            </w:tcMar>
            <w:vAlign w:val="center"/>
          </w:tcPr>
          <w:p w14:paraId="6F028E2B">
            <w:pPr>
              <w:widowControl/>
              <w:spacing w:line="360" w:lineRule="auto"/>
              <w:jc w:val="center"/>
              <w:textAlignment w:val="cente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23</w:t>
            </w:r>
          </w:p>
        </w:tc>
        <w:tc>
          <w:tcPr>
            <w:tcW w:w="1012" w:type="dxa"/>
            <w:vMerge w:val="restart"/>
            <w:tcBorders>
              <w:tl2br w:val="nil"/>
              <w:tr2bl w:val="nil"/>
            </w:tcBorders>
            <w:noWrap w:val="0"/>
            <w:tcMar>
              <w:top w:w="15" w:type="dxa"/>
              <w:left w:w="15" w:type="dxa"/>
              <w:right w:w="15" w:type="dxa"/>
            </w:tcMar>
            <w:vAlign w:val="center"/>
          </w:tcPr>
          <w:p w14:paraId="4BADBCA5">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风险管控（-10分）</w:t>
            </w:r>
          </w:p>
        </w:tc>
        <w:tc>
          <w:tcPr>
            <w:tcW w:w="1907" w:type="dxa"/>
            <w:tcBorders>
              <w:tl2br w:val="nil"/>
              <w:tr2bl w:val="nil"/>
            </w:tcBorders>
            <w:noWrap w:val="0"/>
            <w:tcMar>
              <w:top w:w="15" w:type="dxa"/>
              <w:left w:w="15" w:type="dxa"/>
              <w:right w:w="15" w:type="dxa"/>
            </w:tcMar>
            <w:vAlign w:val="center"/>
          </w:tcPr>
          <w:p w14:paraId="4A235DAA">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安全生产</w:t>
            </w:r>
          </w:p>
          <w:p w14:paraId="33DAB3C3">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（-2分）</w:t>
            </w:r>
          </w:p>
        </w:tc>
        <w:tc>
          <w:tcPr>
            <w:tcW w:w="4749" w:type="dxa"/>
            <w:tcBorders>
              <w:tl2br w:val="nil"/>
              <w:tr2bl w:val="nil"/>
            </w:tcBorders>
            <w:noWrap w:val="0"/>
            <w:tcMar>
              <w:top w:w="15" w:type="dxa"/>
              <w:left w:w="15" w:type="dxa"/>
              <w:right w:w="15" w:type="dxa"/>
            </w:tcMar>
            <w:vAlign w:val="center"/>
          </w:tcPr>
          <w:p w14:paraId="2557A9EB">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经应急管理部门、行业主管安全生产监管部门定性为安全生产责任事故的，实行一票否决制（当年度考核不合格，下同）；一般安全生产隐患或轻微责任事故，视整改及时性和造成影响程度，扣1-2分。</w:t>
            </w:r>
          </w:p>
        </w:tc>
      </w:tr>
      <w:tr w14:paraId="3E43EB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7" w:hRule="exact"/>
        </w:trPr>
        <w:tc>
          <w:tcPr>
            <w:tcW w:w="1234" w:type="dxa"/>
            <w:vMerge w:val="continue"/>
            <w:tcBorders>
              <w:tl2br w:val="nil"/>
              <w:tr2bl w:val="nil"/>
            </w:tcBorders>
            <w:noWrap w:val="0"/>
            <w:tcMar>
              <w:top w:w="15" w:type="dxa"/>
              <w:left w:w="15" w:type="dxa"/>
              <w:right w:w="15" w:type="dxa"/>
            </w:tcMar>
            <w:vAlign w:val="center"/>
          </w:tcPr>
          <w:p w14:paraId="42C898CC">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vMerge w:val="continue"/>
            <w:tcBorders>
              <w:tl2br w:val="nil"/>
              <w:tr2bl w:val="nil"/>
            </w:tcBorders>
            <w:noWrap w:val="0"/>
            <w:tcMar>
              <w:top w:w="15" w:type="dxa"/>
              <w:left w:w="15" w:type="dxa"/>
              <w:right w:w="15" w:type="dxa"/>
            </w:tcMar>
            <w:vAlign w:val="center"/>
          </w:tcPr>
          <w:p w14:paraId="586388E8">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12" w:type="dxa"/>
            <w:vMerge w:val="continue"/>
            <w:tcBorders>
              <w:tl2br w:val="nil"/>
              <w:tr2bl w:val="nil"/>
            </w:tcBorders>
            <w:noWrap w:val="0"/>
            <w:tcMar>
              <w:top w:w="15" w:type="dxa"/>
              <w:left w:w="15" w:type="dxa"/>
              <w:right w:w="15" w:type="dxa"/>
            </w:tcMar>
            <w:vAlign w:val="center"/>
          </w:tcPr>
          <w:p w14:paraId="47111357">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907" w:type="dxa"/>
            <w:tcBorders>
              <w:tl2br w:val="nil"/>
              <w:tr2bl w:val="nil"/>
            </w:tcBorders>
            <w:noWrap w:val="0"/>
            <w:tcMar>
              <w:top w:w="15" w:type="dxa"/>
              <w:left w:w="15" w:type="dxa"/>
              <w:right w:w="15" w:type="dxa"/>
            </w:tcMar>
            <w:vAlign w:val="center"/>
          </w:tcPr>
          <w:p w14:paraId="1663BDF2">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违法乱纪</w:t>
            </w:r>
          </w:p>
          <w:p w14:paraId="758940D2">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（-2分）</w:t>
            </w:r>
          </w:p>
        </w:tc>
        <w:tc>
          <w:tcPr>
            <w:tcW w:w="4749" w:type="dxa"/>
            <w:tcBorders>
              <w:tl2br w:val="nil"/>
              <w:tr2bl w:val="nil"/>
            </w:tcBorders>
            <w:noWrap w:val="0"/>
            <w:tcMar>
              <w:top w:w="15" w:type="dxa"/>
              <w:left w:w="15" w:type="dxa"/>
              <w:right w:w="15" w:type="dxa"/>
            </w:tcMar>
            <w:vAlign w:val="center"/>
          </w:tcPr>
          <w:p w14:paraId="30E2F943">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经公安等部门定性存在违法犯罪行为或严重违法违规问题的，实行一票否决制；存在轻微违规行为且被相关部门通报批评的，视情节严重程度，扣1-2分。</w:t>
            </w:r>
          </w:p>
        </w:tc>
      </w:tr>
      <w:tr w14:paraId="3B020E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7" w:hRule="exact"/>
        </w:trPr>
        <w:tc>
          <w:tcPr>
            <w:tcW w:w="1234" w:type="dxa"/>
            <w:vMerge w:val="continue"/>
            <w:tcBorders>
              <w:tl2br w:val="nil"/>
              <w:tr2bl w:val="nil"/>
            </w:tcBorders>
            <w:noWrap w:val="0"/>
            <w:tcMar>
              <w:top w:w="15" w:type="dxa"/>
              <w:left w:w="15" w:type="dxa"/>
              <w:right w:w="15" w:type="dxa"/>
            </w:tcMar>
            <w:vAlign w:val="center"/>
          </w:tcPr>
          <w:p w14:paraId="151FE053">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vMerge w:val="continue"/>
            <w:tcBorders>
              <w:tl2br w:val="nil"/>
              <w:tr2bl w:val="nil"/>
            </w:tcBorders>
            <w:noWrap w:val="0"/>
            <w:tcMar>
              <w:top w:w="15" w:type="dxa"/>
              <w:left w:w="15" w:type="dxa"/>
              <w:right w:w="15" w:type="dxa"/>
            </w:tcMar>
            <w:vAlign w:val="center"/>
          </w:tcPr>
          <w:p w14:paraId="26EE2E2B">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12" w:type="dxa"/>
            <w:vMerge w:val="continue"/>
            <w:tcBorders>
              <w:tl2br w:val="nil"/>
              <w:tr2bl w:val="nil"/>
            </w:tcBorders>
            <w:noWrap w:val="0"/>
            <w:tcMar>
              <w:top w:w="15" w:type="dxa"/>
              <w:left w:w="15" w:type="dxa"/>
              <w:right w:w="15" w:type="dxa"/>
            </w:tcMar>
            <w:vAlign w:val="center"/>
          </w:tcPr>
          <w:p w14:paraId="68667542">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907" w:type="dxa"/>
            <w:tcBorders>
              <w:tl2br w:val="nil"/>
              <w:tr2bl w:val="nil"/>
            </w:tcBorders>
            <w:noWrap w:val="0"/>
            <w:tcMar>
              <w:top w:w="15" w:type="dxa"/>
              <w:left w:w="15" w:type="dxa"/>
              <w:right w:w="15" w:type="dxa"/>
            </w:tcMar>
            <w:vAlign w:val="center"/>
          </w:tcPr>
          <w:p w14:paraId="14135116">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数据安全</w:t>
            </w:r>
          </w:p>
          <w:p w14:paraId="023F2491">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（-2分）</w:t>
            </w:r>
          </w:p>
        </w:tc>
        <w:tc>
          <w:tcPr>
            <w:tcW w:w="4749" w:type="dxa"/>
            <w:tcBorders>
              <w:tl2br w:val="nil"/>
              <w:tr2bl w:val="nil"/>
            </w:tcBorders>
            <w:noWrap w:val="0"/>
            <w:tcMar>
              <w:top w:w="15" w:type="dxa"/>
              <w:left w:w="15" w:type="dxa"/>
              <w:right w:w="15" w:type="dxa"/>
            </w:tcMar>
            <w:vAlign w:val="center"/>
          </w:tcPr>
          <w:p w14:paraId="65D76A18">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经网信部门、公安部门等定性存在重大数据泄露、违规处理数据等违反《数据安全法》《个人信息保护法》行为的，实行一票否决制；存在一般数据安全问题且被相关部门责令整改的，视数据敏感程度和影响范围，扣1-2分。</w:t>
            </w:r>
          </w:p>
        </w:tc>
      </w:tr>
      <w:tr w14:paraId="1A1107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7" w:hRule="exact"/>
        </w:trPr>
        <w:tc>
          <w:tcPr>
            <w:tcW w:w="1234" w:type="dxa"/>
            <w:vMerge w:val="continue"/>
            <w:tcBorders>
              <w:tl2br w:val="nil"/>
              <w:tr2bl w:val="nil"/>
            </w:tcBorders>
            <w:noWrap w:val="0"/>
            <w:tcMar>
              <w:top w:w="15" w:type="dxa"/>
              <w:left w:w="15" w:type="dxa"/>
              <w:right w:w="15" w:type="dxa"/>
            </w:tcMar>
            <w:vAlign w:val="center"/>
          </w:tcPr>
          <w:p w14:paraId="2B2CD492">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vMerge w:val="continue"/>
            <w:tcBorders>
              <w:tl2br w:val="nil"/>
              <w:tr2bl w:val="nil"/>
            </w:tcBorders>
            <w:noWrap w:val="0"/>
            <w:tcMar>
              <w:top w:w="15" w:type="dxa"/>
              <w:left w:w="15" w:type="dxa"/>
              <w:right w:w="15" w:type="dxa"/>
            </w:tcMar>
            <w:vAlign w:val="center"/>
          </w:tcPr>
          <w:p w14:paraId="4EC47FD0">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12" w:type="dxa"/>
            <w:vMerge w:val="continue"/>
            <w:tcBorders>
              <w:tl2br w:val="nil"/>
              <w:tr2bl w:val="nil"/>
            </w:tcBorders>
            <w:noWrap w:val="0"/>
            <w:tcMar>
              <w:top w:w="15" w:type="dxa"/>
              <w:left w:w="15" w:type="dxa"/>
              <w:right w:w="15" w:type="dxa"/>
            </w:tcMar>
            <w:vAlign w:val="center"/>
          </w:tcPr>
          <w:p w14:paraId="1EB668AF">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907" w:type="dxa"/>
            <w:tcBorders>
              <w:tl2br w:val="nil"/>
              <w:tr2bl w:val="nil"/>
            </w:tcBorders>
            <w:noWrap w:val="0"/>
            <w:tcMar>
              <w:top w:w="15" w:type="dxa"/>
              <w:left w:w="15" w:type="dxa"/>
              <w:right w:w="15" w:type="dxa"/>
            </w:tcMar>
            <w:vAlign w:val="center"/>
          </w:tcPr>
          <w:p w14:paraId="6CA27E63">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负面舆情</w:t>
            </w:r>
          </w:p>
          <w:p w14:paraId="2DCD8F37">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（-2分）</w:t>
            </w:r>
          </w:p>
        </w:tc>
        <w:tc>
          <w:tcPr>
            <w:tcW w:w="4749" w:type="dxa"/>
            <w:tcBorders>
              <w:tl2br w:val="nil"/>
              <w:tr2bl w:val="nil"/>
            </w:tcBorders>
            <w:noWrap w:val="0"/>
            <w:tcMar>
              <w:top w:w="15" w:type="dxa"/>
              <w:left w:w="15" w:type="dxa"/>
              <w:right w:w="15" w:type="dxa"/>
            </w:tcMar>
            <w:vAlign w:val="center"/>
          </w:tcPr>
          <w:p w14:paraId="2E12A7B1">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经宣传部门、网信部门等定性因自身原因引发重大负面舆情，造成恶劣社会影响且处置不力的，实行一票否决制；引发一般负面舆情但及时有效处置的，视舆情传播范围和影响程度，扣1-2分。</w:t>
            </w:r>
          </w:p>
        </w:tc>
      </w:tr>
      <w:tr w14:paraId="356875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7" w:hRule="exact"/>
        </w:trPr>
        <w:tc>
          <w:tcPr>
            <w:tcW w:w="1234" w:type="dxa"/>
            <w:vMerge w:val="continue"/>
            <w:tcBorders>
              <w:tl2br w:val="nil"/>
              <w:tr2bl w:val="nil"/>
            </w:tcBorders>
            <w:noWrap w:val="0"/>
            <w:tcMar>
              <w:top w:w="15" w:type="dxa"/>
              <w:left w:w="15" w:type="dxa"/>
              <w:right w:w="15" w:type="dxa"/>
            </w:tcMar>
            <w:vAlign w:val="center"/>
          </w:tcPr>
          <w:p w14:paraId="613B7C2D">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528" w:type="dxa"/>
            <w:vMerge w:val="continue"/>
            <w:tcBorders>
              <w:tl2br w:val="nil"/>
              <w:tr2bl w:val="nil"/>
            </w:tcBorders>
            <w:noWrap w:val="0"/>
            <w:tcMar>
              <w:top w:w="15" w:type="dxa"/>
              <w:left w:w="15" w:type="dxa"/>
              <w:right w:w="15" w:type="dxa"/>
            </w:tcMar>
            <w:vAlign w:val="center"/>
          </w:tcPr>
          <w:p w14:paraId="3B3340DB">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12" w:type="dxa"/>
            <w:vMerge w:val="continue"/>
            <w:tcBorders>
              <w:tl2br w:val="nil"/>
              <w:tr2bl w:val="nil"/>
            </w:tcBorders>
            <w:noWrap w:val="0"/>
            <w:tcMar>
              <w:top w:w="15" w:type="dxa"/>
              <w:left w:w="15" w:type="dxa"/>
              <w:right w:w="15" w:type="dxa"/>
            </w:tcMar>
            <w:vAlign w:val="center"/>
          </w:tcPr>
          <w:p w14:paraId="0D59C723">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907" w:type="dxa"/>
            <w:tcBorders>
              <w:tl2br w:val="nil"/>
              <w:tr2bl w:val="nil"/>
            </w:tcBorders>
            <w:noWrap w:val="0"/>
            <w:tcMar>
              <w:top w:w="15" w:type="dxa"/>
              <w:left w:w="15" w:type="dxa"/>
              <w:right w:w="15" w:type="dxa"/>
            </w:tcMar>
            <w:vAlign w:val="center"/>
          </w:tcPr>
          <w:p w14:paraId="4D680CF3">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违规收费</w:t>
            </w:r>
          </w:p>
          <w:p w14:paraId="256F58E0">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（-2分）</w:t>
            </w:r>
          </w:p>
        </w:tc>
        <w:tc>
          <w:tcPr>
            <w:tcW w:w="4749" w:type="dxa"/>
            <w:tcBorders>
              <w:tl2br w:val="nil"/>
              <w:tr2bl w:val="nil"/>
            </w:tcBorders>
            <w:noWrap w:val="0"/>
            <w:tcMar>
              <w:top w:w="15" w:type="dxa"/>
              <w:left w:w="15" w:type="dxa"/>
              <w:right w:w="15" w:type="dxa"/>
            </w:tcMar>
            <w:vAlign w:val="center"/>
          </w:tcPr>
          <w:p w14:paraId="368EB178">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经人社部门定性存在超范围收费、超标准收费、乱收费等严重违规收费行为的，实行一票否决制；存在轻微违规收费行为且已整改的，视违规收费金额和涉及范围，扣1-2分。</w:t>
            </w:r>
          </w:p>
        </w:tc>
      </w:tr>
    </w:tbl>
    <w:p w14:paraId="1173665B">
      <w:pPr>
        <w:rPr>
          <w:rFonts w:hint="eastAsia"/>
          <w:color w:val="000000" w:themeColor="text1"/>
          <w:highlight w:val="none"/>
          <w:lang w:val="en-US"/>
          <w14:textFill>
            <w14:solidFill>
              <w14:schemeClr w14:val="tx1"/>
            </w14:solidFill>
          </w14:textFill>
        </w:rPr>
      </w:pPr>
    </w:p>
    <w:p w14:paraId="793643D6">
      <w:pPr>
        <w:rPr>
          <w:rFonts w:hint="eastAsia"/>
          <w:color w:val="000000" w:themeColor="text1"/>
          <w:highlight w:val="none"/>
          <w:lang w:val="en-US"/>
          <w14:textFill>
            <w14:solidFill>
              <w14:schemeClr w14:val="tx1"/>
            </w14:solidFill>
          </w14:textFill>
        </w:rPr>
      </w:pPr>
    </w:p>
    <w:p w14:paraId="66C3DB68">
      <w:pPr>
        <w:rPr>
          <w:rFonts w:hint="eastAsia" w:ascii="宋体" w:hAnsi="宋体" w:eastAsia="宋体" w:cs="宋体"/>
          <w:b/>
          <w:bCs/>
          <w:color w:val="000000" w:themeColor="text1"/>
          <w:highlight w:val="none"/>
          <w:lang w:val="en-US"/>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r>
      <w:r>
        <w:rPr>
          <w:rFonts w:hint="eastAsia" w:ascii="宋体" w:hAnsi="宋体" w:eastAsia="宋体" w:cs="宋体"/>
          <w:b/>
          <w:bCs/>
          <w:color w:val="000000" w:themeColor="text1"/>
          <w:highlight w:val="none"/>
          <w:lang w:val="en-US" w:eastAsia="zh-CN"/>
          <w14:textFill>
            <w14:solidFill>
              <w14:schemeClr w14:val="tx1"/>
            </w14:solidFill>
          </w14:textFill>
        </w:rPr>
        <w:t>附件7：</w:t>
      </w:r>
    </w:p>
    <w:p w14:paraId="442200FD">
      <w:pPr>
        <w:keepNext w:val="0"/>
        <w:keepLines w:val="0"/>
        <w:pageBreakBefore w:val="0"/>
        <w:widowControl w:val="0"/>
        <w:kinsoku/>
        <w:wordWrap/>
        <w:overflowPunct/>
        <w:topLinePunct w:val="0"/>
        <w:autoSpaceDE/>
        <w:autoSpaceDN/>
        <w:bidi w:val="0"/>
        <w:adjustRightInd/>
        <w:snapToGrid/>
        <w:spacing w:after="221" w:afterLines="50" w:line="700" w:lineRule="exact"/>
        <w:jc w:val="center"/>
        <w:textAlignment w:val="auto"/>
        <w:rPr>
          <w:rFonts w:hint="default" w:ascii="方正小标宋简体" w:hAnsi="方正小标宋简体" w:eastAsia="方正小标宋简体" w:cs="方正小标宋简体"/>
          <w:color w:val="000000" w:themeColor="text1"/>
          <w:kern w:val="2"/>
          <w:sz w:val="32"/>
          <w:szCs w:val="32"/>
          <w:highlight w:val="none"/>
          <w:u w:val="none"/>
          <w14:textFill>
            <w14:solidFill>
              <w14:schemeClr w14:val="tx1"/>
            </w14:solidFill>
          </w14:textFill>
        </w:rPr>
      </w:pPr>
      <w:r>
        <w:rPr>
          <w:rFonts w:hint="default" w:ascii="方正小标宋简体" w:hAnsi="方正小标宋简体" w:eastAsia="方正小标宋简体" w:cs="方正小标宋简体"/>
          <w:color w:val="000000" w:themeColor="text1"/>
          <w:kern w:val="2"/>
          <w:sz w:val="32"/>
          <w:szCs w:val="32"/>
          <w:highlight w:val="none"/>
          <w:u w:val="none"/>
          <w14:textFill>
            <w14:solidFill>
              <w14:schemeClr w14:val="tx1"/>
            </w14:solidFill>
          </w14:textFill>
        </w:rPr>
        <w:t>南宁市一级就业服务站服务考核标准</w:t>
      </w:r>
    </w:p>
    <w:tbl>
      <w:tblPr>
        <w:tblStyle w:val="28"/>
        <w:tblW w:w="9672" w:type="dxa"/>
        <w:tblInd w:w="-1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8"/>
        <w:gridCol w:w="720"/>
        <w:gridCol w:w="1084"/>
        <w:gridCol w:w="2033"/>
        <w:gridCol w:w="4737"/>
      </w:tblGrid>
      <w:tr w14:paraId="450F2B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1" w:hRule="atLeast"/>
          <w:tblHeader/>
        </w:trPr>
        <w:tc>
          <w:tcPr>
            <w:tcW w:w="1098" w:type="dxa"/>
            <w:tcBorders>
              <w:tl2br w:val="nil"/>
              <w:tr2bl w:val="nil"/>
            </w:tcBorders>
            <w:noWrap w:val="0"/>
            <w:tcMar>
              <w:top w:w="15" w:type="dxa"/>
              <w:left w:w="15" w:type="dxa"/>
              <w:right w:w="15" w:type="dxa"/>
            </w:tcMar>
            <w:vAlign w:val="center"/>
          </w:tcPr>
          <w:p w14:paraId="574947D3">
            <w:pPr>
              <w:widowControl/>
              <w:spacing w:line="360" w:lineRule="auto"/>
              <w:jc w:val="center"/>
              <w:textAlignment w:val="center"/>
              <w:rPr>
                <w:rFonts w:hint="eastAsia" w:ascii="宋体" w:hAnsi="宋体" w:eastAsia="宋体" w:cs="宋体"/>
                <w:b w:val="0"/>
                <w:bCs/>
                <w:color w:val="000000" w:themeColor="text1"/>
                <w:sz w:val="21"/>
                <w:szCs w:val="21"/>
                <w:highlight w:val="none"/>
                <w:u w:val="none"/>
                <w:lang w:eastAsia="zh-CN"/>
                <w14:textFill>
                  <w14:solidFill>
                    <w14:schemeClr w14:val="tx1"/>
                  </w14:solidFill>
                </w14:textFill>
              </w:rPr>
            </w:pPr>
            <w:r>
              <w:rPr>
                <w:rFonts w:hint="eastAsia" w:ascii="宋体" w:hAnsi="宋体" w:eastAsia="宋体" w:cs="宋体"/>
                <w:b w:val="0"/>
                <w:bCs/>
                <w:color w:val="000000" w:themeColor="text1"/>
                <w:kern w:val="0"/>
                <w:sz w:val="21"/>
                <w:szCs w:val="21"/>
                <w:highlight w:val="none"/>
                <w:u w:val="none"/>
                <w:lang w:eastAsia="zh-CN"/>
                <w14:textFill>
                  <w14:solidFill>
                    <w14:schemeClr w14:val="tx1"/>
                  </w14:solidFill>
                </w14:textFill>
              </w:rPr>
              <w:t>服务类别</w:t>
            </w:r>
          </w:p>
        </w:tc>
        <w:tc>
          <w:tcPr>
            <w:tcW w:w="720" w:type="dxa"/>
            <w:tcBorders>
              <w:tl2br w:val="nil"/>
              <w:tr2bl w:val="nil"/>
            </w:tcBorders>
            <w:noWrap w:val="0"/>
            <w:tcMar>
              <w:top w:w="15" w:type="dxa"/>
              <w:left w:w="15" w:type="dxa"/>
              <w:right w:w="15" w:type="dxa"/>
            </w:tcMar>
            <w:vAlign w:val="center"/>
          </w:tcPr>
          <w:p w14:paraId="4DD2EEF6">
            <w:pPr>
              <w:widowControl/>
              <w:spacing w:line="360" w:lineRule="auto"/>
              <w:jc w:val="center"/>
              <w:textAlignment w:val="center"/>
              <w:rPr>
                <w:rFonts w:hint="eastAsia" w:ascii="宋体" w:hAnsi="宋体" w:eastAsia="宋体" w:cs="宋体"/>
                <w:b w:val="0"/>
                <w:bCs/>
                <w:color w:val="000000" w:themeColor="text1"/>
                <w:sz w:val="21"/>
                <w:szCs w:val="21"/>
                <w:highlight w:val="none"/>
                <w:u w:val="none"/>
                <w14:textFill>
                  <w14:solidFill>
                    <w14:schemeClr w14:val="tx1"/>
                  </w14:solidFill>
                </w14:textFill>
              </w:rPr>
            </w:pPr>
            <w:r>
              <w:rPr>
                <w:rFonts w:hint="eastAsia" w:ascii="宋体" w:hAnsi="宋体" w:eastAsia="宋体" w:cs="宋体"/>
                <w:b w:val="0"/>
                <w:bCs/>
                <w:color w:val="000000" w:themeColor="text1"/>
                <w:kern w:val="0"/>
                <w:sz w:val="21"/>
                <w:szCs w:val="21"/>
                <w:highlight w:val="none"/>
                <w:u w:val="none"/>
                <w14:textFill>
                  <w14:solidFill>
                    <w14:schemeClr w14:val="tx1"/>
                  </w14:solidFill>
                </w14:textFill>
              </w:rPr>
              <w:t>序号</w:t>
            </w:r>
          </w:p>
        </w:tc>
        <w:tc>
          <w:tcPr>
            <w:tcW w:w="1084" w:type="dxa"/>
            <w:tcBorders>
              <w:tl2br w:val="nil"/>
              <w:tr2bl w:val="nil"/>
            </w:tcBorders>
            <w:noWrap w:val="0"/>
            <w:tcMar>
              <w:top w:w="15" w:type="dxa"/>
              <w:left w:w="15" w:type="dxa"/>
              <w:right w:w="15" w:type="dxa"/>
            </w:tcMar>
            <w:vAlign w:val="center"/>
          </w:tcPr>
          <w:p w14:paraId="2A2FA5C1">
            <w:pPr>
              <w:widowControl/>
              <w:spacing w:line="360" w:lineRule="auto"/>
              <w:jc w:val="center"/>
              <w:textAlignment w:val="center"/>
              <w:rPr>
                <w:rFonts w:hint="eastAsia" w:ascii="宋体" w:hAnsi="宋体" w:eastAsia="宋体" w:cs="宋体"/>
                <w:b w:val="0"/>
                <w:bCs/>
                <w:color w:val="000000" w:themeColor="text1"/>
                <w:sz w:val="21"/>
                <w:szCs w:val="21"/>
                <w:highlight w:val="none"/>
                <w:u w:val="none"/>
                <w14:textFill>
                  <w14:solidFill>
                    <w14:schemeClr w14:val="tx1"/>
                  </w14:solidFill>
                </w14:textFill>
              </w:rPr>
            </w:pPr>
            <w:r>
              <w:rPr>
                <w:rFonts w:hint="eastAsia" w:ascii="宋体" w:hAnsi="宋体" w:eastAsia="宋体" w:cs="宋体"/>
                <w:b w:val="0"/>
                <w:bCs/>
                <w:color w:val="000000" w:themeColor="text1"/>
                <w:kern w:val="0"/>
                <w:sz w:val="21"/>
                <w:szCs w:val="21"/>
                <w:highlight w:val="none"/>
                <w:u w:val="none"/>
                <w14:textFill>
                  <w14:solidFill>
                    <w14:schemeClr w14:val="tx1"/>
                  </w14:solidFill>
                </w14:textFill>
              </w:rPr>
              <w:t>考核事项</w:t>
            </w:r>
          </w:p>
        </w:tc>
        <w:tc>
          <w:tcPr>
            <w:tcW w:w="2033" w:type="dxa"/>
            <w:tcBorders>
              <w:tl2br w:val="nil"/>
              <w:tr2bl w:val="nil"/>
            </w:tcBorders>
            <w:noWrap w:val="0"/>
            <w:tcMar>
              <w:top w:w="15" w:type="dxa"/>
              <w:left w:w="15" w:type="dxa"/>
              <w:right w:w="15" w:type="dxa"/>
            </w:tcMar>
            <w:vAlign w:val="center"/>
          </w:tcPr>
          <w:p w14:paraId="6370E9C6">
            <w:pPr>
              <w:widowControl/>
              <w:spacing w:line="360" w:lineRule="auto"/>
              <w:jc w:val="center"/>
              <w:textAlignment w:val="center"/>
              <w:rPr>
                <w:rFonts w:hint="eastAsia" w:ascii="宋体" w:hAnsi="宋体" w:eastAsia="宋体" w:cs="宋体"/>
                <w:b w:val="0"/>
                <w:bCs/>
                <w:color w:val="000000" w:themeColor="text1"/>
                <w:sz w:val="21"/>
                <w:szCs w:val="21"/>
                <w:highlight w:val="none"/>
                <w:u w:val="none"/>
                <w14:textFill>
                  <w14:solidFill>
                    <w14:schemeClr w14:val="tx1"/>
                  </w14:solidFill>
                </w14:textFill>
              </w:rPr>
            </w:pPr>
            <w:r>
              <w:rPr>
                <w:rFonts w:hint="eastAsia" w:ascii="宋体" w:hAnsi="宋体" w:eastAsia="宋体" w:cs="宋体"/>
                <w:b w:val="0"/>
                <w:bCs/>
                <w:color w:val="000000" w:themeColor="text1"/>
                <w:kern w:val="0"/>
                <w:sz w:val="21"/>
                <w:szCs w:val="21"/>
                <w:highlight w:val="none"/>
                <w:u w:val="none"/>
                <w14:textFill>
                  <w14:solidFill>
                    <w14:schemeClr w14:val="tx1"/>
                  </w14:solidFill>
                </w14:textFill>
              </w:rPr>
              <w:t>考核内容</w:t>
            </w:r>
          </w:p>
        </w:tc>
        <w:tc>
          <w:tcPr>
            <w:tcW w:w="4737" w:type="dxa"/>
            <w:tcBorders>
              <w:tl2br w:val="nil"/>
              <w:tr2bl w:val="nil"/>
            </w:tcBorders>
            <w:noWrap w:val="0"/>
            <w:tcMar>
              <w:top w:w="15" w:type="dxa"/>
              <w:left w:w="15" w:type="dxa"/>
              <w:right w:w="15" w:type="dxa"/>
            </w:tcMar>
            <w:vAlign w:val="center"/>
          </w:tcPr>
          <w:p w14:paraId="264A1809">
            <w:pPr>
              <w:widowControl/>
              <w:spacing w:line="360" w:lineRule="auto"/>
              <w:jc w:val="center"/>
              <w:textAlignment w:val="center"/>
              <w:rPr>
                <w:rFonts w:hint="eastAsia" w:ascii="宋体" w:hAnsi="宋体" w:eastAsia="宋体" w:cs="宋体"/>
                <w:b w:val="0"/>
                <w:bCs/>
                <w:color w:val="000000" w:themeColor="text1"/>
                <w:sz w:val="21"/>
                <w:szCs w:val="21"/>
                <w:highlight w:val="none"/>
                <w:u w:val="none"/>
                <w14:textFill>
                  <w14:solidFill>
                    <w14:schemeClr w14:val="tx1"/>
                  </w14:solidFill>
                </w14:textFill>
              </w:rPr>
            </w:pPr>
            <w:r>
              <w:rPr>
                <w:rFonts w:hint="eastAsia" w:ascii="宋体" w:hAnsi="宋体" w:eastAsia="宋体" w:cs="宋体"/>
                <w:b w:val="0"/>
                <w:bCs/>
                <w:color w:val="000000" w:themeColor="text1"/>
                <w:kern w:val="0"/>
                <w:sz w:val="21"/>
                <w:szCs w:val="21"/>
                <w:highlight w:val="none"/>
                <w:u w:val="none"/>
                <w14:textFill>
                  <w14:solidFill>
                    <w14:schemeClr w14:val="tx1"/>
                  </w14:solidFill>
                </w14:textFill>
              </w:rPr>
              <w:t>评分标准</w:t>
            </w:r>
          </w:p>
        </w:tc>
      </w:tr>
      <w:tr w14:paraId="70D572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29" w:hRule="atLeast"/>
        </w:trPr>
        <w:tc>
          <w:tcPr>
            <w:tcW w:w="1098" w:type="dxa"/>
            <w:vMerge w:val="restart"/>
            <w:tcBorders>
              <w:tl2br w:val="nil"/>
              <w:tr2bl w:val="nil"/>
            </w:tcBorders>
            <w:noWrap w:val="0"/>
            <w:tcMar>
              <w:top w:w="15" w:type="dxa"/>
              <w:left w:w="15" w:type="dxa"/>
              <w:right w:w="15" w:type="dxa"/>
            </w:tcMar>
            <w:vAlign w:val="center"/>
          </w:tcPr>
          <w:p w14:paraId="059482D8">
            <w:pPr>
              <w:widowControl/>
              <w:spacing w:line="360" w:lineRule="auto"/>
              <w:jc w:val="center"/>
              <w:rPr>
                <w:rFonts w:hint="eastAsia" w:ascii="宋体" w:hAnsi="宋体" w:eastAsia="宋体" w:cs="宋体"/>
                <w:b/>
                <w:bCs/>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b/>
                <w:bCs/>
                <w:color w:val="000000" w:themeColor="text1"/>
                <w:kern w:val="0"/>
                <w:sz w:val="21"/>
                <w:szCs w:val="21"/>
                <w:highlight w:val="none"/>
                <w:u w:val="none"/>
                <w14:textFill>
                  <w14:solidFill>
                    <w14:schemeClr w14:val="tx1"/>
                  </w14:solidFill>
                </w14:textFill>
              </w:rPr>
              <w:t>劳动者</w:t>
            </w:r>
          </w:p>
          <w:p w14:paraId="0A1D0C4D">
            <w:pPr>
              <w:widowControl/>
              <w:spacing w:line="360" w:lineRule="auto"/>
              <w:jc w:val="center"/>
              <w:rPr>
                <w:rFonts w:hint="eastAsia" w:ascii="宋体" w:hAnsi="宋体" w:eastAsia="宋体" w:cs="宋体"/>
                <w:b/>
                <w:bCs/>
                <w:color w:val="000000" w:themeColor="text1"/>
                <w:sz w:val="21"/>
                <w:szCs w:val="21"/>
                <w:highlight w:val="none"/>
                <w:u w:val="none"/>
                <w14:textFill>
                  <w14:solidFill>
                    <w14:schemeClr w14:val="tx1"/>
                  </w14:solidFill>
                </w14:textFill>
              </w:rPr>
            </w:pPr>
            <w:r>
              <w:rPr>
                <w:rFonts w:hint="eastAsia" w:ascii="宋体" w:hAnsi="宋体" w:eastAsia="宋体" w:cs="宋体"/>
                <w:b/>
                <w:bCs/>
                <w:color w:val="000000" w:themeColor="text1"/>
                <w:kern w:val="0"/>
                <w:sz w:val="21"/>
                <w:szCs w:val="21"/>
                <w:highlight w:val="none"/>
                <w:u w:val="none"/>
                <w14:textFill>
                  <w14:solidFill>
                    <w14:schemeClr w14:val="tx1"/>
                  </w14:solidFill>
                </w14:textFill>
              </w:rPr>
              <w:t>（</w:t>
            </w:r>
            <w:r>
              <w:rPr>
                <w:rFonts w:hint="eastAsia" w:ascii="宋体" w:hAnsi="宋体" w:eastAsia="宋体" w:cs="宋体"/>
                <w:b/>
                <w:bCs/>
                <w:color w:val="000000" w:themeColor="text1"/>
                <w:kern w:val="0"/>
                <w:sz w:val="21"/>
                <w:szCs w:val="21"/>
                <w:highlight w:val="none"/>
                <w:u w:val="none"/>
                <w:lang w:val="en-US" w:eastAsia="zh-CN"/>
                <w14:textFill>
                  <w14:solidFill>
                    <w14:schemeClr w14:val="tx1"/>
                  </w14:solidFill>
                </w14:textFill>
              </w:rPr>
              <w:t>15</w:t>
            </w:r>
            <w:r>
              <w:rPr>
                <w:rFonts w:hint="eastAsia" w:ascii="宋体" w:hAnsi="宋体" w:eastAsia="宋体" w:cs="宋体"/>
                <w:b/>
                <w:bCs/>
                <w:color w:val="000000" w:themeColor="text1"/>
                <w:kern w:val="0"/>
                <w:sz w:val="21"/>
                <w:szCs w:val="21"/>
                <w:highlight w:val="none"/>
                <w:u w:val="none"/>
                <w14:textFill>
                  <w14:solidFill>
                    <w14:schemeClr w14:val="tx1"/>
                  </w14:solidFill>
                </w14:textFill>
              </w:rPr>
              <w:t>分）</w:t>
            </w:r>
          </w:p>
        </w:tc>
        <w:tc>
          <w:tcPr>
            <w:tcW w:w="720" w:type="dxa"/>
            <w:tcBorders>
              <w:tl2br w:val="nil"/>
              <w:tr2bl w:val="nil"/>
            </w:tcBorders>
            <w:noWrap w:val="0"/>
            <w:tcMar>
              <w:top w:w="15" w:type="dxa"/>
              <w:left w:w="15" w:type="dxa"/>
              <w:right w:w="15" w:type="dxa"/>
            </w:tcMar>
            <w:vAlign w:val="center"/>
          </w:tcPr>
          <w:p w14:paraId="5EB8226F">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w:t>
            </w:r>
          </w:p>
        </w:tc>
        <w:tc>
          <w:tcPr>
            <w:tcW w:w="1084" w:type="dxa"/>
            <w:tcBorders>
              <w:tl2br w:val="nil"/>
              <w:tr2bl w:val="nil"/>
            </w:tcBorders>
            <w:noWrap w:val="0"/>
            <w:tcMar>
              <w:top w:w="15" w:type="dxa"/>
              <w:left w:w="15" w:type="dxa"/>
              <w:right w:w="15" w:type="dxa"/>
            </w:tcMar>
            <w:vAlign w:val="center"/>
          </w:tcPr>
          <w:p w14:paraId="798F61F1">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咨询服务</w:t>
            </w:r>
          </w:p>
          <w:p w14:paraId="787574E5">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（2分）</w:t>
            </w:r>
          </w:p>
        </w:tc>
        <w:tc>
          <w:tcPr>
            <w:tcW w:w="2033" w:type="dxa"/>
            <w:tcBorders>
              <w:tl2br w:val="nil"/>
              <w:tr2bl w:val="nil"/>
            </w:tcBorders>
            <w:noWrap w:val="0"/>
            <w:tcMar>
              <w:top w:w="15" w:type="dxa"/>
              <w:left w:w="15" w:type="dxa"/>
              <w:right w:w="15" w:type="dxa"/>
            </w:tcMar>
            <w:vAlign w:val="center"/>
          </w:tcPr>
          <w:p w14:paraId="1A79EC70">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政策宣传、服务咨询、信息查询；就业失业登记、就业困难人员认定、就业创业补贴申领等业务办理指引</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含序号6“劳动维权”的</w:t>
            </w:r>
            <w:r>
              <w:rPr>
                <w:rFonts w:hint="eastAsia" w:ascii="宋体" w:hAnsi="宋体" w:eastAsia="宋体" w:cs="宋体"/>
                <w:color w:val="000000" w:themeColor="text1"/>
                <w:kern w:val="0"/>
                <w:sz w:val="21"/>
                <w:szCs w:val="21"/>
                <w:highlight w:val="none"/>
                <w:u w:val="none"/>
                <w14:textFill>
                  <w14:solidFill>
                    <w14:schemeClr w14:val="tx1"/>
                  </w14:solidFill>
                </w14:textFill>
              </w:rPr>
              <w:t>劳动者工资、社保等</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合法</w:t>
            </w:r>
          </w:p>
          <w:p w14:paraId="0205DE93">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权益维权指引</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w:t>
            </w:r>
          </w:p>
          <w:p w14:paraId="4160FFE3">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（2分）</w:t>
            </w:r>
          </w:p>
        </w:tc>
        <w:tc>
          <w:tcPr>
            <w:tcW w:w="4737" w:type="dxa"/>
            <w:tcBorders>
              <w:tl2br w:val="nil"/>
              <w:tr2bl w:val="nil"/>
            </w:tcBorders>
            <w:noWrap w:val="0"/>
            <w:tcMar>
              <w:top w:w="15" w:type="dxa"/>
              <w:left w:w="15" w:type="dxa"/>
              <w:right w:w="15" w:type="dxa"/>
            </w:tcMar>
            <w:vAlign w:val="center"/>
          </w:tcPr>
          <w:p w14:paraId="43B0876D">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对前来咨询的人员，每发现（服务对象来电来信来访投诉且经核查属实的；或者管理方监督发现并确认的，下同）1次服务不到位的，扣0.1分，最高扣2分。</w:t>
            </w:r>
          </w:p>
        </w:tc>
      </w:tr>
      <w:tr w14:paraId="11A0E4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0" w:hRule="atLeast"/>
        </w:trPr>
        <w:tc>
          <w:tcPr>
            <w:tcW w:w="1098" w:type="dxa"/>
            <w:vMerge w:val="continue"/>
            <w:tcBorders>
              <w:tl2br w:val="nil"/>
              <w:tr2bl w:val="nil"/>
            </w:tcBorders>
            <w:noWrap w:val="0"/>
            <w:tcMar>
              <w:top w:w="15" w:type="dxa"/>
              <w:left w:w="15" w:type="dxa"/>
              <w:right w:w="15" w:type="dxa"/>
            </w:tcMar>
            <w:vAlign w:val="center"/>
          </w:tcPr>
          <w:p w14:paraId="29FA945E">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vMerge w:val="restart"/>
            <w:tcBorders>
              <w:tl2br w:val="nil"/>
              <w:tr2bl w:val="nil"/>
            </w:tcBorders>
            <w:noWrap w:val="0"/>
            <w:tcMar>
              <w:top w:w="15" w:type="dxa"/>
              <w:left w:w="15" w:type="dxa"/>
              <w:right w:w="15" w:type="dxa"/>
            </w:tcMar>
            <w:vAlign w:val="center"/>
          </w:tcPr>
          <w:p w14:paraId="018296C5">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w:t>
            </w:r>
          </w:p>
        </w:tc>
        <w:tc>
          <w:tcPr>
            <w:tcW w:w="1084" w:type="dxa"/>
            <w:vMerge w:val="restart"/>
            <w:tcBorders>
              <w:tl2br w:val="nil"/>
              <w:tr2bl w:val="nil"/>
            </w:tcBorders>
            <w:noWrap w:val="0"/>
            <w:tcMar>
              <w:top w:w="15" w:type="dxa"/>
              <w:left w:w="15" w:type="dxa"/>
              <w:right w:w="15" w:type="dxa"/>
            </w:tcMar>
            <w:vAlign w:val="center"/>
          </w:tcPr>
          <w:p w14:paraId="6ADC07BE">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求职服务（1</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0</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2033" w:type="dxa"/>
            <w:tcBorders>
              <w:tl2br w:val="nil"/>
              <w:tr2bl w:val="nil"/>
            </w:tcBorders>
            <w:noWrap w:val="0"/>
            <w:tcMar>
              <w:top w:w="15" w:type="dxa"/>
              <w:left w:w="15" w:type="dxa"/>
              <w:right w:w="15" w:type="dxa"/>
            </w:tcMar>
            <w:vAlign w:val="center"/>
          </w:tcPr>
          <w:p w14:paraId="1B16B303">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求职登记</w:t>
            </w:r>
          </w:p>
          <w:p w14:paraId="01F005C9">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（含“找零工”登记）</w:t>
            </w:r>
          </w:p>
          <w:p w14:paraId="1E575206">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4</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37" w:type="dxa"/>
            <w:tcBorders>
              <w:tl2br w:val="nil"/>
              <w:tr2bl w:val="nil"/>
            </w:tcBorders>
            <w:noWrap w:val="0"/>
            <w:tcMar>
              <w:top w:w="15" w:type="dxa"/>
              <w:left w:w="15" w:type="dxa"/>
              <w:right w:w="15" w:type="dxa"/>
            </w:tcMar>
            <w:vAlign w:val="center"/>
          </w:tcPr>
          <w:p w14:paraId="47440FA4">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1.对前来求职并有登记需求的人员，引导做好求职登记，每发现1人未引导登记的，扣0.1分；</w:t>
            </w:r>
          </w:p>
          <w:p w14:paraId="5B101560">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2.对已做求职登记的人员，每发现1人关键信息（姓名、身份证号、联系电话、就业需求、登记时间）登记不全或信息质量问题的，扣0.1分。</w:t>
            </w:r>
          </w:p>
          <w:p w14:paraId="157D06C9">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本项合计最高扣</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4</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57D55C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40" w:hRule="atLeast"/>
        </w:trPr>
        <w:tc>
          <w:tcPr>
            <w:tcW w:w="1098" w:type="dxa"/>
            <w:vMerge w:val="continue"/>
            <w:tcBorders>
              <w:tl2br w:val="nil"/>
              <w:tr2bl w:val="nil"/>
            </w:tcBorders>
            <w:noWrap w:val="0"/>
            <w:tcMar>
              <w:top w:w="15" w:type="dxa"/>
              <w:left w:w="15" w:type="dxa"/>
              <w:right w:w="15" w:type="dxa"/>
            </w:tcMar>
            <w:vAlign w:val="bottom"/>
          </w:tcPr>
          <w:p w14:paraId="74F486AF">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vMerge w:val="continue"/>
            <w:tcBorders>
              <w:tl2br w:val="nil"/>
              <w:tr2bl w:val="nil"/>
            </w:tcBorders>
            <w:noWrap w:val="0"/>
            <w:tcMar>
              <w:top w:w="15" w:type="dxa"/>
              <w:left w:w="15" w:type="dxa"/>
              <w:right w:w="15" w:type="dxa"/>
            </w:tcMar>
            <w:vAlign w:val="center"/>
          </w:tcPr>
          <w:p w14:paraId="6D1A4940">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84" w:type="dxa"/>
            <w:vMerge w:val="continue"/>
            <w:tcBorders>
              <w:tl2br w:val="nil"/>
              <w:tr2bl w:val="nil"/>
            </w:tcBorders>
            <w:noWrap w:val="0"/>
            <w:tcMar>
              <w:top w:w="15" w:type="dxa"/>
              <w:left w:w="15" w:type="dxa"/>
              <w:right w:w="15" w:type="dxa"/>
            </w:tcMar>
            <w:vAlign w:val="center"/>
          </w:tcPr>
          <w:p w14:paraId="27110BB3">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2033" w:type="dxa"/>
            <w:tcBorders>
              <w:tl2br w:val="nil"/>
              <w:tr2bl w:val="nil"/>
            </w:tcBorders>
            <w:noWrap w:val="0"/>
            <w:tcMar>
              <w:top w:w="15" w:type="dxa"/>
              <w:left w:w="15" w:type="dxa"/>
              <w:right w:w="15" w:type="dxa"/>
            </w:tcMar>
            <w:vAlign w:val="center"/>
          </w:tcPr>
          <w:p w14:paraId="75B65349">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职业指导</w:t>
            </w:r>
          </w:p>
          <w:p w14:paraId="1DD0A435">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（1分）</w:t>
            </w:r>
          </w:p>
        </w:tc>
        <w:tc>
          <w:tcPr>
            <w:tcW w:w="4737" w:type="dxa"/>
            <w:tcBorders>
              <w:tl2br w:val="nil"/>
              <w:tr2bl w:val="nil"/>
            </w:tcBorders>
            <w:noWrap w:val="0"/>
            <w:tcMar>
              <w:top w:w="15" w:type="dxa"/>
              <w:left w:w="15" w:type="dxa"/>
              <w:right w:w="15" w:type="dxa"/>
            </w:tcMar>
            <w:vAlign w:val="center"/>
          </w:tcPr>
          <w:p w14:paraId="404ADEBF">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对前来求职且有</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求职指导</w:t>
            </w:r>
            <w:r>
              <w:rPr>
                <w:rFonts w:hint="eastAsia" w:ascii="宋体" w:hAnsi="宋体" w:eastAsia="宋体" w:cs="宋体"/>
                <w:color w:val="000000" w:themeColor="text1"/>
                <w:kern w:val="0"/>
                <w:sz w:val="21"/>
                <w:szCs w:val="21"/>
                <w:highlight w:val="none"/>
                <w:u w:val="none"/>
                <w14:textFill>
                  <w14:solidFill>
                    <w14:schemeClr w14:val="tx1"/>
                  </w14:solidFill>
                </w14:textFill>
              </w:rPr>
              <w:t>需求的人员，根据其实际情况，提供有针对性的就业方向及就业预期指导</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每发现1名未按要求开展</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职业指导</w:t>
            </w:r>
            <w:r>
              <w:rPr>
                <w:rFonts w:hint="eastAsia" w:ascii="宋体" w:hAnsi="宋体" w:eastAsia="宋体" w:cs="宋体"/>
                <w:color w:val="000000" w:themeColor="text1"/>
                <w:kern w:val="0"/>
                <w:sz w:val="21"/>
                <w:szCs w:val="21"/>
                <w:highlight w:val="none"/>
                <w:u w:val="none"/>
                <w14:textFill>
                  <w14:solidFill>
                    <w14:schemeClr w14:val="tx1"/>
                  </w14:solidFill>
                </w14:textFill>
              </w:rPr>
              <w:t>的，扣0.1分，最高扣1分。</w:t>
            </w:r>
          </w:p>
        </w:tc>
      </w:tr>
      <w:tr w14:paraId="188098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35" w:hRule="atLeast"/>
        </w:trPr>
        <w:tc>
          <w:tcPr>
            <w:tcW w:w="1098" w:type="dxa"/>
            <w:vMerge w:val="continue"/>
            <w:tcBorders>
              <w:tl2br w:val="nil"/>
              <w:tr2bl w:val="nil"/>
            </w:tcBorders>
            <w:noWrap w:val="0"/>
            <w:tcMar>
              <w:top w:w="15" w:type="dxa"/>
              <w:left w:w="15" w:type="dxa"/>
              <w:right w:w="15" w:type="dxa"/>
            </w:tcMar>
            <w:vAlign w:val="center"/>
          </w:tcPr>
          <w:p w14:paraId="2501605D">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vMerge w:val="continue"/>
            <w:tcBorders>
              <w:tl2br w:val="nil"/>
              <w:tr2bl w:val="nil"/>
            </w:tcBorders>
            <w:noWrap w:val="0"/>
            <w:tcMar>
              <w:top w:w="15" w:type="dxa"/>
              <w:left w:w="15" w:type="dxa"/>
              <w:right w:w="15" w:type="dxa"/>
            </w:tcMar>
            <w:vAlign w:val="center"/>
          </w:tcPr>
          <w:p w14:paraId="3898E46D">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84" w:type="dxa"/>
            <w:vMerge w:val="continue"/>
            <w:tcBorders>
              <w:tl2br w:val="nil"/>
              <w:tr2bl w:val="nil"/>
            </w:tcBorders>
            <w:noWrap w:val="0"/>
            <w:tcMar>
              <w:top w:w="15" w:type="dxa"/>
              <w:left w:w="15" w:type="dxa"/>
              <w:right w:w="15" w:type="dxa"/>
            </w:tcMar>
            <w:vAlign w:val="center"/>
          </w:tcPr>
          <w:p w14:paraId="29D27127">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2033" w:type="dxa"/>
            <w:tcBorders>
              <w:tl2br w:val="nil"/>
              <w:tr2bl w:val="nil"/>
            </w:tcBorders>
            <w:noWrap w:val="0"/>
            <w:tcMar>
              <w:top w:w="15" w:type="dxa"/>
              <w:left w:w="15" w:type="dxa"/>
              <w:right w:w="15" w:type="dxa"/>
            </w:tcMar>
            <w:vAlign w:val="center"/>
          </w:tcPr>
          <w:p w14:paraId="7C340281">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岗位推荐</w:t>
            </w:r>
          </w:p>
          <w:p w14:paraId="7E469A7C">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4</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37" w:type="dxa"/>
            <w:tcBorders>
              <w:tl2br w:val="nil"/>
              <w:tr2bl w:val="nil"/>
            </w:tcBorders>
            <w:noWrap w:val="0"/>
            <w:tcMar>
              <w:top w:w="15" w:type="dxa"/>
              <w:left w:w="15" w:type="dxa"/>
              <w:right w:w="15" w:type="dxa"/>
            </w:tcMar>
            <w:vAlign w:val="center"/>
          </w:tcPr>
          <w:p w14:paraId="0B6D51AC">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对已做求职登记的人员，按照就业意愿每月推荐不少于3个就业岗位（不同用人单位），直至实现就业（或本人表示不再接受岗位推荐），并做好服务记录台账；在同一年度内向同一个求职人员推荐同一用人单位同一岗位不超过3次</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每发现1次不符合要求的，扣0.1分；</w:t>
            </w:r>
          </w:p>
          <w:p w14:paraId="436FBF2E">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2.全年推荐并成功实现就业，乡镇不少于300人次，街道（园区）不少于500人次，每少1个百分点扣0.1分。</w:t>
            </w:r>
          </w:p>
          <w:p w14:paraId="6874B1BD">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本项合计最高扣</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4</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19074E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5" w:hRule="atLeast"/>
        </w:trPr>
        <w:tc>
          <w:tcPr>
            <w:tcW w:w="1098" w:type="dxa"/>
            <w:vMerge w:val="continue"/>
            <w:tcBorders>
              <w:tl2br w:val="nil"/>
              <w:tr2bl w:val="nil"/>
            </w:tcBorders>
            <w:noWrap w:val="0"/>
            <w:tcMar>
              <w:top w:w="15" w:type="dxa"/>
              <w:left w:w="15" w:type="dxa"/>
              <w:right w:w="15" w:type="dxa"/>
            </w:tcMar>
            <w:vAlign w:val="center"/>
          </w:tcPr>
          <w:p w14:paraId="0B882F85">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vMerge w:val="continue"/>
            <w:tcBorders>
              <w:tl2br w:val="nil"/>
              <w:tr2bl w:val="nil"/>
            </w:tcBorders>
            <w:noWrap w:val="0"/>
            <w:tcMar>
              <w:top w:w="15" w:type="dxa"/>
              <w:left w:w="15" w:type="dxa"/>
              <w:right w:w="15" w:type="dxa"/>
            </w:tcMar>
            <w:vAlign w:val="center"/>
          </w:tcPr>
          <w:p w14:paraId="36BF4384">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84" w:type="dxa"/>
            <w:vMerge w:val="continue"/>
            <w:tcBorders>
              <w:tl2br w:val="nil"/>
              <w:tr2bl w:val="nil"/>
            </w:tcBorders>
            <w:noWrap w:val="0"/>
            <w:tcMar>
              <w:top w:w="15" w:type="dxa"/>
              <w:left w:w="15" w:type="dxa"/>
              <w:right w:w="15" w:type="dxa"/>
            </w:tcMar>
            <w:vAlign w:val="center"/>
          </w:tcPr>
          <w:p w14:paraId="6910E642">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2033" w:type="dxa"/>
            <w:tcBorders>
              <w:tl2br w:val="nil"/>
              <w:tr2bl w:val="nil"/>
            </w:tcBorders>
            <w:noWrap w:val="0"/>
            <w:tcMar>
              <w:top w:w="15" w:type="dxa"/>
              <w:left w:w="15" w:type="dxa"/>
              <w:right w:w="15" w:type="dxa"/>
            </w:tcMar>
            <w:vAlign w:val="center"/>
          </w:tcPr>
          <w:p w14:paraId="6C8AC3DD">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招聘会信息推送</w:t>
            </w:r>
          </w:p>
          <w:p w14:paraId="53470AAD">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（1分）</w:t>
            </w:r>
          </w:p>
        </w:tc>
        <w:tc>
          <w:tcPr>
            <w:tcW w:w="4737" w:type="dxa"/>
            <w:tcBorders>
              <w:tl2br w:val="nil"/>
              <w:tr2bl w:val="nil"/>
            </w:tcBorders>
            <w:noWrap w:val="0"/>
            <w:tcMar>
              <w:top w:w="15" w:type="dxa"/>
              <w:left w:w="15" w:type="dxa"/>
              <w:right w:w="15" w:type="dxa"/>
            </w:tcMar>
            <w:vAlign w:val="center"/>
          </w:tcPr>
          <w:p w14:paraId="070E31A7">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对已做求职登记的人员，按照就业意愿每月推荐不少于1场招聘会信息或直播带岗活动信息，每发现1次未做推荐的，扣0.1分，最高扣1分。</w:t>
            </w:r>
          </w:p>
        </w:tc>
      </w:tr>
      <w:tr w14:paraId="4A8058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15" w:hRule="atLeast"/>
        </w:trPr>
        <w:tc>
          <w:tcPr>
            <w:tcW w:w="1098" w:type="dxa"/>
            <w:vMerge w:val="continue"/>
            <w:tcBorders>
              <w:tl2br w:val="nil"/>
              <w:tr2bl w:val="nil"/>
            </w:tcBorders>
            <w:noWrap w:val="0"/>
            <w:tcMar>
              <w:top w:w="15" w:type="dxa"/>
              <w:left w:w="15" w:type="dxa"/>
              <w:right w:w="15" w:type="dxa"/>
            </w:tcMar>
            <w:vAlign w:val="center"/>
          </w:tcPr>
          <w:p w14:paraId="56D44936">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vMerge w:val="restart"/>
            <w:tcBorders>
              <w:tl2br w:val="nil"/>
              <w:tr2bl w:val="nil"/>
            </w:tcBorders>
            <w:noWrap w:val="0"/>
            <w:tcMar>
              <w:top w:w="15" w:type="dxa"/>
              <w:left w:w="15" w:type="dxa"/>
              <w:right w:w="15" w:type="dxa"/>
            </w:tcMar>
            <w:vAlign w:val="center"/>
          </w:tcPr>
          <w:p w14:paraId="2E464570">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3</w:t>
            </w:r>
          </w:p>
        </w:tc>
        <w:tc>
          <w:tcPr>
            <w:tcW w:w="1084" w:type="dxa"/>
            <w:vMerge w:val="restart"/>
            <w:tcBorders>
              <w:tl2br w:val="nil"/>
              <w:tr2bl w:val="nil"/>
            </w:tcBorders>
            <w:noWrap w:val="0"/>
            <w:tcMar>
              <w:top w:w="15" w:type="dxa"/>
              <w:left w:w="15" w:type="dxa"/>
              <w:right w:w="15" w:type="dxa"/>
            </w:tcMar>
            <w:vAlign w:val="center"/>
          </w:tcPr>
          <w:p w14:paraId="0AA941B5">
            <w:pPr>
              <w:widowControl/>
              <w:spacing w:beforeLines="0" w:afterLines="0" w:line="360" w:lineRule="auto"/>
              <w:jc w:val="center"/>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技能培训</w:t>
            </w:r>
          </w:p>
          <w:p w14:paraId="5C14CC4B">
            <w:pPr>
              <w:widowControl/>
              <w:spacing w:beforeLines="0" w:afterLines="0"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1.5</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2033" w:type="dxa"/>
            <w:tcBorders>
              <w:tl2br w:val="nil"/>
              <w:tr2bl w:val="nil"/>
            </w:tcBorders>
            <w:noWrap w:val="0"/>
            <w:tcMar>
              <w:top w:w="15" w:type="dxa"/>
              <w:left w:w="15" w:type="dxa"/>
              <w:right w:w="15" w:type="dxa"/>
            </w:tcMar>
            <w:vAlign w:val="center"/>
          </w:tcPr>
          <w:p w14:paraId="1397996A">
            <w:pPr>
              <w:widowControl/>
              <w:spacing w:beforeLines="0" w:afterLines="0"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培训需求登记</w:t>
            </w:r>
          </w:p>
          <w:p w14:paraId="671A28AE">
            <w:pPr>
              <w:widowControl/>
              <w:spacing w:beforeLines="0" w:afterLines="0"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0.5</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37" w:type="dxa"/>
            <w:tcBorders>
              <w:tl2br w:val="nil"/>
              <w:tr2bl w:val="nil"/>
            </w:tcBorders>
            <w:noWrap w:val="0"/>
            <w:tcMar>
              <w:top w:w="15" w:type="dxa"/>
              <w:left w:w="15" w:type="dxa"/>
              <w:right w:w="15" w:type="dxa"/>
            </w:tcMar>
            <w:vAlign w:val="center"/>
          </w:tcPr>
          <w:p w14:paraId="58A3CFCA">
            <w:pPr>
              <w:keepNext w:val="0"/>
              <w:keepLines w:val="0"/>
              <w:pageBreakBefore w:val="0"/>
              <w:widowControl w:val="0"/>
              <w:kinsoku/>
              <w:wordWrap/>
              <w:overflowPunct/>
              <w:topLinePunct w:val="0"/>
              <w:autoSpaceDE/>
              <w:autoSpaceDN/>
              <w:bidi w:val="0"/>
              <w:adjustRightInd/>
              <w:snapToGrid/>
              <w:spacing w:beforeLines="0" w:afterLines="0" w:line="360" w:lineRule="auto"/>
              <w:textAlignment w:val="auto"/>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sz w:val="21"/>
                <w:szCs w:val="21"/>
                <w:highlight w:val="none"/>
                <w:u w:val="none"/>
                <w14:textFill>
                  <w14:solidFill>
                    <w14:schemeClr w14:val="tx1"/>
                  </w14:solidFill>
                </w14:textFill>
              </w:rPr>
              <w:t>1.对前来咨询且有培训需求并愿意登记的人员，每发现1人未引导登记的，扣0.1分；</w:t>
            </w:r>
          </w:p>
          <w:p w14:paraId="7EB92D17">
            <w:pPr>
              <w:keepNext w:val="0"/>
              <w:keepLines w:val="0"/>
              <w:pageBreakBefore w:val="0"/>
              <w:widowControl w:val="0"/>
              <w:kinsoku/>
              <w:wordWrap/>
              <w:overflowPunct/>
              <w:topLinePunct w:val="0"/>
              <w:autoSpaceDE/>
              <w:autoSpaceDN/>
              <w:bidi w:val="0"/>
              <w:adjustRightInd/>
              <w:snapToGrid/>
              <w:spacing w:beforeLines="0" w:afterLines="0" w:line="360" w:lineRule="auto"/>
              <w:textAlignment w:val="auto"/>
              <w:rPr>
                <w:rFonts w:hint="eastAsia" w:ascii="宋体" w:hAnsi="宋体" w:eastAsia="宋体" w:cs="宋体"/>
                <w:color w:val="000000" w:themeColor="text1"/>
                <w:sz w:val="21"/>
                <w:szCs w:val="21"/>
                <w:highlight w:val="none"/>
                <w:u w:val="none"/>
                <w:lang w:eastAsia="zh-CN"/>
                <w14:textFill>
                  <w14:solidFill>
                    <w14:schemeClr w14:val="tx1"/>
                  </w14:solidFill>
                </w14:textFill>
              </w:rPr>
            </w:pPr>
            <w:r>
              <w:rPr>
                <w:rFonts w:hint="eastAsia" w:ascii="宋体" w:hAnsi="宋体" w:eastAsia="宋体" w:cs="宋体"/>
                <w:color w:val="000000" w:themeColor="text1"/>
                <w:sz w:val="21"/>
                <w:szCs w:val="21"/>
                <w:highlight w:val="none"/>
                <w:u w:val="none"/>
                <w14:textFill>
                  <w14:solidFill>
                    <w14:schemeClr w14:val="tx1"/>
                  </w14:solidFill>
                </w14:textFill>
              </w:rPr>
              <w:t>2.对已做培训需求登记的人员，每发现1人关键信息（姓名、身份证号、联系电话、培训意向、登记时间）登记不全或信息质量问题的，扣0.1分</w:t>
            </w:r>
            <w:r>
              <w:rPr>
                <w:rFonts w:hint="eastAsia" w:ascii="宋体" w:hAnsi="宋体" w:eastAsia="宋体" w:cs="宋体"/>
                <w:color w:val="000000" w:themeColor="text1"/>
                <w:sz w:val="21"/>
                <w:szCs w:val="21"/>
                <w:highlight w:val="none"/>
                <w:u w:val="none"/>
                <w:lang w:eastAsia="zh-CN"/>
                <w14:textFill>
                  <w14:solidFill>
                    <w14:schemeClr w14:val="tx1"/>
                  </w14:solidFill>
                </w14:textFill>
              </w:rPr>
              <w:t>；</w:t>
            </w:r>
          </w:p>
          <w:p w14:paraId="3F5230B0">
            <w:pPr>
              <w:keepNext w:val="0"/>
              <w:keepLines w:val="0"/>
              <w:pageBreakBefore w:val="0"/>
              <w:widowControl w:val="0"/>
              <w:kinsoku/>
              <w:wordWrap/>
              <w:overflowPunct/>
              <w:topLinePunct w:val="0"/>
              <w:autoSpaceDE/>
              <w:autoSpaceDN/>
              <w:bidi w:val="0"/>
              <w:adjustRightInd/>
              <w:snapToGrid/>
              <w:spacing w:beforeLines="0" w:afterLines="0" w:line="360" w:lineRule="auto"/>
              <w:textAlignment w:val="auto"/>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sz w:val="21"/>
                <w:szCs w:val="21"/>
                <w:highlight w:val="none"/>
                <w:u w:val="none"/>
                <w14:textFill>
                  <w14:solidFill>
                    <w14:schemeClr w14:val="tx1"/>
                  </w14:solidFill>
                </w14:textFill>
              </w:rPr>
              <w:t>3.全年服务量不少于100人次，每少1个百分点扣0.1分。</w:t>
            </w:r>
          </w:p>
          <w:p w14:paraId="5AFEA62A">
            <w:pPr>
              <w:keepNext w:val="0"/>
              <w:keepLines w:val="0"/>
              <w:pageBreakBefore w:val="0"/>
              <w:widowControl w:val="0"/>
              <w:kinsoku/>
              <w:wordWrap/>
              <w:overflowPunct/>
              <w:topLinePunct w:val="0"/>
              <w:autoSpaceDE/>
              <w:autoSpaceDN/>
              <w:bidi w:val="0"/>
              <w:adjustRightInd/>
              <w:snapToGrid/>
              <w:spacing w:beforeLines="0" w:afterLines="0" w:line="360" w:lineRule="auto"/>
              <w:textAlignment w:val="auto"/>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u w:val="none"/>
                <w14:textFill>
                  <w14:solidFill>
                    <w14:schemeClr w14:val="tx1"/>
                  </w14:solidFill>
                </w14:textFill>
              </w:rPr>
              <w:t>本项合计最高扣1.5分。</w:t>
            </w:r>
          </w:p>
        </w:tc>
      </w:tr>
      <w:tr w14:paraId="442DB4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9" w:hRule="atLeast"/>
        </w:trPr>
        <w:tc>
          <w:tcPr>
            <w:tcW w:w="1098" w:type="dxa"/>
            <w:vMerge w:val="continue"/>
            <w:tcBorders>
              <w:tl2br w:val="nil"/>
              <w:tr2bl w:val="nil"/>
            </w:tcBorders>
            <w:noWrap w:val="0"/>
            <w:tcMar>
              <w:top w:w="15" w:type="dxa"/>
              <w:left w:w="15" w:type="dxa"/>
              <w:right w:w="15" w:type="dxa"/>
            </w:tcMar>
            <w:vAlign w:val="center"/>
          </w:tcPr>
          <w:p w14:paraId="251BE1E9">
            <w:pPr>
              <w:widowControl/>
              <w:spacing w:line="360" w:lineRule="auto"/>
              <w:rPr>
                <w:rFonts w:hint="eastAsia" w:ascii="宋体" w:hAnsi="宋体" w:eastAsia="宋体" w:cs="宋体"/>
                <w:b/>
                <w:bCs/>
                <w:color w:val="000000" w:themeColor="text1"/>
                <w:sz w:val="21"/>
                <w:szCs w:val="21"/>
                <w:highlight w:val="none"/>
                <w:u w:val="none"/>
                <w14:textFill>
                  <w14:solidFill>
                    <w14:schemeClr w14:val="tx1"/>
                  </w14:solidFill>
                </w14:textFill>
              </w:rPr>
            </w:pPr>
          </w:p>
        </w:tc>
        <w:tc>
          <w:tcPr>
            <w:tcW w:w="720" w:type="dxa"/>
            <w:vMerge w:val="continue"/>
            <w:tcBorders>
              <w:tl2br w:val="nil"/>
              <w:tr2bl w:val="nil"/>
            </w:tcBorders>
            <w:noWrap w:val="0"/>
            <w:tcMar>
              <w:top w:w="15" w:type="dxa"/>
              <w:left w:w="15" w:type="dxa"/>
              <w:right w:w="15" w:type="dxa"/>
            </w:tcMar>
            <w:vAlign w:val="center"/>
          </w:tcPr>
          <w:p w14:paraId="5F2DEA14">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84" w:type="dxa"/>
            <w:vMerge w:val="continue"/>
            <w:tcBorders>
              <w:tl2br w:val="nil"/>
              <w:tr2bl w:val="nil"/>
            </w:tcBorders>
            <w:noWrap w:val="0"/>
            <w:tcMar>
              <w:top w:w="15" w:type="dxa"/>
              <w:left w:w="15" w:type="dxa"/>
              <w:right w:w="15" w:type="dxa"/>
            </w:tcMar>
            <w:vAlign w:val="center"/>
          </w:tcPr>
          <w:p w14:paraId="59EE6A01">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2033" w:type="dxa"/>
            <w:tcBorders>
              <w:tl2br w:val="nil"/>
              <w:tr2bl w:val="nil"/>
            </w:tcBorders>
            <w:noWrap w:val="0"/>
            <w:tcMar>
              <w:top w:w="15" w:type="dxa"/>
              <w:left w:w="15" w:type="dxa"/>
              <w:right w:w="15" w:type="dxa"/>
            </w:tcMar>
            <w:vAlign w:val="center"/>
          </w:tcPr>
          <w:p w14:paraId="746DBB40">
            <w:pPr>
              <w:widowControl/>
              <w:spacing w:beforeLines="0" w:afterLines="0"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培训机构信息查询</w:t>
            </w:r>
          </w:p>
          <w:p w14:paraId="750E6F76">
            <w:pPr>
              <w:widowControl/>
              <w:spacing w:beforeLines="0" w:afterLines="0"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（0.</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37" w:type="dxa"/>
            <w:tcBorders>
              <w:tl2br w:val="nil"/>
              <w:tr2bl w:val="nil"/>
            </w:tcBorders>
            <w:noWrap w:val="0"/>
            <w:tcMar>
              <w:top w:w="15" w:type="dxa"/>
              <w:left w:w="15" w:type="dxa"/>
              <w:right w:w="15" w:type="dxa"/>
            </w:tcMar>
            <w:vAlign w:val="center"/>
          </w:tcPr>
          <w:p w14:paraId="313EB1C9">
            <w:pPr>
              <w:widowControl/>
              <w:spacing w:beforeLines="0" w:afterLines="0" w:line="360" w:lineRule="auto"/>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对前来查询</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的人员</w:t>
            </w:r>
            <w:r>
              <w:rPr>
                <w:rFonts w:hint="eastAsia" w:ascii="宋体" w:hAnsi="宋体" w:eastAsia="宋体" w:cs="宋体"/>
                <w:color w:val="000000" w:themeColor="text1"/>
                <w:kern w:val="0"/>
                <w:sz w:val="21"/>
                <w:szCs w:val="21"/>
                <w:highlight w:val="none"/>
                <w:u w:val="none"/>
                <w14:textFill>
                  <w14:solidFill>
                    <w14:schemeClr w14:val="tx1"/>
                  </w14:solidFill>
                </w14:textFill>
              </w:rPr>
              <w:t>提供培训机构信息查询服务，每发现</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1人次未提供服务的</w:t>
            </w:r>
            <w:r>
              <w:rPr>
                <w:rFonts w:hint="eastAsia" w:ascii="宋体" w:hAnsi="宋体" w:eastAsia="宋体" w:cs="宋体"/>
                <w:color w:val="000000" w:themeColor="text1"/>
                <w:kern w:val="0"/>
                <w:sz w:val="21"/>
                <w:szCs w:val="21"/>
                <w:highlight w:val="none"/>
                <w:u w:val="none"/>
                <w14:textFill>
                  <w14:solidFill>
                    <w14:schemeClr w14:val="tx1"/>
                  </w14:solidFill>
                </w14:textFill>
              </w:rPr>
              <w:t>，扣0.1分，最高扣0.</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5</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63C1F6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0" w:hRule="atLeast"/>
        </w:trPr>
        <w:tc>
          <w:tcPr>
            <w:tcW w:w="1098" w:type="dxa"/>
            <w:vMerge w:val="restart"/>
            <w:tcBorders>
              <w:tl2br w:val="nil"/>
              <w:tr2bl w:val="nil"/>
            </w:tcBorders>
            <w:noWrap w:val="0"/>
            <w:tcMar>
              <w:top w:w="15" w:type="dxa"/>
              <w:left w:w="15" w:type="dxa"/>
              <w:right w:w="15" w:type="dxa"/>
            </w:tcMar>
            <w:vAlign w:val="center"/>
          </w:tcPr>
          <w:p w14:paraId="3920BE83">
            <w:pPr>
              <w:widowControl/>
              <w:spacing w:line="360" w:lineRule="auto"/>
              <w:jc w:val="center"/>
              <w:rPr>
                <w:rFonts w:hint="eastAsia" w:ascii="宋体" w:hAnsi="宋体" w:eastAsia="宋体" w:cs="宋体"/>
                <w:b/>
                <w:bCs/>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b/>
                <w:bCs/>
                <w:color w:val="000000" w:themeColor="text1"/>
                <w:kern w:val="0"/>
                <w:sz w:val="21"/>
                <w:szCs w:val="21"/>
                <w:highlight w:val="none"/>
                <w:u w:val="none"/>
                <w14:textFill>
                  <w14:solidFill>
                    <w14:schemeClr w14:val="tx1"/>
                  </w14:solidFill>
                </w14:textFill>
              </w:rPr>
              <w:t>劳动者</w:t>
            </w:r>
          </w:p>
          <w:p w14:paraId="0FFE37DC">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b/>
                <w:bCs/>
                <w:color w:val="000000" w:themeColor="text1"/>
                <w:sz w:val="21"/>
                <w:szCs w:val="21"/>
                <w:highlight w:val="none"/>
                <w:u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u w:val="none"/>
                <w:lang w:val="en-US" w:eastAsia="zh-CN"/>
                <w14:textFill>
                  <w14:solidFill>
                    <w14:schemeClr w14:val="tx1"/>
                  </w14:solidFill>
                </w14:textFill>
              </w:rPr>
              <w:t>15分）</w:t>
            </w:r>
          </w:p>
        </w:tc>
        <w:tc>
          <w:tcPr>
            <w:tcW w:w="720" w:type="dxa"/>
            <w:vMerge w:val="restart"/>
            <w:tcBorders>
              <w:tl2br w:val="nil"/>
              <w:tr2bl w:val="nil"/>
            </w:tcBorders>
            <w:noWrap w:val="0"/>
            <w:tcMar>
              <w:top w:w="15" w:type="dxa"/>
              <w:left w:w="15" w:type="dxa"/>
              <w:right w:w="15" w:type="dxa"/>
            </w:tcMar>
            <w:vAlign w:val="center"/>
          </w:tcPr>
          <w:p w14:paraId="487968FD">
            <w:pPr>
              <w:widowControl/>
              <w:spacing w:line="360" w:lineRule="auto"/>
              <w:jc w:val="cente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3</w:t>
            </w:r>
          </w:p>
        </w:tc>
        <w:tc>
          <w:tcPr>
            <w:tcW w:w="1084" w:type="dxa"/>
            <w:vMerge w:val="restart"/>
            <w:tcBorders>
              <w:tl2br w:val="nil"/>
              <w:tr2bl w:val="nil"/>
            </w:tcBorders>
            <w:noWrap w:val="0"/>
            <w:tcMar>
              <w:top w:w="15" w:type="dxa"/>
              <w:left w:w="15" w:type="dxa"/>
              <w:right w:w="15" w:type="dxa"/>
            </w:tcMar>
            <w:vAlign w:val="center"/>
          </w:tcPr>
          <w:p w14:paraId="082F217A">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sz w:val="21"/>
                <w:szCs w:val="21"/>
                <w:highlight w:val="none"/>
                <w:u w:val="none"/>
                <w14:textFill>
                  <w14:solidFill>
                    <w14:schemeClr w14:val="tx1"/>
                  </w14:solidFill>
                </w14:textFill>
              </w:rPr>
              <w:t>技能培训</w:t>
            </w:r>
          </w:p>
          <w:p w14:paraId="2B0C725C">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sz w:val="21"/>
                <w:szCs w:val="21"/>
                <w:highlight w:val="none"/>
                <w:u w:val="none"/>
                <w14:textFill>
                  <w14:solidFill>
                    <w14:schemeClr w14:val="tx1"/>
                  </w14:solidFill>
                </w14:textFill>
              </w:rPr>
              <w:t>（1.5分）</w:t>
            </w:r>
          </w:p>
        </w:tc>
        <w:tc>
          <w:tcPr>
            <w:tcW w:w="2033" w:type="dxa"/>
            <w:tcBorders>
              <w:tl2br w:val="nil"/>
              <w:tr2bl w:val="nil"/>
            </w:tcBorders>
            <w:noWrap w:val="0"/>
            <w:tcMar>
              <w:top w:w="15" w:type="dxa"/>
              <w:left w:w="15" w:type="dxa"/>
              <w:right w:w="15" w:type="dxa"/>
            </w:tcMar>
            <w:vAlign w:val="center"/>
          </w:tcPr>
          <w:p w14:paraId="61564C93">
            <w:pPr>
              <w:widowControl/>
              <w:spacing w:beforeLines="0" w:afterLines="0"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培训项目推荐</w:t>
            </w:r>
          </w:p>
          <w:p w14:paraId="299F29A1">
            <w:pPr>
              <w:widowControl/>
              <w:spacing w:beforeLines="0" w:afterLines="0"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0.5</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37" w:type="dxa"/>
            <w:tcBorders>
              <w:tl2br w:val="nil"/>
              <w:tr2bl w:val="nil"/>
            </w:tcBorders>
            <w:noWrap w:val="0"/>
            <w:tcMar>
              <w:top w:w="15" w:type="dxa"/>
              <w:left w:w="15" w:type="dxa"/>
              <w:right w:w="15" w:type="dxa"/>
            </w:tcMar>
            <w:vAlign w:val="center"/>
          </w:tcPr>
          <w:p w14:paraId="11499252">
            <w:pPr>
              <w:widowControl/>
              <w:spacing w:beforeLines="0" w:afterLines="0" w:line="360" w:lineRule="auto"/>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对已做培训需求登记的</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人员</w:t>
            </w:r>
            <w:r>
              <w:rPr>
                <w:rFonts w:hint="eastAsia" w:ascii="宋体" w:hAnsi="宋体" w:eastAsia="宋体" w:cs="宋体"/>
                <w:color w:val="000000" w:themeColor="text1"/>
                <w:kern w:val="0"/>
                <w:sz w:val="21"/>
                <w:szCs w:val="21"/>
                <w:highlight w:val="none"/>
                <w:u w:val="none"/>
                <w14:textFill>
                  <w14:solidFill>
                    <w14:schemeClr w14:val="tx1"/>
                  </w14:solidFill>
                </w14:textFill>
              </w:rPr>
              <w:t>，按照培训需求半年内至少推荐1个纳入开班计划的培训项目，并做好服务记录台账，每发现1</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人次</w:t>
            </w:r>
            <w:r>
              <w:rPr>
                <w:rFonts w:hint="eastAsia" w:ascii="宋体" w:hAnsi="宋体" w:eastAsia="宋体" w:cs="宋体"/>
                <w:color w:val="000000" w:themeColor="text1"/>
                <w:kern w:val="0"/>
                <w:sz w:val="21"/>
                <w:szCs w:val="21"/>
                <w:highlight w:val="none"/>
                <w:u w:val="none"/>
                <w14:textFill>
                  <w14:solidFill>
                    <w14:schemeClr w14:val="tx1"/>
                  </w14:solidFill>
                </w14:textFill>
              </w:rPr>
              <w:t>未推荐的，扣0.1分，最高扣</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1.5</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72F2CE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atLeast"/>
        </w:trPr>
        <w:tc>
          <w:tcPr>
            <w:tcW w:w="1098" w:type="dxa"/>
            <w:vMerge w:val="continue"/>
            <w:tcBorders>
              <w:tl2br w:val="nil"/>
              <w:tr2bl w:val="nil"/>
            </w:tcBorders>
            <w:noWrap w:val="0"/>
            <w:tcMar>
              <w:top w:w="15" w:type="dxa"/>
              <w:left w:w="15" w:type="dxa"/>
              <w:right w:w="15" w:type="dxa"/>
            </w:tcMar>
            <w:vAlign w:val="center"/>
          </w:tcPr>
          <w:p w14:paraId="398A97E0">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vMerge w:val="continue"/>
            <w:tcBorders>
              <w:tl2br w:val="nil"/>
              <w:tr2bl w:val="nil"/>
            </w:tcBorders>
            <w:noWrap w:val="0"/>
            <w:tcMar>
              <w:top w:w="15" w:type="dxa"/>
              <w:left w:w="15" w:type="dxa"/>
              <w:right w:w="15" w:type="dxa"/>
            </w:tcMar>
            <w:vAlign w:val="center"/>
          </w:tcPr>
          <w:p w14:paraId="3794B41F">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84" w:type="dxa"/>
            <w:vMerge w:val="continue"/>
            <w:tcBorders>
              <w:tl2br w:val="nil"/>
              <w:tr2bl w:val="nil"/>
            </w:tcBorders>
            <w:noWrap w:val="0"/>
            <w:tcMar>
              <w:top w:w="15" w:type="dxa"/>
              <w:left w:w="15" w:type="dxa"/>
              <w:right w:w="15" w:type="dxa"/>
            </w:tcMar>
            <w:vAlign w:val="center"/>
          </w:tcPr>
          <w:p w14:paraId="5C44095D">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2033" w:type="dxa"/>
            <w:tcBorders>
              <w:tl2br w:val="nil"/>
              <w:tr2bl w:val="nil"/>
            </w:tcBorders>
            <w:noWrap w:val="0"/>
            <w:tcMar>
              <w:top w:w="15" w:type="dxa"/>
              <w:left w:w="15" w:type="dxa"/>
              <w:right w:w="15" w:type="dxa"/>
            </w:tcMar>
            <w:vAlign w:val="center"/>
          </w:tcPr>
          <w:p w14:paraId="5B0DEC24">
            <w:pPr>
              <w:widowControl/>
              <w:spacing w:beforeLines="0" w:afterLines="0"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培训开班计划查询</w:t>
            </w:r>
          </w:p>
          <w:p w14:paraId="7E7C0338">
            <w:pPr>
              <w:widowControl/>
              <w:spacing w:beforeLines="0" w:afterLines="0"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（0.</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37" w:type="dxa"/>
            <w:tcBorders>
              <w:tl2br w:val="nil"/>
              <w:tr2bl w:val="nil"/>
            </w:tcBorders>
            <w:noWrap w:val="0"/>
            <w:tcMar>
              <w:top w:w="15" w:type="dxa"/>
              <w:left w:w="15" w:type="dxa"/>
              <w:right w:w="15" w:type="dxa"/>
            </w:tcMar>
            <w:vAlign w:val="center"/>
          </w:tcPr>
          <w:p w14:paraId="35DE63C6">
            <w:pPr>
              <w:widowControl/>
              <w:spacing w:beforeLines="0" w:afterLines="0" w:line="360" w:lineRule="auto"/>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对前来</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查</w:t>
            </w:r>
            <w:r>
              <w:rPr>
                <w:rFonts w:hint="eastAsia" w:ascii="宋体" w:hAnsi="宋体" w:eastAsia="宋体" w:cs="宋体"/>
                <w:color w:val="000000" w:themeColor="text1"/>
                <w:kern w:val="0"/>
                <w:sz w:val="21"/>
                <w:szCs w:val="21"/>
                <w:highlight w:val="none"/>
                <w:u w:val="none"/>
                <w14:textFill>
                  <w14:solidFill>
                    <w14:schemeClr w14:val="tx1"/>
                  </w14:solidFill>
                </w14:textFill>
              </w:rPr>
              <w:t>询的</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人员</w:t>
            </w:r>
            <w:r>
              <w:rPr>
                <w:rFonts w:hint="eastAsia" w:ascii="宋体" w:hAnsi="宋体" w:eastAsia="宋体" w:cs="宋体"/>
                <w:color w:val="000000" w:themeColor="text1"/>
                <w:kern w:val="0"/>
                <w:sz w:val="21"/>
                <w:szCs w:val="21"/>
                <w:highlight w:val="none"/>
                <w:u w:val="none"/>
                <w14:textFill>
                  <w14:solidFill>
                    <w14:schemeClr w14:val="tx1"/>
                  </w14:solidFill>
                </w14:textFill>
              </w:rPr>
              <w:t>提供</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培训开班计划</w:t>
            </w:r>
            <w:r>
              <w:rPr>
                <w:rFonts w:hint="eastAsia" w:ascii="宋体" w:hAnsi="宋体" w:eastAsia="宋体" w:cs="宋体"/>
                <w:color w:val="000000" w:themeColor="text1"/>
                <w:kern w:val="0"/>
                <w:sz w:val="21"/>
                <w:szCs w:val="21"/>
                <w:highlight w:val="none"/>
                <w:u w:val="none"/>
                <w14:textFill>
                  <w14:solidFill>
                    <w14:schemeClr w14:val="tx1"/>
                  </w14:solidFill>
                </w14:textFill>
              </w:rPr>
              <w:t>查询服务，每发现1</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人</w:t>
            </w:r>
            <w:r>
              <w:rPr>
                <w:rFonts w:hint="eastAsia" w:ascii="宋体" w:hAnsi="宋体" w:eastAsia="宋体" w:cs="宋体"/>
                <w:color w:val="000000" w:themeColor="text1"/>
                <w:kern w:val="0"/>
                <w:sz w:val="21"/>
                <w:szCs w:val="21"/>
                <w:highlight w:val="none"/>
                <w:u w:val="none"/>
                <w14:textFill>
                  <w14:solidFill>
                    <w14:schemeClr w14:val="tx1"/>
                  </w14:solidFill>
                </w14:textFill>
              </w:rPr>
              <w:t>未提供服务的，扣0.1分，最高扣0.</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5</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580070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atLeast"/>
        </w:trPr>
        <w:tc>
          <w:tcPr>
            <w:tcW w:w="1098" w:type="dxa"/>
            <w:vMerge w:val="continue"/>
            <w:tcBorders>
              <w:tl2br w:val="nil"/>
              <w:tr2bl w:val="nil"/>
            </w:tcBorders>
            <w:noWrap w:val="0"/>
            <w:tcMar>
              <w:top w:w="15" w:type="dxa"/>
              <w:left w:w="15" w:type="dxa"/>
              <w:right w:w="15" w:type="dxa"/>
            </w:tcMar>
            <w:vAlign w:val="center"/>
          </w:tcPr>
          <w:p w14:paraId="249161A4">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vMerge w:val="continue"/>
            <w:tcBorders>
              <w:tl2br w:val="nil"/>
              <w:tr2bl w:val="nil"/>
            </w:tcBorders>
            <w:noWrap w:val="0"/>
            <w:tcMar>
              <w:top w:w="15" w:type="dxa"/>
              <w:left w:w="15" w:type="dxa"/>
              <w:right w:w="15" w:type="dxa"/>
            </w:tcMar>
            <w:vAlign w:val="center"/>
          </w:tcPr>
          <w:p w14:paraId="15E8BF8D">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84" w:type="dxa"/>
            <w:vMerge w:val="continue"/>
            <w:tcBorders>
              <w:tl2br w:val="nil"/>
              <w:tr2bl w:val="nil"/>
            </w:tcBorders>
            <w:noWrap w:val="0"/>
            <w:tcMar>
              <w:top w:w="15" w:type="dxa"/>
              <w:left w:w="15" w:type="dxa"/>
              <w:right w:w="15" w:type="dxa"/>
            </w:tcMar>
            <w:vAlign w:val="center"/>
          </w:tcPr>
          <w:p w14:paraId="7449A617">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2033" w:type="dxa"/>
            <w:tcBorders>
              <w:tl2br w:val="nil"/>
              <w:tr2bl w:val="nil"/>
            </w:tcBorders>
            <w:noWrap w:val="0"/>
            <w:tcMar>
              <w:top w:w="15" w:type="dxa"/>
              <w:left w:w="15" w:type="dxa"/>
              <w:right w:w="15" w:type="dxa"/>
            </w:tcMar>
            <w:vAlign w:val="center"/>
          </w:tcPr>
          <w:p w14:paraId="27C6E7BA">
            <w:pPr>
              <w:widowControl/>
              <w:spacing w:beforeLines="0" w:afterLines="0"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组织参加补贴性</w:t>
            </w:r>
          </w:p>
          <w:p w14:paraId="73ED4FF2">
            <w:pPr>
              <w:widowControl/>
              <w:spacing w:beforeLines="0" w:afterLines="0" w:line="360" w:lineRule="auto"/>
              <w:jc w:val="center"/>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技能</w:t>
            </w:r>
            <w:r>
              <w:rPr>
                <w:rFonts w:hint="eastAsia" w:ascii="宋体" w:hAnsi="宋体" w:eastAsia="宋体" w:cs="宋体"/>
                <w:color w:val="000000" w:themeColor="text1"/>
                <w:kern w:val="0"/>
                <w:sz w:val="21"/>
                <w:szCs w:val="21"/>
                <w:highlight w:val="none"/>
                <w:u w:val="none"/>
                <w14:textFill>
                  <w14:solidFill>
                    <w14:schemeClr w14:val="tx1"/>
                  </w14:solidFill>
                </w14:textFill>
              </w:rPr>
              <w:t>培训</w:t>
            </w:r>
          </w:p>
        </w:tc>
        <w:tc>
          <w:tcPr>
            <w:tcW w:w="4737" w:type="dxa"/>
            <w:tcBorders>
              <w:tl2br w:val="nil"/>
              <w:tr2bl w:val="nil"/>
            </w:tcBorders>
            <w:noWrap w:val="0"/>
            <w:tcMar>
              <w:top w:w="15" w:type="dxa"/>
              <w:left w:w="15" w:type="dxa"/>
              <w:right w:w="15" w:type="dxa"/>
            </w:tcMar>
            <w:vAlign w:val="center"/>
          </w:tcPr>
          <w:p w14:paraId="74CA1A23">
            <w:pPr>
              <w:widowControl/>
              <w:spacing w:beforeLines="0" w:afterLines="0" w:line="360" w:lineRule="auto"/>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统筹到考核事项（序号</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16</w:t>
            </w:r>
            <w:r>
              <w:rPr>
                <w:rFonts w:hint="eastAsia" w:ascii="宋体" w:hAnsi="宋体" w:eastAsia="宋体" w:cs="宋体"/>
                <w:color w:val="000000" w:themeColor="text1"/>
                <w:kern w:val="0"/>
                <w:sz w:val="21"/>
                <w:szCs w:val="21"/>
                <w:highlight w:val="none"/>
                <w:u w:val="none"/>
                <w14:textFill>
                  <w14:solidFill>
                    <w14:schemeClr w14:val="tx1"/>
                  </w14:solidFill>
                </w14:textFill>
              </w:rPr>
              <w:t>）的</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活动组织</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进行考核。</w:t>
            </w:r>
          </w:p>
        </w:tc>
      </w:tr>
      <w:tr w14:paraId="64EDBB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0" w:hRule="atLeast"/>
        </w:trPr>
        <w:tc>
          <w:tcPr>
            <w:tcW w:w="1098" w:type="dxa"/>
            <w:vMerge w:val="continue"/>
            <w:tcBorders>
              <w:tl2br w:val="nil"/>
              <w:tr2bl w:val="nil"/>
            </w:tcBorders>
            <w:noWrap w:val="0"/>
            <w:tcMar>
              <w:top w:w="15" w:type="dxa"/>
              <w:left w:w="15" w:type="dxa"/>
              <w:right w:w="15" w:type="dxa"/>
            </w:tcMar>
            <w:vAlign w:val="center"/>
          </w:tcPr>
          <w:p w14:paraId="5CBB25C6">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vMerge w:val="continue"/>
            <w:tcBorders>
              <w:tl2br w:val="nil"/>
              <w:tr2bl w:val="nil"/>
            </w:tcBorders>
            <w:noWrap w:val="0"/>
            <w:tcMar>
              <w:top w:w="15" w:type="dxa"/>
              <w:left w:w="15" w:type="dxa"/>
              <w:right w:w="15" w:type="dxa"/>
            </w:tcMar>
            <w:vAlign w:val="center"/>
          </w:tcPr>
          <w:p w14:paraId="5A530E05">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84" w:type="dxa"/>
            <w:vMerge w:val="continue"/>
            <w:tcBorders>
              <w:tl2br w:val="nil"/>
              <w:tr2bl w:val="nil"/>
            </w:tcBorders>
            <w:noWrap w:val="0"/>
            <w:tcMar>
              <w:top w:w="15" w:type="dxa"/>
              <w:left w:w="15" w:type="dxa"/>
              <w:right w:w="15" w:type="dxa"/>
            </w:tcMar>
            <w:vAlign w:val="center"/>
          </w:tcPr>
          <w:p w14:paraId="174E041B">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2033" w:type="dxa"/>
            <w:tcBorders>
              <w:tl2br w:val="nil"/>
              <w:tr2bl w:val="nil"/>
            </w:tcBorders>
            <w:noWrap w:val="0"/>
            <w:tcMar>
              <w:top w:w="15" w:type="dxa"/>
              <w:left w:w="15" w:type="dxa"/>
              <w:right w:w="15" w:type="dxa"/>
            </w:tcMar>
            <w:vAlign w:val="center"/>
          </w:tcPr>
          <w:p w14:paraId="5863DAC4">
            <w:pPr>
              <w:widowControl/>
              <w:spacing w:beforeLines="0" w:afterLines="0"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培训补贴申领指引</w:t>
            </w:r>
          </w:p>
          <w:p w14:paraId="6915F90D">
            <w:pPr>
              <w:widowControl/>
              <w:spacing w:beforeLines="0" w:afterLines="0"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（0.</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3</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37" w:type="dxa"/>
            <w:tcBorders>
              <w:tl2br w:val="nil"/>
              <w:tr2bl w:val="nil"/>
            </w:tcBorders>
            <w:noWrap w:val="0"/>
            <w:tcMar>
              <w:top w:w="15" w:type="dxa"/>
              <w:left w:w="15" w:type="dxa"/>
              <w:right w:w="15" w:type="dxa"/>
            </w:tcMar>
            <w:vAlign w:val="center"/>
          </w:tcPr>
          <w:p w14:paraId="53C9A9CF">
            <w:pPr>
              <w:widowControl/>
              <w:spacing w:beforeLines="0" w:afterLines="0" w:line="360" w:lineRule="auto"/>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对前来咨询的</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人员</w:t>
            </w:r>
            <w:r>
              <w:rPr>
                <w:rFonts w:hint="eastAsia" w:ascii="宋体" w:hAnsi="宋体" w:eastAsia="宋体" w:cs="宋体"/>
                <w:color w:val="000000" w:themeColor="text1"/>
                <w:kern w:val="0"/>
                <w:sz w:val="21"/>
                <w:szCs w:val="21"/>
                <w:highlight w:val="none"/>
                <w:u w:val="none"/>
                <w14:textFill>
                  <w14:solidFill>
                    <w14:schemeClr w14:val="tx1"/>
                  </w14:solidFill>
                </w14:textFill>
              </w:rPr>
              <w:t>提供</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培训补贴申领</w:t>
            </w:r>
            <w:r>
              <w:rPr>
                <w:rFonts w:hint="eastAsia" w:ascii="宋体" w:hAnsi="宋体" w:eastAsia="宋体" w:cs="宋体"/>
                <w:color w:val="000000" w:themeColor="text1"/>
                <w:kern w:val="0"/>
                <w:sz w:val="21"/>
                <w:szCs w:val="21"/>
                <w:highlight w:val="none"/>
                <w:u w:val="none"/>
                <w14:textFill>
                  <w14:solidFill>
                    <w14:schemeClr w14:val="tx1"/>
                  </w14:solidFill>
                </w14:textFill>
              </w:rPr>
              <w:t>指引服务，每发现1</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人</w:t>
            </w:r>
            <w:r>
              <w:rPr>
                <w:rFonts w:hint="eastAsia" w:ascii="宋体" w:hAnsi="宋体" w:eastAsia="宋体" w:cs="宋体"/>
                <w:color w:val="000000" w:themeColor="text1"/>
                <w:kern w:val="0"/>
                <w:sz w:val="21"/>
                <w:szCs w:val="21"/>
                <w:highlight w:val="none"/>
                <w:u w:val="none"/>
                <w14:textFill>
                  <w14:solidFill>
                    <w14:schemeClr w14:val="tx1"/>
                  </w14:solidFill>
                </w14:textFill>
              </w:rPr>
              <w:t>未提供服务的，扣0.1分，最高扣0.</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5</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3D7933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85" w:hRule="atLeast"/>
        </w:trPr>
        <w:tc>
          <w:tcPr>
            <w:tcW w:w="1098" w:type="dxa"/>
            <w:vMerge w:val="continue"/>
            <w:tcBorders>
              <w:tl2br w:val="nil"/>
              <w:tr2bl w:val="nil"/>
            </w:tcBorders>
            <w:noWrap w:val="0"/>
            <w:tcMar>
              <w:top w:w="15" w:type="dxa"/>
              <w:left w:w="15" w:type="dxa"/>
              <w:right w:w="15" w:type="dxa"/>
            </w:tcMar>
            <w:vAlign w:val="center"/>
          </w:tcPr>
          <w:p w14:paraId="2FFFF1BD">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vMerge w:val="restart"/>
            <w:tcBorders>
              <w:tl2br w:val="nil"/>
              <w:tr2bl w:val="nil"/>
            </w:tcBorders>
            <w:noWrap w:val="0"/>
            <w:tcMar>
              <w:top w:w="15" w:type="dxa"/>
              <w:left w:w="15" w:type="dxa"/>
              <w:right w:w="15" w:type="dxa"/>
            </w:tcMar>
            <w:vAlign w:val="center"/>
          </w:tcPr>
          <w:p w14:paraId="2D34FE80">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4</w:t>
            </w:r>
          </w:p>
        </w:tc>
        <w:tc>
          <w:tcPr>
            <w:tcW w:w="1084" w:type="dxa"/>
            <w:vMerge w:val="restart"/>
            <w:tcBorders>
              <w:tl2br w:val="nil"/>
              <w:tr2bl w:val="nil"/>
            </w:tcBorders>
            <w:noWrap w:val="0"/>
            <w:tcMar>
              <w:top w:w="15" w:type="dxa"/>
              <w:left w:w="15" w:type="dxa"/>
              <w:right w:w="15" w:type="dxa"/>
            </w:tcMar>
            <w:vAlign w:val="center"/>
          </w:tcPr>
          <w:p w14:paraId="46F5566C">
            <w:pPr>
              <w:widowControl/>
              <w:spacing w:line="360" w:lineRule="auto"/>
              <w:jc w:val="center"/>
              <w:textAlignment w:val="cente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创业指导</w:t>
            </w:r>
          </w:p>
          <w:p w14:paraId="02F8238E">
            <w:pPr>
              <w:widowControl/>
              <w:spacing w:line="360" w:lineRule="auto"/>
              <w:jc w:val="center"/>
              <w:textAlignment w:val="cente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（1.5分）</w:t>
            </w:r>
          </w:p>
        </w:tc>
        <w:tc>
          <w:tcPr>
            <w:tcW w:w="2033" w:type="dxa"/>
            <w:tcBorders>
              <w:tl2br w:val="nil"/>
              <w:tr2bl w:val="nil"/>
            </w:tcBorders>
            <w:noWrap w:val="0"/>
            <w:tcMar>
              <w:top w:w="15" w:type="dxa"/>
              <w:left w:w="15" w:type="dxa"/>
              <w:right w:w="15" w:type="dxa"/>
            </w:tcMar>
            <w:vAlign w:val="center"/>
          </w:tcPr>
          <w:p w14:paraId="67AD1B33">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创业担保贷款</w:t>
            </w:r>
          </w:p>
          <w:p w14:paraId="357BE1C8">
            <w:pPr>
              <w:widowControl/>
              <w:spacing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申请指导（1分）</w:t>
            </w:r>
          </w:p>
        </w:tc>
        <w:tc>
          <w:tcPr>
            <w:tcW w:w="4737" w:type="dxa"/>
            <w:tcBorders>
              <w:tl2br w:val="nil"/>
              <w:tr2bl w:val="nil"/>
            </w:tcBorders>
            <w:noWrap w:val="0"/>
            <w:tcMar>
              <w:top w:w="15" w:type="dxa"/>
              <w:left w:w="15" w:type="dxa"/>
              <w:right w:w="15" w:type="dxa"/>
            </w:tcMar>
            <w:vAlign w:val="center"/>
          </w:tcPr>
          <w:p w14:paraId="7298BD43">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1.对前来咨询且有创业意愿的人员指引办理创业担保贷款申请，每发现1人未提供指导服务的，扣0.1分；</w:t>
            </w:r>
          </w:p>
          <w:p w14:paraId="46701B4A">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2.全年指引符合条件的办理创业担保贷款申请人数不少于20人，每少1人扣0.1分。</w:t>
            </w:r>
          </w:p>
          <w:p w14:paraId="6B80B307">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本项合计最高扣1分。</w:t>
            </w:r>
          </w:p>
        </w:tc>
      </w:tr>
      <w:tr w14:paraId="1D761C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5" w:hRule="atLeast"/>
        </w:trPr>
        <w:tc>
          <w:tcPr>
            <w:tcW w:w="1098" w:type="dxa"/>
            <w:vMerge w:val="continue"/>
            <w:tcBorders>
              <w:tl2br w:val="nil"/>
              <w:tr2bl w:val="nil"/>
            </w:tcBorders>
            <w:noWrap w:val="0"/>
            <w:tcMar>
              <w:top w:w="15" w:type="dxa"/>
              <w:left w:w="15" w:type="dxa"/>
              <w:right w:w="15" w:type="dxa"/>
            </w:tcMar>
            <w:vAlign w:val="center"/>
          </w:tcPr>
          <w:p w14:paraId="38840BDA">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vMerge w:val="continue"/>
            <w:tcBorders>
              <w:tl2br w:val="nil"/>
              <w:tr2bl w:val="nil"/>
            </w:tcBorders>
            <w:noWrap w:val="0"/>
            <w:tcMar>
              <w:top w:w="15" w:type="dxa"/>
              <w:left w:w="15" w:type="dxa"/>
              <w:right w:w="15" w:type="dxa"/>
            </w:tcMar>
            <w:vAlign w:val="center"/>
          </w:tcPr>
          <w:p w14:paraId="2FBD5180">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84" w:type="dxa"/>
            <w:vMerge w:val="continue"/>
            <w:tcBorders>
              <w:tl2br w:val="nil"/>
              <w:tr2bl w:val="nil"/>
            </w:tcBorders>
            <w:noWrap w:val="0"/>
            <w:tcMar>
              <w:top w:w="15" w:type="dxa"/>
              <w:left w:w="15" w:type="dxa"/>
              <w:right w:w="15" w:type="dxa"/>
            </w:tcMar>
            <w:vAlign w:val="center"/>
          </w:tcPr>
          <w:p w14:paraId="0DAC08CD">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2033" w:type="dxa"/>
            <w:tcBorders>
              <w:tl2br w:val="nil"/>
              <w:tr2bl w:val="nil"/>
            </w:tcBorders>
            <w:noWrap w:val="0"/>
            <w:tcMar>
              <w:top w:w="15" w:type="dxa"/>
              <w:left w:w="15" w:type="dxa"/>
              <w:right w:w="15" w:type="dxa"/>
            </w:tcMar>
            <w:vAlign w:val="center"/>
          </w:tcPr>
          <w:p w14:paraId="1B969167">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创业项目推介</w:t>
            </w:r>
          </w:p>
          <w:p w14:paraId="57A9228D">
            <w:pPr>
              <w:widowControl/>
              <w:spacing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（0.</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37" w:type="dxa"/>
            <w:tcBorders>
              <w:tl2br w:val="nil"/>
              <w:tr2bl w:val="nil"/>
            </w:tcBorders>
            <w:noWrap w:val="0"/>
            <w:tcMar>
              <w:top w:w="15" w:type="dxa"/>
              <w:left w:w="15" w:type="dxa"/>
              <w:right w:w="15" w:type="dxa"/>
            </w:tcMar>
            <w:vAlign w:val="center"/>
          </w:tcPr>
          <w:p w14:paraId="08F7F8F6">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对前来咨询且有创业意愿的人员提供创业项目推介服务，每发现1人未提供服务的，扣0.1分，最高扣0.</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29085D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0" w:hRule="atLeast"/>
        </w:trPr>
        <w:tc>
          <w:tcPr>
            <w:tcW w:w="1098" w:type="dxa"/>
            <w:vMerge w:val="continue"/>
            <w:tcBorders>
              <w:tl2br w:val="nil"/>
              <w:tr2bl w:val="nil"/>
            </w:tcBorders>
            <w:noWrap w:val="0"/>
            <w:tcMar>
              <w:top w:w="15" w:type="dxa"/>
              <w:left w:w="15" w:type="dxa"/>
              <w:right w:w="15" w:type="dxa"/>
            </w:tcMar>
            <w:vAlign w:val="center"/>
          </w:tcPr>
          <w:p w14:paraId="21949431">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vMerge w:val="continue"/>
            <w:tcBorders>
              <w:tl2br w:val="nil"/>
              <w:tr2bl w:val="nil"/>
            </w:tcBorders>
            <w:noWrap w:val="0"/>
            <w:tcMar>
              <w:top w:w="15" w:type="dxa"/>
              <w:left w:w="15" w:type="dxa"/>
              <w:right w:w="15" w:type="dxa"/>
            </w:tcMar>
            <w:vAlign w:val="center"/>
          </w:tcPr>
          <w:p w14:paraId="747ACDA5">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84" w:type="dxa"/>
            <w:vMerge w:val="continue"/>
            <w:tcBorders>
              <w:tl2br w:val="nil"/>
              <w:tr2bl w:val="nil"/>
            </w:tcBorders>
            <w:noWrap w:val="0"/>
            <w:tcMar>
              <w:top w:w="15" w:type="dxa"/>
              <w:left w:w="15" w:type="dxa"/>
              <w:right w:w="15" w:type="dxa"/>
            </w:tcMar>
            <w:vAlign w:val="center"/>
          </w:tcPr>
          <w:p w14:paraId="4B32D236">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2033" w:type="dxa"/>
            <w:tcBorders>
              <w:tl2br w:val="nil"/>
              <w:tr2bl w:val="nil"/>
            </w:tcBorders>
            <w:noWrap w:val="0"/>
            <w:tcMar>
              <w:top w:w="15" w:type="dxa"/>
              <w:left w:w="15" w:type="dxa"/>
              <w:right w:w="15" w:type="dxa"/>
            </w:tcMar>
            <w:vAlign w:val="center"/>
          </w:tcPr>
          <w:p w14:paraId="3C85DAD6">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创业孵化基地</w:t>
            </w:r>
          </w:p>
          <w:p w14:paraId="4F823745">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入驻指导</w:t>
            </w:r>
          </w:p>
          <w:p w14:paraId="7028886F">
            <w:pPr>
              <w:widowControl/>
              <w:spacing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（0.</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2</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37" w:type="dxa"/>
            <w:tcBorders>
              <w:tl2br w:val="nil"/>
              <w:tr2bl w:val="nil"/>
            </w:tcBorders>
            <w:noWrap w:val="0"/>
            <w:tcMar>
              <w:top w:w="15" w:type="dxa"/>
              <w:left w:w="15" w:type="dxa"/>
              <w:right w:w="15" w:type="dxa"/>
            </w:tcMar>
            <w:vAlign w:val="center"/>
          </w:tcPr>
          <w:p w14:paraId="2D36B69B">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对前来咨询且有创业意愿的人员提供创业孵化基地入驻指导服务，每发现1人未提供服务的，扣0.1分，最高扣0.</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2</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39FDD7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5" w:hRule="atLeast"/>
        </w:trPr>
        <w:tc>
          <w:tcPr>
            <w:tcW w:w="1098" w:type="dxa"/>
            <w:vMerge w:val="continue"/>
            <w:tcBorders>
              <w:tl2br w:val="nil"/>
              <w:tr2bl w:val="nil"/>
            </w:tcBorders>
            <w:noWrap w:val="0"/>
            <w:tcMar>
              <w:top w:w="15" w:type="dxa"/>
              <w:left w:w="15" w:type="dxa"/>
              <w:right w:w="15" w:type="dxa"/>
            </w:tcMar>
            <w:vAlign w:val="center"/>
          </w:tcPr>
          <w:p w14:paraId="51B70BE6">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vMerge w:val="continue"/>
            <w:tcBorders>
              <w:tl2br w:val="nil"/>
              <w:tr2bl w:val="nil"/>
            </w:tcBorders>
            <w:noWrap w:val="0"/>
            <w:tcMar>
              <w:top w:w="15" w:type="dxa"/>
              <w:left w:w="15" w:type="dxa"/>
              <w:right w:w="15" w:type="dxa"/>
            </w:tcMar>
            <w:vAlign w:val="center"/>
          </w:tcPr>
          <w:p w14:paraId="1BEC62F3">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84" w:type="dxa"/>
            <w:vMerge w:val="continue"/>
            <w:tcBorders>
              <w:tl2br w:val="nil"/>
              <w:tr2bl w:val="nil"/>
            </w:tcBorders>
            <w:noWrap w:val="0"/>
            <w:tcMar>
              <w:top w:w="15" w:type="dxa"/>
              <w:left w:w="15" w:type="dxa"/>
              <w:right w:w="15" w:type="dxa"/>
            </w:tcMar>
            <w:vAlign w:val="center"/>
          </w:tcPr>
          <w:p w14:paraId="6E53F2E4">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2033" w:type="dxa"/>
            <w:tcBorders>
              <w:tl2br w:val="nil"/>
              <w:tr2bl w:val="nil"/>
            </w:tcBorders>
            <w:noWrap w:val="0"/>
            <w:tcMar>
              <w:top w:w="15" w:type="dxa"/>
              <w:left w:w="15" w:type="dxa"/>
              <w:right w:w="15" w:type="dxa"/>
            </w:tcMar>
            <w:vAlign w:val="center"/>
          </w:tcPr>
          <w:p w14:paraId="11F98D33">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创业扶持补贴</w:t>
            </w:r>
          </w:p>
          <w:p w14:paraId="2EED7959">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申领指引</w:t>
            </w:r>
          </w:p>
          <w:p w14:paraId="3C40FE92">
            <w:pPr>
              <w:widowControl/>
              <w:spacing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（0.</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2</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37" w:type="dxa"/>
            <w:tcBorders>
              <w:tl2br w:val="nil"/>
              <w:tr2bl w:val="nil"/>
            </w:tcBorders>
            <w:noWrap w:val="0"/>
            <w:tcMar>
              <w:top w:w="15" w:type="dxa"/>
              <w:left w:w="15" w:type="dxa"/>
              <w:right w:w="15" w:type="dxa"/>
            </w:tcMar>
            <w:vAlign w:val="center"/>
          </w:tcPr>
          <w:p w14:paraId="2C021FFE">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对前来咨询且有创业意愿的人员提供创业扶持补贴申领指引服务，每发现1人未提供服务的，扣0.1分，最高扣0.</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2</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2381A5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69" w:hRule="atLeast"/>
        </w:trPr>
        <w:tc>
          <w:tcPr>
            <w:tcW w:w="1098" w:type="dxa"/>
            <w:vMerge w:val="continue"/>
            <w:tcBorders>
              <w:tl2br w:val="nil"/>
              <w:tr2bl w:val="nil"/>
            </w:tcBorders>
            <w:noWrap w:val="0"/>
            <w:tcMar>
              <w:top w:w="15" w:type="dxa"/>
              <w:left w:w="15" w:type="dxa"/>
              <w:right w:w="15" w:type="dxa"/>
            </w:tcMar>
            <w:vAlign w:val="center"/>
          </w:tcPr>
          <w:p w14:paraId="4D5C7479">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tcBorders>
              <w:tl2br w:val="nil"/>
              <w:tr2bl w:val="nil"/>
            </w:tcBorders>
            <w:noWrap w:val="0"/>
            <w:tcMar>
              <w:top w:w="15" w:type="dxa"/>
              <w:left w:w="15" w:type="dxa"/>
              <w:right w:w="15" w:type="dxa"/>
            </w:tcMar>
            <w:vAlign w:val="center"/>
          </w:tcPr>
          <w:p w14:paraId="1D5C37E7">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5</w:t>
            </w:r>
          </w:p>
        </w:tc>
        <w:tc>
          <w:tcPr>
            <w:tcW w:w="1084" w:type="dxa"/>
            <w:tcBorders>
              <w:tl2br w:val="nil"/>
              <w:tr2bl w:val="nil"/>
            </w:tcBorders>
            <w:noWrap w:val="0"/>
            <w:tcMar>
              <w:top w:w="15" w:type="dxa"/>
              <w:left w:w="15" w:type="dxa"/>
              <w:right w:w="15" w:type="dxa"/>
            </w:tcMar>
            <w:vAlign w:val="center"/>
          </w:tcPr>
          <w:p w14:paraId="5920CD53">
            <w:pPr>
              <w:widowControl/>
              <w:spacing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就业援助</w:t>
            </w:r>
          </w:p>
        </w:tc>
        <w:tc>
          <w:tcPr>
            <w:tcW w:w="2033" w:type="dxa"/>
            <w:tcBorders>
              <w:tl2br w:val="nil"/>
              <w:tr2bl w:val="nil"/>
            </w:tcBorders>
            <w:noWrap w:val="0"/>
            <w:tcMar>
              <w:top w:w="15" w:type="dxa"/>
              <w:left w:w="15" w:type="dxa"/>
              <w:right w:w="15" w:type="dxa"/>
            </w:tcMar>
            <w:vAlign w:val="center"/>
          </w:tcPr>
          <w:p w14:paraId="48088101">
            <w:pPr>
              <w:widowControl/>
              <w:spacing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对城镇零就业家庭劳动者、防止返贫监测对象家庭劳动者等特殊困难人群开展就业跟踪帮扶</w:t>
            </w:r>
          </w:p>
        </w:tc>
        <w:tc>
          <w:tcPr>
            <w:tcW w:w="4737" w:type="dxa"/>
            <w:tcBorders>
              <w:tl2br w:val="nil"/>
              <w:tr2bl w:val="nil"/>
            </w:tcBorders>
            <w:noWrap w:val="0"/>
            <w:tcMar>
              <w:top w:w="15" w:type="dxa"/>
              <w:left w:w="15" w:type="dxa"/>
              <w:right w:w="15" w:type="dxa"/>
            </w:tcMar>
            <w:vAlign w:val="center"/>
          </w:tcPr>
          <w:p w14:paraId="35A604BF">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统筹到考核事项（序号</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12</w:t>
            </w:r>
            <w:r>
              <w:rPr>
                <w:rFonts w:hint="eastAsia" w:ascii="宋体" w:hAnsi="宋体" w:eastAsia="宋体" w:cs="宋体"/>
                <w:color w:val="000000" w:themeColor="text1"/>
                <w:kern w:val="0"/>
                <w:sz w:val="21"/>
                <w:szCs w:val="21"/>
                <w:highlight w:val="none"/>
                <w:u w:val="none"/>
                <w14:textFill>
                  <w14:solidFill>
                    <w14:schemeClr w14:val="tx1"/>
                  </w14:solidFill>
                </w14:textFill>
              </w:rPr>
              <w:t>）的</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就业服务</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进行考核。</w:t>
            </w:r>
          </w:p>
        </w:tc>
      </w:tr>
      <w:tr w14:paraId="14A5D5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21" w:hRule="atLeast"/>
        </w:trPr>
        <w:tc>
          <w:tcPr>
            <w:tcW w:w="1098" w:type="dxa"/>
            <w:vMerge w:val="continue"/>
            <w:tcBorders>
              <w:tl2br w:val="nil"/>
              <w:tr2bl w:val="nil"/>
            </w:tcBorders>
            <w:noWrap w:val="0"/>
            <w:tcMar>
              <w:top w:w="15" w:type="dxa"/>
              <w:left w:w="15" w:type="dxa"/>
              <w:right w:w="15" w:type="dxa"/>
            </w:tcMar>
            <w:vAlign w:val="center"/>
          </w:tcPr>
          <w:p w14:paraId="206F54DD">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tcBorders>
              <w:tl2br w:val="nil"/>
              <w:tr2bl w:val="nil"/>
            </w:tcBorders>
            <w:noWrap w:val="0"/>
            <w:tcMar>
              <w:top w:w="15" w:type="dxa"/>
              <w:left w:w="15" w:type="dxa"/>
              <w:right w:w="15" w:type="dxa"/>
            </w:tcMar>
            <w:vAlign w:val="center"/>
          </w:tcPr>
          <w:p w14:paraId="1B1B3DDC">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6</w:t>
            </w:r>
          </w:p>
        </w:tc>
        <w:tc>
          <w:tcPr>
            <w:tcW w:w="1084" w:type="dxa"/>
            <w:tcBorders>
              <w:tl2br w:val="nil"/>
              <w:tr2bl w:val="nil"/>
            </w:tcBorders>
            <w:noWrap w:val="0"/>
            <w:tcMar>
              <w:top w:w="15" w:type="dxa"/>
              <w:left w:w="15" w:type="dxa"/>
              <w:right w:w="15" w:type="dxa"/>
            </w:tcMar>
            <w:vAlign w:val="center"/>
          </w:tcPr>
          <w:p w14:paraId="4B849EB0">
            <w:pPr>
              <w:widowControl/>
              <w:spacing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劳动维权</w:t>
            </w:r>
          </w:p>
        </w:tc>
        <w:tc>
          <w:tcPr>
            <w:tcW w:w="2033" w:type="dxa"/>
            <w:tcBorders>
              <w:tl2br w:val="nil"/>
              <w:tr2bl w:val="nil"/>
            </w:tcBorders>
            <w:noWrap w:val="0"/>
            <w:tcMar>
              <w:top w:w="15" w:type="dxa"/>
              <w:left w:w="15" w:type="dxa"/>
              <w:right w:w="15" w:type="dxa"/>
            </w:tcMar>
            <w:vAlign w:val="center"/>
          </w:tcPr>
          <w:p w14:paraId="4EFB95EA">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劳动者工资、社保等</w:t>
            </w:r>
          </w:p>
          <w:p w14:paraId="26E0BA20">
            <w:pPr>
              <w:widowControl/>
              <w:spacing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合法</w:t>
            </w:r>
            <w:r>
              <w:rPr>
                <w:rFonts w:hint="eastAsia" w:ascii="宋体" w:hAnsi="宋体" w:eastAsia="宋体" w:cs="宋体"/>
                <w:color w:val="000000" w:themeColor="text1"/>
                <w:kern w:val="0"/>
                <w:sz w:val="21"/>
                <w:szCs w:val="21"/>
                <w:highlight w:val="none"/>
                <w:u w:val="none"/>
                <w14:textFill>
                  <w14:solidFill>
                    <w14:schemeClr w14:val="tx1"/>
                  </w14:solidFill>
                </w14:textFill>
              </w:rPr>
              <w:t>权益维权指引</w:t>
            </w:r>
          </w:p>
        </w:tc>
        <w:tc>
          <w:tcPr>
            <w:tcW w:w="4737" w:type="dxa"/>
            <w:tcBorders>
              <w:tl2br w:val="nil"/>
              <w:tr2bl w:val="nil"/>
            </w:tcBorders>
            <w:noWrap w:val="0"/>
            <w:tcMar>
              <w:top w:w="15" w:type="dxa"/>
              <w:left w:w="15" w:type="dxa"/>
              <w:right w:w="15" w:type="dxa"/>
            </w:tcMar>
            <w:vAlign w:val="center"/>
          </w:tcPr>
          <w:p w14:paraId="4746099A">
            <w:pPr>
              <w:widowControl/>
              <w:spacing w:line="360" w:lineRule="auto"/>
              <w:jc w:val="both"/>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统筹到考核事项（序号</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w:t>
            </w:r>
            <w:r>
              <w:rPr>
                <w:rFonts w:hint="eastAsia" w:ascii="宋体" w:hAnsi="宋体" w:eastAsia="宋体" w:cs="宋体"/>
                <w:color w:val="000000" w:themeColor="text1"/>
                <w:kern w:val="0"/>
                <w:sz w:val="21"/>
                <w:szCs w:val="21"/>
                <w:highlight w:val="none"/>
                <w:u w:val="none"/>
                <w14:textFill>
                  <w14:solidFill>
                    <w14:schemeClr w14:val="tx1"/>
                  </w14:solidFill>
                </w14:textFill>
              </w:rPr>
              <w:t>）的</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咨询服务</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进行考核。</w:t>
            </w:r>
          </w:p>
        </w:tc>
      </w:tr>
      <w:tr w14:paraId="6ED3F2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0" w:hRule="atLeast"/>
        </w:trPr>
        <w:tc>
          <w:tcPr>
            <w:tcW w:w="1098" w:type="dxa"/>
            <w:vMerge w:val="restart"/>
            <w:tcBorders>
              <w:tl2br w:val="nil"/>
              <w:tr2bl w:val="nil"/>
            </w:tcBorders>
            <w:noWrap w:val="0"/>
            <w:tcMar>
              <w:top w:w="15" w:type="dxa"/>
              <w:left w:w="15" w:type="dxa"/>
              <w:right w:w="15" w:type="dxa"/>
            </w:tcMar>
            <w:vAlign w:val="center"/>
          </w:tcPr>
          <w:p w14:paraId="3D5F4F75">
            <w:pPr>
              <w:widowControl/>
              <w:spacing w:line="360" w:lineRule="auto"/>
              <w:jc w:val="center"/>
              <w:rPr>
                <w:rFonts w:hint="eastAsia" w:ascii="宋体" w:hAnsi="宋体" w:eastAsia="宋体" w:cs="宋体"/>
                <w:b/>
                <w:bCs/>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b/>
                <w:bCs/>
                <w:color w:val="000000" w:themeColor="text1"/>
                <w:kern w:val="0"/>
                <w:sz w:val="21"/>
                <w:szCs w:val="21"/>
                <w:highlight w:val="none"/>
                <w:u w:val="none"/>
                <w14:textFill>
                  <w14:solidFill>
                    <w14:schemeClr w14:val="tx1"/>
                  </w14:solidFill>
                </w14:textFill>
              </w:rPr>
              <w:t>用人单位</w:t>
            </w:r>
          </w:p>
          <w:p w14:paraId="735E2A90">
            <w:pPr>
              <w:widowControl/>
              <w:spacing w:line="360" w:lineRule="auto"/>
              <w:jc w:val="center"/>
              <w:rPr>
                <w:rFonts w:hint="eastAsia" w:ascii="宋体" w:hAnsi="宋体" w:eastAsia="宋体" w:cs="宋体"/>
                <w:b/>
                <w:bCs/>
                <w:color w:val="000000" w:themeColor="text1"/>
                <w:sz w:val="21"/>
                <w:szCs w:val="21"/>
                <w:highlight w:val="none"/>
                <w:u w:val="none"/>
                <w14:textFill>
                  <w14:solidFill>
                    <w14:schemeClr w14:val="tx1"/>
                  </w14:solidFill>
                </w14:textFill>
              </w:rPr>
            </w:pPr>
            <w:r>
              <w:rPr>
                <w:rFonts w:hint="eastAsia" w:ascii="宋体" w:hAnsi="宋体" w:eastAsia="宋体" w:cs="宋体"/>
                <w:b/>
                <w:bCs/>
                <w:color w:val="000000" w:themeColor="text1"/>
                <w:kern w:val="0"/>
                <w:sz w:val="21"/>
                <w:szCs w:val="21"/>
                <w:highlight w:val="none"/>
                <w:u w:val="none"/>
                <w14:textFill>
                  <w14:solidFill>
                    <w14:schemeClr w14:val="tx1"/>
                  </w14:solidFill>
                </w14:textFill>
              </w:rPr>
              <w:t>（</w:t>
            </w:r>
            <w:r>
              <w:rPr>
                <w:rFonts w:hint="eastAsia" w:ascii="宋体" w:hAnsi="宋体" w:eastAsia="宋体" w:cs="宋体"/>
                <w:b/>
                <w:bCs/>
                <w:color w:val="000000" w:themeColor="text1"/>
                <w:kern w:val="0"/>
                <w:sz w:val="21"/>
                <w:szCs w:val="21"/>
                <w:highlight w:val="none"/>
                <w:u w:val="none"/>
                <w:lang w:val="en-US" w:eastAsia="zh-CN"/>
                <w14:textFill>
                  <w14:solidFill>
                    <w14:schemeClr w14:val="tx1"/>
                  </w14:solidFill>
                </w14:textFill>
              </w:rPr>
              <w:t>15</w:t>
            </w:r>
            <w:r>
              <w:rPr>
                <w:rFonts w:hint="eastAsia" w:ascii="宋体" w:hAnsi="宋体" w:eastAsia="宋体" w:cs="宋体"/>
                <w:b/>
                <w:bCs/>
                <w:color w:val="000000" w:themeColor="text1"/>
                <w:kern w:val="0"/>
                <w:sz w:val="21"/>
                <w:szCs w:val="21"/>
                <w:highlight w:val="none"/>
                <w:u w:val="none"/>
                <w14:textFill>
                  <w14:solidFill>
                    <w14:schemeClr w14:val="tx1"/>
                  </w14:solidFill>
                </w14:textFill>
              </w:rPr>
              <w:t>分）</w:t>
            </w:r>
          </w:p>
        </w:tc>
        <w:tc>
          <w:tcPr>
            <w:tcW w:w="720" w:type="dxa"/>
            <w:tcBorders>
              <w:tl2br w:val="nil"/>
              <w:tr2bl w:val="nil"/>
            </w:tcBorders>
            <w:noWrap w:val="0"/>
            <w:tcMar>
              <w:top w:w="15" w:type="dxa"/>
              <w:left w:w="15" w:type="dxa"/>
              <w:right w:w="15" w:type="dxa"/>
            </w:tcMar>
            <w:vAlign w:val="center"/>
          </w:tcPr>
          <w:p w14:paraId="76B3BC18">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7</w:t>
            </w:r>
          </w:p>
        </w:tc>
        <w:tc>
          <w:tcPr>
            <w:tcW w:w="1084" w:type="dxa"/>
            <w:tcBorders>
              <w:tl2br w:val="nil"/>
              <w:tr2bl w:val="nil"/>
            </w:tcBorders>
            <w:noWrap w:val="0"/>
            <w:tcMar>
              <w:top w:w="15" w:type="dxa"/>
              <w:left w:w="15" w:type="dxa"/>
              <w:right w:w="15" w:type="dxa"/>
            </w:tcMar>
            <w:vAlign w:val="center"/>
          </w:tcPr>
          <w:p w14:paraId="5FF05857">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咨询服务</w:t>
            </w:r>
          </w:p>
          <w:p w14:paraId="2233C843">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（2分）</w:t>
            </w:r>
          </w:p>
        </w:tc>
        <w:tc>
          <w:tcPr>
            <w:tcW w:w="2033" w:type="dxa"/>
            <w:tcBorders>
              <w:tl2br w:val="nil"/>
              <w:tr2bl w:val="nil"/>
            </w:tcBorders>
            <w:noWrap w:val="0"/>
            <w:tcMar>
              <w:top w:w="15" w:type="dxa"/>
              <w:left w:w="15" w:type="dxa"/>
              <w:right w:w="15" w:type="dxa"/>
            </w:tcMar>
            <w:vAlign w:val="center"/>
          </w:tcPr>
          <w:p w14:paraId="60646B4D">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政策宣传、服务咨询、信息查询；吸纳重点人群就业有关稳岗、培训、社保等补贴申领指引</w:t>
            </w:r>
          </w:p>
          <w:p w14:paraId="3A8F3743">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（2分）</w:t>
            </w:r>
          </w:p>
        </w:tc>
        <w:tc>
          <w:tcPr>
            <w:tcW w:w="4737" w:type="dxa"/>
            <w:tcBorders>
              <w:tl2br w:val="nil"/>
              <w:tr2bl w:val="nil"/>
            </w:tcBorders>
            <w:noWrap w:val="0"/>
            <w:tcMar>
              <w:top w:w="15" w:type="dxa"/>
              <w:left w:w="15" w:type="dxa"/>
              <w:right w:w="15" w:type="dxa"/>
            </w:tcMar>
            <w:vAlign w:val="center"/>
          </w:tcPr>
          <w:p w14:paraId="2008B724">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对前来咨询的用人单位，每发现1次服务不到位的，扣0.1分，最高扣2分。</w:t>
            </w:r>
          </w:p>
        </w:tc>
      </w:tr>
      <w:tr w14:paraId="1BCC3A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0" w:hRule="atLeast"/>
        </w:trPr>
        <w:tc>
          <w:tcPr>
            <w:tcW w:w="1098" w:type="dxa"/>
            <w:vMerge w:val="continue"/>
            <w:tcBorders>
              <w:tl2br w:val="nil"/>
              <w:tr2bl w:val="nil"/>
            </w:tcBorders>
            <w:noWrap w:val="0"/>
            <w:tcMar>
              <w:top w:w="15" w:type="dxa"/>
              <w:left w:w="15" w:type="dxa"/>
              <w:right w:w="15" w:type="dxa"/>
            </w:tcMar>
            <w:vAlign w:val="center"/>
          </w:tcPr>
          <w:p w14:paraId="2A723909">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vMerge w:val="restart"/>
            <w:tcBorders>
              <w:tl2br w:val="nil"/>
              <w:tr2bl w:val="nil"/>
            </w:tcBorders>
            <w:noWrap w:val="0"/>
            <w:tcMar>
              <w:top w:w="15" w:type="dxa"/>
              <w:left w:w="15" w:type="dxa"/>
              <w:right w:w="15" w:type="dxa"/>
            </w:tcMar>
            <w:vAlign w:val="center"/>
          </w:tcPr>
          <w:p w14:paraId="26CA24C5">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8</w:t>
            </w:r>
          </w:p>
        </w:tc>
        <w:tc>
          <w:tcPr>
            <w:tcW w:w="1084" w:type="dxa"/>
            <w:vMerge w:val="restart"/>
            <w:tcBorders>
              <w:tl2br w:val="nil"/>
              <w:tr2bl w:val="nil"/>
            </w:tcBorders>
            <w:noWrap w:val="0"/>
            <w:tcMar>
              <w:top w:w="15" w:type="dxa"/>
              <w:left w:w="15" w:type="dxa"/>
              <w:right w:w="15" w:type="dxa"/>
            </w:tcMar>
            <w:vAlign w:val="center"/>
          </w:tcPr>
          <w:p w14:paraId="25A4C049">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招工服务</w:t>
            </w:r>
          </w:p>
          <w:p w14:paraId="0DE05138">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0</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2033" w:type="dxa"/>
            <w:tcBorders>
              <w:tl2br w:val="nil"/>
              <w:tr2bl w:val="nil"/>
            </w:tcBorders>
            <w:noWrap w:val="0"/>
            <w:tcMar>
              <w:top w:w="15" w:type="dxa"/>
              <w:left w:w="15" w:type="dxa"/>
              <w:right w:w="15" w:type="dxa"/>
            </w:tcMar>
            <w:vAlign w:val="center"/>
          </w:tcPr>
          <w:p w14:paraId="77270CCA">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用工信息登记</w:t>
            </w:r>
          </w:p>
          <w:p w14:paraId="135312A5">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（含招零工登记）</w:t>
            </w:r>
          </w:p>
          <w:p w14:paraId="7291F174">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（3分）</w:t>
            </w:r>
          </w:p>
        </w:tc>
        <w:tc>
          <w:tcPr>
            <w:tcW w:w="4737" w:type="dxa"/>
            <w:tcBorders>
              <w:tl2br w:val="nil"/>
              <w:tr2bl w:val="nil"/>
            </w:tcBorders>
            <w:noWrap w:val="0"/>
            <w:tcMar>
              <w:top w:w="15" w:type="dxa"/>
              <w:left w:w="15" w:type="dxa"/>
              <w:right w:w="15" w:type="dxa"/>
            </w:tcMar>
            <w:vAlign w:val="center"/>
          </w:tcPr>
          <w:p w14:paraId="6EE10DDE">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1.对前来招工并愿意登记的用人单位，每发现1家未引导登记的，扣0.1分；</w:t>
            </w:r>
          </w:p>
          <w:p w14:paraId="709EFE07">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2.对已做用工信息登记的用人单位，每发现1家关键信息（单位名称、统一社会信用代码、联系人、联系方式、招工意向、登记时间）登记不全或信息质量问题的，扣0.1分。</w:t>
            </w:r>
          </w:p>
          <w:p w14:paraId="686A1325">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本项合计最高扣3分。</w:t>
            </w:r>
          </w:p>
        </w:tc>
      </w:tr>
      <w:tr w14:paraId="0CDDA3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95" w:hRule="atLeast"/>
        </w:trPr>
        <w:tc>
          <w:tcPr>
            <w:tcW w:w="1098" w:type="dxa"/>
            <w:vMerge w:val="continue"/>
            <w:tcBorders>
              <w:tl2br w:val="nil"/>
              <w:tr2bl w:val="nil"/>
            </w:tcBorders>
            <w:noWrap w:val="0"/>
            <w:tcMar>
              <w:top w:w="15" w:type="dxa"/>
              <w:left w:w="15" w:type="dxa"/>
              <w:right w:w="15" w:type="dxa"/>
            </w:tcMar>
            <w:vAlign w:val="center"/>
          </w:tcPr>
          <w:p w14:paraId="4CCC93C9">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vMerge w:val="continue"/>
            <w:tcBorders>
              <w:tl2br w:val="nil"/>
              <w:tr2bl w:val="nil"/>
            </w:tcBorders>
            <w:noWrap w:val="0"/>
            <w:tcMar>
              <w:top w:w="15" w:type="dxa"/>
              <w:left w:w="15" w:type="dxa"/>
              <w:right w:w="15" w:type="dxa"/>
            </w:tcMar>
            <w:vAlign w:val="center"/>
          </w:tcPr>
          <w:p w14:paraId="0DF26D22">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84" w:type="dxa"/>
            <w:vMerge w:val="continue"/>
            <w:tcBorders>
              <w:tl2br w:val="nil"/>
              <w:tr2bl w:val="nil"/>
            </w:tcBorders>
            <w:noWrap w:val="0"/>
            <w:tcMar>
              <w:top w:w="15" w:type="dxa"/>
              <w:left w:w="15" w:type="dxa"/>
              <w:right w:w="15" w:type="dxa"/>
            </w:tcMar>
            <w:vAlign w:val="center"/>
          </w:tcPr>
          <w:p w14:paraId="35573058">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2033" w:type="dxa"/>
            <w:tcBorders>
              <w:tl2br w:val="nil"/>
              <w:tr2bl w:val="nil"/>
            </w:tcBorders>
            <w:noWrap w:val="0"/>
            <w:tcMar>
              <w:top w:w="15" w:type="dxa"/>
              <w:left w:w="15" w:type="dxa"/>
              <w:right w:w="15" w:type="dxa"/>
            </w:tcMar>
            <w:vAlign w:val="center"/>
          </w:tcPr>
          <w:p w14:paraId="59CCDEB6">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用工信息发布</w:t>
            </w:r>
          </w:p>
          <w:p w14:paraId="575D5272">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（1分）</w:t>
            </w:r>
          </w:p>
        </w:tc>
        <w:tc>
          <w:tcPr>
            <w:tcW w:w="4737" w:type="dxa"/>
            <w:tcBorders>
              <w:tl2br w:val="nil"/>
              <w:tr2bl w:val="nil"/>
            </w:tcBorders>
            <w:noWrap w:val="0"/>
            <w:tcMar>
              <w:top w:w="15" w:type="dxa"/>
              <w:left w:w="15" w:type="dxa"/>
              <w:right w:w="15" w:type="dxa"/>
            </w:tcMar>
            <w:vAlign w:val="center"/>
          </w:tcPr>
          <w:p w14:paraId="4350B4F3">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对已做用工信息登记且有发布需求的用人单位，每发现1次未开展用工信息发布服务的，扣0.1分，最高扣1分。</w:t>
            </w:r>
          </w:p>
        </w:tc>
      </w:tr>
      <w:tr w14:paraId="74C32D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65" w:hRule="atLeast"/>
        </w:trPr>
        <w:tc>
          <w:tcPr>
            <w:tcW w:w="1098" w:type="dxa"/>
            <w:vMerge w:val="continue"/>
            <w:tcBorders>
              <w:tl2br w:val="nil"/>
              <w:tr2bl w:val="nil"/>
            </w:tcBorders>
            <w:noWrap w:val="0"/>
            <w:tcMar>
              <w:top w:w="15" w:type="dxa"/>
              <w:left w:w="15" w:type="dxa"/>
              <w:right w:w="15" w:type="dxa"/>
            </w:tcMar>
            <w:vAlign w:val="center"/>
          </w:tcPr>
          <w:p w14:paraId="484D8709">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vMerge w:val="continue"/>
            <w:tcBorders>
              <w:tl2br w:val="nil"/>
              <w:tr2bl w:val="nil"/>
            </w:tcBorders>
            <w:noWrap w:val="0"/>
            <w:tcMar>
              <w:top w:w="15" w:type="dxa"/>
              <w:left w:w="15" w:type="dxa"/>
              <w:right w:w="15" w:type="dxa"/>
            </w:tcMar>
            <w:vAlign w:val="center"/>
          </w:tcPr>
          <w:p w14:paraId="001BED55">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84" w:type="dxa"/>
            <w:vMerge w:val="continue"/>
            <w:tcBorders>
              <w:tl2br w:val="nil"/>
              <w:tr2bl w:val="nil"/>
            </w:tcBorders>
            <w:noWrap w:val="0"/>
            <w:tcMar>
              <w:top w:w="15" w:type="dxa"/>
              <w:left w:w="15" w:type="dxa"/>
              <w:right w:w="15" w:type="dxa"/>
            </w:tcMar>
            <w:vAlign w:val="center"/>
          </w:tcPr>
          <w:p w14:paraId="0C535FB3">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2033" w:type="dxa"/>
            <w:tcBorders>
              <w:tl2br w:val="nil"/>
              <w:tr2bl w:val="nil"/>
            </w:tcBorders>
            <w:noWrap w:val="0"/>
            <w:tcMar>
              <w:top w:w="15" w:type="dxa"/>
              <w:left w:w="15" w:type="dxa"/>
              <w:right w:w="15" w:type="dxa"/>
            </w:tcMar>
            <w:vAlign w:val="center"/>
          </w:tcPr>
          <w:p w14:paraId="0B59C9A9">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求职人员推荐</w:t>
            </w:r>
          </w:p>
          <w:p w14:paraId="13B7B6CF">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3</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37" w:type="dxa"/>
            <w:tcBorders>
              <w:tl2br w:val="nil"/>
              <w:tr2bl w:val="nil"/>
            </w:tcBorders>
            <w:noWrap w:val="0"/>
            <w:tcMar>
              <w:top w:w="15" w:type="dxa"/>
              <w:left w:w="15" w:type="dxa"/>
              <w:right w:w="15" w:type="dxa"/>
            </w:tcMar>
            <w:vAlign w:val="center"/>
          </w:tcPr>
          <w:p w14:paraId="6865F691">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对已做用工信息登记的用人单位，按照招工需求开展求职人员推荐，乡镇全年推荐不少于300人，街道、园区全年推荐不少于500人，并做好服务记录台账，每少1个百分点，扣0.1分，最高扣</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10</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705BDD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0" w:hRule="atLeast"/>
        </w:trPr>
        <w:tc>
          <w:tcPr>
            <w:tcW w:w="1098" w:type="dxa"/>
            <w:vMerge w:val="continue"/>
            <w:tcBorders>
              <w:tl2br w:val="nil"/>
              <w:tr2bl w:val="nil"/>
            </w:tcBorders>
            <w:noWrap w:val="0"/>
            <w:tcMar>
              <w:top w:w="15" w:type="dxa"/>
              <w:left w:w="15" w:type="dxa"/>
              <w:right w:w="15" w:type="dxa"/>
            </w:tcMar>
            <w:vAlign w:val="center"/>
          </w:tcPr>
          <w:p w14:paraId="7E491816">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vMerge w:val="continue"/>
            <w:tcBorders>
              <w:tl2br w:val="nil"/>
              <w:tr2bl w:val="nil"/>
            </w:tcBorders>
            <w:noWrap w:val="0"/>
            <w:tcMar>
              <w:top w:w="15" w:type="dxa"/>
              <w:left w:w="15" w:type="dxa"/>
              <w:right w:w="15" w:type="dxa"/>
            </w:tcMar>
            <w:vAlign w:val="center"/>
          </w:tcPr>
          <w:p w14:paraId="127E7043">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84" w:type="dxa"/>
            <w:vMerge w:val="continue"/>
            <w:tcBorders>
              <w:tl2br w:val="nil"/>
              <w:tr2bl w:val="nil"/>
            </w:tcBorders>
            <w:noWrap w:val="0"/>
            <w:tcMar>
              <w:top w:w="15" w:type="dxa"/>
              <w:left w:w="15" w:type="dxa"/>
              <w:right w:w="15" w:type="dxa"/>
            </w:tcMar>
            <w:vAlign w:val="center"/>
          </w:tcPr>
          <w:p w14:paraId="5F5AF196">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2033" w:type="dxa"/>
            <w:tcBorders>
              <w:tl2br w:val="nil"/>
              <w:tr2bl w:val="nil"/>
            </w:tcBorders>
            <w:noWrap w:val="0"/>
            <w:tcMar>
              <w:top w:w="15" w:type="dxa"/>
              <w:left w:w="15" w:type="dxa"/>
              <w:right w:w="15" w:type="dxa"/>
            </w:tcMar>
            <w:vAlign w:val="center"/>
          </w:tcPr>
          <w:p w14:paraId="7CD97747">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求职简历代收</w:t>
            </w:r>
          </w:p>
          <w:p w14:paraId="2CC99DD9">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（1分）</w:t>
            </w:r>
          </w:p>
        </w:tc>
        <w:tc>
          <w:tcPr>
            <w:tcW w:w="4737" w:type="dxa"/>
            <w:tcBorders>
              <w:tl2br w:val="nil"/>
              <w:tr2bl w:val="nil"/>
            </w:tcBorders>
            <w:noWrap w:val="0"/>
            <w:tcMar>
              <w:top w:w="15" w:type="dxa"/>
              <w:left w:w="15" w:type="dxa"/>
              <w:right w:w="15" w:type="dxa"/>
            </w:tcMar>
            <w:vAlign w:val="center"/>
          </w:tcPr>
          <w:p w14:paraId="2EF7558A">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对已做用工信息登记且有简历代收需求的用人单位，每发现1次未开展代收服务的，扣0.1分，最高扣1分。</w:t>
            </w:r>
          </w:p>
        </w:tc>
      </w:tr>
      <w:tr w14:paraId="484B10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5" w:hRule="atLeast"/>
        </w:trPr>
        <w:tc>
          <w:tcPr>
            <w:tcW w:w="1098" w:type="dxa"/>
            <w:vMerge w:val="continue"/>
            <w:tcBorders>
              <w:tl2br w:val="nil"/>
              <w:tr2bl w:val="nil"/>
            </w:tcBorders>
            <w:noWrap w:val="0"/>
            <w:tcMar>
              <w:top w:w="15" w:type="dxa"/>
              <w:left w:w="15" w:type="dxa"/>
              <w:right w:w="15" w:type="dxa"/>
            </w:tcMar>
            <w:vAlign w:val="center"/>
          </w:tcPr>
          <w:p w14:paraId="6B3D3CDC">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vMerge w:val="continue"/>
            <w:tcBorders>
              <w:tl2br w:val="nil"/>
              <w:tr2bl w:val="nil"/>
            </w:tcBorders>
            <w:noWrap w:val="0"/>
            <w:tcMar>
              <w:top w:w="15" w:type="dxa"/>
              <w:left w:w="15" w:type="dxa"/>
              <w:right w:w="15" w:type="dxa"/>
            </w:tcMar>
            <w:vAlign w:val="center"/>
          </w:tcPr>
          <w:p w14:paraId="3FF47D68">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84" w:type="dxa"/>
            <w:vMerge w:val="continue"/>
            <w:tcBorders>
              <w:tl2br w:val="nil"/>
              <w:tr2bl w:val="nil"/>
            </w:tcBorders>
            <w:noWrap w:val="0"/>
            <w:tcMar>
              <w:top w:w="15" w:type="dxa"/>
              <w:left w:w="15" w:type="dxa"/>
              <w:right w:w="15" w:type="dxa"/>
            </w:tcMar>
            <w:vAlign w:val="center"/>
          </w:tcPr>
          <w:p w14:paraId="73F67722">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2033" w:type="dxa"/>
            <w:tcBorders>
              <w:tl2br w:val="nil"/>
              <w:tr2bl w:val="nil"/>
            </w:tcBorders>
            <w:noWrap w:val="0"/>
            <w:tcMar>
              <w:top w:w="15" w:type="dxa"/>
              <w:left w:w="15" w:type="dxa"/>
              <w:right w:w="15" w:type="dxa"/>
            </w:tcMar>
            <w:vAlign w:val="center"/>
          </w:tcPr>
          <w:p w14:paraId="519E8E67">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面试洽谈辅助</w:t>
            </w:r>
          </w:p>
          <w:p w14:paraId="6068DBBD">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（1分）</w:t>
            </w:r>
          </w:p>
        </w:tc>
        <w:tc>
          <w:tcPr>
            <w:tcW w:w="4737" w:type="dxa"/>
            <w:tcBorders>
              <w:tl2br w:val="nil"/>
              <w:tr2bl w:val="nil"/>
            </w:tcBorders>
            <w:noWrap w:val="0"/>
            <w:tcMar>
              <w:top w:w="15" w:type="dxa"/>
              <w:left w:w="15" w:type="dxa"/>
              <w:right w:w="15" w:type="dxa"/>
            </w:tcMar>
            <w:vAlign w:val="center"/>
          </w:tcPr>
          <w:p w14:paraId="5605F2B6">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对已做用工信息登记且有面试洽谈辅助需求的用人单位，每发现1次未开展面试洽谈辅助服务的，扣0.1分，最高扣1分。</w:t>
            </w:r>
          </w:p>
        </w:tc>
      </w:tr>
      <w:tr w14:paraId="5EC766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5" w:hRule="atLeast"/>
        </w:trPr>
        <w:tc>
          <w:tcPr>
            <w:tcW w:w="1098" w:type="dxa"/>
            <w:vMerge w:val="continue"/>
            <w:tcBorders>
              <w:tl2br w:val="nil"/>
              <w:tr2bl w:val="nil"/>
            </w:tcBorders>
            <w:noWrap w:val="0"/>
            <w:tcMar>
              <w:top w:w="15" w:type="dxa"/>
              <w:left w:w="15" w:type="dxa"/>
              <w:right w:w="15" w:type="dxa"/>
            </w:tcMar>
            <w:vAlign w:val="center"/>
          </w:tcPr>
          <w:p w14:paraId="2909E263">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vMerge w:val="continue"/>
            <w:tcBorders>
              <w:tl2br w:val="nil"/>
              <w:tr2bl w:val="nil"/>
            </w:tcBorders>
            <w:noWrap w:val="0"/>
            <w:tcMar>
              <w:top w:w="15" w:type="dxa"/>
              <w:left w:w="15" w:type="dxa"/>
              <w:right w:w="15" w:type="dxa"/>
            </w:tcMar>
            <w:vAlign w:val="center"/>
          </w:tcPr>
          <w:p w14:paraId="69447264">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84" w:type="dxa"/>
            <w:vMerge w:val="continue"/>
            <w:tcBorders>
              <w:tl2br w:val="nil"/>
              <w:tr2bl w:val="nil"/>
            </w:tcBorders>
            <w:noWrap w:val="0"/>
            <w:tcMar>
              <w:top w:w="15" w:type="dxa"/>
              <w:left w:w="15" w:type="dxa"/>
              <w:right w:w="15" w:type="dxa"/>
            </w:tcMar>
            <w:vAlign w:val="center"/>
          </w:tcPr>
          <w:p w14:paraId="59A85177">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2033" w:type="dxa"/>
            <w:tcBorders>
              <w:tl2br w:val="nil"/>
              <w:tr2bl w:val="nil"/>
            </w:tcBorders>
            <w:noWrap w:val="0"/>
            <w:tcMar>
              <w:top w:w="15" w:type="dxa"/>
              <w:left w:w="15" w:type="dxa"/>
              <w:right w:w="15" w:type="dxa"/>
            </w:tcMar>
            <w:vAlign w:val="center"/>
          </w:tcPr>
          <w:p w14:paraId="644BD6D5">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招聘会等公共就业</w:t>
            </w:r>
          </w:p>
          <w:p w14:paraId="0B77A53A">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服务活动推荐</w:t>
            </w:r>
          </w:p>
          <w:p w14:paraId="4A09AC23">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（1分）</w:t>
            </w:r>
          </w:p>
        </w:tc>
        <w:tc>
          <w:tcPr>
            <w:tcW w:w="4737" w:type="dxa"/>
            <w:tcBorders>
              <w:tl2br w:val="nil"/>
              <w:tr2bl w:val="nil"/>
            </w:tcBorders>
            <w:noWrap w:val="0"/>
            <w:tcMar>
              <w:top w:w="15" w:type="dxa"/>
              <w:left w:w="15" w:type="dxa"/>
              <w:right w:w="15" w:type="dxa"/>
            </w:tcMar>
            <w:vAlign w:val="center"/>
          </w:tcPr>
          <w:p w14:paraId="71B55C93">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对已做用工信息登记的用人单位，按照招工需求每月推荐不少于1场招聘会信息或直播带岗活动信息，每发现1次未做推荐的，扣0.1分，最高扣1分。</w:t>
            </w:r>
          </w:p>
        </w:tc>
      </w:tr>
      <w:tr w14:paraId="7E2ADE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0" w:hRule="atLeast"/>
        </w:trPr>
        <w:tc>
          <w:tcPr>
            <w:tcW w:w="1098" w:type="dxa"/>
            <w:vMerge w:val="restart"/>
            <w:tcBorders>
              <w:tl2br w:val="nil"/>
              <w:tr2bl w:val="nil"/>
            </w:tcBorders>
            <w:noWrap w:val="0"/>
            <w:tcMar>
              <w:top w:w="15" w:type="dxa"/>
              <w:left w:w="15" w:type="dxa"/>
              <w:right w:w="15" w:type="dxa"/>
            </w:tcMar>
            <w:vAlign w:val="center"/>
          </w:tcPr>
          <w:p w14:paraId="3ED53130">
            <w:pPr>
              <w:widowControl/>
              <w:spacing w:line="360" w:lineRule="auto"/>
              <w:jc w:val="center"/>
              <w:rPr>
                <w:rFonts w:hint="eastAsia" w:ascii="宋体" w:hAnsi="宋体" w:eastAsia="宋体" w:cs="宋体"/>
                <w:b/>
                <w:bCs/>
                <w:color w:val="000000" w:themeColor="text1"/>
                <w:kern w:val="0"/>
                <w:sz w:val="21"/>
                <w:szCs w:val="21"/>
                <w:highlight w:val="none"/>
                <w:u w:val="none"/>
                <w14:textFill>
                  <w14:solidFill>
                    <w14:schemeClr w14:val="tx1"/>
                  </w14:solidFill>
                </w14:textFill>
              </w:rPr>
            </w:pPr>
            <w:r>
              <w:rPr>
                <w:rFonts w:hint="eastAsia" w:ascii="宋体" w:hAnsi="宋体" w:eastAsia="宋体" w:cs="宋体"/>
                <w:b/>
                <w:bCs/>
                <w:color w:val="000000" w:themeColor="text1"/>
                <w:kern w:val="0"/>
                <w:sz w:val="21"/>
                <w:szCs w:val="21"/>
                <w:highlight w:val="none"/>
                <w:u w:val="none"/>
                <w14:textFill>
                  <w14:solidFill>
                    <w14:schemeClr w14:val="tx1"/>
                  </w14:solidFill>
                </w14:textFill>
              </w:rPr>
              <w:t>用人单位</w:t>
            </w:r>
          </w:p>
          <w:p w14:paraId="07DF832C">
            <w:pPr>
              <w:widowControl/>
              <w:spacing w:line="360" w:lineRule="auto"/>
              <w:jc w:val="center"/>
              <w:rPr>
                <w:rFonts w:hint="eastAsia" w:ascii="宋体" w:hAnsi="宋体" w:eastAsia="宋体" w:cs="宋体"/>
                <w:b/>
                <w:bCs/>
                <w:color w:val="000000" w:themeColor="text1"/>
                <w:sz w:val="21"/>
                <w:szCs w:val="21"/>
                <w:highlight w:val="none"/>
                <w:u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u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u w:val="none"/>
                <w:lang w:val="en-US" w:eastAsia="zh-CN"/>
                <w14:textFill>
                  <w14:solidFill>
                    <w14:schemeClr w14:val="tx1"/>
                  </w14:solidFill>
                </w14:textFill>
              </w:rPr>
              <w:t>15分</w:t>
            </w:r>
            <w:r>
              <w:rPr>
                <w:rFonts w:hint="eastAsia" w:ascii="宋体" w:hAnsi="宋体" w:eastAsia="宋体" w:cs="宋体"/>
                <w:b/>
                <w:bCs/>
                <w:color w:val="000000" w:themeColor="text1"/>
                <w:sz w:val="21"/>
                <w:szCs w:val="21"/>
                <w:highlight w:val="none"/>
                <w:u w:val="none"/>
                <w:lang w:eastAsia="zh-CN"/>
                <w14:textFill>
                  <w14:solidFill>
                    <w14:schemeClr w14:val="tx1"/>
                  </w14:solidFill>
                </w14:textFill>
              </w:rPr>
              <w:t>）</w:t>
            </w:r>
          </w:p>
        </w:tc>
        <w:tc>
          <w:tcPr>
            <w:tcW w:w="720" w:type="dxa"/>
            <w:vMerge w:val="restart"/>
            <w:tcBorders>
              <w:tl2br w:val="nil"/>
              <w:tr2bl w:val="nil"/>
            </w:tcBorders>
            <w:noWrap w:val="0"/>
            <w:tcMar>
              <w:top w:w="15" w:type="dxa"/>
              <w:left w:w="15" w:type="dxa"/>
              <w:right w:w="15" w:type="dxa"/>
            </w:tcMar>
            <w:vAlign w:val="center"/>
          </w:tcPr>
          <w:p w14:paraId="68FFA716">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9</w:t>
            </w:r>
          </w:p>
        </w:tc>
        <w:tc>
          <w:tcPr>
            <w:tcW w:w="1084" w:type="dxa"/>
            <w:vMerge w:val="restart"/>
            <w:tcBorders>
              <w:tl2br w:val="nil"/>
              <w:tr2bl w:val="nil"/>
            </w:tcBorders>
            <w:noWrap w:val="0"/>
            <w:tcMar>
              <w:top w:w="15" w:type="dxa"/>
              <w:left w:w="15" w:type="dxa"/>
              <w:right w:w="15" w:type="dxa"/>
            </w:tcMar>
            <w:vAlign w:val="center"/>
          </w:tcPr>
          <w:p w14:paraId="418CAC2D">
            <w:pPr>
              <w:widowControl/>
              <w:spacing w:line="360" w:lineRule="auto"/>
              <w:jc w:val="center"/>
              <w:textAlignment w:val="cente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创业服务</w:t>
            </w:r>
          </w:p>
          <w:p w14:paraId="5CC637EC">
            <w:pPr>
              <w:widowControl/>
              <w:spacing w:line="360" w:lineRule="auto"/>
              <w:jc w:val="center"/>
              <w:textAlignment w:val="cente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（1.5分）</w:t>
            </w:r>
          </w:p>
        </w:tc>
        <w:tc>
          <w:tcPr>
            <w:tcW w:w="2033" w:type="dxa"/>
            <w:tcBorders>
              <w:tl2br w:val="nil"/>
              <w:tr2bl w:val="nil"/>
            </w:tcBorders>
            <w:noWrap w:val="0"/>
            <w:tcMar>
              <w:top w:w="15" w:type="dxa"/>
              <w:left w:w="15" w:type="dxa"/>
              <w:right w:w="15" w:type="dxa"/>
            </w:tcMar>
            <w:vAlign w:val="center"/>
          </w:tcPr>
          <w:p w14:paraId="66D7788E">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创业担保贷款</w:t>
            </w:r>
          </w:p>
          <w:p w14:paraId="7E04CE8E">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办理指引</w:t>
            </w:r>
          </w:p>
          <w:p w14:paraId="66BC1936">
            <w:pPr>
              <w:widowControl/>
              <w:spacing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（1分）</w:t>
            </w:r>
          </w:p>
        </w:tc>
        <w:tc>
          <w:tcPr>
            <w:tcW w:w="4737" w:type="dxa"/>
            <w:tcBorders>
              <w:tl2br w:val="nil"/>
              <w:tr2bl w:val="nil"/>
            </w:tcBorders>
            <w:noWrap w:val="0"/>
            <w:tcMar>
              <w:top w:w="15" w:type="dxa"/>
              <w:left w:w="15" w:type="dxa"/>
              <w:right w:w="15" w:type="dxa"/>
            </w:tcMar>
            <w:vAlign w:val="center"/>
          </w:tcPr>
          <w:p w14:paraId="1D74316C">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1.对前来咨询且有</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贷款意愿的小微企业</w:t>
            </w:r>
            <w:r>
              <w:rPr>
                <w:rFonts w:hint="eastAsia" w:ascii="宋体" w:hAnsi="宋体" w:eastAsia="宋体" w:cs="宋体"/>
                <w:color w:val="000000" w:themeColor="text1"/>
                <w:kern w:val="0"/>
                <w:sz w:val="21"/>
                <w:szCs w:val="21"/>
                <w:highlight w:val="none"/>
                <w:u w:val="none"/>
                <w14:textFill>
                  <w14:solidFill>
                    <w14:schemeClr w14:val="tx1"/>
                  </w14:solidFill>
                </w14:textFill>
              </w:rPr>
              <w:t>，指引办理创业担保贷款申请，每发现1家未提供指导服务的，扣</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0</w:t>
            </w:r>
            <w:r>
              <w:rPr>
                <w:rFonts w:hint="eastAsia" w:ascii="宋体" w:hAnsi="宋体" w:eastAsia="宋体" w:cs="宋体"/>
                <w:color w:val="000000" w:themeColor="text1"/>
                <w:kern w:val="0"/>
                <w:sz w:val="21"/>
                <w:szCs w:val="21"/>
                <w:highlight w:val="none"/>
                <w:u w:val="none"/>
                <w14:textFill>
                  <w14:solidFill>
                    <w14:schemeClr w14:val="tx1"/>
                  </w14:solidFill>
                </w14:textFill>
              </w:rPr>
              <w:t>.1分；</w:t>
            </w:r>
          </w:p>
          <w:p w14:paraId="23A4653D">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2.全年指引符合条件的办理创业担保贷款申请</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的小微企业</w:t>
            </w:r>
            <w:r>
              <w:rPr>
                <w:rFonts w:hint="eastAsia" w:ascii="宋体" w:hAnsi="宋体" w:eastAsia="宋体" w:cs="宋体"/>
                <w:color w:val="000000" w:themeColor="text1"/>
                <w:kern w:val="0"/>
                <w:sz w:val="21"/>
                <w:szCs w:val="21"/>
                <w:highlight w:val="none"/>
                <w:u w:val="none"/>
                <w14:textFill>
                  <w14:solidFill>
                    <w14:schemeClr w14:val="tx1"/>
                  </w14:solidFill>
                </w14:textFill>
              </w:rPr>
              <w:t>不少于10家，每少1家，扣0.1分。</w:t>
            </w:r>
          </w:p>
          <w:p w14:paraId="6DE54194">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本项合计最高扣1分。</w:t>
            </w:r>
          </w:p>
        </w:tc>
      </w:tr>
      <w:tr w14:paraId="4E73A8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5" w:hRule="atLeast"/>
        </w:trPr>
        <w:tc>
          <w:tcPr>
            <w:tcW w:w="1098" w:type="dxa"/>
            <w:vMerge w:val="continue"/>
            <w:tcBorders>
              <w:tl2br w:val="nil"/>
              <w:tr2bl w:val="nil"/>
            </w:tcBorders>
            <w:noWrap w:val="0"/>
            <w:tcMar>
              <w:top w:w="15" w:type="dxa"/>
              <w:left w:w="15" w:type="dxa"/>
              <w:right w:w="15" w:type="dxa"/>
            </w:tcMar>
            <w:vAlign w:val="center"/>
          </w:tcPr>
          <w:p w14:paraId="38AB9BD9">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vMerge w:val="continue"/>
            <w:tcBorders>
              <w:tl2br w:val="nil"/>
              <w:tr2bl w:val="nil"/>
            </w:tcBorders>
            <w:noWrap w:val="0"/>
            <w:tcMar>
              <w:top w:w="15" w:type="dxa"/>
              <w:left w:w="15" w:type="dxa"/>
              <w:right w:w="15" w:type="dxa"/>
            </w:tcMar>
            <w:vAlign w:val="center"/>
          </w:tcPr>
          <w:p w14:paraId="0B6FB36B">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84" w:type="dxa"/>
            <w:vMerge w:val="continue"/>
            <w:tcBorders>
              <w:tl2br w:val="nil"/>
              <w:tr2bl w:val="nil"/>
            </w:tcBorders>
            <w:noWrap w:val="0"/>
            <w:tcMar>
              <w:top w:w="15" w:type="dxa"/>
              <w:left w:w="15" w:type="dxa"/>
              <w:right w:w="15" w:type="dxa"/>
            </w:tcMar>
            <w:vAlign w:val="center"/>
          </w:tcPr>
          <w:p w14:paraId="357A7A7F">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2033" w:type="dxa"/>
            <w:tcBorders>
              <w:tl2br w:val="nil"/>
              <w:tr2bl w:val="nil"/>
            </w:tcBorders>
            <w:noWrap w:val="0"/>
            <w:tcMar>
              <w:top w:w="15" w:type="dxa"/>
              <w:left w:w="15" w:type="dxa"/>
              <w:right w:w="15" w:type="dxa"/>
            </w:tcMar>
            <w:vAlign w:val="center"/>
          </w:tcPr>
          <w:p w14:paraId="56B7B668">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创业孵化基地</w:t>
            </w:r>
          </w:p>
          <w:p w14:paraId="31D29DF7">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入驻指导</w:t>
            </w:r>
          </w:p>
          <w:p w14:paraId="018F7A41">
            <w:pPr>
              <w:widowControl/>
              <w:spacing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（0.</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2</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37" w:type="dxa"/>
            <w:tcBorders>
              <w:tl2br w:val="nil"/>
              <w:tr2bl w:val="nil"/>
            </w:tcBorders>
            <w:noWrap w:val="0"/>
            <w:tcMar>
              <w:top w:w="15" w:type="dxa"/>
              <w:left w:w="15" w:type="dxa"/>
              <w:right w:w="15" w:type="dxa"/>
            </w:tcMar>
            <w:vAlign w:val="center"/>
          </w:tcPr>
          <w:p w14:paraId="4F28BC65">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对前来咨询且有入驻需求的用人单位，提供入驻指导服务，每发现1家未提供服务的，扣0.1分，最高扣0.</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2</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1BD4B6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6" w:hRule="atLeast"/>
        </w:trPr>
        <w:tc>
          <w:tcPr>
            <w:tcW w:w="1098" w:type="dxa"/>
            <w:vMerge w:val="continue"/>
            <w:tcBorders>
              <w:tl2br w:val="nil"/>
              <w:tr2bl w:val="nil"/>
            </w:tcBorders>
            <w:noWrap w:val="0"/>
            <w:tcMar>
              <w:top w:w="15" w:type="dxa"/>
              <w:left w:w="15" w:type="dxa"/>
              <w:right w:w="15" w:type="dxa"/>
            </w:tcMar>
            <w:vAlign w:val="center"/>
          </w:tcPr>
          <w:p w14:paraId="61479A41">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vMerge w:val="continue"/>
            <w:tcBorders>
              <w:tl2br w:val="nil"/>
              <w:tr2bl w:val="nil"/>
            </w:tcBorders>
            <w:noWrap w:val="0"/>
            <w:tcMar>
              <w:top w:w="15" w:type="dxa"/>
              <w:left w:w="15" w:type="dxa"/>
              <w:right w:w="15" w:type="dxa"/>
            </w:tcMar>
            <w:vAlign w:val="center"/>
          </w:tcPr>
          <w:p w14:paraId="1426EE69">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84" w:type="dxa"/>
            <w:vMerge w:val="continue"/>
            <w:tcBorders>
              <w:tl2br w:val="nil"/>
              <w:tr2bl w:val="nil"/>
            </w:tcBorders>
            <w:noWrap w:val="0"/>
            <w:tcMar>
              <w:top w:w="15" w:type="dxa"/>
              <w:left w:w="15" w:type="dxa"/>
              <w:right w:w="15" w:type="dxa"/>
            </w:tcMar>
            <w:vAlign w:val="center"/>
          </w:tcPr>
          <w:p w14:paraId="1DE76EFB">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2033" w:type="dxa"/>
            <w:tcBorders>
              <w:tl2br w:val="nil"/>
              <w:tr2bl w:val="nil"/>
            </w:tcBorders>
            <w:noWrap w:val="0"/>
            <w:tcMar>
              <w:top w:w="15" w:type="dxa"/>
              <w:left w:w="15" w:type="dxa"/>
              <w:right w:w="15" w:type="dxa"/>
            </w:tcMar>
            <w:vAlign w:val="center"/>
          </w:tcPr>
          <w:p w14:paraId="4928E585">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创业扶持补贴</w:t>
            </w:r>
          </w:p>
          <w:p w14:paraId="4A4DFA30">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申领指引</w:t>
            </w:r>
          </w:p>
          <w:p w14:paraId="5AF2EA95">
            <w:pPr>
              <w:widowControl/>
              <w:spacing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（0.</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3</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37" w:type="dxa"/>
            <w:tcBorders>
              <w:tl2br w:val="nil"/>
              <w:tr2bl w:val="nil"/>
            </w:tcBorders>
            <w:noWrap w:val="0"/>
            <w:tcMar>
              <w:top w:w="15" w:type="dxa"/>
              <w:left w:w="15" w:type="dxa"/>
              <w:right w:w="15" w:type="dxa"/>
            </w:tcMar>
            <w:vAlign w:val="center"/>
          </w:tcPr>
          <w:p w14:paraId="04537C04">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对前来咨询且有补贴申领需求的用人单位，提供补贴申领指引服务，每发现1家未提供服务的，扣0.1分，最高扣0.</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3</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0A8834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1098" w:type="dxa"/>
            <w:vMerge w:val="continue"/>
            <w:tcBorders>
              <w:tl2br w:val="nil"/>
              <w:tr2bl w:val="nil"/>
            </w:tcBorders>
            <w:noWrap w:val="0"/>
            <w:tcMar>
              <w:top w:w="15" w:type="dxa"/>
              <w:left w:w="15" w:type="dxa"/>
              <w:right w:w="15" w:type="dxa"/>
            </w:tcMar>
            <w:vAlign w:val="top"/>
          </w:tcPr>
          <w:p w14:paraId="32A2563B">
            <w:pPr>
              <w:widowControl/>
              <w:spacing w:line="360" w:lineRule="auto"/>
              <w:jc w:val="center"/>
              <w:rPr>
                <w:rFonts w:hint="eastAsia" w:ascii="宋体" w:hAnsi="宋体" w:eastAsia="宋体" w:cs="宋体"/>
                <w:color w:val="000000" w:themeColor="text1"/>
                <w:sz w:val="21"/>
                <w:szCs w:val="21"/>
                <w:highlight w:val="none"/>
                <w:u w:val="none"/>
                <w:lang w:eastAsia="zh-CN"/>
                <w14:textFill>
                  <w14:solidFill>
                    <w14:schemeClr w14:val="tx1"/>
                  </w14:solidFill>
                </w14:textFill>
              </w:rPr>
            </w:pPr>
          </w:p>
        </w:tc>
        <w:tc>
          <w:tcPr>
            <w:tcW w:w="720" w:type="dxa"/>
            <w:vMerge w:val="restart"/>
            <w:tcBorders>
              <w:tl2br w:val="nil"/>
              <w:tr2bl w:val="nil"/>
            </w:tcBorders>
            <w:noWrap w:val="0"/>
            <w:tcMar>
              <w:top w:w="15" w:type="dxa"/>
              <w:left w:w="15" w:type="dxa"/>
              <w:right w:w="15" w:type="dxa"/>
            </w:tcMar>
            <w:vAlign w:val="center"/>
          </w:tcPr>
          <w:p w14:paraId="72E4568B">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10</w:t>
            </w:r>
          </w:p>
        </w:tc>
        <w:tc>
          <w:tcPr>
            <w:tcW w:w="1084" w:type="dxa"/>
            <w:vMerge w:val="restart"/>
            <w:tcBorders>
              <w:tl2br w:val="nil"/>
              <w:tr2bl w:val="nil"/>
            </w:tcBorders>
            <w:noWrap w:val="0"/>
            <w:tcMar>
              <w:top w:w="15" w:type="dxa"/>
              <w:left w:w="15" w:type="dxa"/>
              <w:right w:w="15" w:type="dxa"/>
            </w:tcMar>
            <w:vAlign w:val="center"/>
          </w:tcPr>
          <w:p w14:paraId="6CAAF7AD">
            <w:pPr>
              <w:widowControl/>
              <w:spacing w:beforeLines="0" w:afterLines="0" w:line="360" w:lineRule="auto"/>
              <w:jc w:val="center"/>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技能培训</w:t>
            </w:r>
          </w:p>
          <w:p w14:paraId="649CDF78">
            <w:pPr>
              <w:widowControl/>
              <w:spacing w:beforeLines="0" w:afterLines="0"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1.5</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2033" w:type="dxa"/>
            <w:tcBorders>
              <w:tl2br w:val="nil"/>
              <w:tr2bl w:val="nil"/>
            </w:tcBorders>
            <w:noWrap w:val="0"/>
            <w:tcMar>
              <w:top w:w="15" w:type="dxa"/>
              <w:left w:w="15" w:type="dxa"/>
              <w:right w:w="15" w:type="dxa"/>
            </w:tcMar>
            <w:vAlign w:val="center"/>
          </w:tcPr>
          <w:p w14:paraId="660D2DA1">
            <w:pPr>
              <w:widowControl/>
              <w:spacing w:beforeLines="0" w:afterLines="0"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培训需求登记</w:t>
            </w:r>
          </w:p>
          <w:p w14:paraId="55AEA9E1">
            <w:pPr>
              <w:widowControl/>
              <w:spacing w:beforeLines="0" w:afterLines="0"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0.5</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37" w:type="dxa"/>
            <w:tcBorders>
              <w:tl2br w:val="nil"/>
              <w:tr2bl w:val="nil"/>
            </w:tcBorders>
            <w:noWrap w:val="0"/>
            <w:tcMar>
              <w:top w:w="15" w:type="dxa"/>
              <w:left w:w="15" w:type="dxa"/>
              <w:right w:w="15" w:type="dxa"/>
            </w:tcMar>
            <w:vAlign w:val="center"/>
          </w:tcPr>
          <w:p w14:paraId="2F4FEFA4">
            <w:pPr>
              <w:widowControl/>
              <w:spacing w:beforeLines="0" w:afterLines="0" w:line="360" w:lineRule="auto"/>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1.对前来咨询且有培训需求并愿意登记的用人单位，每发现1家未引导登记的，扣0.5分；</w:t>
            </w:r>
          </w:p>
          <w:p w14:paraId="02C628F3">
            <w:pPr>
              <w:widowControl/>
              <w:spacing w:beforeLines="0" w:afterLines="0" w:line="360" w:lineRule="auto"/>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2.全年服务量不少于10家，每少1</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家</w:t>
            </w:r>
            <w:r>
              <w:rPr>
                <w:rFonts w:hint="eastAsia" w:ascii="宋体" w:hAnsi="宋体" w:eastAsia="宋体" w:cs="宋体"/>
                <w:color w:val="000000" w:themeColor="text1"/>
                <w:kern w:val="0"/>
                <w:sz w:val="21"/>
                <w:szCs w:val="21"/>
                <w:highlight w:val="none"/>
                <w:u w:val="none"/>
                <w14:textFill>
                  <w14:solidFill>
                    <w14:schemeClr w14:val="tx1"/>
                  </w14:solidFill>
                </w14:textFill>
              </w:rPr>
              <w:t>扣0.1分，最高扣</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p w14:paraId="1DF88753">
            <w:pPr>
              <w:widowControl/>
              <w:spacing w:beforeLines="0" w:afterLines="0" w:line="360" w:lineRule="auto"/>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3.对已做培训需求登记的用人单位，每发现1家关键信息（单位名称、联系人、联系方式、培训意向、登记时间）登记不全或信息质量问题的，扣0.</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p>
          <w:p w14:paraId="20578FA1">
            <w:pPr>
              <w:widowControl/>
              <w:spacing w:beforeLines="0" w:afterLines="0" w:line="360" w:lineRule="auto"/>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本项合计最高扣</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1.5</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736B7C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1098" w:type="dxa"/>
            <w:vMerge w:val="continue"/>
            <w:tcBorders>
              <w:tl2br w:val="nil"/>
              <w:tr2bl w:val="nil"/>
            </w:tcBorders>
            <w:noWrap w:val="0"/>
            <w:tcMar>
              <w:top w:w="15" w:type="dxa"/>
              <w:left w:w="15" w:type="dxa"/>
              <w:right w:w="15" w:type="dxa"/>
            </w:tcMar>
            <w:vAlign w:val="top"/>
          </w:tcPr>
          <w:p w14:paraId="493A12D2">
            <w:pPr>
              <w:widowControl/>
              <w:spacing w:line="360" w:lineRule="auto"/>
              <w:jc w:val="center"/>
              <w:rPr>
                <w:rFonts w:hint="eastAsia" w:ascii="宋体" w:hAnsi="宋体" w:eastAsia="宋体" w:cs="宋体"/>
                <w:color w:val="000000" w:themeColor="text1"/>
                <w:sz w:val="21"/>
                <w:szCs w:val="21"/>
                <w:highlight w:val="none"/>
                <w:u w:val="none"/>
                <w:lang w:eastAsia="zh-CN"/>
                <w14:textFill>
                  <w14:solidFill>
                    <w14:schemeClr w14:val="tx1"/>
                  </w14:solidFill>
                </w14:textFill>
              </w:rPr>
            </w:pPr>
          </w:p>
        </w:tc>
        <w:tc>
          <w:tcPr>
            <w:tcW w:w="720" w:type="dxa"/>
            <w:vMerge w:val="continue"/>
            <w:tcBorders>
              <w:tl2br w:val="nil"/>
              <w:tr2bl w:val="nil"/>
            </w:tcBorders>
            <w:noWrap w:val="0"/>
            <w:tcMar>
              <w:top w:w="15" w:type="dxa"/>
              <w:left w:w="15" w:type="dxa"/>
              <w:right w:w="15" w:type="dxa"/>
            </w:tcMar>
            <w:vAlign w:val="center"/>
          </w:tcPr>
          <w:p w14:paraId="1F489B62">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p>
        </w:tc>
        <w:tc>
          <w:tcPr>
            <w:tcW w:w="1084" w:type="dxa"/>
            <w:vMerge w:val="continue"/>
            <w:tcBorders>
              <w:tl2br w:val="nil"/>
              <w:tr2bl w:val="nil"/>
            </w:tcBorders>
            <w:noWrap w:val="0"/>
            <w:tcMar>
              <w:top w:w="15" w:type="dxa"/>
              <w:left w:w="15" w:type="dxa"/>
              <w:right w:w="15" w:type="dxa"/>
            </w:tcMar>
            <w:vAlign w:val="center"/>
          </w:tcPr>
          <w:p w14:paraId="6414295C">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2033" w:type="dxa"/>
            <w:tcBorders>
              <w:tl2br w:val="nil"/>
              <w:tr2bl w:val="nil"/>
            </w:tcBorders>
            <w:noWrap w:val="0"/>
            <w:tcMar>
              <w:top w:w="15" w:type="dxa"/>
              <w:left w:w="15" w:type="dxa"/>
              <w:right w:w="15" w:type="dxa"/>
            </w:tcMar>
            <w:vAlign w:val="center"/>
          </w:tcPr>
          <w:p w14:paraId="1532F337">
            <w:pPr>
              <w:widowControl/>
              <w:spacing w:beforeLines="0" w:afterLines="0"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培训机构信息查询</w:t>
            </w:r>
          </w:p>
          <w:p w14:paraId="438AB77E">
            <w:pPr>
              <w:widowControl/>
              <w:spacing w:beforeLines="0" w:afterLines="0"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（0.</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37" w:type="dxa"/>
            <w:tcBorders>
              <w:tl2br w:val="nil"/>
              <w:tr2bl w:val="nil"/>
            </w:tcBorders>
            <w:noWrap w:val="0"/>
            <w:tcMar>
              <w:top w:w="15" w:type="dxa"/>
              <w:left w:w="15" w:type="dxa"/>
              <w:right w:w="15" w:type="dxa"/>
            </w:tcMar>
            <w:vAlign w:val="center"/>
          </w:tcPr>
          <w:p w14:paraId="21348ACB">
            <w:pPr>
              <w:widowControl/>
              <w:spacing w:beforeLines="0" w:afterLines="0" w:line="360" w:lineRule="auto"/>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对前来查询</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的用人单位</w:t>
            </w:r>
            <w:r>
              <w:rPr>
                <w:rFonts w:hint="eastAsia" w:ascii="宋体" w:hAnsi="宋体" w:eastAsia="宋体" w:cs="宋体"/>
                <w:color w:val="000000" w:themeColor="text1"/>
                <w:kern w:val="0"/>
                <w:sz w:val="21"/>
                <w:szCs w:val="21"/>
                <w:highlight w:val="none"/>
                <w:u w:val="none"/>
                <w14:textFill>
                  <w14:solidFill>
                    <w14:schemeClr w14:val="tx1"/>
                  </w14:solidFill>
                </w14:textFill>
              </w:rPr>
              <w:t>提供培训机构信息查询服务，每发现</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1次未提供服务的</w:t>
            </w:r>
            <w:r>
              <w:rPr>
                <w:rFonts w:hint="eastAsia" w:ascii="宋体" w:hAnsi="宋体" w:eastAsia="宋体" w:cs="宋体"/>
                <w:color w:val="000000" w:themeColor="text1"/>
                <w:kern w:val="0"/>
                <w:sz w:val="21"/>
                <w:szCs w:val="21"/>
                <w:highlight w:val="none"/>
                <w:u w:val="none"/>
                <w14:textFill>
                  <w14:solidFill>
                    <w14:schemeClr w14:val="tx1"/>
                  </w14:solidFill>
                </w14:textFill>
              </w:rPr>
              <w:t>，扣0.1分，最高扣0.</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5</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1C15D3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7" w:hRule="atLeast"/>
        </w:trPr>
        <w:tc>
          <w:tcPr>
            <w:tcW w:w="1098" w:type="dxa"/>
            <w:vMerge w:val="continue"/>
            <w:tcBorders>
              <w:tl2br w:val="nil"/>
              <w:tr2bl w:val="nil"/>
            </w:tcBorders>
            <w:noWrap w:val="0"/>
            <w:tcMar>
              <w:top w:w="15" w:type="dxa"/>
              <w:left w:w="15" w:type="dxa"/>
              <w:right w:w="15" w:type="dxa"/>
            </w:tcMar>
            <w:vAlign w:val="center"/>
          </w:tcPr>
          <w:p w14:paraId="0D793D22">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vMerge w:val="continue"/>
            <w:tcBorders>
              <w:tl2br w:val="nil"/>
              <w:tr2bl w:val="nil"/>
            </w:tcBorders>
            <w:noWrap w:val="0"/>
            <w:tcMar>
              <w:top w:w="15" w:type="dxa"/>
              <w:left w:w="15" w:type="dxa"/>
              <w:right w:w="15" w:type="dxa"/>
            </w:tcMar>
            <w:vAlign w:val="center"/>
          </w:tcPr>
          <w:p w14:paraId="61E097BC">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84" w:type="dxa"/>
            <w:vMerge w:val="continue"/>
            <w:tcBorders>
              <w:tl2br w:val="nil"/>
              <w:tr2bl w:val="nil"/>
            </w:tcBorders>
            <w:noWrap w:val="0"/>
            <w:tcMar>
              <w:top w:w="15" w:type="dxa"/>
              <w:left w:w="15" w:type="dxa"/>
              <w:right w:w="15" w:type="dxa"/>
            </w:tcMar>
            <w:vAlign w:val="center"/>
          </w:tcPr>
          <w:p w14:paraId="00660832">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2033" w:type="dxa"/>
            <w:tcBorders>
              <w:tl2br w:val="nil"/>
              <w:tr2bl w:val="nil"/>
            </w:tcBorders>
            <w:noWrap w:val="0"/>
            <w:tcMar>
              <w:top w:w="15" w:type="dxa"/>
              <w:left w:w="15" w:type="dxa"/>
              <w:right w:w="15" w:type="dxa"/>
            </w:tcMar>
            <w:vAlign w:val="center"/>
          </w:tcPr>
          <w:p w14:paraId="07AC6140">
            <w:pPr>
              <w:widowControl/>
              <w:spacing w:beforeLines="0" w:afterLines="0"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培训项目推荐</w:t>
            </w:r>
          </w:p>
          <w:p w14:paraId="52BC269F">
            <w:pPr>
              <w:widowControl/>
              <w:spacing w:beforeLines="0" w:afterLines="0"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0.5</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37" w:type="dxa"/>
            <w:tcBorders>
              <w:tl2br w:val="nil"/>
              <w:tr2bl w:val="nil"/>
            </w:tcBorders>
            <w:noWrap w:val="0"/>
            <w:tcMar>
              <w:top w:w="15" w:type="dxa"/>
              <w:left w:w="15" w:type="dxa"/>
              <w:right w:w="15" w:type="dxa"/>
            </w:tcMar>
            <w:vAlign w:val="center"/>
          </w:tcPr>
          <w:p w14:paraId="75B18A62">
            <w:pPr>
              <w:widowControl/>
              <w:spacing w:beforeLines="0" w:afterLines="0" w:line="360" w:lineRule="auto"/>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对已做培训需求登记的用人单位，按照培训需求半年内至少推荐1个纳入开班计划的培训项目，并做好服务记录台账，每发现1家未推荐的，扣0.1分，最高扣</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1.5</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34837A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50" w:hRule="atLeast"/>
        </w:trPr>
        <w:tc>
          <w:tcPr>
            <w:tcW w:w="1098" w:type="dxa"/>
            <w:vMerge w:val="continue"/>
            <w:tcBorders>
              <w:tl2br w:val="nil"/>
              <w:tr2bl w:val="nil"/>
            </w:tcBorders>
            <w:noWrap w:val="0"/>
            <w:tcMar>
              <w:top w:w="15" w:type="dxa"/>
              <w:left w:w="15" w:type="dxa"/>
              <w:right w:w="15" w:type="dxa"/>
            </w:tcMar>
            <w:vAlign w:val="center"/>
          </w:tcPr>
          <w:p w14:paraId="3D5CAFE1">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vMerge w:val="continue"/>
            <w:tcBorders>
              <w:tl2br w:val="nil"/>
              <w:tr2bl w:val="nil"/>
            </w:tcBorders>
            <w:noWrap w:val="0"/>
            <w:tcMar>
              <w:top w:w="15" w:type="dxa"/>
              <w:left w:w="15" w:type="dxa"/>
              <w:right w:w="15" w:type="dxa"/>
            </w:tcMar>
            <w:vAlign w:val="center"/>
          </w:tcPr>
          <w:p w14:paraId="794DDAFD">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84" w:type="dxa"/>
            <w:vMerge w:val="continue"/>
            <w:tcBorders>
              <w:tl2br w:val="nil"/>
              <w:tr2bl w:val="nil"/>
            </w:tcBorders>
            <w:noWrap w:val="0"/>
            <w:tcMar>
              <w:top w:w="15" w:type="dxa"/>
              <w:left w:w="15" w:type="dxa"/>
              <w:right w:w="15" w:type="dxa"/>
            </w:tcMar>
            <w:vAlign w:val="center"/>
          </w:tcPr>
          <w:p w14:paraId="3882BAFF">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2033" w:type="dxa"/>
            <w:tcBorders>
              <w:tl2br w:val="nil"/>
              <w:tr2bl w:val="nil"/>
            </w:tcBorders>
            <w:noWrap w:val="0"/>
            <w:tcMar>
              <w:top w:w="15" w:type="dxa"/>
              <w:left w:w="15" w:type="dxa"/>
              <w:right w:w="15" w:type="dxa"/>
            </w:tcMar>
            <w:vAlign w:val="center"/>
          </w:tcPr>
          <w:p w14:paraId="184B00B6">
            <w:pPr>
              <w:widowControl/>
              <w:spacing w:beforeLines="0" w:afterLines="0"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培训开班计划查询</w:t>
            </w:r>
          </w:p>
          <w:p w14:paraId="77B7BA82">
            <w:pPr>
              <w:widowControl/>
              <w:spacing w:beforeLines="0" w:afterLines="0"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（0.</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37" w:type="dxa"/>
            <w:tcBorders>
              <w:tl2br w:val="nil"/>
              <w:tr2bl w:val="nil"/>
            </w:tcBorders>
            <w:noWrap w:val="0"/>
            <w:tcMar>
              <w:top w:w="15" w:type="dxa"/>
              <w:left w:w="15" w:type="dxa"/>
              <w:right w:w="15" w:type="dxa"/>
            </w:tcMar>
            <w:vAlign w:val="center"/>
          </w:tcPr>
          <w:p w14:paraId="3D2978E3">
            <w:pPr>
              <w:widowControl/>
              <w:spacing w:beforeLines="0" w:afterLines="0" w:line="360" w:lineRule="auto"/>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对前来咨询且有需求的用人单位，提供开班计划查询服务，每发现1家未提供服务的，扣0.1分，最高扣0.</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5</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08E35E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0" w:hRule="atLeast"/>
        </w:trPr>
        <w:tc>
          <w:tcPr>
            <w:tcW w:w="1098" w:type="dxa"/>
            <w:vMerge w:val="continue"/>
            <w:tcBorders>
              <w:tl2br w:val="nil"/>
              <w:tr2bl w:val="nil"/>
            </w:tcBorders>
            <w:noWrap w:val="0"/>
            <w:tcMar>
              <w:top w:w="15" w:type="dxa"/>
              <w:left w:w="15" w:type="dxa"/>
              <w:right w:w="15" w:type="dxa"/>
            </w:tcMar>
            <w:vAlign w:val="center"/>
          </w:tcPr>
          <w:p w14:paraId="7D3AA2AB">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vMerge w:val="continue"/>
            <w:tcBorders>
              <w:tl2br w:val="nil"/>
              <w:tr2bl w:val="nil"/>
            </w:tcBorders>
            <w:noWrap w:val="0"/>
            <w:tcMar>
              <w:top w:w="15" w:type="dxa"/>
              <w:left w:w="15" w:type="dxa"/>
              <w:right w:w="15" w:type="dxa"/>
            </w:tcMar>
            <w:vAlign w:val="center"/>
          </w:tcPr>
          <w:p w14:paraId="2C69B8A7">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84" w:type="dxa"/>
            <w:vMerge w:val="continue"/>
            <w:tcBorders>
              <w:tl2br w:val="nil"/>
              <w:tr2bl w:val="nil"/>
            </w:tcBorders>
            <w:noWrap w:val="0"/>
            <w:tcMar>
              <w:top w:w="15" w:type="dxa"/>
              <w:left w:w="15" w:type="dxa"/>
              <w:right w:w="15" w:type="dxa"/>
            </w:tcMar>
            <w:vAlign w:val="center"/>
          </w:tcPr>
          <w:p w14:paraId="6D67DE1D">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2033" w:type="dxa"/>
            <w:tcBorders>
              <w:tl2br w:val="nil"/>
              <w:tr2bl w:val="nil"/>
            </w:tcBorders>
            <w:noWrap w:val="0"/>
            <w:tcMar>
              <w:top w:w="15" w:type="dxa"/>
              <w:left w:w="15" w:type="dxa"/>
              <w:right w:w="15" w:type="dxa"/>
            </w:tcMar>
            <w:vAlign w:val="center"/>
          </w:tcPr>
          <w:p w14:paraId="0E37A1A0">
            <w:pPr>
              <w:widowControl/>
              <w:spacing w:beforeLines="0" w:afterLines="0"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组织参加补贴性</w:t>
            </w:r>
          </w:p>
          <w:p w14:paraId="3055FE8C">
            <w:pPr>
              <w:widowControl/>
              <w:spacing w:beforeLines="0" w:afterLines="0" w:line="360" w:lineRule="auto"/>
              <w:jc w:val="center"/>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技能</w:t>
            </w:r>
            <w:r>
              <w:rPr>
                <w:rFonts w:hint="eastAsia" w:ascii="宋体" w:hAnsi="宋体" w:eastAsia="宋体" w:cs="宋体"/>
                <w:color w:val="000000" w:themeColor="text1"/>
                <w:kern w:val="0"/>
                <w:sz w:val="21"/>
                <w:szCs w:val="21"/>
                <w:highlight w:val="none"/>
                <w:u w:val="none"/>
                <w14:textFill>
                  <w14:solidFill>
                    <w14:schemeClr w14:val="tx1"/>
                  </w14:solidFill>
                </w14:textFill>
              </w:rPr>
              <w:t>培训</w:t>
            </w:r>
          </w:p>
        </w:tc>
        <w:tc>
          <w:tcPr>
            <w:tcW w:w="4737" w:type="dxa"/>
            <w:tcBorders>
              <w:tl2br w:val="nil"/>
              <w:tr2bl w:val="nil"/>
            </w:tcBorders>
            <w:noWrap w:val="0"/>
            <w:tcMar>
              <w:top w:w="15" w:type="dxa"/>
              <w:left w:w="15" w:type="dxa"/>
              <w:right w:w="15" w:type="dxa"/>
            </w:tcMar>
            <w:vAlign w:val="center"/>
          </w:tcPr>
          <w:p w14:paraId="32000FD8">
            <w:pPr>
              <w:widowControl/>
              <w:spacing w:beforeLines="0" w:afterLines="0" w:line="360" w:lineRule="auto"/>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统筹到考核事项（序号</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16</w:t>
            </w:r>
            <w:r>
              <w:rPr>
                <w:rFonts w:hint="eastAsia" w:ascii="宋体" w:hAnsi="宋体" w:eastAsia="宋体" w:cs="宋体"/>
                <w:color w:val="000000" w:themeColor="text1"/>
                <w:kern w:val="0"/>
                <w:sz w:val="21"/>
                <w:szCs w:val="21"/>
                <w:highlight w:val="none"/>
                <w:u w:val="none"/>
                <w14:textFill>
                  <w14:solidFill>
                    <w14:schemeClr w14:val="tx1"/>
                  </w14:solidFill>
                </w14:textFill>
              </w:rPr>
              <w:t>）的</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活动组织</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进行考核。</w:t>
            </w:r>
          </w:p>
        </w:tc>
      </w:tr>
      <w:tr w14:paraId="11F5A9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7" w:hRule="atLeast"/>
        </w:trPr>
        <w:tc>
          <w:tcPr>
            <w:tcW w:w="1098" w:type="dxa"/>
            <w:vMerge w:val="continue"/>
            <w:tcBorders>
              <w:tl2br w:val="nil"/>
              <w:tr2bl w:val="nil"/>
            </w:tcBorders>
            <w:noWrap w:val="0"/>
            <w:tcMar>
              <w:top w:w="15" w:type="dxa"/>
              <w:left w:w="15" w:type="dxa"/>
              <w:right w:w="15" w:type="dxa"/>
            </w:tcMar>
            <w:vAlign w:val="center"/>
          </w:tcPr>
          <w:p w14:paraId="5ED43CEE">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vMerge w:val="continue"/>
            <w:tcBorders>
              <w:tl2br w:val="nil"/>
              <w:tr2bl w:val="nil"/>
            </w:tcBorders>
            <w:noWrap w:val="0"/>
            <w:tcMar>
              <w:top w:w="15" w:type="dxa"/>
              <w:left w:w="15" w:type="dxa"/>
              <w:right w:w="15" w:type="dxa"/>
            </w:tcMar>
            <w:vAlign w:val="center"/>
          </w:tcPr>
          <w:p w14:paraId="1A8AEB37">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84" w:type="dxa"/>
            <w:vMerge w:val="continue"/>
            <w:tcBorders>
              <w:tl2br w:val="nil"/>
              <w:tr2bl w:val="nil"/>
            </w:tcBorders>
            <w:noWrap w:val="0"/>
            <w:tcMar>
              <w:top w:w="15" w:type="dxa"/>
              <w:left w:w="15" w:type="dxa"/>
              <w:right w:w="15" w:type="dxa"/>
            </w:tcMar>
            <w:vAlign w:val="center"/>
          </w:tcPr>
          <w:p w14:paraId="0F49D7B1">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2033" w:type="dxa"/>
            <w:tcBorders>
              <w:tl2br w:val="nil"/>
              <w:tr2bl w:val="nil"/>
            </w:tcBorders>
            <w:noWrap w:val="0"/>
            <w:tcMar>
              <w:top w:w="15" w:type="dxa"/>
              <w:left w:w="15" w:type="dxa"/>
              <w:right w:w="15" w:type="dxa"/>
            </w:tcMar>
            <w:vAlign w:val="center"/>
          </w:tcPr>
          <w:p w14:paraId="60DBC43D">
            <w:pPr>
              <w:widowControl/>
              <w:spacing w:beforeLines="0" w:afterLines="0"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培训补贴申领指引</w:t>
            </w:r>
          </w:p>
          <w:p w14:paraId="34C85B0E">
            <w:pPr>
              <w:widowControl/>
              <w:spacing w:beforeLines="0" w:afterLines="0"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（0.</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3</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37" w:type="dxa"/>
            <w:tcBorders>
              <w:tl2br w:val="nil"/>
              <w:tr2bl w:val="nil"/>
            </w:tcBorders>
            <w:noWrap w:val="0"/>
            <w:tcMar>
              <w:top w:w="15" w:type="dxa"/>
              <w:left w:w="15" w:type="dxa"/>
              <w:right w:w="15" w:type="dxa"/>
            </w:tcMar>
            <w:vAlign w:val="center"/>
          </w:tcPr>
          <w:p w14:paraId="2970A4C9">
            <w:pPr>
              <w:widowControl/>
              <w:spacing w:beforeLines="0" w:afterLines="0" w:line="360" w:lineRule="auto"/>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对前来咨询且有需求的用人单位，提供指引服务，每发现1家未提供服务的，扣0.1分，最高扣0.</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5</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7C1385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00" w:hRule="atLeast"/>
        </w:trPr>
        <w:tc>
          <w:tcPr>
            <w:tcW w:w="1098" w:type="dxa"/>
            <w:vMerge w:val="restart"/>
            <w:tcBorders>
              <w:tl2br w:val="nil"/>
              <w:tr2bl w:val="nil"/>
            </w:tcBorders>
            <w:noWrap w:val="0"/>
            <w:tcMar>
              <w:top w:w="15" w:type="dxa"/>
              <w:left w:w="15" w:type="dxa"/>
              <w:right w:w="15" w:type="dxa"/>
            </w:tcMar>
            <w:vAlign w:val="center"/>
          </w:tcPr>
          <w:p w14:paraId="2972BC70">
            <w:pPr>
              <w:widowControl/>
              <w:spacing w:line="360" w:lineRule="auto"/>
              <w:jc w:val="center"/>
              <w:rPr>
                <w:rFonts w:hint="eastAsia" w:ascii="宋体" w:hAnsi="宋体" w:eastAsia="宋体" w:cs="宋体"/>
                <w:b/>
                <w:bCs/>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b/>
                <w:bCs/>
                <w:color w:val="000000" w:themeColor="text1"/>
                <w:kern w:val="0"/>
                <w:sz w:val="21"/>
                <w:szCs w:val="21"/>
                <w:highlight w:val="none"/>
                <w:u w:val="none"/>
                <w:lang w:eastAsia="zh-CN"/>
                <w14:textFill>
                  <w14:solidFill>
                    <w14:schemeClr w14:val="tx1"/>
                  </w14:solidFill>
                </w14:textFill>
              </w:rPr>
              <w:t>基础运行</w:t>
            </w:r>
          </w:p>
          <w:p w14:paraId="78B0AA10">
            <w:pPr>
              <w:widowControl/>
              <w:spacing w:line="360" w:lineRule="auto"/>
              <w:jc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b/>
                <w:bCs/>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b/>
                <w:bCs/>
                <w:color w:val="000000" w:themeColor="text1"/>
                <w:kern w:val="0"/>
                <w:sz w:val="21"/>
                <w:szCs w:val="21"/>
                <w:highlight w:val="none"/>
                <w:u w:val="none"/>
                <w:lang w:val="en-US" w:eastAsia="zh-CN"/>
                <w14:textFill>
                  <w14:solidFill>
                    <w14:schemeClr w14:val="tx1"/>
                  </w14:solidFill>
                </w14:textFill>
              </w:rPr>
              <w:t>70-80分）</w:t>
            </w:r>
          </w:p>
        </w:tc>
        <w:tc>
          <w:tcPr>
            <w:tcW w:w="720" w:type="dxa"/>
            <w:tcBorders>
              <w:tl2br w:val="nil"/>
              <w:tr2bl w:val="nil"/>
            </w:tcBorders>
            <w:noWrap w:val="0"/>
            <w:tcMar>
              <w:top w:w="15" w:type="dxa"/>
              <w:left w:w="15" w:type="dxa"/>
              <w:right w:w="15" w:type="dxa"/>
            </w:tcMar>
            <w:vAlign w:val="center"/>
          </w:tcPr>
          <w:p w14:paraId="258E379B">
            <w:pPr>
              <w:widowControl/>
              <w:spacing w:line="360" w:lineRule="auto"/>
              <w:jc w:val="center"/>
              <w:textAlignment w:val="center"/>
              <w:rPr>
                <w:rFonts w:hint="eastAsia" w:ascii="宋体" w:hAnsi="宋体" w:eastAsia="宋体" w:cs="宋体"/>
                <w:color w:val="000000" w:themeColor="text1"/>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w:t>
            </w:r>
          </w:p>
        </w:tc>
        <w:tc>
          <w:tcPr>
            <w:tcW w:w="1084" w:type="dxa"/>
            <w:tcBorders>
              <w:tl2br w:val="nil"/>
              <w:tr2bl w:val="nil"/>
            </w:tcBorders>
            <w:noWrap w:val="0"/>
            <w:tcMar>
              <w:top w:w="15" w:type="dxa"/>
              <w:left w:w="15" w:type="dxa"/>
              <w:right w:w="15" w:type="dxa"/>
            </w:tcMar>
            <w:vAlign w:val="center"/>
          </w:tcPr>
          <w:p w14:paraId="111A7622">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就业摸排</w:t>
            </w:r>
          </w:p>
          <w:p w14:paraId="02C1EBC7">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10</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2033" w:type="dxa"/>
            <w:tcBorders>
              <w:tl2br w:val="nil"/>
              <w:tr2bl w:val="nil"/>
            </w:tcBorders>
            <w:noWrap w:val="0"/>
            <w:tcMar>
              <w:top w:w="15" w:type="dxa"/>
              <w:left w:w="15" w:type="dxa"/>
              <w:right w:w="15" w:type="dxa"/>
            </w:tcMar>
            <w:vAlign w:val="center"/>
          </w:tcPr>
          <w:p w14:paraId="0F10FDE7">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对辖区城乡劳动力</w:t>
            </w:r>
          </w:p>
          <w:p w14:paraId="202E618E">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资源摸排登记</w:t>
            </w:r>
          </w:p>
          <w:p w14:paraId="58200BE1">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10</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37" w:type="dxa"/>
            <w:tcBorders>
              <w:tl2br w:val="nil"/>
              <w:tr2bl w:val="nil"/>
            </w:tcBorders>
            <w:noWrap w:val="0"/>
            <w:tcMar>
              <w:top w:w="15" w:type="dxa"/>
              <w:left w:w="15" w:type="dxa"/>
              <w:right w:w="15" w:type="dxa"/>
            </w:tcMar>
            <w:vAlign w:val="center"/>
          </w:tcPr>
          <w:p w14:paraId="58B22F81">
            <w:pPr>
              <w:widowControl/>
              <w:spacing w:line="360" w:lineRule="auto"/>
              <w:jc w:val="both"/>
              <w:textAlignment w:val="center"/>
              <w:rPr>
                <w:rStyle w:val="103"/>
                <w:rFonts w:hint="eastAsia" w:ascii="宋体" w:hAnsi="宋体" w:eastAsia="宋体" w:cs="宋体"/>
                <w:b w:val="0"/>
                <w:bCs/>
                <w:color w:val="000000" w:themeColor="text1"/>
                <w:sz w:val="21"/>
                <w:szCs w:val="21"/>
                <w:highlight w:val="none"/>
                <w:u w:val="none"/>
                <w:lang w:eastAsia="zh-CN"/>
                <w14:textFill>
                  <w14:solidFill>
                    <w14:schemeClr w14:val="tx1"/>
                  </w14:solidFill>
                </w14:textFill>
              </w:rPr>
            </w:pPr>
            <w:r>
              <w:rPr>
                <w:rStyle w:val="103"/>
                <w:rFonts w:hint="eastAsia" w:ascii="宋体" w:hAnsi="宋体" w:eastAsia="宋体" w:cs="宋体"/>
                <w:b w:val="0"/>
                <w:bCs/>
                <w:color w:val="000000" w:themeColor="text1"/>
                <w:sz w:val="21"/>
                <w:szCs w:val="21"/>
                <w:highlight w:val="none"/>
                <w:u w:val="none"/>
                <w14:textFill>
                  <w14:solidFill>
                    <w14:schemeClr w14:val="tx1"/>
                  </w14:solidFill>
                </w14:textFill>
              </w:rPr>
              <w:t>1.乡镇全年摸排辖区内农村劳动力就业信息，完成农村劳动力数据更新率达90%以上，每少1个百分点，扣0.5分；</w:t>
            </w:r>
          </w:p>
          <w:p w14:paraId="5E4452BE">
            <w:pPr>
              <w:widowControl/>
              <w:spacing w:line="360" w:lineRule="auto"/>
              <w:jc w:val="both"/>
              <w:textAlignment w:val="center"/>
              <w:rPr>
                <w:rStyle w:val="103"/>
                <w:rFonts w:hint="eastAsia" w:ascii="宋体" w:hAnsi="宋体" w:eastAsia="宋体" w:cs="宋体"/>
                <w:b w:val="0"/>
                <w:bCs/>
                <w:color w:val="000000" w:themeColor="text1"/>
                <w:sz w:val="21"/>
                <w:szCs w:val="21"/>
                <w:highlight w:val="none"/>
                <w:u w:val="none"/>
                <w:lang w:eastAsia="zh-CN"/>
                <w14:textFill>
                  <w14:solidFill>
                    <w14:schemeClr w14:val="tx1"/>
                  </w14:solidFill>
                </w14:textFill>
              </w:rPr>
            </w:pPr>
            <w:r>
              <w:rPr>
                <w:rStyle w:val="103"/>
                <w:rFonts w:hint="eastAsia" w:ascii="宋体" w:hAnsi="宋体" w:eastAsia="宋体" w:cs="宋体"/>
                <w:b w:val="0"/>
                <w:bCs/>
                <w:color w:val="000000" w:themeColor="text1"/>
                <w:sz w:val="21"/>
                <w:szCs w:val="21"/>
                <w:highlight w:val="none"/>
                <w:u w:val="none"/>
                <w14:textFill>
                  <w14:solidFill>
                    <w14:schemeClr w14:val="tx1"/>
                  </w14:solidFill>
                </w14:textFill>
              </w:rPr>
              <w:t>2.街道全年摸排辖区内劳动力就业信息，完成辖区户籍人口总数20%的劳动力信息摸排并录入系统，每少1个百分点，扣</w:t>
            </w:r>
            <w:r>
              <w:rPr>
                <w:rStyle w:val="101"/>
                <w:rFonts w:hint="eastAsia" w:ascii="宋体" w:hAnsi="宋体" w:eastAsia="宋体" w:cs="宋体"/>
                <w:bCs/>
                <w:color w:val="000000" w:themeColor="text1"/>
                <w:sz w:val="21"/>
                <w:szCs w:val="21"/>
                <w:highlight w:val="none"/>
                <w:u w:val="none"/>
                <w14:textFill>
                  <w14:solidFill>
                    <w14:schemeClr w14:val="tx1"/>
                  </w14:solidFill>
                </w14:textFill>
              </w:rPr>
              <w:t>0.5</w:t>
            </w:r>
            <w:r>
              <w:rPr>
                <w:rStyle w:val="103"/>
                <w:rFonts w:hint="eastAsia" w:ascii="宋体" w:hAnsi="宋体" w:eastAsia="宋体" w:cs="宋体"/>
                <w:b w:val="0"/>
                <w:bCs/>
                <w:color w:val="000000" w:themeColor="text1"/>
                <w:sz w:val="21"/>
                <w:szCs w:val="21"/>
                <w:highlight w:val="none"/>
                <w:u w:val="none"/>
                <w14:textFill>
                  <w14:solidFill>
                    <w14:schemeClr w14:val="tx1"/>
                  </w14:solidFill>
                </w14:textFill>
              </w:rPr>
              <w:t>分。</w:t>
            </w:r>
          </w:p>
          <w:p w14:paraId="1DD60489">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Style w:val="103"/>
                <w:rFonts w:hint="eastAsia" w:ascii="宋体" w:hAnsi="宋体" w:eastAsia="宋体" w:cs="宋体"/>
                <w:b w:val="0"/>
                <w:bCs/>
                <w:color w:val="000000" w:themeColor="text1"/>
                <w:sz w:val="21"/>
                <w:szCs w:val="21"/>
                <w:highlight w:val="none"/>
                <w:u w:val="none"/>
                <w14:textFill>
                  <w14:solidFill>
                    <w14:schemeClr w14:val="tx1"/>
                  </w14:solidFill>
                </w14:textFill>
              </w:rPr>
              <w:t>本项合计最高扣</w:t>
            </w:r>
            <w:r>
              <w:rPr>
                <w:rStyle w:val="103"/>
                <w:rFonts w:hint="eastAsia" w:ascii="宋体" w:hAnsi="宋体" w:eastAsia="宋体" w:cs="宋体"/>
                <w:b w:val="0"/>
                <w:bCs/>
                <w:color w:val="000000" w:themeColor="text1"/>
                <w:sz w:val="21"/>
                <w:szCs w:val="21"/>
                <w:highlight w:val="none"/>
                <w:u w:val="none"/>
                <w:lang w:val="en-US" w:eastAsia="zh-CN"/>
                <w14:textFill>
                  <w14:solidFill>
                    <w14:schemeClr w14:val="tx1"/>
                  </w14:solidFill>
                </w14:textFill>
              </w:rPr>
              <w:t>10</w:t>
            </w:r>
            <w:r>
              <w:rPr>
                <w:rStyle w:val="103"/>
                <w:rFonts w:hint="eastAsia" w:ascii="宋体" w:hAnsi="宋体" w:eastAsia="宋体" w:cs="宋体"/>
                <w:b w:val="0"/>
                <w:bCs/>
                <w:color w:val="000000" w:themeColor="text1"/>
                <w:sz w:val="21"/>
                <w:szCs w:val="21"/>
                <w:highlight w:val="none"/>
                <w:u w:val="none"/>
                <w14:textFill>
                  <w14:solidFill>
                    <w14:schemeClr w14:val="tx1"/>
                  </w14:solidFill>
                </w14:textFill>
              </w:rPr>
              <w:t>分。</w:t>
            </w:r>
          </w:p>
        </w:tc>
      </w:tr>
      <w:tr w14:paraId="775A4F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6" w:hRule="atLeast"/>
        </w:trPr>
        <w:tc>
          <w:tcPr>
            <w:tcW w:w="1098" w:type="dxa"/>
            <w:vMerge w:val="continue"/>
            <w:tcBorders>
              <w:tl2br w:val="nil"/>
              <w:tr2bl w:val="nil"/>
            </w:tcBorders>
            <w:noWrap w:val="0"/>
            <w:tcMar>
              <w:top w:w="15" w:type="dxa"/>
              <w:left w:w="15" w:type="dxa"/>
              <w:right w:w="15" w:type="dxa"/>
            </w:tcMar>
            <w:vAlign w:val="center"/>
          </w:tcPr>
          <w:p w14:paraId="3BDAE5CC">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tcBorders>
              <w:tl2br w:val="nil"/>
              <w:tr2bl w:val="nil"/>
            </w:tcBorders>
            <w:noWrap w:val="0"/>
            <w:tcMar>
              <w:top w:w="15" w:type="dxa"/>
              <w:left w:w="15" w:type="dxa"/>
              <w:right w:w="15" w:type="dxa"/>
            </w:tcMar>
            <w:vAlign w:val="center"/>
          </w:tcPr>
          <w:p w14:paraId="44D30E94">
            <w:pPr>
              <w:widowControl/>
              <w:spacing w:line="360" w:lineRule="auto"/>
              <w:jc w:val="center"/>
              <w:textAlignment w:val="center"/>
              <w:rPr>
                <w:rFonts w:hint="eastAsia" w:ascii="宋体" w:hAnsi="宋体" w:eastAsia="宋体" w:cs="宋体"/>
                <w:color w:val="000000" w:themeColor="text1"/>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2</w:t>
            </w:r>
          </w:p>
        </w:tc>
        <w:tc>
          <w:tcPr>
            <w:tcW w:w="1084" w:type="dxa"/>
            <w:tcBorders>
              <w:tl2br w:val="nil"/>
              <w:tr2bl w:val="nil"/>
            </w:tcBorders>
            <w:noWrap w:val="0"/>
            <w:tcMar>
              <w:top w:w="15" w:type="dxa"/>
              <w:left w:w="15" w:type="dxa"/>
              <w:right w:w="15" w:type="dxa"/>
            </w:tcMar>
            <w:vAlign w:val="center"/>
          </w:tcPr>
          <w:p w14:paraId="2FF99B5E">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就业服务</w:t>
            </w:r>
          </w:p>
          <w:p w14:paraId="037D2FCA">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10</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2033" w:type="dxa"/>
            <w:tcBorders>
              <w:tl2br w:val="nil"/>
              <w:tr2bl w:val="nil"/>
            </w:tcBorders>
            <w:noWrap w:val="0"/>
            <w:tcMar>
              <w:top w:w="15" w:type="dxa"/>
              <w:left w:w="15" w:type="dxa"/>
              <w:right w:w="15" w:type="dxa"/>
            </w:tcMar>
            <w:vAlign w:val="center"/>
          </w:tcPr>
          <w:p w14:paraId="1427338E">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对辖区登记失业人员、就业困难人员、退役军人、离校未就业高校毕业生、脱贫劳动力、防返贫监测户、农村返乡回流人员、雨露计划毕业生等重点群体提供就业跟踪帮扶</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含序号5“就业援助”的</w:t>
            </w:r>
            <w:r>
              <w:rPr>
                <w:rFonts w:hint="eastAsia" w:ascii="宋体" w:hAnsi="宋体" w:eastAsia="宋体" w:cs="宋体"/>
                <w:color w:val="000000" w:themeColor="text1"/>
                <w:kern w:val="0"/>
                <w:sz w:val="21"/>
                <w:szCs w:val="21"/>
                <w:highlight w:val="none"/>
                <w:u w:val="none"/>
                <w14:textFill>
                  <w14:solidFill>
                    <w14:schemeClr w14:val="tx1"/>
                  </w14:solidFill>
                </w14:textFill>
              </w:rPr>
              <w:t>对城镇零就业家庭劳动者、防止返贫监测对象家庭劳动者等特殊困难人群开展就业跟踪帮扶</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p>
          <w:p w14:paraId="404E6F2F">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10</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37" w:type="dxa"/>
            <w:tcBorders>
              <w:tl2br w:val="nil"/>
              <w:tr2bl w:val="nil"/>
            </w:tcBorders>
            <w:noWrap w:val="0"/>
            <w:tcMar>
              <w:top w:w="15" w:type="dxa"/>
              <w:left w:w="15" w:type="dxa"/>
              <w:right w:w="15" w:type="dxa"/>
            </w:tcMar>
            <w:vAlign w:val="center"/>
          </w:tcPr>
          <w:p w14:paraId="31E73E6F">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1.街道对摸排收集</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和前来登记</w:t>
            </w:r>
            <w:r>
              <w:rPr>
                <w:rFonts w:hint="eastAsia" w:ascii="宋体" w:hAnsi="宋体" w:eastAsia="宋体" w:cs="宋体"/>
                <w:color w:val="000000" w:themeColor="text1"/>
                <w:kern w:val="0"/>
                <w:sz w:val="21"/>
                <w:szCs w:val="21"/>
                <w:highlight w:val="none"/>
                <w:u w:val="none"/>
                <w14:textFill>
                  <w14:solidFill>
                    <w14:schemeClr w14:val="tx1"/>
                  </w14:solidFill>
                </w14:textFill>
              </w:rPr>
              <w:t>的辖区内登记失业人员、就业困难人员（大龄失业、长期失业、低保家庭、残疾人员、零就业家庭、失地人员、易地搬迁，下同）、退役军人、离校未就业高校毕业生等重点群体进行身份标识，标识率达100%，每少1个百分点，扣0.1分；并按要求对重点群体开展</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251</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Style w:val="98"/>
                <w:rFonts w:hint="eastAsia" w:ascii="宋体" w:hAnsi="宋体" w:eastAsia="宋体" w:cs="宋体"/>
                <w:color w:val="000000" w:themeColor="text1"/>
                <w:sz w:val="21"/>
                <w:szCs w:val="21"/>
                <w:highlight w:val="none"/>
                <w:u w:val="none"/>
                <w:lang w:eastAsia="zh-CN"/>
                <w14:textFill>
                  <w14:solidFill>
                    <w14:schemeClr w14:val="tx1"/>
                  </w14:solidFill>
                </w14:textFill>
              </w:rPr>
              <w:t>“1131”</w:t>
            </w:r>
            <w:r>
              <w:rPr>
                <w:rFonts w:hint="eastAsia" w:ascii="宋体" w:hAnsi="宋体" w:eastAsia="宋体" w:cs="宋体"/>
                <w:color w:val="000000" w:themeColor="text1"/>
                <w:kern w:val="0"/>
                <w:sz w:val="21"/>
                <w:szCs w:val="21"/>
                <w:highlight w:val="none"/>
                <w:u w:val="none"/>
                <w14:textFill>
                  <w14:solidFill>
                    <w14:schemeClr w14:val="tx1"/>
                  </w14:solidFill>
                </w14:textFill>
              </w:rPr>
              <w:t>就业帮扶，就业帮扶率达100%，每少1个百分点，扣0.1分；</w:t>
            </w:r>
          </w:p>
          <w:p w14:paraId="4B4FD3D1">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2.乡镇对摸排收集</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和前来登记</w:t>
            </w:r>
            <w:r>
              <w:rPr>
                <w:rFonts w:hint="eastAsia" w:ascii="宋体" w:hAnsi="宋体" w:eastAsia="宋体" w:cs="宋体"/>
                <w:color w:val="000000" w:themeColor="text1"/>
                <w:kern w:val="0"/>
                <w:sz w:val="21"/>
                <w:szCs w:val="21"/>
                <w:highlight w:val="none"/>
                <w:u w:val="none"/>
                <w14:textFill>
                  <w14:solidFill>
                    <w14:schemeClr w14:val="tx1"/>
                  </w14:solidFill>
                </w14:textFill>
              </w:rPr>
              <w:t>的辖区内离校未就业高校毕业生、脱贫劳动力、防返贫监测户、农村返乡回流人员、雨露计划毕业生等重点群体进行身份标识，标识率达100%，每少1个百分点，扣0.1分；并按要求对重点群体开展</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251</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Style w:val="98"/>
                <w:rFonts w:hint="eastAsia" w:ascii="宋体" w:hAnsi="宋体" w:eastAsia="宋体" w:cs="宋体"/>
                <w:color w:val="000000" w:themeColor="text1"/>
                <w:sz w:val="21"/>
                <w:szCs w:val="21"/>
                <w:highlight w:val="none"/>
                <w:u w:val="none"/>
                <w:lang w:eastAsia="zh-CN"/>
                <w14:textFill>
                  <w14:solidFill>
                    <w14:schemeClr w14:val="tx1"/>
                  </w14:solidFill>
                </w14:textFill>
              </w:rPr>
              <w:t>“1131”</w:t>
            </w:r>
            <w:r>
              <w:rPr>
                <w:rFonts w:hint="eastAsia" w:ascii="宋体" w:hAnsi="宋体" w:eastAsia="宋体" w:cs="宋体"/>
                <w:color w:val="000000" w:themeColor="text1"/>
                <w:kern w:val="0"/>
                <w:sz w:val="21"/>
                <w:szCs w:val="21"/>
                <w:highlight w:val="none"/>
                <w:u w:val="none"/>
                <w14:textFill>
                  <w14:solidFill>
                    <w14:schemeClr w14:val="tx1"/>
                  </w14:solidFill>
                </w14:textFill>
              </w:rPr>
              <w:t>就业帮扶，就业帮扶率达100%，每少1个百分点，扣0.1分；</w:t>
            </w:r>
          </w:p>
          <w:p w14:paraId="15016D82">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3.辖区内脱贫劳动力就业率60%以上，登记失业人员再就业率70%以上，就业困难人员就业率80%以上，离校未就业高校毕业生和雨露计划毕业生就业率90%以上。以上每一项任务每少1个百分点，扣0.1分。</w:t>
            </w:r>
          </w:p>
          <w:p w14:paraId="76CB4AC3">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本项合计最高扣</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10</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0F74D2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1" w:hRule="atLeast"/>
        </w:trPr>
        <w:tc>
          <w:tcPr>
            <w:tcW w:w="1098" w:type="dxa"/>
            <w:vMerge w:val="continue"/>
            <w:tcBorders>
              <w:tl2br w:val="nil"/>
              <w:tr2bl w:val="nil"/>
            </w:tcBorders>
            <w:noWrap w:val="0"/>
            <w:tcMar>
              <w:top w:w="15" w:type="dxa"/>
              <w:left w:w="15" w:type="dxa"/>
              <w:right w:w="15" w:type="dxa"/>
            </w:tcMar>
            <w:vAlign w:val="center"/>
          </w:tcPr>
          <w:p w14:paraId="549F0AB6">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tcBorders>
              <w:tl2br w:val="nil"/>
              <w:tr2bl w:val="nil"/>
            </w:tcBorders>
            <w:noWrap w:val="0"/>
            <w:tcMar>
              <w:top w:w="15" w:type="dxa"/>
              <w:left w:w="15" w:type="dxa"/>
              <w:right w:w="15" w:type="dxa"/>
            </w:tcMar>
            <w:vAlign w:val="center"/>
          </w:tcPr>
          <w:p w14:paraId="7BEE8346">
            <w:pPr>
              <w:widowControl/>
              <w:spacing w:line="360" w:lineRule="auto"/>
              <w:jc w:val="center"/>
              <w:textAlignment w:val="center"/>
              <w:rPr>
                <w:rFonts w:hint="eastAsia" w:ascii="宋体" w:hAnsi="宋体" w:eastAsia="宋体" w:cs="宋体"/>
                <w:color w:val="000000" w:themeColor="text1"/>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3</w:t>
            </w:r>
          </w:p>
        </w:tc>
        <w:tc>
          <w:tcPr>
            <w:tcW w:w="1084" w:type="dxa"/>
            <w:tcBorders>
              <w:tl2br w:val="nil"/>
              <w:tr2bl w:val="nil"/>
            </w:tcBorders>
            <w:noWrap w:val="0"/>
            <w:tcMar>
              <w:top w:w="15" w:type="dxa"/>
              <w:left w:w="15" w:type="dxa"/>
              <w:right w:w="15" w:type="dxa"/>
            </w:tcMar>
            <w:vAlign w:val="center"/>
          </w:tcPr>
          <w:p w14:paraId="065C09EA">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用工摸排</w:t>
            </w:r>
          </w:p>
          <w:p w14:paraId="0B1CCB75">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8</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2033" w:type="dxa"/>
            <w:tcBorders>
              <w:tl2br w:val="nil"/>
              <w:tr2bl w:val="nil"/>
            </w:tcBorders>
            <w:noWrap w:val="0"/>
            <w:tcMar>
              <w:top w:w="15" w:type="dxa"/>
              <w:left w:w="15" w:type="dxa"/>
              <w:right w:w="15" w:type="dxa"/>
            </w:tcMar>
            <w:vAlign w:val="center"/>
          </w:tcPr>
          <w:p w14:paraId="61E1A6E3">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对用人单位用工需求</w:t>
            </w:r>
          </w:p>
          <w:p w14:paraId="3FC5807B">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摸排登记</w:t>
            </w:r>
          </w:p>
          <w:p w14:paraId="3D3255F8">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8</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37" w:type="dxa"/>
            <w:tcBorders>
              <w:tl2br w:val="nil"/>
              <w:tr2bl w:val="nil"/>
            </w:tcBorders>
            <w:noWrap w:val="0"/>
            <w:tcMar>
              <w:top w:w="15" w:type="dxa"/>
              <w:left w:w="15" w:type="dxa"/>
              <w:right w:w="15" w:type="dxa"/>
            </w:tcMar>
            <w:vAlign w:val="center"/>
          </w:tcPr>
          <w:p w14:paraId="7457BA34">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1.全年新增登记的用人单位不少于1000家（含辖区外），每少1个百分点，扣0.1分；有用工需求的用人单位不少于1000家次（含辖区外），每少1个百分点，扣0.1分</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p>
          <w:p w14:paraId="4445C504">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2.街道、园区辖区内新增登记的用人单位不少于200家，每少1个百分点，扣0.1分；其中有用工需求的用人单位不少于200家次，每少1个百分点，扣0.1分；</w:t>
            </w:r>
          </w:p>
          <w:p w14:paraId="33FD6DA2">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3.乡镇辖区内新增登记的用人单位不少于50家，每少1个百分点，扣0.1分；其中有用工需求的用人单位不少于50家次，每少1个百分点，扣0.1分。</w:t>
            </w:r>
          </w:p>
          <w:p w14:paraId="0E061560">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4.全年登记的用工需求不少于10000人次（含辖区外），每少1个百分点，扣0.1分。其中街道、园区辖区内用工需求不少于2000人次，每少1个百分点，扣0.1分；乡镇辖区内用工需求不少于500人次，每少1个百分点，扣0.1分。</w:t>
            </w:r>
          </w:p>
          <w:p w14:paraId="6F4DFAE2">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本项合计最高扣</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8</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5C6114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5" w:hRule="atLeast"/>
        </w:trPr>
        <w:tc>
          <w:tcPr>
            <w:tcW w:w="1098" w:type="dxa"/>
            <w:vMerge w:val="restart"/>
            <w:tcBorders>
              <w:tl2br w:val="nil"/>
              <w:tr2bl w:val="nil"/>
            </w:tcBorders>
            <w:noWrap w:val="0"/>
            <w:tcMar>
              <w:top w:w="15" w:type="dxa"/>
              <w:left w:w="15" w:type="dxa"/>
              <w:right w:w="15" w:type="dxa"/>
            </w:tcMar>
            <w:vAlign w:val="center"/>
          </w:tcPr>
          <w:p w14:paraId="6228DCD2">
            <w:pPr>
              <w:widowControl/>
              <w:spacing w:line="360" w:lineRule="auto"/>
              <w:jc w:val="center"/>
              <w:rPr>
                <w:rFonts w:hint="eastAsia" w:ascii="宋体" w:hAnsi="宋体" w:eastAsia="宋体" w:cs="宋体"/>
                <w:b/>
                <w:bCs/>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b/>
                <w:bCs/>
                <w:color w:val="000000" w:themeColor="text1"/>
                <w:kern w:val="0"/>
                <w:sz w:val="21"/>
                <w:szCs w:val="21"/>
                <w:highlight w:val="none"/>
                <w:u w:val="none"/>
                <w:lang w:eastAsia="zh-CN"/>
                <w14:textFill>
                  <w14:solidFill>
                    <w14:schemeClr w14:val="tx1"/>
                  </w14:solidFill>
                </w14:textFill>
              </w:rPr>
              <w:t>基础运行</w:t>
            </w:r>
          </w:p>
          <w:p w14:paraId="76BEAF3E">
            <w:pPr>
              <w:widowControl/>
              <w:spacing w:line="360" w:lineRule="auto"/>
              <w:jc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b/>
                <w:bCs/>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b/>
                <w:bCs/>
                <w:color w:val="000000" w:themeColor="text1"/>
                <w:kern w:val="0"/>
                <w:sz w:val="21"/>
                <w:szCs w:val="21"/>
                <w:highlight w:val="none"/>
                <w:u w:val="none"/>
                <w:lang w:val="en-US" w:eastAsia="zh-CN"/>
                <w14:textFill>
                  <w14:solidFill>
                    <w14:schemeClr w14:val="tx1"/>
                  </w14:solidFill>
                </w14:textFill>
              </w:rPr>
              <w:t>70-80分）</w:t>
            </w:r>
          </w:p>
        </w:tc>
        <w:tc>
          <w:tcPr>
            <w:tcW w:w="720" w:type="dxa"/>
            <w:vMerge w:val="restart"/>
            <w:tcBorders>
              <w:tl2br w:val="nil"/>
              <w:tr2bl w:val="nil"/>
            </w:tcBorders>
            <w:noWrap w:val="0"/>
            <w:tcMar>
              <w:top w:w="15" w:type="dxa"/>
              <w:left w:w="15" w:type="dxa"/>
              <w:right w:w="15" w:type="dxa"/>
            </w:tcMar>
            <w:vAlign w:val="center"/>
          </w:tcPr>
          <w:p w14:paraId="08D4A871">
            <w:pPr>
              <w:widowControl/>
              <w:spacing w:line="360" w:lineRule="auto"/>
              <w:jc w:val="center"/>
              <w:textAlignment w:val="center"/>
              <w:rPr>
                <w:rFonts w:hint="eastAsia" w:ascii="宋体" w:hAnsi="宋体" w:eastAsia="宋体" w:cs="宋体"/>
                <w:color w:val="000000" w:themeColor="text1"/>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4</w:t>
            </w:r>
          </w:p>
        </w:tc>
        <w:tc>
          <w:tcPr>
            <w:tcW w:w="1084" w:type="dxa"/>
            <w:vMerge w:val="restart"/>
            <w:tcBorders>
              <w:tl2br w:val="nil"/>
              <w:tr2bl w:val="nil"/>
            </w:tcBorders>
            <w:noWrap w:val="0"/>
            <w:tcMar>
              <w:top w:w="15" w:type="dxa"/>
              <w:left w:w="15" w:type="dxa"/>
              <w:right w:w="15" w:type="dxa"/>
            </w:tcMar>
            <w:vAlign w:val="center"/>
          </w:tcPr>
          <w:p w14:paraId="3896DA97">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用工服务</w:t>
            </w:r>
          </w:p>
          <w:p w14:paraId="54CC07EB">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8</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2033" w:type="dxa"/>
            <w:tcBorders>
              <w:tl2br w:val="nil"/>
              <w:tr2bl w:val="nil"/>
            </w:tcBorders>
            <w:noWrap w:val="0"/>
            <w:tcMar>
              <w:top w:w="15" w:type="dxa"/>
              <w:left w:w="15" w:type="dxa"/>
              <w:right w:w="15" w:type="dxa"/>
            </w:tcMar>
            <w:vAlign w:val="center"/>
          </w:tcPr>
          <w:p w14:paraId="1D1F151B">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对本县（市、区、开发区）承接的市级重点</w:t>
            </w:r>
          </w:p>
          <w:p w14:paraId="7AA697B5">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企业送工任务提供</w:t>
            </w:r>
          </w:p>
          <w:p w14:paraId="33795019">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送</w:t>
            </w:r>
            <w:r>
              <w:rPr>
                <w:rFonts w:hint="eastAsia" w:ascii="宋体" w:hAnsi="宋体" w:eastAsia="宋体" w:cs="宋体"/>
                <w:color w:val="000000" w:themeColor="text1"/>
                <w:kern w:val="0"/>
                <w:sz w:val="21"/>
                <w:szCs w:val="21"/>
                <w:highlight w:val="none"/>
                <w:u w:val="none"/>
                <w14:textFill>
                  <w14:solidFill>
                    <w14:schemeClr w14:val="tx1"/>
                  </w14:solidFill>
                </w14:textFill>
              </w:rPr>
              <w:t>工服务</w:t>
            </w:r>
          </w:p>
          <w:p w14:paraId="6B7618F8">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6</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37" w:type="dxa"/>
            <w:tcBorders>
              <w:tl2br w:val="nil"/>
              <w:tr2bl w:val="nil"/>
            </w:tcBorders>
            <w:noWrap w:val="0"/>
            <w:tcMar>
              <w:top w:w="15" w:type="dxa"/>
              <w:left w:w="15" w:type="dxa"/>
              <w:right w:w="15" w:type="dxa"/>
            </w:tcMar>
            <w:vAlign w:val="center"/>
          </w:tcPr>
          <w:p w14:paraId="2DA907FD">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对本县（市、区、开发区）承接的市级重点企业送工任务提供</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送</w:t>
            </w:r>
            <w:r>
              <w:rPr>
                <w:rFonts w:hint="eastAsia" w:ascii="宋体" w:hAnsi="宋体" w:eastAsia="宋体" w:cs="宋体"/>
                <w:color w:val="000000" w:themeColor="text1"/>
                <w:kern w:val="0"/>
                <w:sz w:val="21"/>
                <w:szCs w:val="21"/>
                <w:highlight w:val="none"/>
                <w:u w:val="none"/>
                <w14:textFill>
                  <w14:solidFill>
                    <w14:schemeClr w14:val="tx1"/>
                  </w14:solidFill>
                </w14:textFill>
              </w:rPr>
              <w:t>工服务，完成年度送工任务[任务由县（市、区、开发区）人社部门下达]，每少1个百分点，扣0.1分，最高扣6分。</w:t>
            </w:r>
          </w:p>
        </w:tc>
      </w:tr>
      <w:tr w14:paraId="50D3AE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5" w:hRule="atLeast"/>
        </w:trPr>
        <w:tc>
          <w:tcPr>
            <w:tcW w:w="1098" w:type="dxa"/>
            <w:vMerge w:val="continue"/>
            <w:tcBorders>
              <w:tl2br w:val="nil"/>
              <w:tr2bl w:val="nil"/>
            </w:tcBorders>
            <w:noWrap w:val="0"/>
            <w:tcMar>
              <w:top w:w="15" w:type="dxa"/>
              <w:left w:w="15" w:type="dxa"/>
              <w:right w:w="15" w:type="dxa"/>
            </w:tcMar>
            <w:vAlign w:val="center"/>
          </w:tcPr>
          <w:p w14:paraId="71F6D0DD">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vMerge w:val="continue"/>
            <w:tcBorders>
              <w:tl2br w:val="nil"/>
              <w:tr2bl w:val="nil"/>
            </w:tcBorders>
            <w:noWrap w:val="0"/>
            <w:tcMar>
              <w:top w:w="15" w:type="dxa"/>
              <w:left w:w="15" w:type="dxa"/>
              <w:right w:w="15" w:type="dxa"/>
            </w:tcMar>
            <w:vAlign w:val="center"/>
          </w:tcPr>
          <w:p w14:paraId="16FA74AC">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84" w:type="dxa"/>
            <w:vMerge w:val="continue"/>
            <w:tcBorders>
              <w:tl2br w:val="nil"/>
              <w:tr2bl w:val="nil"/>
            </w:tcBorders>
            <w:noWrap w:val="0"/>
            <w:tcMar>
              <w:top w:w="15" w:type="dxa"/>
              <w:left w:w="15" w:type="dxa"/>
              <w:right w:w="15" w:type="dxa"/>
            </w:tcMar>
            <w:vAlign w:val="center"/>
          </w:tcPr>
          <w:p w14:paraId="1B1134FC">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2033" w:type="dxa"/>
            <w:tcBorders>
              <w:tl2br w:val="nil"/>
              <w:tr2bl w:val="nil"/>
            </w:tcBorders>
            <w:noWrap w:val="0"/>
            <w:tcMar>
              <w:top w:w="15" w:type="dxa"/>
              <w:left w:w="15" w:type="dxa"/>
              <w:right w:w="15" w:type="dxa"/>
            </w:tcMar>
            <w:vAlign w:val="center"/>
          </w:tcPr>
          <w:p w14:paraId="2CC22A24">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对本县（市、区、开发区）重点企业送工任务提供</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送</w:t>
            </w:r>
            <w:r>
              <w:rPr>
                <w:rFonts w:hint="eastAsia" w:ascii="宋体" w:hAnsi="宋体" w:eastAsia="宋体" w:cs="宋体"/>
                <w:color w:val="000000" w:themeColor="text1"/>
                <w:kern w:val="0"/>
                <w:sz w:val="21"/>
                <w:szCs w:val="21"/>
                <w:highlight w:val="none"/>
                <w:u w:val="none"/>
                <w14:textFill>
                  <w14:solidFill>
                    <w14:schemeClr w14:val="tx1"/>
                  </w14:solidFill>
                </w14:textFill>
              </w:rPr>
              <w:t>工服务</w:t>
            </w:r>
          </w:p>
          <w:p w14:paraId="3E8C3226">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2</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37" w:type="dxa"/>
            <w:tcBorders>
              <w:tl2br w:val="nil"/>
              <w:tr2bl w:val="nil"/>
            </w:tcBorders>
            <w:noWrap w:val="0"/>
            <w:tcMar>
              <w:top w:w="15" w:type="dxa"/>
              <w:left w:w="15" w:type="dxa"/>
              <w:right w:w="15" w:type="dxa"/>
            </w:tcMar>
            <w:vAlign w:val="center"/>
          </w:tcPr>
          <w:p w14:paraId="41D2A483">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对本县（市、区、开发区）重点企业送工任务提供</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送</w:t>
            </w:r>
            <w:r>
              <w:rPr>
                <w:rFonts w:hint="eastAsia" w:ascii="宋体" w:hAnsi="宋体" w:eastAsia="宋体" w:cs="宋体"/>
                <w:color w:val="000000" w:themeColor="text1"/>
                <w:kern w:val="0"/>
                <w:sz w:val="21"/>
                <w:szCs w:val="21"/>
                <w:highlight w:val="none"/>
                <w:u w:val="none"/>
                <w14:textFill>
                  <w14:solidFill>
                    <w14:schemeClr w14:val="tx1"/>
                  </w14:solidFill>
                </w14:textFill>
              </w:rPr>
              <w:t>工服务，完成年度送工任务[任务由县（市、区、开发区）人社部门下达]，每少1个百分点，扣0.1分，最高扣2分。</w:t>
            </w:r>
          </w:p>
        </w:tc>
      </w:tr>
      <w:tr w14:paraId="0001BD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5" w:hRule="atLeast"/>
        </w:trPr>
        <w:tc>
          <w:tcPr>
            <w:tcW w:w="1098" w:type="dxa"/>
            <w:vMerge w:val="continue"/>
            <w:tcBorders>
              <w:tl2br w:val="nil"/>
              <w:tr2bl w:val="nil"/>
            </w:tcBorders>
            <w:noWrap w:val="0"/>
            <w:tcMar>
              <w:top w:w="15" w:type="dxa"/>
              <w:left w:w="15" w:type="dxa"/>
              <w:right w:w="15" w:type="dxa"/>
            </w:tcMar>
            <w:vAlign w:val="center"/>
          </w:tcPr>
          <w:p w14:paraId="170044E5">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tcBorders>
              <w:tl2br w:val="nil"/>
              <w:tr2bl w:val="nil"/>
            </w:tcBorders>
            <w:noWrap w:val="0"/>
            <w:tcMar>
              <w:top w:w="15" w:type="dxa"/>
              <w:left w:w="15" w:type="dxa"/>
              <w:right w:w="15" w:type="dxa"/>
            </w:tcMar>
            <w:vAlign w:val="center"/>
          </w:tcPr>
          <w:p w14:paraId="634E7F6B">
            <w:pPr>
              <w:widowControl/>
              <w:spacing w:line="360" w:lineRule="auto"/>
              <w:jc w:val="center"/>
              <w:textAlignment w:val="center"/>
              <w:rPr>
                <w:rFonts w:hint="eastAsia" w:ascii="宋体" w:hAnsi="宋体" w:eastAsia="宋体" w:cs="宋体"/>
                <w:color w:val="000000" w:themeColor="text1"/>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5</w:t>
            </w:r>
          </w:p>
        </w:tc>
        <w:tc>
          <w:tcPr>
            <w:tcW w:w="1084" w:type="dxa"/>
            <w:tcBorders>
              <w:tl2br w:val="nil"/>
              <w:tr2bl w:val="nil"/>
            </w:tcBorders>
            <w:noWrap w:val="0"/>
            <w:tcMar>
              <w:top w:w="15" w:type="dxa"/>
              <w:left w:w="15" w:type="dxa"/>
              <w:right w:w="15" w:type="dxa"/>
            </w:tcMar>
            <w:vAlign w:val="center"/>
          </w:tcPr>
          <w:p w14:paraId="3C13AE16">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培训跟踪</w:t>
            </w:r>
          </w:p>
          <w:p w14:paraId="291B131A">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（1分）</w:t>
            </w:r>
          </w:p>
        </w:tc>
        <w:tc>
          <w:tcPr>
            <w:tcW w:w="2033" w:type="dxa"/>
            <w:tcBorders>
              <w:tl2br w:val="nil"/>
              <w:tr2bl w:val="nil"/>
            </w:tcBorders>
            <w:noWrap w:val="0"/>
            <w:tcMar>
              <w:top w:w="15" w:type="dxa"/>
              <w:left w:w="15" w:type="dxa"/>
              <w:right w:w="15" w:type="dxa"/>
            </w:tcMar>
            <w:vAlign w:val="center"/>
          </w:tcPr>
          <w:p w14:paraId="14454760">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对前来登记培训需求及推荐培训项目的服务对象进行培训、就业情况跟踪登记</w:t>
            </w:r>
          </w:p>
          <w:p w14:paraId="1D5BBA2E">
            <w:pPr>
              <w:widowControl/>
              <w:spacing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37" w:type="dxa"/>
            <w:tcBorders>
              <w:tl2br w:val="nil"/>
              <w:tr2bl w:val="nil"/>
            </w:tcBorders>
            <w:noWrap w:val="0"/>
            <w:tcMar>
              <w:top w:w="15" w:type="dxa"/>
              <w:left w:w="15" w:type="dxa"/>
              <w:right w:w="15" w:type="dxa"/>
            </w:tcMar>
            <w:vAlign w:val="center"/>
          </w:tcPr>
          <w:p w14:paraId="188B0534">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对前来登记培训需求并推荐培训项目的服务对象进行培训、就业情况跟踪登记，半年内跟踪率达100%，每少1个百分点，扣0.1分，最高扣</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108F30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4" w:hRule="atLeast"/>
        </w:trPr>
        <w:tc>
          <w:tcPr>
            <w:tcW w:w="1098" w:type="dxa"/>
            <w:vMerge w:val="continue"/>
            <w:tcBorders>
              <w:tl2br w:val="nil"/>
              <w:tr2bl w:val="nil"/>
            </w:tcBorders>
            <w:noWrap w:val="0"/>
            <w:tcMar>
              <w:top w:w="15" w:type="dxa"/>
              <w:left w:w="15" w:type="dxa"/>
              <w:right w:w="15" w:type="dxa"/>
            </w:tcMar>
            <w:vAlign w:val="center"/>
          </w:tcPr>
          <w:p w14:paraId="32C1DA12">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vMerge w:val="restart"/>
            <w:tcBorders>
              <w:tl2br w:val="nil"/>
              <w:tr2bl w:val="nil"/>
            </w:tcBorders>
            <w:noWrap w:val="0"/>
            <w:tcMar>
              <w:top w:w="15" w:type="dxa"/>
              <w:left w:w="15" w:type="dxa"/>
              <w:right w:w="15" w:type="dxa"/>
            </w:tcMar>
            <w:vAlign w:val="center"/>
          </w:tcPr>
          <w:p w14:paraId="4DEFCC7F">
            <w:pPr>
              <w:widowControl/>
              <w:spacing w:line="360" w:lineRule="auto"/>
              <w:jc w:val="center"/>
              <w:textAlignment w:val="center"/>
              <w:rPr>
                <w:rFonts w:hint="eastAsia" w:ascii="宋体" w:hAnsi="宋体" w:eastAsia="宋体" w:cs="宋体"/>
                <w:color w:val="000000" w:themeColor="text1"/>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6</w:t>
            </w:r>
          </w:p>
        </w:tc>
        <w:tc>
          <w:tcPr>
            <w:tcW w:w="1084" w:type="dxa"/>
            <w:vMerge w:val="restart"/>
            <w:tcBorders>
              <w:tl2br w:val="nil"/>
              <w:tr2bl w:val="nil"/>
            </w:tcBorders>
            <w:noWrap w:val="0"/>
            <w:tcMar>
              <w:top w:w="15" w:type="dxa"/>
              <w:left w:w="15" w:type="dxa"/>
              <w:right w:w="15" w:type="dxa"/>
            </w:tcMar>
            <w:vAlign w:val="center"/>
          </w:tcPr>
          <w:p w14:paraId="2230DAB5">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活动组织</w:t>
            </w:r>
          </w:p>
          <w:p w14:paraId="00C5CDCA">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9</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2033" w:type="dxa"/>
            <w:tcBorders>
              <w:tl2br w:val="nil"/>
              <w:tr2bl w:val="nil"/>
            </w:tcBorders>
            <w:noWrap w:val="0"/>
            <w:tcMar>
              <w:top w:w="15" w:type="dxa"/>
              <w:left w:w="15" w:type="dxa"/>
              <w:right w:w="15" w:type="dxa"/>
            </w:tcMar>
            <w:vAlign w:val="center"/>
          </w:tcPr>
          <w:p w14:paraId="631E9B1E">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组织招聘会</w:t>
            </w:r>
          </w:p>
          <w:p w14:paraId="74165BD0">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3</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37" w:type="dxa"/>
            <w:tcBorders>
              <w:tl2br w:val="nil"/>
              <w:tr2bl w:val="nil"/>
            </w:tcBorders>
            <w:noWrap w:val="0"/>
            <w:tcMar>
              <w:top w:w="15" w:type="dxa"/>
              <w:left w:w="15" w:type="dxa"/>
              <w:right w:w="15" w:type="dxa"/>
            </w:tcMar>
            <w:vAlign w:val="center"/>
          </w:tcPr>
          <w:p w14:paraId="35273610">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按当地人社部门要求，定期举行招聘会活动，全年举行招聘会活动不少于12次，每少1场扣0.5分，最高扣</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6</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2F6351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5" w:hRule="atLeast"/>
        </w:trPr>
        <w:tc>
          <w:tcPr>
            <w:tcW w:w="1098" w:type="dxa"/>
            <w:vMerge w:val="continue"/>
            <w:tcBorders>
              <w:tl2br w:val="nil"/>
              <w:tr2bl w:val="nil"/>
            </w:tcBorders>
            <w:noWrap w:val="0"/>
            <w:tcMar>
              <w:top w:w="15" w:type="dxa"/>
              <w:left w:w="15" w:type="dxa"/>
              <w:right w:w="15" w:type="dxa"/>
            </w:tcMar>
            <w:vAlign w:val="center"/>
          </w:tcPr>
          <w:p w14:paraId="3068EF11">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vMerge w:val="continue"/>
            <w:tcBorders>
              <w:tl2br w:val="nil"/>
              <w:tr2bl w:val="nil"/>
            </w:tcBorders>
            <w:noWrap w:val="0"/>
            <w:tcMar>
              <w:top w:w="15" w:type="dxa"/>
              <w:left w:w="15" w:type="dxa"/>
              <w:right w:w="15" w:type="dxa"/>
            </w:tcMar>
            <w:vAlign w:val="center"/>
          </w:tcPr>
          <w:p w14:paraId="51328F44">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84" w:type="dxa"/>
            <w:vMerge w:val="continue"/>
            <w:tcBorders>
              <w:tl2br w:val="nil"/>
              <w:tr2bl w:val="nil"/>
            </w:tcBorders>
            <w:noWrap w:val="0"/>
            <w:tcMar>
              <w:top w:w="15" w:type="dxa"/>
              <w:left w:w="15" w:type="dxa"/>
              <w:right w:w="15" w:type="dxa"/>
            </w:tcMar>
            <w:vAlign w:val="center"/>
          </w:tcPr>
          <w:p w14:paraId="13F641A4">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2033" w:type="dxa"/>
            <w:tcBorders>
              <w:tl2br w:val="nil"/>
              <w:tr2bl w:val="nil"/>
            </w:tcBorders>
            <w:noWrap w:val="0"/>
            <w:tcMar>
              <w:top w:w="15" w:type="dxa"/>
              <w:left w:w="15" w:type="dxa"/>
              <w:right w:w="15" w:type="dxa"/>
            </w:tcMar>
            <w:vAlign w:val="center"/>
          </w:tcPr>
          <w:p w14:paraId="5BCAEA1C">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举办</w:t>
            </w:r>
            <w:r>
              <w:rPr>
                <w:rFonts w:hint="eastAsia" w:ascii="宋体" w:hAnsi="宋体" w:eastAsia="宋体" w:cs="宋体"/>
                <w:color w:val="000000" w:themeColor="text1"/>
                <w:kern w:val="0"/>
                <w:sz w:val="21"/>
                <w:szCs w:val="21"/>
                <w:highlight w:val="none"/>
                <w:u w:val="none"/>
                <w14:textFill>
                  <w14:solidFill>
                    <w14:schemeClr w14:val="tx1"/>
                  </w14:solidFill>
                </w14:textFill>
              </w:rPr>
              <w:t>公益性技能培训</w:t>
            </w:r>
          </w:p>
          <w:p w14:paraId="01304162">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（1分）</w:t>
            </w:r>
          </w:p>
        </w:tc>
        <w:tc>
          <w:tcPr>
            <w:tcW w:w="4737" w:type="dxa"/>
            <w:tcBorders>
              <w:tl2br w:val="nil"/>
              <w:tr2bl w:val="nil"/>
            </w:tcBorders>
            <w:noWrap w:val="0"/>
            <w:tcMar>
              <w:top w:w="15" w:type="dxa"/>
              <w:left w:w="15" w:type="dxa"/>
              <w:right w:w="15" w:type="dxa"/>
            </w:tcMar>
            <w:vAlign w:val="center"/>
          </w:tcPr>
          <w:p w14:paraId="25DBC359">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按当地人社部门要求，举办公益性技能培训活动，全年举办公益性技能培训活动不少于4期，每少1期扣0.5分，最高扣</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2</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67149A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16" w:hRule="atLeast"/>
        </w:trPr>
        <w:tc>
          <w:tcPr>
            <w:tcW w:w="1098" w:type="dxa"/>
            <w:vMerge w:val="continue"/>
            <w:tcBorders>
              <w:tl2br w:val="nil"/>
              <w:tr2bl w:val="nil"/>
            </w:tcBorders>
            <w:noWrap w:val="0"/>
            <w:tcMar>
              <w:top w:w="15" w:type="dxa"/>
              <w:left w:w="15" w:type="dxa"/>
              <w:right w:w="15" w:type="dxa"/>
            </w:tcMar>
            <w:vAlign w:val="center"/>
          </w:tcPr>
          <w:p w14:paraId="68375A5D">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vMerge w:val="continue"/>
            <w:tcBorders>
              <w:tl2br w:val="nil"/>
              <w:tr2bl w:val="nil"/>
            </w:tcBorders>
            <w:noWrap w:val="0"/>
            <w:tcMar>
              <w:top w:w="15" w:type="dxa"/>
              <w:left w:w="15" w:type="dxa"/>
              <w:right w:w="15" w:type="dxa"/>
            </w:tcMar>
            <w:vAlign w:val="center"/>
          </w:tcPr>
          <w:p w14:paraId="26C49BA1">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84" w:type="dxa"/>
            <w:vMerge w:val="continue"/>
            <w:tcBorders>
              <w:tl2br w:val="nil"/>
              <w:tr2bl w:val="nil"/>
            </w:tcBorders>
            <w:noWrap w:val="0"/>
            <w:tcMar>
              <w:top w:w="15" w:type="dxa"/>
              <w:left w:w="15" w:type="dxa"/>
              <w:right w:w="15" w:type="dxa"/>
            </w:tcMar>
            <w:vAlign w:val="center"/>
          </w:tcPr>
          <w:p w14:paraId="2D660F42">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2033" w:type="dxa"/>
            <w:tcBorders>
              <w:tl2br w:val="nil"/>
              <w:tr2bl w:val="nil"/>
            </w:tcBorders>
            <w:noWrap w:val="0"/>
            <w:tcMar>
              <w:top w:w="15" w:type="dxa"/>
              <w:left w:w="15" w:type="dxa"/>
              <w:right w:w="15" w:type="dxa"/>
            </w:tcMar>
            <w:vAlign w:val="center"/>
          </w:tcPr>
          <w:p w14:paraId="05C7E664">
            <w:pPr>
              <w:widowControl/>
              <w:spacing w:beforeLines="0" w:afterLines="0" w:line="360" w:lineRule="auto"/>
              <w:jc w:val="center"/>
              <w:textAlignment w:val="cente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组织参加补贴性</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技能</w:t>
            </w:r>
            <w:r>
              <w:rPr>
                <w:rFonts w:hint="eastAsia" w:ascii="宋体" w:hAnsi="宋体" w:eastAsia="宋体" w:cs="宋体"/>
                <w:color w:val="000000" w:themeColor="text1"/>
                <w:kern w:val="0"/>
                <w:sz w:val="21"/>
                <w:szCs w:val="21"/>
                <w:highlight w:val="none"/>
                <w:u w:val="none"/>
                <w14:textFill>
                  <w14:solidFill>
                    <w14:schemeClr w14:val="tx1"/>
                  </w14:solidFill>
                </w14:textFill>
              </w:rPr>
              <w:t>培训（</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含序号3“技能培训”的组织参加补贴性</w:t>
            </w:r>
          </w:p>
          <w:p w14:paraId="78C54891">
            <w:pPr>
              <w:widowControl/>
              <w:spacing w:beforeLines="0" w:afterLines="0" w:line="360" w:lineRule="auto"/>
              <w:jc w:val="center"/>
              <w:textAlignment w:val="cente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技能培训）</w:t>
            </w:r>
          </w:p>
          <w:p w14:paraId="76C59874">
            <w:pPr>
              <w:widowControl/>
              <w:spacing w:beforeLines="0" w:afterLines="0" w:line="360" w:lineRule="auto"/>
              <w:jc w:val="center"/>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（4</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37" w:type="dxa"/>
            <w:tcBorders>
              <w:tl2br w:val="nil"/>
              <w:tr2bl w:val="nil"/>
            </w:tcBorders>
            <w:noWrap w:val="0"/>
            <w:tcMar>
              <w:top w:w="15" w:type="dxa"/>
              <w:left w:w="15" w:type="dxa"/>
              <w:right w:w="15" w:type="dxa"/>
            </w:tcMar>
            <w:vAlign w:val="center"/>
          </w:tcPr>
          <w:p w14:paraId="67830CB2">
            <w:pPr>
              <w:widowControl/>
              <w:spacing w:beforeLines="0" w:afterLines="0" w:line="360" w:lineRule="auto"/>
              <w:textAlignment w:val="cente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1.组织已在本站登记培训需求的“六类人员”参加补贴性培训，全年组织人数不低于50人，每少1个百分点扣0.1分，最高扣3分；</w:t>
            </w:r>
          </w:p>
          <w:p w14:paraId="6CD0396E">
            <w:pPr>
              <w:widowControl/>
              <w:spacing w:beforeLines="0" w:afterLines="0" w:line="360" w:lineRule="auto"/>
              <w:textAlignment w:val="cente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2.组织已在本站登记培训需求的企业职工参加补贴性培训，全年组织人数不低于30人，每少1个百分点扣0.1分，最高扣5分；</w:t>
            </w:r>
          </w:p>
          <w:p w14:paraId="2C1CA45D">
            <w:pPr>
              <w:widowControl/>
              <w:spacing w:beforeLines="0" w:afterLines="0" w:line="360" w:lineRule="auto"/>
              <w:textAlignment w:val="center"/>
              <w:rPr>
                <w:rFonts w:hint="eastAsia" w:ascii="宋体" w:hAnsi="宋体" w:eastAsia="宋体" w:cs="宋体"/>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3.严禁联合培训机构等主体，引导已在培训机构明确参训意向的人员，转移至本站完成培训需求登记后再组织其参训。经属地人社部门抽查确认的，每发现1例扣1分，最高扣5分。</w:t>
            </w:r>
          </w:p>
        </w:tc>
      </w:tr>
      <w:tr w14:paraId="68B6F2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1098" w:type="dxa"/>
            <w:vMerge w:val="continue"/>
            <w:tcBorders>
              <w:tl2br w:val="nil"/>
              <w:tr2bl w:val="nil"/>
            </w:tcBorders>
            <w:noWrap w:val="0"/>
            <w:tcMar>
              <w:top w:w="15" w:type="dxa"/>
              <w:left w:w="15" w:type="dxa"/>
              <w:right w:w="15" w:type="dxa"/>
            </w:tcMar>
            <w:vAlign w:val="center"/>
          </w:tcPr>
          <w:p w14:paraId="158C5276">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vMerge w:val="continue"/>
            <w:tcBorders>
              <w:tl2br w:val="nil"/>
              <w:tr2bl w:val="nil"/>
            </w:tcBorders>
            <w:noWrap w:val="0"/>
            <w:tcMar>
              <w:top w:w="15" w:type="dxa"/>
              <w:left w:w="15" w:type="dxa"/>
              <w:right w:w="15" w:type="dxa"/>
            </w:tcMar>
            <w:vAlign w:val="center"/>
          </w:tcPr>
          <w:p w14:paraId="4DCEE58C">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84" w:type="dxa"/>
            <w:vMerge w:val="continue"/>
            <w:tcBorders>
              <w:tl2br w:val="nil"/>
              <w:tr2bl w:val="nil"/>
            </w:tcBorders>
            <w:noWrap w:val="0"/>
            <w:tcMar>
              <w:top w:w="15" w:type="dxa"/>
              <w:left w:w="15" w:type="dxa"/>
              <w:right w:w="15" w:type="dxa"/>
            </w:tcMar>
            <w:vAlign w:val="center"/>
          </w:tcPr>
          <w:p w14:paraId="15BF5862">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2033" w:type="dxa"/>
            <w:tcBorders>
              <w:tl2br w:val="nil"/>
              <w:tr2bl w:val="nil"/>
            </w:tcBorders>
            <w:noWrap w:val="0"/>
            <w:tcMar>
              <w:top w:w="15" w:type="dxa"/>
              <w:left w:w="15" w:type="dxa"/>
              <w:right w:w="15" w:type="dxa"/>
            </w:tcMar>
            <w:vAlign w:val="center"/>
          </w:tcPr>
          <w:p w14:paraId="517815D1">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开展</w:t>
            </w:r>
            <w:r>
              <w:rPr>
                <w:rFonts w:hint="eastAsia" w:ascii="宋体" w:hAnsi="宋体" w:eastAsia="宋体" w:cs="宋体"/>
                <w:color w:val="000000" w:themeColor="text1"/>
                <w:kern w:val="0"/>
                <w:sz w:val="21"/>
                <w:szCs w:val="21"/>
                <w:highlight w:val="none"/>
                <w:u w:val="none"/>
                <w14:textFill>
                  <w14:solidFill>
                    <w14:schemeClr w14:val="tx1"/>
                  </w14:solidFill>
                </w14:textFill>
              </w:rPr>
              <w:t>政策</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宣传活动</w:t>
            </w:r>
          </w:p>
          <w:p w14:paraId="416B028C">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（1分）</w:t>
            </w:r>
          </w:p>
        </w:tc>
        <w:tc>
          <w:tcPr>
            <w:tcW w:w="4737" w:type="dxa"/>
            <w:tcBorders>
              <w:tl2br w:val="nil"/>
              <w:tr2bl w:val="nil"/>
            </w:tcBorders>
            <w:noWrap w:val="0"/>
            <w:tcMar>
              <w:top w:w="15" w:type="dxa"/>
              <w:left w:w="15" w:type="dxa"/>
              <w:right w:w="15" w:type="dxa"/>
            </w:tcMar>
            <w:vAlign w:val="center"/>
          </w:tcPr>
          <w:p w14:paraId="605257E4">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按当地人社部门要求，举办政策</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宣传</w:t>
            </w:r>
            <w:r>
              <w:rPr>
                <w:rFonts w:hint="eastAsia" w:ascii="宋体" w:hAnsi="宋体" w:eastAsia="宋体" w:cs="宋体"/>
                <w:color w:val="000000" w:themeColor="text1"/>
                <w:kern w:val="0"/>
                <w:sz w:val="21"/>
                <w:szCs w:val="21"/>
                <w:highlight w:val="none"/>
                <w:u w:val="none"/>
                <w14:textFill>
                  <w14:solidFill>
                    <w14:schemeClr w14:val="tx1"/>
                  </w14:solidFill>
                </w14:textFill>
              </w:rPr>
              <w:t>活动，全年举办政策</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宣传</w:t>
            </w:r>
            <w:r>
              <w:rPr>
                <w:rFonts w:hint="eastAsia" w:ascii="宋体" w:hAnsi="宋体" w:eastAsia="宋体" w:cs="宋体"/>
                <w:color w:val="000000" w:themeColor="text1"/>
                <w:kern w:val="0"/>
                <w:sz w:val="21"/>
                <w:szCs w:val="21"/>
                <w:highlight w:val="none"/>
                <w:u w:val="none"/>
                <w14:textFill>
                  <w14:solidFill>
                    <w14:schemeClr w14:val="tx1"/>
                  </w14:solidFill>
                </w14:textFill>
              </w:rPr>
              <w:t>活动不少于4</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场</w:t>
            </w:r>
            <w:r>
              <w:rPr>
                <w:rFonts w:hint="eastAsia" w:ascii="宋体" w:hAnsi="宋体" w:eastAsia="宋体" w:cs="宋体"/>
                <w:color w:val="000000" w:themeColor="text1"/>
                <w:kern w:val="0"/>
                <w:sz w:val="21"/>
                <w:szCs w:val="21"/>
                <w:highlight w:val="none"/>
                <w:u w:val="none"/>
                <w14:textFill>
                  <w14:solidFill>
                    <w14:schemeClr w14:val="tx1"/>
                  </w14:solidFill>
                </w14:textFill>
              </w:rPr>
              <w:t>，每少1场扣0.5分，最高扣</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2</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1A6D6F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8" w:hRule="atLeast"/>
        </w:trPr>
        <w:tc>
          <w:tcPr>
            <w:tcW w:w="1098" w:type="dxa"/>
            <w:vMerge w:val="continue"/>
            <w:tcBorders>
              <w:tl2br w:val="nil"/>
              <w:tr2bl w:val="nil"/>
            </w:tcBorders>
            <w:noWrap w:val="0"/>
            <w:tcMar>
              <w:top w:w="15" w:type="dxa"/>
              <w:left w:w="15" w:type="dxa"/>
              <w:right w:w="15" w:type="dxa"/>
            </w:tcMar>
            <w:vAlign w:val="center"/>
          </w:tcPr>
          <w:p w14:paraId="3F1C46CD">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vMerge w:val="restart"/>
            <w:tcBorders>
              <w:tl2br w:val="nil"/>
              <w:tr2bl w:val="nil"/>
            </w:tcBorders>
            <w:noWrap w:val="0"/>
            <w:tcMar>
              <w:top w:w="15" w:type="dxa"/>
              <w:left w:w="15" w:type="dxa"/>
              <w:right w:w="15" w:type="dxa"/>
            </w:tcMar>
            <w:vAlign w:val="center"/>
          </w:tcPr>
          <w:p w14:paraId="3D5022AC">
            <w:pPr>
              <w:widowControl/>
              <w:spacing w:line="360" w:lineRule="auto"/>
              <w:jc w:val="center"/>
              <w:textAlignment w:val="cente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17</w:t>
            </w:r>
          </w:p>
        </w:tc>
        <w:tc>
          <w:tcPr>
            <w:tcW w:w="1084" w:type="dxa"/>
            <w:vMerge w:val="restart"/>
            <w:tcBorders>
              <w:tl2br w:val="nil"/>
              <w:tr2bl w:val="nil"/>
            </w:tcBorders>
            <w:noWrap w:val="0"/>
            <w:tcMar>
              <w:top w:w="15" w:type="dxa"/>
              <w:left w:w="15" w:type="dxa"/>
              <w:right w:w="15" w:type="dxa"/>
            </w:tcMar>
            <w:vAlign w:val="center"/>
          </w:tcPr>
          <w:p w14:paraId="52BE8F00">
            <w:pPr>
              <w:widowControl/>
              <w:spacing w:line="360" w:lineRule="auto"/>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社会宣传</w:t>
            </w:r>
          </w:p>
          <w:p w14:paraId="77AC7F16">
            <w:pPr>
              <w:widowControl/>
              <w:spacing w:line="360" w:lineRule="auto"/>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（4分）</w:t>
            </w:r>
          </w:p>
        </w:tc>
        <w:tc>
          <w:tcPr>
            <w:tcW w:w="2033" w:type="dxa"/>
            <w:tcBorders>
              <w:tl2br w:val="nil"/>
              <w:tr2bl w:val="nil"/>
            </w:tcBorders>
            <w:noWrap w:val="0"/>
            <w:tcMar>
              <w:top w:w="15" w:type="dxa"/>
              <w:left w:w="15" w:type="dxa"/>
              <w:right w:w="15" w:type="dxa"/>
            </w:tcMar>
            <w:vAlign w:val="center"/>
          </w:tcPr>
          <w:p w14:paraId="672B9D0C">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资料配备</w:t>
            </w:r>
          </w:p>
          <w:p w14:paraId="0020A8FA">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（1分）</w:t>
            </w:r>
          </w:p>
        </w:tc>
        <w:tc>
          <w:tcPr>
            <w:tcW w:w="4737" w:type="dxa"/>
            <w:tcBorders>
              <w:tl2br w:val="nil"/>
              <w:tr2bl w:val="nil"/>
            </w:tcBorders>
            <w:noWrap w:val="0"/>
            <w:tcMar>
              <w:top w:w="15" w:type="dxa"/>
              <w:left w:w="15" w:type="dxa"/>
              <w:right w:w="15" w:type="dxa"/>
            </w:tcMar>
            <w:vAlign w:val="center"/>
          </w:tcPr>
          <w:p w14:paraId="0832E068">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在服务站内公告栏、政策取阅架等地方定期放置就业创业政策宣传材料，全年印制各类宣传材料不少于10000份，每少1个百分点，扣0.1分，最高扣1分。</w:t>
            </w:r>
          </w:p>
        </w:tc>
      </w:tr>
      <w:tr w14:paraId="33E04D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9" w:hRule="atLeast"/>
        </w:trPr>
        <w:tc>
          <w:tcPr>
            <w:tcW w:w="1098" w:type="dxa"/>
            <w:vMerge w:val="continue"/>
            <w:tcBorders>
              <w:tl2br w:val="nil"/>
              <w:tr2bl w:val="nil"/>
            </w:tcBorders>
            <w:noWrap w:val="0"/>
            <w:tcMar>
              <w:top w:w="15" w:type="dxa"/>
              <w:left w:w="15" w:type="dxa"/>
              <w:right w:w="15" w:type="dxa"/>
            </w:tcMar>
            <w:vAlign w:val="center"/>
          </w:tcPr>
          <w:p w14:paraId="0037B860">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vMerge w:val="continue"/>
            <w:tcBorders>
              <w:tl2br w:val="nil"/>
              <w:tr2bl w:val="nil"/>
            </w:tcBorders>
            <w:noWrap w:val="0"/>
            <w:tcMar>
              <w:top w:w="15" w:type="dxa"/>
              <w:left w:w="15" w:type="dxa"/>
              <w:right w:w="15" w:type="dxa"/>
            </w:tcMar>
            <w:vAlign w:val="center"/>
          </w:tcPr>
          <w:p w14:paraId="140165CB">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p>
        </w:tc>
        <w:tc>
          <w:tcPr>
            <w:tcW w:w="1084" w:type="dxa"/>
            <w:vMerge w:val="continue"/>
            <w:tcBorders>
              <w:tl2br w:val="nil"/>
              <w:tr2bl w:val="nil"/>
            </w:tcBorders>
            <w:noWrap w:val="0"/>
            <w:tcMar>
              <w:top w:w="15" w:type="dxa"/>
              <w:left w:w="15" w:type="dxa"/>
              <w:right w:w="15" w:type="dxa"/>
            </w:tcMar>
            <w:vAlign w:val="center"/>
          </w:tcPr>
          <w:p w14:paraId="6C63C6D0">
            <w:pPr>
              <w:widowControl/>
              <w:spacing w:line="360" w:lineRule="auto"/>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p>
        </w:tc>
        <w:tc>
          <w:tcPr>
            <w:tcW w:w="2033" w:type="dxa"/>
            <w:tcBorders>
              <w:tl2br w:val="nil"/>
              <w:tr2bl w:val="nil"/>
            </w:tcBorders>
            <w:noWrap w:val="0"/>
            <w:tcMar>
              <w:top w:w="15" w:type="dxa"/>
              <w:left w:w="15" w:type="dxa"/>
              <w:right w:w="15" w:type="dxa"/>
            </w:tcMar>
            <w:vAlign w:val="center"/>
          </w:tcPr>
          <w:p w14:paraId="619C0ED6">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宣传推广</w:t>
            </w:r>
          </w:p>
          <w:p w14:paraId="4A3FA048">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3分</w:t>
            </w:r>
            <w:r>
              <w:rPr>
                <w:rFonts w:hint="eastAsia" w:ascii="宋体" w:hAnsi="宋体" w:eastAsia="宋体" w:cs="宋体"/>
                <w:color w:val="000000" w:themeColor="text1"/>
                <w:kern w:val="0"/>
                <w:sz w:val="21"/>
                <w:szCs w:val="21"/>
                <w:highlight w:val="none"/>
                <w:u w:val="none"/>
                <w14:textFill>
                  <w14:solidFill>
                    <w14:schemeClr w14:val="tx1"/>
                  </w14:solidFill>
                </w14:textFill>
              </w:rPr>
              <w:t>）</w:t>
            </w:r>
          </w:p>
        </w:tc>
        <w:tc>
          <w:tcPr>
            <w:tcW w:w="4737" w:type="dxa"/>
            <w:tcBorders>
              <w:tl2br w:val="nil"/>
              <w:tr2bl w:val="nil"/>
            </w:tcBorders>
            <w:noWrap w:val="0"/>
            <w:tcMar>
              <w:top w:w="15" w:type="dxa"/>
              <w:left w:w="15" w:type="dxa"/>
              <w:right w:w="15" w:type="dxa"/>
            </w:tcMar>
            <w:vAlign w:val="center"/>
          </w:tcPr>
          <w:p w14:paraId="19A50694">
            <w:pPr>
              <w:widowControl/>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1.通过广播、电视、报纸等新闻媒介及官方网站、微信公众号、抖音等各类网络媒体，开展服务站相关服务宣传。全年在各类新闻媒介和网络媒体发布宣传视频、宣传文章不少于</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10</w:t>
            </w:r>
            <w:r>
              <w:rPr>
                <w:rFonts w:hint="eastAsia" w:ascii="宋体" w:hAnsi="宋体" w:eastAsia="宋体" w:cs="宋体"/>
                <w:color w:val="000000" w:themeColor="text1"/>
                <w:kern w:val="0"/>
                <w:sz w:val="21"/>
                <w:szCs w:val="21"/>
                <w:highlight w:val="none"/>
                <w:u w:val="none"/>
                <w14:textFill>
                  <w14:solidFill>
                    <w14:schemeClr w14:val="tx1"/>
                  </w14:solidFill>
                </w14:textFill>
              </w:rPr>
              <w:t>篇，每少1篇，扣0.1分</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p>
          <w:p w14:paraId="636ECBB4">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在辖区全部村（社区）和其他人员密集场所、电子屏、</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移动宣传载体</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等</w:t>
            </w:r>
            <w:r>
              <w:rPr>
                <w:rFonts w:hint="eastAsia" w:ascii="宋体" w:hAnsi="宋体" w:eastAsia="宋体" w:cs="宋体"/>
                <w:color w:val="000000" w:themeColor="text1"/>
                <w:kern w:val="0"/>
                <w:sz w:val="21"/>
                <w:szCs w:val="21"/>
                <w:highlight w:val="none"/>
                <w:u w:val="none"/>
                <w14:textFill>
                  <w14:solidFill>
                    <w14:schemeClr w14:val="tx1"/>
                  </w14:solidFill>
                </w14:textFill>
              </w:rPr>
              <w:t>发放或张贴服务二维码</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或</w:t>
            </w:r>
            <w:r>
              <w:rPr>
                <w:rFonts w:hint="eastAsia" w:ascii="宋体" w:hAnsi="宋体" w:eastAsia="宋体" w:cs="宋体"/>
                <w:color w:val="000000" w:themeColor="text1"/>
                <w:kern w:val="0"/>
                <w:sz w:val="21"/>
                <w:szCs w:val="21"/>
                <w:highlight w:val="none"/>
                <w:u w:val="none"/>
                <w14:textFill>
                  <w14:solidFill>
                    <w14:schemeClr w14:val="tx1"/>
                  </w14:solidFill>
                </w14:textFill>
              </w:rPr>
              <w:t>宣传海报等</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大力</w:t>
            </w:r>
            <w:r>
              <w:rPr>
                <w:rFonts w:hint="eastAsia" w:ascii="宋体" w:hAnsi="宋体" w:eastAsia="宋体" w:cs="宋体"/>
                <w:color w:val="000000" w:themeColor="text1"/>
                <w:kern w:val="0"/>
                <w:sz w:val="21"/>
                <w:szCs w:val="21"/>
                <w:highlight w:val="none"/>
                <w:u w:val="none"/>
                <w14:textFill>
                  <w14:solidFill>
                    <w14:schemeClr w14:val="tx1"/>
                  </w14:solidFill>
                </w14:textFill>
              </w:rPr>
              <w:t>宣传服务站</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不少于</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30处</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u w:val="none"/>
                <w14:textFill>
                  <w14:solidFill>
                    <w14:schemeClr w14:val="tx1"/>
                  </w14:solidFill>
                </w14:textFill>
              </w:rPr>
              <w:t>每发现</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少</w:t>
            </w:r>
            <w:r>
              <w:rPr>
                <w:rFonts w:hint="eastAsia" w:ascii="宋体" w:hAnsi="宋体" w:eastAsia="宋体" w:cs="宋体"/>
                <w:color w:val="000000" w:themeColor="text1"/>
                <w:kern w:val="0"/>
                <w:sz w:val="21"/>
                <w:szCs w:val="21"/>
                <w:highlight w:val="none"/>
                <w:u w:val="none"/>
                <w14:textFill>
                  <w14:solidFill>
                    <w14:schemeClr w14:val="tx1"/>
                  </w14:solidFill>
                </w14:textFill>
              </w:rPr>
              <w:t>1</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处</w:t>
            </w:r>
            <w:r>
              <w:rPr>
                <w:rFonts w:hint="eastAsia" w:ascii="宋体" w:hAnsi="宋体" w:eastAsia="宋体" w:cs="宋体"/>
                <w:color w:val="000000" w:themeColor="text1"/>
                <w:kern w:val="0"/>
                <w:sz w:val="21"/>
                <w:szCs w:val="21"/>
                <w:highlight w:val="none"/>
                <w:u w:val="none"/>
                <w14:textFill>
                  <w14:solidFill>
                    <w14:schemeClr w14:val="tx1"/>
                  </w14:solidFill>
                </w14:textFill>
              </w:rPr>
              <w:t>未开展的，扣0.1分</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p>
          <w:p w14:paraId="2D156F97">
            <w:pPr>
              <w:widowControl/>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3.</w:t>
            </w:r>
            <w:r>
              <w:rPr>
                <w:rFonts w:hint="eastAsia" w:ascii="宋体" w:hAnsi="宋体" w:eastAsia="宋体" w:cs="宋体"/>
                <w:color w:val="000000" w:themeColor="text1"/>
                <w:kern w:val="0"/>
                <w:sz w:val="21"/>
                <w:szCs w:val="21"/>
                <w:highlight w:val="none"/>
                <w:u w:val="none"/>
                <w14:textFill>
                  <w14:solidFill>
                    <w14:schemeClr w14:val="tx1"/>
                  </w14:solidFill>
                </w14:textFill>
              </w:rPr>
              <w:t>制作服务站经验类、推广类宣传视频不少于1条，每条视频时长不少于3分钟，无宣传视频或视频不符合要求的，扣1分。</w:t>
            </w:r>
          </w:p>
          <w:p w14:paraId="6F3801C1">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本项合计最高扣</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3</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5E62D3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65" w:hRule="atLeast"/>
        </w:trPr>
        <w:tc>
          <w:tcPr>
            <w:tcW w:w="1098" w:type="dxa"/>
            <w:vMerge w:val="restart"/>
            <w:tcBorders>
              <w:tl2br w:val="nil"/>
              <w:tr2bl w:val="nil"/>
            </w:tcBorders>
            <w:noWrap w:val="0"/>
            <w:tcMar>
              <w:top w:w="15" w:type="dxa"/>
              <w:left w:w="15" w:type="dxa"/>
              <w:right w:w="15" w:type="dxa"/>
            </w:tcMar>
            <w:vAlign w:val="center"/>
          </w:tcPr>
          <w:p w14:paraId="68295834">
            <w:pPr>
              <w:widowControl/>
              <w:spacing w:line="360" w:lineRule="auto"/>
              <w:jc w:val="center"/>
              <w:rPr>
                <w:rFonts w:hint="eastAsia" w:ascii="宋体" w:hAnsi="宋体" w:eastAsia="宋体" w:cs="宋体"/>
                <w:b/>
                <w:bCs/>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b/>
                <w:bCs/>
                <w:color w:val="000000" w:themeColor="text1"/>
                <w:kern w:val="0"/>
                <w:sz w:val="21"/>
                <w:szCs w:val="21"/>
                <w:highlight w:val="none"/>
                <w:u w:val="none"/>
                <w:lang w:eastAsia="zh-CN"/>
                <w14:textFill>
                  <w14:solidFill>
                    <w14:schemeClr w14:val="tx1"/>
                  </w14:solidFill>
                </w14:textFill>
              </w:rPr>
              <w:t>基础运行</w:t>
            </w:r>
          </w:p>
          <w:p w14:paraId="339EC46C">
            <w:pPr>
              <w:widowControl/>
              <w:spacing w:line="360" w:lineRule="auto"/>
              <w:jc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b/>
                <w:bCs/>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b/>
                <w:bCs/>
                <w:color w:val="000000" w:themeColor="text1"/>
                <w:kern w:val="0"/>
                <w:sz w:val="21"/>
                <w:szCs w:val="21"/>
                <w:highlight w:val="none"/>
                <w:u w:val="none"/>
                <w:lang w:val="en-US" w:eastAsia="zh-CN"/>
                <w14:textFill>
                  <w14:solidFill>
                    <w14:schemeClr w14:val="tx1"/>
                  </w14:solidFill>
                </w14:textFill>
              </w:rPr>
              <w:t>70-80分）</w:t>
            </w:r>
          </w:p>
        </w:tc>
        <w:tc>
          <w:tcPr>
            <w:tcW w:w="720" w:type="dxa"/>
            <w:vMerge w:val="restart"/>
            <w:tcBorders>
              <w:tl2br w:val="nil"/>
              <w:tr2bl w:val="nil"/>
            </w:tcBorders>
            <w:noWrap w:val="0"/>
            <w:tcMar>
              <w:top w:w="15" w:type="dxa"/>
              <w:left w:w="15" w:type="dxa"/>
              <w:right w:w="15" w:type="dxa"/>
            </w:tcMar>
            <w:vAlign w:val="center"/>
          </w:tcPr>
          <w:p w14:paraId="72721726">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18</w:t>
            </w:r>
          </w:p>
        </w:tc>
        <w:tc>
          <w:tcPr>
            <w:tcW w:w="1084" w:type="dxa"/>
            <w:vMerge w:val="restart"/>
            <w:tcBorders>
              <w:tl2br w:val="nil"/>
              <w:tr2bl w:val="nil"/>
            </w:tcBorders>
            <w:noWrap w:val="0"/>
            <w:tcMar>
              <w:top w:w="15" w:type="dxa"/>
              <w:left w:w="15" w:type="dxa"/>
              <w:right w:w="15" w:type="dxa"/>
            </w:tcMar>
            <w:vAlign w:val="center"/>
          </w:tcPr>
          <w:p w14:paraId="41B6A677">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规范配备</w:t>
            </w:r>
          </w:p>
          <w:p w14:paraId="296B9D26">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（基础分</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20</w:t>
            </w:r>
            <w:r>
              <w:rPr>
                <w:rFonts w:hint="eastAsia" w:ascii="宋体" w:hAnsi="宋体" w:eastAsia="宋体" w:cs="宋体"/>
                <w:color w:val="000000" w:themeColor="text1"/>
                <w:kern w:val="0"/>
                <w:sz w:val="21"/>
                <w:szCs w:val="21"/>
                <w:highlight w:val="none"/>
                <w:u w:val="none"/>
                <w14:textFill>
                  <w14:solidFill>
                    <w14:schemeClr w14:val="tx1"/>
                  </w14:solidFill>
                </w14:textFill>
              </w:rPr>
              <w:t>分，可+5分）</w:t>
            </w:r>
          </w:p>
        </w:tc>
        <w:tc>
          <w:tcPr>
            <w:tcW w:w="2033" w:type="dxa"/>
            <w:tcBorders>
              <w:tl2br w:val="nil"/>
              <w:tr2bl w:val="nil"/>
            </w:tcBorders>
            <w:noWrap w:val="0"/>
            <w:tcMar>
              <w:top w:w="15" w:type="dxa"/>
              <w:left w:w="15" w:type="dxa"/>
              <w:right w:w="15" w:type="dxa"/>
            </w:tcMar>
            <w:vAlign w:val="center"/>
          </w:tcPr>
          <w:p w14:paraId="6B4AEFD9">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sz w:val="21"/>
                <w:szCs w:val="21"/>
                <w:highlight w:val="none"/>
                <w:u w:val="none"/>
                <w14:textFill>
                  <w14:solidFill>
                    <w14:schemeClr w14:val="tx1"/>
                  </w14:solidFill>
                </w14:textFill>
              </w:rPr>
              <w:t>服务场所</w:t>
            </w:r>
          </w:p>
          <w:p w14:paraId="509EFF78">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sz w:val="21"/>
                <w:szCs w:val="21"/>
                <w:highlight w:val="none"/>
                <w:u w:val="none"/>
                <w14:textFill>
                  <w14:solidFill>
                    <w14:schemeClr w14:val="tx1"/>
                  </w14:solidFill>
                </w14:textFill>
              </w:rPr>
              <w:t>（1分，可+2分）</w:t>
            </w:r>
          </w:p>
        </w:tc>
        <w:tc>
          <w:tcPr>
            <w:tcW w:w="4737" w:type="dxa"/>
            <w:tcBorders>
              <w:tl2br w:val="nil"/>
              <w:tr2bl w:val="nil"/>
            </w:tcBorders>
            <w:noWrap w:val="0"/>
            <w:tcMar>
              <w:top w:w="15" w:type="dxa"/>
              <w:left w:w="15" w:type="dxa"/>
              <w:right w:w="15" w:type="dxa"/>
            </w:tcMar>
            <w:vAlign w:val="center"/>
          </w:tcPr>
          <w:p w14:paraId="67FCE247">
            <w:pPr>
              <w:widowControl/>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按照《</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南宁市</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一级就业服务站规范配备标准》，常态</w:t>
            </w:r>
            <w:r>
              <w:rPr>
                <w:rFonts w:hint="eastAsia" w:ascii="宋体" w:hAnsi="宋体" w:eastAsia="宋体" w:cs="宋体"/>
                <w:color w:val="000000" w:themeColor="text1"/>
                <w:kern w:val="0"/>
                <w:sz w:val="21"/>
                <w:szCs w:val="21"/>
                <w:highlight w:val="none"/>
                <w:u w:val="none"/>
                <w14:textFill>
                  <w14:solidFill>
                    <w14:schemeClr w14:val="tx1"/>
                  </w14:solidFill>
                </w14:textFill>
              </w:rPr>
              <w:t>设置柜面服务区、信息发布区、数智求职区、等候休息区、便民服务区等基本功能区域。</w:t>
            </w:r>
          </w:p>
          <w:p w14:paraId="2279F463">
            <w:pPr>
              <w:widowControl/>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1.基本功能区域每发现少1项或设置不合理的，扣</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p w14:paraId="137CA3E4">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sz w:val="21"/>
                <w:szCs w:val="21"/>
                <w:highlight w:val="none"/>
                <w:u w:val="none"/>
                <w14:textFill>
                  <w14:solidFill>
                    <w14:schemeClr w14:val="tx1"/>
                  </w14:solidFill>
                </w14:textFill>
              </w:rPr>
              <w:t>2.每增设1个功能区域（</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求职招聘</w:t>
            </w:r>
            <w:r>
              <w:rPr>
                <w:rFonts w:hint="eastAsia" w:ascii="宋体" w:hAnsi="宋体" w:eastAsia="宋体" w:cs="宋体"/>
                <w:color w:val="000000" w:themeColor="text1"/>
                <w:sz w:val="21"/>
                <w:szCs w:val="21"/>
                <w:highlight w:val="none"/>
                <w:u w:val="none"/>
                <w14:textFill>
                  <w14:solidFill>
                    <w14:schemeClr w14:val="tx1"/>
                  </w14:solidFill>
                </w14:textFill>
              </w:rPr>
              <w:t>区、职业培训区、线上直播</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区</w:t>
            </w:r>
            <w:r>
              <w:rPr>
                <w:rFonts w:hint="eastAsia" w:ascii="宋体" w:hAnsi="宋体" w:eastAsia="宋体" w:cs="宋体"/>
                <w:color w:val="000000" w:themeColor="text1"/>
                <w:sz w:val="21"/>
                <w:szCs w:val="21"/>
                <w:highlight w:val="none"/>
                <w:u w:val="none"/>
                <w14:textFill>
                  <w14:solidFill>
                    <w14:schemeClr w14:val="tx1"/>
                  </w14:solidFill>
                </w14:textFill>
              </w:rPr>
              <w:t>、视频面试</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区</w:t>
            </w:r>
            <w:r>
              <w:rPr>
                <w:rFonts w:hint="eastAsia" w:ascii="宋体" w:hAnsi="宋体" w:eastAsia="宋体" w:cs="宋体"/>
                <w:color w:val="000000" w:themeColor="text1"/>
                <w:sz w:val="21"/>
                <w:szCs w:val="21"/>
                <w:highlight w:val="none"/>
                <w:u w:val="none"/>
                <w14:textFill>
                  <w14:solidFill>
                    <w14:schemeClr w14:val="tx1"/>
                  </w14:solidFill>
                </w14:textFill>
              </w:rPr>
              <w:t>、24小时人社自助服务区等）的，加0.5分</w:t>
            </w:r>
            <w:r>
              <w:rPr>
                <w:rFonts w:hint="eastAsia" w:ascii="宋体" w:hAnsi="宋体" w:eastAsia="宋体" w:cs="宋体"/>
                <w:color w:val="000000" w:themeColor="text1"/>
                <w:sz w:val="21"/>
                <w:szCs w:val="21"/>
                <w:highlight w:val="none"/>
                <w:u w:val="none"/>
                <w:lang w:eastAsia="zh-CN"/>
                <w14:textFill>
                  <w14:solidFill>
                    <w14:schemeClr w14:val="tx1"/>
                  </w14:solidFill>
                </w14:textFill>
              </w:rPr>
              <w:t>。</w:t>
            </w:r>
          </w:p>
          <w:p w14:paraId="194F6955">
            <w:pPr>
              <w:widowControl/>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本项合计最高加2分，最高扣</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5</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57B4B1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8" w:hRule="atLeast"/>
        </w:trPr>
        <w:tc>
          <w:tcPr>
            <w:tcW w:w="1098" w:type="dxa"/>
            <w:vMerge w:val="continue"/>
            <w:tcBorders>
              <w:tl2br w:val="nil"/>
              <w:tr2bl w:val="nil"/>
            </w:tcBorders>
            <w:noWrap w:val="0"/>
            <w:tcMar>
              <w:top w:w="15" w:type="dxa"/>
              <w:left w:w="15" w:type="dxa"/>
              <w:right w:w="15" w:type="dxa"/>
            </w:tcMar>
            <w:vAlign w:val="center"/>
          </w:tcPr>
          <w:p w14:paraId="4EFC2F23">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vMerge w:val="continue"/>
            <w:tcBorders>
              <w:tl2br w:val="nil"/>
              <w:tr2bl w:val="nil"/>
            </w:tcBorders>
            <w:noWrap w:val="0"/>
            <w:tcMar>
              <w:top w:w="15" w:type="dxa"/>
              <w:left w:w="15" w:type="dxa"/>
              <w:right w:w="15" w:type="dxa"/>
            </w:tcMar>
            <w:vAlign w:val="center"/>
          </w:tcPr>
          <w:p w14:paraId="76D52887">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p>
        </w:tc>
        <w:tc>
          <w:tcPr>
            <w:tcW w:w="1084" w:type="dxa"/>
            <w:vMerge w:val="continue"/>
            <w:tcBorders>
              <w:tl2br w:val="nil"/>
              <w:tr2bl w:val="nil"/>
            </w:tcBorders>
            <w:noWrap w:val="0"/>
            <w:tcMar>
              <w:top w:w="15" w:type="dxa"/>
              <w:left w:w="15" w:type="dxa"/>
              <w:right w:w="15" w:type="dxa"/>
            </w:tcMar>
            <w:vAlign w:val="center"/>
          </w:tcPr>
          <w:p w14:paraId="2786B4CB">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p>
        </w:tc>
        <w:tc>
          <w:tcPr>
            <w:tcW w:w="2033" w:type="dxa"/>
            <w:tcBorders>
              <w:tl2br w:val="nil"/>
              <w:tr2bl w:val="nil"/>
            </w:tcBorders>
            <w:noWrap w:val="0"/>
            <w:tcMar>
              <w:top w:w="15" w:type="dxa"/>
              <w:left w:w="15" w:type="dxa"/>
              <w:right w:w="15" w:type="dxa"/>
            </w:tcMar>
            <w:vAlign w:val="center"/>
          </w:tcPr>
          <w:p w14:paraId="5C78247E">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sz w:val="21"/>
                <w:szCs w:val="21"/>
                <w:highlight w:val="none"/>
                <w:u w:val="none"/>
                <w14:textFill>
                  <w14:solidFill>
                    <w14:schemeClr w14:val="tx1"/>
                  </w14:solidFill>
                </w14:textFill>
              </w:rPr>
              <w:t>服务设施</w:t>
            </w:r>
          </w:p>
          <w:p w14:paraId="3A913923">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sz w:val="21"/>
                <w:szCs w:val="21"/>
                <w:highlight w:val="none"/>
                <w:u w:val="none"/>
                <w14:textFill>
                  <w14:solidFill>
                    <w14:schemeClr w14:val="tx1"/>
                  </w14:solidFill>
                </w14:textFill>
              </w:rPr>
              <w:t>（</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u w:val="none"/>
                <w14:textFill>
                  <w14:solidFill>
                    <w14:schemeClr w14:val="tx1"/>
                  </w14:solidFill>
                </w14:textFill>
              </w:rPr>
              <w:t>分，可+1分）</w:t>
            </w:r>
          </w:p>
        </w:tc>
        <w:tc>
          <w:tcPr>
            <w:tcW w:w="4737" w:type="dxa"/>
            <w:tcBorders>
              <w:tl2br w:val="nil"/>
              <w:tr2bl w:val="nil"/>
            </w:tcBorders>
            <w:noWrap w:val="0"/>
            <w:tcMar>
              <w:top w:w="15" w:type="dxa"/>
              <w:left w:w="15" w:type="dxa"/>
              <w:right w:w="15" w:type="dxa"/>
            </w:tcMar>
            <w:vAlign w:val="center"/>
          </w:tcPr>
          <w:p w14:paraId="0C6AF2DF">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按照《</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南宁市</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一级就业服务站</w:t>
            </w:r>
            <w:r>
              <w:rPr>
                <w:rFonts w:hint="eastAsia" w:ascii="宋体" w:hAnsi="宋体" w:eastAsia="宋体" w:cs="宋体"/>
                <w:color w:val="000000" w:themeColor="text1"/>
                <w:kern w:val="0"/>
                <w:sz w:val="21"/>
                <w:szCs w:val="21"/>
                <w:highlight w:val="none"/>
                <w:u w:val="none"/>
                <w14:textFill>
                  <w14:solidFill>
                    <w14:schemeClr w14:val="tx1"/>
                  </w14:solidFill>
                </w14:textFill>
              </w:rPr>
              <w:t>规范配备标准》，</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常态</w:t>
            </w:r>
            <w:r>
              <w:rPr>
                <w:rFonts w:hint="eastAsia" w:ascii="宋体" w:hAnsi="宋体" w:eastAsia="宋体" w:cs="宋体"/>
                <w:color w:val="000000" w:themeColor="text1"/>
                <w:kern w:val="0"/>
                <w:sz w:val="21"/>
                <w:szCs w:val="21"/>
                <w:highlight w:val="none"/>
                <w:u w:val="none"/>
                <w14:textFill>
                  <w14:solidFill>
                    <w14:schemeClr w14:val="tx1"/>
                  </w14:solidFill>
                </w14:textFill>
              </w:rPr>
              <w:t>配备必要的办公服务、求职服务、便民服务、安全防护等设施设备，满足日常服务需要。</w:t>
            </w:r>
          </w:p>
          <w:p w14:paraId="059D392B">
            <w:pPr>
              <w:widowControl/>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对照规范配备标准，每发现1项配备不达标，扣1分；</w:t>
            </w:r>
          </w:p>
          <w:p w14:paraId="7F4675D7">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2.</w:t>
            </w:r>
            <w:r>
              <w:rPr>
                <w:rFonts w:hint="eastAsia" w:ascii="宋体" w:hAnsi="宋体" w:eastAsia="宋体" w:cs="宋体"/>
                <w:color w:val="000000" w:themeColor="text1"/>
                <w:kern w:val="0"/>
                <w:sz w:val="21"/>
                <w:szCs w:val="21"/>
                <w:highlight w:val="none"/>
                <w:u w:val="none"/>
                <w14:textFill>
                  <w14:solidFill>
                    <w14:schemeClr w14:val="tx1"/>
                  </w14:solidFill>
                </w14:textFill>
              </w:rPr>
              <w:t>每增</w:t>
            </w:r>
            <w:r>
              <w:rPr>
                <w:rFonts w:hint="eastAsia" w:ascii="宋体" w:hAnsi="宋体" w:eastAsia="宋体" w:cs="宋体"/>
                <w:color w:val="000000" w:themeColor="text1"/>
                <w:spacing w:val="-6"/>
                <w:kern w:val="0"/>
                <w:sz w:val="21"/>
                <w:szCs w:val="21"/>
                <w:highlight w:val="none"/>
                <w:u w:val="none"/>
                <w14:textFill>
                  <w14:solidFill>
                    <w14:schemeClr w14:val="tx1"/>
                  </w14:solidFill>
                </w14:textFill>
              </w:rPr>
              <w:t>加1台服务设备[求职招聘自助服务机、求职招聘信息发布一体机（含展示分析服务）]，或每增加1个直播带岗区域（</w:t>
            </w:r>
            <w:r>
              <w:rPr>
                <w:rFonts w:hint="eastAsia" w:ascii="宋体" w:hAnsi="宋体" w:eastAsia="宋体" w:cs="宋体"/>
                <w:color w:val="000000" w:themeColor="text1"/>
                <w:kern w:val="0"/>
                <w:sz w:val="21"/>
                <w:szCs w:val="21"/>
                <w:highlight w:val="none"/>
                <w:u w:val="none"/>
                <w14:textFill>
                  <w14:solidFill>
                    <w14:schemeClr w14:val="tx1"/>
                  </w14:solidFill>
                </w14:textFill>
              </w:rPr>
              <w:t>含直播带岗设备），加0.5分；</w:t>
            </w:r>
          </w:p>
          <w:p w14:paraId="4FD320E9">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3</w:t>
            </w:r>
            <w:r>
              <w:rPr>
                <w:rFonts w:hint="eastAsia" w:ascii="宋体" w:hAnsi="宋体" w:eastAsia="宋体" w:cs="宋体"/>
                <w:color w:val="000000" w:themeColor="text1"/>
                <w:kern w:val="0"/>
                <w:sz w:val="21"/>
                <w:szCs w:val="21"/>
                <w:highlight w:val="none"/>
                <w:u w:val="none"/>
                <w14:textFill>
                  <w14:solidFill>
                    <w14:schemeClr w14:val="tx1"/>
                  </w14:solidFill>
                </w14:textFill>
              </w:rPr>
              <w:t>.每发现1次服务设备（办公服务、求职服务、便民服务、安全防护等设施设备）不能正常运行的，扣0.1分；</w:t>
            </w:r>
          </w:p>
          <w:p w14:paraId="3FA82B98">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4</w:t>
            </w:r>
            <w:r>
              <w:rPr>
                <w:rFonts w:hint="eastAsia" w:ascii="宋体" w:hAnsi="宋体" w:eastAsia="宋体" w:cs="宋体"/>
                <w:color w:val="000000" w:themeColor="text1"/>
                <w:kern w:val="0"/>
                <w:sz w:val="21"/>
                <w:szCs w:val="21"/>
                <w:highlight w:val="none"/>
                <w:u w:val="none"/>
                <w14:textFill>
                  <w14:solidFill>
                    <w14:schemeClr w14:val="tx1"/>
                  </w14:solidFill>
                </w14:textFill>
              </w:rPr>
              <w:t>.每发现1次统一标识损坏且不及时维修更换的，扣0.5分</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p>
          <w:p w14:paraId="5DC3AB0A">
            <w:pPr>
              <w:widowControl/>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本项合计最高加1分，最高扣</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20</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r>
      <w:tr w14:paraId="0E5725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098" w:type="dxa"/>
            <w:vMerge w:val="continue"/>
            <w:tcBorders>
              <w:tl2br w:val="nil"/>
              <w:tr2bl w:val="nil"/>
            </w:tcBorders>
            <w:noWrap w:val="0"/>
            <w:tcMar>
              <w:top w:w="15" w:type="dxa"/>
              <w:left w:w="15" w:type="dxa"/>
              <w:right w:w="15" w:type="dxa"/>
            </w:tcMar>
            <w:vAlign w:val="center"/>
          </w:tcPr>
          <w:p w14:paraId="5B25FC8A">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vMerge w:val="continue"/>
            <w:tcBorders>
              <w:tl2br w:val="nil"/>
              <w:tr2bl w:val="nil"/>
            </w:tcBorders>
            <w:noWrap w:val="0"/>
            <w:tcMar>
              <w:top w:w="15" w:type="dxa"/>
              <w:left w:w="15" w:type="dxa"/>
              <w:right w:w="15" w:type="dxa"/>
            </w:tcMar>
            <w:vAlign w:val="center"/>
          </w:tcPr>
          <w:p w14:paraId="2B21B559">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pPr>
          </w:p>
        </w:tc>
        <w:tc>
          <w:tcPr>
            <w:tcW w:w="1084" w:type="dxa"/>
            <w:vMerge w:val="continue"/>
            <w:tcBorders>
              <w:tl2br w:val="nil"/>
              <w:tr2bl w:val="nil"/>
            </w:tcBorders>
            <w:noWrap w:val="0"/>
            <w:tcMar>
              <w:top w:w="15" w:type="dxa"/>
              <w:left w:w="15" w:type="dxa"/>
              <w:right w:w="15" w:type="dxa"/>
            </w:tcMar>
            <w:vAlign w:val="center"/>
          </w:tcPr>
          <w:p w14:paraId="4312B9B3">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p>
        </w:tc>
        <w:tc>
          <w:tcPr>
            <w:tcW w:w="2033" w:type="dxa"/>
            <w:tcBorders>
              <w:tl2br w:val="nil"/>
              <w:tr2bl w:val="nil"/>
            </w:tcBorders>
            <w:noWrap w:val="0"/>
            <w:tcMar>
              <w:top w:w="15" w:type="dxa"/>
              <w:left w:w="15" w:type="dxa"/>
              <w:right w:w="15" w:type="dxa"/>
            </w:tcMar>
            <w:vAlign w:val="center"/>
          </w:tcPr>
          <w:p w14:paraId="04213A53">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sz w:val="21"/>
                <w:szCs w:val="21"/>
                <w:highlight w:val="none"/>
                <w:u w:val="none"/>
                <w14:textFill>
                  <w14:solidFill>
                    <w14:schemeClr w14:val="tx1"/>
                  </w14:solidFill>
                </w14:textFill>
              </w:rPr>
              <w:t>服务团队</w:t>
            </w:r>
          </w:p>
          <w:p w14:paraId="2506A9A9">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sz w:val="21"/>
                <w:szCs w:val="21"/>
                <w:highlight w:val="none"/>
                <w:u w:val="none"/>
                <w14:textFill>
                  <w14:solidFill>
                    <w14:schemeClr w14:val="tx1"/>
                  </w14:solidFill>
                </w14:textFill>
              </w:rPr>
              <w:t>（</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u w:val="none"/>
                <w14:textFill>
                  <w14:solidFill>
                    <w14:schemeClr w14:val="tx1"/>
                  </w14:solidFill>
                </w14:textFill>
              </w:rPr>
              <w:t>分，可+2分）</w:t>
            </w:r>
          </w:p>
        </w:tc>
        <w:tc>
          <w:tcPr>
            <w:tcW w:w="4737" w:type="dxa"/>
            <w:tcBorders>
              <w:tl2br w:val="nil"/>
              <w:tr2bl w:val="nil"/>
            </w:tcBorders>
            <w:noWrap w:val="0"/>
            <w:tcMar>
              <w:top w:w="15" w:type="dxa"/>
              <w:left w:w="15" w:type="dxa"/>
              <w:right w:w="15" w:type="dxa"/>
            </w:tcMar>
            <w:vAlign w:val="center"/>
          </w:tcPr>
          <w:p w14:paraId="1EEBC0B5">
            <w:pPr>
              <w:spacing w:line="360" w:lineRule="auto"/>
              <w:jc w:val="both"/>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sz w:val="21"/>
                <w:szCs w:val="21"/>
                <w:highlight w:val="none"/>
                <w:u w:val="none"/>
                <w:lang w:eastAsia="zh-CN"/>
                <w14:textFill>
                  <w14:solidFill>
                    <w14:schemeClr w14:val="tx1"/>
                  </w14:solidFill>
                </w14:textFill>
              </w:rPr>
              <w:t>按照《</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南宁市</w:t>
            </w:r>
            <w:r>
              <w:rPr>
                <w:rFonts w:hint="eastAsia" w:ascii="宋体" w:hAnsi="宋体" w:eastAsia="宋体" w:cs="宋体"/>
                <w:color w:val="000000" w:themeColor="text1"/>
                <w:sz w:val="21"/>
                <w:szCs w:val="21"/>
                <w:highlight w:val="none"/>
                <w:u w:val="none"/>
                <w:lang w:eastAsia="zh-CN"/>
                <w14:textFill>
                  <w14:solidFill>
                    <w14:schemeClr w14:val="tx1"/>
                  </w14:solidFill>
                </w14:textFill>
              </w:rPr>
              <w:t>一级就业服务站规范配备标准》常态</w:t>
            </w:r>
            <w:r>
              <w:rPr>
                <w:rFonts w:hint="eastAsia" w:ascii="宋体" w:hAnsi="宋体" w:eastAsia="宋体" w:cs="宋体"/>
                <w:color w:val="000000" w:themeColor="text1"/>
                <w:sz w:val="21"/>
                <w:szCs w:val="21"/>
                <w:highlight w:val="none"/>
                <w:u w:val="none"/>
                <w14:textFill>
                  <w14:solidFill>
                    <w14:schemeClr w14:val="tx1"/>
                  </w14:solidFill>
                </w14:textFill>
              </w:rPr>
              <w:t>配备专业的运营服务队伍，</w:t>
            </w:r>
            <w:r>
              <w:rPr>
                <w:rFonts w:hint="eastAsia" w:ascii="宋体" w:hAnsi="宋体" w:eastAsia="宋体" w:cs="宋体"/>
                <w:color w:val="000000" w:themeColor="text1"/>
                <w:kern w:val="0"/>
                <w:sz w:val="21"/>
                <w:szCs w:val="21"/>
                <w:highlight w:val="none"/>
                <w:u w:val="none"/>
                <w14:textFill>
                  <w14:solidFill>
                    <w14:schemeClr w14:val="tx1"/>
                  </w14:solidFill>
                </w14:textFill>
              </w:rPr>
              <w:t>驻站站长1人，常态化在岗专职服务人员不少于1人，</w:t>
            </w:r>
            <w:r>
              <w:rPr>
                <w:rFonts w:hint="eastAsia" w:ascii="宋体" w:hAnsi="宋体" w:eastAsia="宋体" w:cs="宋体"/>
                <w:color w:val="000000" w:themeColor="text1"/>
                <w:sz w:val="21"/>
                <w:szCs w:val="21"/>
                <w:highlight w:val="none"/>
                <w:u w:val="none"/>
                <w14:textFill>
                  <w14:solidFill>
                    <w14:schemeClr w14:val="tx1"/>
                  </w14:solidFill>
                </w14:textFill>
              </w:rPr>
              <w:t>在购买服务方和属地的监督指导下，站点</w:t>
            </w:r>
            <w:r>
              <w:rPr>
                <w:rStyle w:val="103"/>
                <w:rFonts w:hint="eastAsia" w:ascii="宋体" w:hAnsi="宋体" w:eastAsia="宋体" w:cs="宋体"/>
                <w:b w:val="0"/>
                <w:bCs/>
                <w:color w:val="000000" w:themeColor="text1"/>
                <w:sz w:val="21"/>
                <w:szCs w:val="21"/>
                <w:highlight w:val="none"/>
                <w:u w:val="none"/>
                <w14:textFill>
                  <w14:solidFill>
                    <w14:schemeClr w14:val="tx1"/>
                  </w14:solidFill>
                </w14:textFill>
              </w:rPr>
              <w:t>每周服务</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不少于</w:t>
            </w:r>
            <w:r>
              <w:rPr>
                <w:rStyle w:val="103"/>
                <w:rFonts w:hint="eastAsia" w:ascii="宋体" w:hAnsi="宋体" w:eastAsia="宋体" w:cs="宋体"/>
                <w:b w:val="0"/>
                <w:bCs/>
                <w:color w:val="000000" w:themeColor="text1"/>
                <w:sz w:val="21"/>
                <w:szCs w:val="21"/>
                <w:highlight w:val="none"/>
                <w:u w:val="none"/>
                <w14:textFill>
                  <w14:solidFill>
                    <w14:schemeClr w14:val="tx1"/>
                  </w14:solidFill>
                </w14:textFill>
              </w:rPr>
              <w:t>6天、每天服务时长</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不少于</w:t>
            </w:r>
            <w:r>
              <w:rPr>
                <w:rStyle w:val="103"/>
                <w:rFonts w:hint="eastAsia" w:ascii="宋体" w:hAnsi="宋体" w:eastAsia="宋体" w:cs="宋体"/>
                <w:b w:val="0"/>
                <w:bCs/>
                <w:color w:val="000000" w:themeColor="text1"/>
                <w:sz w:val="21"/>
                <w:szCs w:val="21"/>
                <w:highlight w:val="none"/>
                <w:u w:val="none"/>
                <w14:textFill>
                  <w14:solidFill>
                    <w14:schemeClr w14:val="tx1"/>
                  </w14:solidFill>
                </w14:textFill>
              </w:rPr>
              <w:t>8小时</w:t>
            </w:r>
            <w:r>
              <w:rPr>
                <w:rFonts w:hint="eastAsia" w:ascii="宋体" w:hAnsi="宋体" w:eastAsia="宋体" w:cs="宋体"/>
                <w:color w:val="000000" w:themeColor="text1"/>
                <w:sz w:val="21"/>
                <w:szCs w:val="21"/>
                <w:highlight w:val="none"/>
                <w:u w:val="none"/>
                <w14:textFill>
                  <w14:solidFill>
                    <w14:schemeClr w14:val="tx1"/>
                  </w14:solidFill>
                </w14:textFill>
              </w:rPr>
              <w:t>的服务要求。</w:t>
            </w:r>
          </w:p>
          <w:p w14:paraId="74EE5323">
            <w:pPr>
              <w:widowControl/>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1.每多配1人，加1分；</w:t>
            </w:r>
          </w:p>
          <w:p w14:paraId="1771492A">
            <w:pPr>
              <w:widowControl/>
              <w:spacing w:line="360" w:lineRule="auto"/>
              <w:jc w:val="both"/>
              <w:textAlignment w:val="center"/>
              <w:rPr>
                <w:rStyle w:val="103"/>
                <w:rFonts w:hint="eastAsia" w:ascii="宋体" w:hAnsi="宋体" w:eastAsia="宋体" w:cs="宋体"/>
                <w:b w:val="0"/>
                <w:bCs/>
                <w:color w:val="000000" w:themeColor="text1"/>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w:t>
            </w:r>
            <w:r>
              <w:rPr>
                <w:rStyle w:val="103"/>
                <w:rFonts w:hint="eastAsia" w:ascii="宋体" w:hAnsi="宋体" w:eastAsia="宋体" w:cs="宋体"/>
                <w:b w:val="0"/>
                <w:bCs/>
                <w:color w:val="000000" w:themeColor="text1"/>
                <w:sz w:val="21"/>
                <w:szCs w:val="21"/>
                <w:highlight w:val="none"/>
                <w:u w:val="none"/>
                <w14:textFill>
                  <w14:solidFill>
                    <w14:schemeClr w14:val="tx1"/>
                  </w14:solidFill>
                </w14:textFill>
              </w:rPr>
              <w:t>站点常态化运营时间全年</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平均</w:t>
            </w:r>
            <w:r>
              <w:rPr>
                <w:rStyle w:val="103"/>
                <w:rFonts w:hint="eastAsia" w:ascii="宋体" w:hAnsi="宋体" w:eastAsia="宋体" w:cs="宋体"/>
                <w:b w:val="0"/>
                <w:bCs/>
                <w:color w:val="000000" w:themeColor="text1"/>
                <w:sz w:val="21"/>
                <w:szCs w:val="21"/>
                <w:highlight w:val="none"/>
                <w:u w:val="none"/>
                <w14:textFill>
                  <w14:solidFill>
                    <w14:schemeClr w14:val="tx1"/>
                  </w14:solidFill>
                </w14:textFill>
              </w:rPr>
              <w:t>每天多1个小时的，加0.5分；</w:t>
            </w:r>
          </w:p>
          <w:p w14:paraId="1BCF4D33">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3.每发现1次站长未履职的，扣0.5分；</w:t>
            </w:r>
          </w:p>
          <w:p w14:paraId="6B7B4029">
            <w:pPr>
              <w:widowControl/>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4.每发现1次专职人员不在岗的，扣0.5分</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p>
          <w:p w14:paraId="7190AFD9">
            <w:pPr>
              <w:widowControl/>
              <w:spacing w:line="360" w:lineRule="auto"/>
              <w:jc w:val="both"/>
              <w:textAlignment w:val="center"/>
              <w:rPr>
                <w:rStyle w:val="98"/>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5.</w:t>
            </w:r>
            <w:r>
              <w:rPr>
                <w:rStyle w:val="98"/>
                <w:rFonts w:hint="eastAsia" w:ascii="宋体" w:hAnsi="宋体" w:eastAsia="宋体" w:cs="宋体"/>
                <w:color w:val="000000" w:themeColor="text1"/>
                <w:sz w:val="21"/>
                <w:szCs w:val="21"/>
                <w:highlight w:val="none"/>
                <w:u w:val="none"/>
                <w14:textFill>
                  <w14:solidFill>
                    <w14:schemeClr w14:val="tx1"/>
                  </w14:solidFill>
                </w14:textFill>
              </w:rPr>
              <w:t>每发现服务天数少1天的，扣</w:t>
            </w:r>
            <w:r>
              <w:rPr>
                <w:rStyle w:val="101"/>
                <w:rFonts w:hint="eastAsia" w:ascii="宋体" w:hAnsi="宋体" w:eastAsia="宋体" w:cs="宋体"/>
                <w:color w:val="000000" w:themeColor="text1"/>
                <w:sz w:val="21"/>
                <w:szCs w:val="21"/>
                <w:highlight w:val="none"/>
                <w:u w:val="none"/>
                <w14:textFill>
                  <w14:solidFill>
                    <w14:schemeClr w14:val="tx1"/>
                  </w14:solidFill>
                </w14:textFill>
              </w:rPr>
              <w:t>0.2</w:t>
            </w:r>
            <w:r>
              <w:rPr>
                <w:rStyle w:val="98"/>
                <w:rFonts w:hint="eastAsia" w:ascii="宋体" w:hAnsi="宋体" w:eastAsia="宋体" w:cs="宋体"/>
                <w:color w:val="000000" w:themeColor="text1"/>
                <w:sz w:val="21"/>
                <w:szCs w:val="21"/>
                <w:highlight w:val="none"/>
                <w:u w:val="none"/>
                <w14:textFill>
                  <w14:solidFill>
                    <w14:schemeClr w14:val="tx1"/>
                  </w14:solidFill>
                </w14:textFill>
              </w:rPr>
              <w:t>分；6.每发现服务时长少1个小时，扣0.1分。</w:t>
            </w:r>
          </w:p>
          <w:p w14:paraId="25AC40E5">
            <w:pPr>
              <w:widowControl/>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Style w:val="98"/>
                <w:rFonts w:hint="eastAsia" w:ascii="宋体" w:hAnsi="宋体" w:eastAsia="宋体" w:cs="宋体"/>
                <w:color w:val="000000" w:themeColor="text1"/>
                <w:sz w:val="21"/>
                <w:szCs w:val="21"/>
                <w:highlight w:val="none"/>
                <w:u w:val="none"/>
                <w14:textFill>
                  <w14:solidFill>
                    <w14:schemeClr w14:val="tx1"/>
                  </w14:solidFill>
                </w14:textFill>
              </w:rPr>
              <w:t>本项合计最高加2分，最高扣</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20</w:t>
            </w:r>
            <w:r>
              <w:rPr>
                <w:rStyle w:val="98"/>
                <w:rFonts w:hint="eastAsia" w:ascii="宋体" w:hAnsi="宋体" w:eastAsia="宋体" w:cs="宋体"/>
                <w:color w:val="000000" w:themeColor="text1"/>
                <w:sz w:val="21"/>
                <w:szCs w:val="21"/>
                <w:highlight w:val="none"/>
                <w:u w:val="none"/>
                <w14:textFill>
                  <w14:solidFill>
                    <w14:schemeClr w14:val="tx1"/>
                  </w14:solidFill>
                </w14:textFill>
              </w:rPr>
              <w:t>分。</w:t>
            </w:r>
          </w:p>
        </w:tc>
      </w:tr>
      <w:tr w14:paraId="55A17C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91" w:hRule="atLeast"/>
        </w:trPr>
        <w:tc>
          <w:tcPr>
            <w:tcW w:w="1098" w:type="dxa"/>
            <w:vMerge w:val="continue"/>
            <w:tcBorders>
              <w:tl2br w:val="nil"/>
              <w:tr2bl w:val="nil"/>
            </w:tcBorders>
            <w:noWrap w:val="0"/>
            <w:tcMar>
              <w:top w:w="15" w:type="dxa"/>
              <w:left w:w="15" w:type="dxa"/>
              <w:right w:w="15" w:type="dxa"/>
            </w:tcMar>
            <w:vAlign w:val="center"/>
          </w:tcPr>
          <w:p w14:paraId="39FF5F63">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vMerge w:val="continue"/>
            <w:tcBorders>
              <w:tl2br w:val="nil"/>
              <w:tr2bl w:val="nil"/>
            </w:tcBorders>
            <w:noWrap w:val="0"/>
            <w:tcMar>
              <w:top w:w="15" w:type="dxa"/>
              <w:left w:w="15" w:type="dxa"/>
              <w:right w:w="15" w:type="dxa"/>
            </w:tcMar>
            <w:vAlign w:val="center"/>
          </w:tcPr>
          <w:p w14:paraId="548C6BB8">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p>
        </w:tc>
        <w:tc>
          <w:tcPr>
            <w:tcW w:w="1084" w:type="dxa"/>
            <w:vMerge w:val="continue"/>
            <w:tcBorders>
              <w:tl2br w:val="nil"/>
              <w:tr2bl w:val="nil"/>
            </w:tcBorders>
            <w:noWrap w:val="0"/>
            <w:tcMar>
              <w:top w:w="15" w:type="dxa"/>
              <w:left w:w="15" w:type="dxa"/>
              <w:right w:w="15" w:type="dxa"/>
            </w:tcMar>
            <w:vAlign w:val="center"/>
          </w:tcPr>
          <w:p w14:paraId="780782EB">
            <w:pPr>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p>
        </w:tc>
        <w:tc>
          <w:tcPr>
            <w:tcW w:w="2033" w:type="dxa"/>
            <w:tcBorders>
              <w:tl2br w:val="nil"/>
              <w:tr2bl w:val="nil"/>
            </w:tcBorders>
            <w:noWrap w:val="0"/>
            <w:tcMar>
              <w:top w:w="15" w:type="dxa"/>
              <w:left w:w="15" w:type="dxa"/>
              <w:right w:w="15" w:type="dxa"/>
            </w:tcMar>
            <w:vAlign w:val="center"/>
          </w:tcPr>
          <w:p w14:paraId="0DEEB9D8">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sz w:val="21"/>
                <w:szCs w:val="21"/>
                <w:highlight w:val="none"/>
                <w:u w:val="none"/>
                <w14:textFill>
                  <w14:solidFill>
                    <w14:schemeClr w14:val="tx1"/>
                  </w14:solidFill>
                </w14:textFill>
              </w:rPr>
              <w:t>服务标识</w:t>
            </w:r>
          </w:p>
          <w:p w14:paraId="71561D9D">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sz w:val="21"/>
                <w:szCs w:val="21"/>
                <w:highlight w:val="none"/>
                <w:u w:val="none"/>
                <w14:textFill>
                  <w14:solidFill>
                    <w14:schemeClr w14:val="tx1"/>
                  </w14:solidFill>
                </w14:textFill>
              </w:rPr>
              <w:t>（</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u w:val="none"/>
                <w14:textFill>
                  <w14:solidFill>
                    <w14:schemeClr w14:val="tx1"/>
                  </w14:solidFill>
                </w14:textFill>
              </w:rPr>
              <w:t>分）</w:t>
            </w:r>
          </w:p>
        </w:tc>
        <w:tc>
          <w:tcPr>
            <w:tcW w:w="4737" w:type="dxa"/>
            <w:tcBorders>
              <w:tl2br w:val="nil"/>
              <w:tr2bl w:val="nil"/>
            </w:tcBorders>
            <w:noWrap w:val="0"/>
            <w:tcMar>
              <w:top w:w="15" w:type="dxa"/>
              <w:left w:w="15" w:type="dxa"/>
              <w:right w:w="15" w:type="dxa"/>
            </w:tcMar>
            <w:vAlign w:val="center"/>
          </w:tcPr>
          <w:p w14:paraId="75ADA4F5">
            <w:pPr>
              <w:pStyle w:val="50"/>
              <w:spacing w:line="360" w:lineRule="auto"/>
              <w:ind w:firstLine="0" w:firstLineChars="0"/>
              <w:jc w:val="both"/>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sz w:val="21"/>
                <w:szCs w:val="21"/>
                <w:highlight w:val="none"/>
                <w:u w:val="none"/>
                <w14:textFill>
                  <w14:solidFill>
                    <w14:schemeClr w14:val="tx1"/>
                  </w14:solidFill>
                </w14:textFill>
              </w:rPr>
              <w:t>统一命名规则、统一视觉识别、统一服务清单、统一服务规范。</w:t>
            </w:r>
          </w:p>
          <w:p w14:paraId="4F774522">
            <w:pPr>
              <w:pStyle w:val="50"/>
              <w:spacing w:line="360" w:lineRule="auto"/>
              <w:ind w:firstLine="0" w:firstLineChars="0"/>
              <w:jc w:val="both"/>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sz w:val="21"/>
                <w:szCs w:val="21"/>
                <w:highlight w:val="none"/>
                <w:u w:val="none"/>
                <w14:textFill>
                  <w14:solidFill>
                    <w14:schemeClr w14:val="tx1"/>
                  </w14:solidFill>
                </w14:textFill>
              </w:rPr>
              <w:t>1.每发现1次标识标牌、徽标图案等</w:t>
            </w:r>
            <w:r>
              <w:rPr>
                <w:rFonts w:hint="eastAsia" w:ascii="宋体" w:hAnsi="宋体" w:eastAsia="宋体" w:cs="宋体"/>
                <w:color w:val="000000" w:themeColor="text1"/>
                <w:kern w:val="0"/>
                <w:sz w:val="21"/>
                <w:szCs w:val="21"/>
                <w:highlight w:val="none"/>
                <w:u w:val="none"/>
                <w14:textFill>
                  <w14:solidFill>
                    <w14:schemeClr w14:val="tx1"/>
                  </w14:solidFill>
                </w14:textFill>
              </w:rPr>
              <w:t>损坏且不及时维修更换的，扣0.5分；</w:t>
            </w:r>
          </w:p>
          <w:p w14:paraId="2E065358">
            <w:pPr>
              <w:pStyle w:val="50"/>
              <w:spacing w:line="360" w:lineRule="auto"/>
              <w:ind w:firstLine="0" w:firstLineChars="0"/>
              <w:jc w:val="both"/>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2.每发现1次命名规则、</w:t>
            </w:r>
            <w:r>
              <w:rPr>
                <w:rFonts w:hint="eastAsia" w:ascii="宋体" w:hAnsi="宋体" w:eastAsia="宋体" w:cs="宋体"/>
                <w:color w:val="000000" w:themeColor="text1"/>
                <w:sz w:val="21"/>
                <w:szCs w:val="21"/>
                <w:highlight w:val="none"/>
                <w:u w:val="none"/>
                <w14:textFill>
                  <w14:solidFill>
                    <w14:schemeClr w14:val="tx1"/>
                  </w14:solidFill>
                </w14:textFill>
              </w:rPr>
              <w:t>服务站简介、服务背景、服务网点分布图、服务事项清单、服务标语、服务指引</w:t>
            </w:r>
            <w:r>
              <w:rPr>
                <w:rFonts w:hint="eastAsia" w:ascii="宋体" w:hAnsi="宋体" w:eastAsia="宋体" w:cs="宋体"/>
                <w:color w:val="000000" w:themeColor="text1"/>
                <w:kern w:val="0"/>
                <w:sz w:val="21"/>
                <w:szCs w:val="21"/>
                <w:highlight w:val="none"/>
                <w:u w:val="none"/>
                <w14:textFill>
                  <w14:solidFill>
                    <w14:schemeClr w14:val="tx1"/>
                  </w14:solidFill>
                </w14:textFill>
              </w:rPr>
              <w:t>、服务时间、服务团队、管理服务规范等不符合要求或未及时更新内容的，扣0.1分</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p>
          <w:p w14:paraId="3982E16B">
            <w:pPr>
              <w:pStyle w:val="50"/>
              <w:spacing w:line="360" w:lineRule="auto"/>
              <w:ind w:firstLine="0" w:firstLineChars="0"/>
              <w:jc w:val="both"/>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3.制定管理服务规范（含首问负责制、限时办结制、一次性告知制等）、安全生产管理、卫生管理、人员管理、设施设备管理、保密管理等制度并遵照执行，每发现1项不符合要求的，扣0.1分；</w:t>
            </w:r>
          </w:p>
          <w:p w14:paraId="08248323">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4.每发现1次未在显眼位置张贴</w:t>
            </w:r>
            <w:r>
              <w:rPr>
                <w:rFonts w:hint="eastAsia" w:ascii="宋体" w:hAnsi="宋体" w:eastAsia="宋体" w:cs="宋体"/>
                <w:color w:val="000000" w:themeColor="text1"/>
                <w:kern w:val="0"/>
                <w:sz w:val="21"/>
                <w:szCs w:val="21"/>
                <w:highlight w:val="none"/>
                <w:u w:val="none"/>
                <w14:textFill>
                  <w14:solidFill>
                    <w14:schemeClr w14:val="tx1"/>
                  </w14:solidFill>
                </w14:textFill>
              </w:rPr>
              <w:t>服务二维码</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的，</w:t>
            </w:r>
            <w:r>
              <w:rPr>
                <w:rFonts w:hint="eastAsia" w:ascii="宋体" w:hAnsi="宋体" w:eastAsia="宋体" w:cs="宋体"/>
                <w:color w:val="000000" w:themeColor="text1"/>
                <w:kern w:val="0"/>
                <w:sz w:val="21"/>
                <w:szCs w:val="21"/>
                <w:highlight w:val="none"/>
                <w:u w:val="none"/>
                <w14:textFill>
                  <w14:solidFill>
                    <w14:schemeClr w14:val="tx1"/>
                  </w14:solidFill>
                </w14:textFill>
              </w:rPr>
              <w:t>扣0.1分</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p>
          <w:p w14:paraId="33D3F8C6">
            <w:pPr>
              <w:widowControl/>
              <w:spacing w:line="360" w:lineRule="auto"/>
              <w:jc w:val="both"/>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5</w:t>
            </w: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每</w:t>
            </w:r>
            <w:r>
              <w:rPr>
                <w:rFonts w:hint="eastAsia" w:ascii="宋体" w:hAnsi="宋体" w:eastAsia="宋体" w:cs="宋体"/>
                <w:color w:val="000000" w:themeColor="text1"/>
                <w:kern w:val="0"/>
                <w:sz w:val="21"/>
                <w:szCs w:val="21"/>
                <w:highlight w:val="none"/>
                <w:u w:val="none"/>
                <w14:textFill>
                  <w14:solidFill>
                    <w14:schemeClr w14:val="tx1"/>
                  </w14:solidFill>
                </w14:textFill>
              </w:rPr>
              <w:t>发现1次工作人员未统一着装或配挂工牌的，扣0.1分。</w:t>
            </w:r>
          </w:p>
          <w:p w14:paraId="00D5D17C">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Style w:val="98"/>
                <w:rFonts w:hint="eastAsia" w:ascii="宋体" w:hAnsi="宋体" w:eastAsia="宋体" w:cs="宋体"/>
                <w:color w:val="000000" w:themeColor="text1"/>
                <w:sz w:val="21"/>
                <w:szCs w:val="21"/>
                <w:highlight w:val="none"/>
                <w:u w:val="none"/>
                <w14:textFill>
                  <w14:solidFill>
                    <w14:schemeClr w14:val="tx1"/>
                  </w14:solidFill>
                </w14:textFill>
              </w:rPr>
              <w:t>本项合计最高扣4分</w:t>
            </w:r>
            <w:r>
              <w:rPr>
                <w:rStyle w:val="98"/>
                <w:rFonts w:hint="eastAsia" w:ascii="宋体" w:hAnsi="宋体" w:eastAsia="宋体" w:cs="宋体"/>
                <w:color w:val="000000" w:themeColor="text1"/>
                <w:sz w:val="21"/>
                <w:szCs w:val="21"/>
                <w:highlight w:val="none"/>
                <w:u w:val="none"/>
                <w:lang w:eastAsia="zh-CN"/>
                <w14:textFill>
                  <w14:solidFill>
                    <w14:schemeClr w14:val="tx1"/>
                  </w14:solidFill>
                </w14:textFill>
              </w:rPr>
              <w:t>。</w:t>
            </w:r>
          </w:p>
        </w:tc>
      </w:tr>
      <w:tr w14:paraId="665101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91" w:hRule="atLeast"/>
        </w:trPr>
        <w:tc>
          <w:tcPr>
            <w:tcW w:w="1098" w:type="dxa"/>
            <w:vMerge w:val="restart"/>
            <w:tcBorders>
              <w:tl2br w:val="nil"/>
              <w:tr2bl w:val="nil"/>
            </w:tcBorders>
            <w:noWrap w:val="0"/>
            <w:tcMar>
              <w:top w:w="15" w:type="dxa"/>
              <w:left w:w="15" w:type="dxa"/>
              <w:right w:w="15" w:type="dxa"/>
            </w:tcMar>
            <w:vAlign w:val="center"/>
          </w:tcPr>
          <w:p w14:paraId="6E1F17F1">
            <w:pPr>
              <w:widowControl/>
              <w:spacing w:line="360" w:lineRule="auto"/>
              <w:jc w:val="center"/>
              <w:rPr>
                <w:rFonts w:hint="eastAsia" w:ascii="宋体" w:hAnsi="宋体" w:eastAsia="宋体" w:cs="宋体"/>
                <w:b/>
                <w:bCs/>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b/>
                <w:bCs/>
                <w:color w:val="000000" w:themeColor="text1"/>
                <w:kern w:val="0"/>
                <w:sz w:val="21"/>
                <w:szCs w:val="21"/>
                <w:highlight w:val="none"/>
                <w:u w:val="none"/>
                <w:lang w:eastAsia="zh-CN"/>
                <w14:textFill>
                  <w14:solidFill>
                    <w14:schemeClr w14:val="tx1"/>
                  </w14:solidFill>
                </w14:textFill>
              </w:rPr>
              <w:t>基础运行</w:t>
            </w:r>
          </w:p>
          <w:p w14:paraId="6A8BA4EF">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b/>
                <w:bCs/>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b/>
                <w:bCs/>
                <w:color w:val="000000" w:themeColor="text1"/>
                <w:kern w:val="0"/>
                <w:sz w:val="21"/>
                <w:szCs w:val="21"/>
                <w:highlight w:val="none"/>
                <w:u w:val="none"/>
                <w:lang w:val="en-US" w:eastAsia="zh-CN"/>
                <w14:textFill>
                  <w14:solidFill>
                    <w14:schemeClr w14:val="tx1"/>
                  </w14:solidFill>
                </w14:textFill>
              </w:rPr>
              <w:t>70-80分）</w:t>
            </w:r>
          </w:p>
        </w:tc>
        <w:tc>
          <w:tcPr>
            <w:tcW w:w="720" w:type="dxa"/>
            <w:vMerge w:val="restart"/>
            <w:tcBorders>
              <w:tl2br w:val="nil"/>
              <w:tr2bl w:val="nil"/>
            </w:tcBorders>
            <w:noWrap w:val="0"/>
            <w:tcMar>
              <w:top w:w="15" w:type="dxa"/>
              <w:left w:w="15" w:type="dxa"/>
              <w:right w:w="15" w:type="dxa"/>
            </w:tcMar>
            <w:vAlign w:val="center"/>
          </w:tcPr>
          <w:p w14:paraId="60ACC23A">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18</w:t>
            </w:r>
          </w:p>
        </w:tc>
        <w:tc>
          <w:tcPr>
            <w:tcW w:w="1084" w:type="dxa"/>
            <w:vMerge w:val="restart"/>
            <w:tcBorders>
              <w:tl2br w:val="nil"/>
              <w:tr2bl w:val="nil"/>
            </w:tcBorders>
            <w:noWrap w:val="0"/>
            <w:tcMar>
              <w:top w:w="15" w:type="dxa"/>
              <w:left w:w="15" w:type="dxa"/>
              <w:right w:w="15" w:type="dxa"/>
            </w:tcMar>
            <w:vAlign w:val="center"/>
          </w:tcPr>
          <w:p w14:paraId="5ECFA9E1">
            <w:pPr>
              <w:spacing w:line="360" w:lineRule="auto"/>
              <w:jc w:val="center"/>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规范配备</w:t>
            </w:r>
          </w:p>
          <w:p w14:paraId="797B1CC4">
            <w:pPr>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（基础分</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20</w:t>
            </w:r>
            <w:r>
              <w:rPr>
                <w:rFonts w:hint="eastAsia" w:ascii="宋体" w:hAnsi="宋体" w:eastAsia="宋体" w:cs="宋体"/>
                <w:color w:val="000000" w:themeColor="text1"/>
                <w:kern w:val="0"/>
                <w:sz w:val="21"/>
                <w:szCs w:val="21"/>
                <w:highlight w:val="none"/>
                <w:u w:val="none"/>
                <w14:textFill>
                  <w14:solidFill>
                    <w14:schemeClr w14:val="tx1"/>
                  </w14:solidFill>
                </w14:textFill>
              </w:rPr>
              <w:t>分，可+5分）</w:t>
            </w:r>
          </w:p>
        </w:tc>
        <w:tc>
          <w:tcPr>
            <w:tcW w:w="2033" w:type="dxa"/>
            <w:tcBorders>
              <w:tl2br w:val="nil"/>
              <w:tr2bl w:val="nil"/>
            </w:tcBorders>
            <w:noWrap w:val="0"/>
            <w:tcMar>
              <w:top w:w="15" w:type="dxa"/>
              <w:left w:w="15" w:type="dxa"/>
              <w:right w:w="15" w:type="dxa"/>
            </w:tcMar>
            <w:vAlign w:val="center"/>
          </w:tcPr>
          <w:p w14:paraId="26D6E735">
            <w:pPr>
              <w:widowControl/>
              <w:spacing w:line="360" w:lineRule="auto"/>
              <w:jc w:val="center"/>
              <w:textAlignment w:val="center"/>
              <w:rPr>
                <w:rFonts w:hint="eastAsia" w:ascii="宋体" w:hAnsi="宋体" w:eastAsia="宋体" w:cs="宋体"/>
                <w:color w:val="000000" w:themeColor="text1"/>
                <w:sz w:val="21"/>
                <w:szCs w:val="21"/>
                <w:highlight w:val="none"/>
                <w:u w:val="none"/>
                <w:lang w:eastAsia="zh-CN"/>
                <w14:textFill>
                  <w14:solidFill>
                    <w14:schemeClr w14:val="tx1"/>
                  </w14:solidFill>
                </w14:textFill>
              </w:rPr>
            </w:pPr>
            <w:r>
              <w:rPr>
                <w:rFonts w:hint="eastAsia" w:ascii="宋体" w:hAnsi="宋体" w:eastAsia="宋体" w:cs="宋体"/>
                <w:color w:val="000000" w:themeColor="text1"/>
                <w:sz w:val="21"/>
                <w:szCs w:val="21"/>
                <w:highlight w:val="none"/>
                <w:u w:val="none"/>
                <w:lang w:eastAsia="zh-CN"/>
                <w14:textFill>
                  <w14:solidFill>
                    <w14:schemeClr w14:val="tx1"/>
                  </w14:solidFill>
                </w14:textFill>
              </w:rPr>
              <w:t>服务台账</w:t>
            </w:r>
          </w:p>
          <w:p w14:paraId="73665223">
            <w:pPr>
              <w:widowControl/>
              <w:spacing w:line="360" w:lineRule="auto"/>
              <w:jc w:val="center"/>
              <w:textAlignment w:val="center"/>
              <w:rPr>
                <w:rFonts w:hint="eastAsia" w:ascii="宋体" w:hAnsi="宋体" w:eastAsia="宋体" w:cs="宋体"/>
                <w:color w:val="000000" w:themeColor="text1"/>
                <w:sz w:val="21"/>
                <w:szCs w:val="21"/>
                <w:highlight w:val="none"/>
                <w:u w:val="none"/>
                <w:lang w:eastAsia="zh-CN"/>
                <w14:textFill>
                  <w14:solidFill>
                    <w14:schemeClr w14:val="tx1"/>
                  </w14:solidFill>
                </w14:textFill>
              </w:rPr>
            </w:pPr>
            <w:r>
              <w:rPr>
                <w:rFonts w:hint="eastAsia" w:ascii="宋体" w:hAnsi="宋体" w:eastAsia="宋体" w:cs="宋体"/>
                <w:color w:val="000000" w:themeColor="text1"/>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2分</w:t>
            </w:r>
            <w:r>
              <w:rPr>
                <w:rFonts w:hint="eastAsia" w:ascii="宋体" w:hAnsi="宋体" w:eastAsia="宋体" w:cs="宋体"/>
                <w:color w:val="000000" w:themeColor="text1"/>
                <w:sz w:val="21"/>
                <w:szCs w:val="21"/>
                <w:highlight w:val="none"/>
                <w:u w:val="none"/>
                <w:lang w:eastAsia="zh-CN"/>
                <w14:textFill>
                  <w14:solidFill>
                    <w14:schemeClr w14:val="tx1"/>
                  </w14:solidFill>
                </w14:textFill>
              </w:rPr>
              <w:t>）</w:t>
            </w:r>
          </w:p>
        </w:tc>
        <w:tc>
          <w:tcPr>
            <w:tcW w:w="4737" w:type="dxa"/>
            <w:tcBorders>
              <w:tl2br w:val="nil"/>
              <w:tr2bl w:val="nil"/>
            </w:tcBorders>
            <w:noWrap w:val="0"/>
            <w:tcMar>
              <w:top w:w="15" w:type="dxa"/>
              <w:left w:w="15" w:type="dxa"/>
              <w:right w:w="15" w:type="dxa"/>
            </w:tcMar>
            <w:vAlign w:val="center"/>
          </w:tcPr>
          <w:p w14:paraId="48FB7D6C">
            <w:pPr>
              <w:widowControl/>
              <w:spacing w:line="360" w:lineRule="auto"/>
              <w:jc w:val="both"/>
              <w:textAlignment w:val="center"/>
              <w:rPr>
                <w:rStyle w:val="98"/>
                <w:rFonts w:hint="eastAsia" w:ascii="宋体" w:hAnsi="宋体" w:eastAsia="宋体" w:cs="宋体"/>
                <w:color w:val="000000" w:themeColor="text1"/>
                <w:sz w:val="21"/>
                <w:szCs w:val="21"/>
                <w:highlight w:val="none"/>
                <w:u w:val="none"/>
                <w:lang w:eastAsia="zh-CN"/>
                <w14:textFill>
                  <w14:solidFill>
                    <w14:schemeClr w14:val="tx1"/>
                  </w14:solidFill>
                </w14:textFill>
              </w:rPr>
            </w:pPr>
            <w:r>
              <w:rPr>
                <w:rStyle w:val="103"/>
                <w:rFonts w:hint="eastAsia" w:ascii="宋体" w:hAnsi="宋体" w:eastAsia="宋体" w:cs="宋体"/>
                <w:b w:val="0"/>
                <w:bCs/>
                <w:color w:val="000000" w:themeColor="text1"/>
                <w:sz w:val="21"/>
                <w:szCs w:val="21"/>
                <w:highlight w:val="none"/>
                <w:u w:val="none"/>
                <w14:textFill>
                  <w14:solidFill>
                    <w14:schemeClr w14:val="tx1"/>
                  </w14:solidFill>
                </w14:textFill>
              </w:rPr>
              <w:t>通过信息平台（无信息平台的通过纸质材料）对业务开展过程中产生的求职人员、用人单位的服务台账（包括但不限于</w:t>
            </w:r>
            <w:r>
              <w:rPr>
                <w:rStyle w:val="101"/>
                <w:rFonts w:hint="eastAsia" w:ascii="宋体" w:hAnsi="宋体" w:eastAsia="宋体" w:cs="宋体"/>
                <w:bCs/>
                <w:color w:val="000000" w:themeColor="text1"/>
                <w:sz w:val="21"/>
                <w:szCs w:val="21"/>
                <w:highlight w:val="none"/>
                <w:u w:val="none"/>
                <w14:textFill>
                  <w14:solidFill>
                    <w14:schemeClr w14:val="tx1"/>
                  </w14:solidFill>
                </w14:textFill>
              </w:rPr>
              <w:t>咨询、求职、用工、就业服务和活动组织等内容</w:t>
            </w:r>
            <w:r>
              <w:rPr>
                <w:rStyle w:val="103"/>
                <w:rFonts w:hint="eastAsia" w:ascii="宋体" w:hAnsi="宋体" w:eastAsia="宋体" w:cs="宋体"/>
                <w:b w:val="0"/>
                <w:bCs/>
                <w:color w:val="000000" w:themeColor="text1"/>
                <w:sz w:val="21"/>
                <w:szCs w:val="21"/>
                <w:highlight w:val="none"/>
                <w:u w:val="none"/>
                <w14:textFill>
                  <w14:solidFill>
                    <w14:schemeClr w14:val="tx1"/>
                  </w14:solidFill>
                </w14:textFill>
              </w:rPr>
              <w:t>）进行及时、分类归档（关键档案需提供原始纸质或影像材料支撑），每发现1项不符合要求的，扣0.5分，最高扣2分</w:t>
            </w:r>
            <w:r>
              <w:rPr>
                <w:rStyle w:val="103"/>
                <w:rFonts w:hint="eastAsia" w:ascii="宋体" w:hAnsi="宋体" w:eastAsia="宋体" w:cs="宋体"/>
                <w:b w:val="0"/>
                <w:bCs/>
                <w:color w:val="000000" w:themeColor="text1"/>
                <w:sz w:val="21"/>
                <w:szCs w:val="21"/>
                <w:highlight w:val="none"/>
                <w:u w:val="none"/>
                <w:lang w:eastAsia="zh-CN"/>
                <w14:textFill>
                  <w14:solidFill>
                    <w14:schemeClr w14:val="tx1"/>
                  </w14:solidFill>
                </w14:textFill>
              </w:rPr>
              <w:t>。</w:t>
            </w:r>
          </w:p>
        </w:tc>
      </w:tr>
      <w:tr w14:paraId="1F4610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3" w:hRule="atLeast"/>
        </w:trPr>
        <w:tc>
          <w:tcPr>
            <w:tcW w:w="1098" w:type="dxa"/>
            <w:vMerge w:val="continue"/>
            <w:tcBorders>
              <w:tl2br w:val="nil"/>
              <w:tr2bl w:val="nil"/>
            </w:tcBorders>
            <w:noWrap w:val="0"/>
            <w:tcMar>
              <w:top w:w="15" w:type="dxa"/>
              <w:left w:w="15" w:type="dxa"/>
              <w:right w:w="15" w:type="dxa"/>
            </w:tcMar>
            <w:vAlign w:val="center"/>
          </w:tcPr>
          <w:p w14:paraId="0E8F0CF4">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vMerge w:val="continue"/>
            <w:tcBorders>
              <w:tl2br w:val="nil"/>
              <w:tr2bl w:val="nil"/>
            </w:tcBorders>
            <w:noWrap w:val="0"/>
            <w:tcMar>
              <w:top w:w="15" w:type="dxa"/>
              <w:left w:w="15" w:type="dxa"/>
              <w:right w:w="15" w:type="dxa"/>
            </w:tcMar>
            <w:vAlign w:val="center"/>
          </w:tcPr>
          <w:p w14:paraId="4B5FA691">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p>
        </w:tc>
        <w:tc>
          <w:tcPr>
            <w:tcW w:w="1084" w:type="dxa"/>
            <w:vMerge w:val="continue"/>
            <w:tcBorders>
              <w:tl2br w:val="nil"/>
              <w:tr2bl w:val="nil"/>
            </w:tcBorders>
            <w:noWrap w:val="0"/>
            <w:tcMar>
              <w:top w:w="15" w:type="dxa"/>
              <w:left w:w="15" w:type="dxa"/>
              <w:right w:w="15" w:type="dxa"/>
            </w:tcMar>
            <w:vAlign w:val="center"/>
          </w:tcPr>
          <w:p w14:paraId="127EC493">
            <w:pPr>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p>
        </w:tc>
        <w:tc>
          <w:tcPr>
            <w:tcW w:w="2033" w:type="dxa"/>
            <w:tcBorders>
              <w:tl2br w:val="nil"/>
              <w:tr2bl w:val="nil"/>
            </w:tcBorders>
            <w:noWrap w:val="0"/>
            <w:tcMar>
              <w:top w:w="15" w:type="dxa"/>
              <w:left w:w="15" w:type="dxa"/>
              <w:right w:w="15" w:type="dxa"/>
            </w:tcMar>
            <w:vAlign w:val="center"/>
          </w:tcPr>
          <w:p w14:paraId="16DF1400">
            <w:pPr>
              <w:widowControl/>
              <w:spacing w:line="360" w:lineRule="auto"/>
              <w:jc w:val="center"/>
              <w:textAlignment w:val="cente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服务</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系统</w:t>
            </w:r>
          </w:p>
          <w:p w14:paraId="24E48D43">
            <w:pPr>
              <w:widowControl/>
              <w:spacing w:line="360" w:lineRule="auto"/>
              <w:jc w:val="center"/>
              <w:textAlignment w:val="center"/>
              <w:rPr>
                <w:rFonts w:hint="eastAsia" w:ascii="宋体" w:hAnsi="宋体" w:eastAsia="宋体" w:cs="宋体"/>
                <w:color w:val="000000" w:themeColor="text1"/>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5</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p>
        </w:tc>
        <w:tc>
          <w:tcPr>
            <w:tcW w:w="4737" w:type="dxa"/>
            <w:tcBorders>
              <w:tl2br w:val="nil"/>
              <w:tr2bl w:val="nil"/>
            </w:tcBorders>
            <w:noWrap w:val="0"/>
            <w:tcMar>
              <w:top w:w="15" w:type="dxa"/>
              <w:left w:w="15" w:type="dxa"/>
              <w:right w:w="15" w:type="dxa"/>
            </w:tcMar>
            <w:vAlign w:val="center"/>
          </w:tcPr>
          <w:p w14:paraId="004159F2">
            <w:pPr>
              <w:widowControl/>
              <w:numPr>
                <w:ilvl w:val="0"/>
                <w:numId w:val="1"/>
              </w:numPr>
              <w:spacing w:line="360" w:lineRule="auto"/>
              <w:jc w:val="both"/>
              <w:textAlignment w:val="cente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能统一接入南宁市人力资源和社会保障局指定或认可的线上公共就业服务平台，实时收集、更新、发布及跟踪招聘求职培训创业信息，未能接入的扣3分；</w:t>
            </w:r>
          </w:p>
          <w:p w14:paraId="4C8EF037">
            <w:pPr>
              <w:widowControl/>
              <w:numPr>
                <w:ilvl w:val="0"/>
                <w:numId w:val="0"/>
              </w:numPr>
              <w:spacing w:line="360" w:lineRule="auto"/>
              <w:jc w:val="both"/>
              <w:textAlignment w:val="cente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2.实现就业“一库一平台”数据互联互通，未能实现的扣3分；</w:t>
            </w:r>
          </w:p>
          <w:p w14:paraId="0978D354">
            <w:pPr>
              <w:widowControl/>
              <w:spacing w:line="360" w:lineRule="auto"/>
              <w:jc w:val="both"/>
              <w:textAlignment w:val="cente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3.建立多级调度监测机制，能远程监测和科学直观了解本辖区服务网点的运营数据，实现分站点、分时段、分类型等服务数据监测、分析、统计、调度、展示等</w:t>
            </w:r>
            <w:r>
              <w:rPr>
                <w:rFonts w:hint="eastAsia" w:ascii="宋体" w:hAnsi="宋体" w:eastAsia="宋体" w:cs="宋体"/>
                <w:color w:val="000000" w:themeColor="text1"/>
                <w:kern w:val="0"/>
                <w:sz w:val="21"/>
                <w:szCs w:val="21"/>
                <w:highlight w:val="none"/>
                <w:u w:val="none"/>
                <w14:textFill>
                  <w14:solidFill>
                    <w14:schemeClr w14:val="tx1"/>
                  </w14:solidFill>
                </w14:textFill>
              </w:rPr>
              <w:t>，未能实现的扣3分</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p>
          <w:p w14:paraId="15829964">
            <w:pPr>
              <w:widowControl/>
              <w:spacing w:line="360" w:lineRule="auto"/>
              <w:jc w:val="both"/>
              <w:textAlignment w:val="center"/>
              <w:rPr>
                <w:rFonts w:hint="eastAsia" w:ascii="宋体" w:hAnsi="宋体" w:eastAsia="宋体" w:cs="宋体"/>
                <w:b/>
                <w:bCs/>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4.能远程实时监控和调度本辖区服务站点运营方工作人员的服务状况和站点运行情况，并能接受上级（或中枢性）网点监控和调</w:t>
            </w:r>
            <w:r>
              <w:rPr>
                <w:rFonts w:hint="eastAsia" w:ascii="宋体" w:hAnsi="宋体" w:eastAsia="宋体" w:cs="宋体"/>
                <w:b w:val="0"/>
                <w:bCs w:val="0"/>
                <w:color w:val="000000" w:themeColor="text1"/>
                <w:kern w:val="0"/>
                <w:sz w:val="21"/>
                <w:szCs w:val="21"/>
                <w:highlight w:val="none"/>
                <w:u w:val="none"/>
                <w:lang w:val="en-US" w:eastAsia="zh-CN"/>
                <w14:textFill>
                  <w14:solidFill>
                    <w14:schemeClr w14:val="tx1"/>
                  </w14:solidFill>
                </w14:textFill>
              </w:rPr>
              <w:t>度</w:t>
            </w:r>
            <w:r>
              <w:rPr>
                <w:rFonts w:hint="eastAsia" w:ascii="宋体" w:hAnsi="宋体" w:eastAsia="宋体" w:cs="宋体"/>
                <w:b w:val="0"/>
                <w:bCs w:val="0"/>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b w:val="0"/>
                <w:bCs w:val="0"/>
                <w:color w:val="000000" w:themeColor="text1"/>
                <w:kern w:val="0"/>
                <w:sz w:val="21"/>
                <w:szCs w:val="21"/>
                <w:highlight w:val="none"/>
                <w:u w:val="none"/>
                <w:lang w:val="en-US" w:eastAsia="zh-CN" w:bidi="ar-SA"/>
                <w14:textFill>
                  <w14:solidFill>
                    <w14:schemeClr w14:val="tx1"/>
                  </w14:solidFill>
                </w14:textFill>
              </w:rPr>
              <w:t>未能实现的扣3分。</w:t>
            </w:r>
          </w:p>
          <w:p w14:paraId="7D082732">
            <w:pPr>
              <w:widowControl/>
              <w:spacing w:line="360" w:lineRule="auto"/>
              <w:jc w:val="both"/>
              <w:textAlignment w:val="center"/>
              <w:rPr>
                <w:rStyle w:val="103"/>
                <w:rFonts w:hint="eastAsia" w:ascii="宋体" w:hAnsi="宋体" w:eastAsia="宋体" w:cs="宋体"/>
                <w:b w:val="0"/>
                <w:bCs/>
                <w:color w:val="000000" w:themeColor="text1"/>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本项合计</w:t>
            </w:r>
            <w:r>
              <w:rPr>
                <w:rFonts w:hint="eastAsia" w:ascii="宋体" w:hAnsi="宋体" w:eastAsia="宋体" w:cs="宋体"/>
                <w:color w:val="000000" w:themeColor="text1"/>
                <w:kern w:val="0"/>
                <w:sz w:val="21"/>
                <w:szCs w:val="21"/>
                <w:highlight w:val="none"/>
                <w:u w:val="none"/>
                <w14:textFill>
                  <w14:solidFill>
                    <w14:schemeClr w14:val="tx1"/>
                  </w14:solidFill>
                </w14:textFill>
              </w:rPr>
              <w:t>最高扣</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12</w:t>
            </w:r>
            <w:r>
              <w:rPr>
                <w:rFonts w:hint="eastAsia" w:ascii="宋体" w:hAnsi="宋体" w:eastAsia="宋体" w:cs="宋体"/>
                <w:color w:val="000000" w:themeColor="text1"/>
                <w:kern w:val="0"/>
                <w:sz w:val="21"/>
                <w:szCs w:val="21"/>
                <w:highlight w:val="none"/>
                <w:u w:val="none"/>
                <w14:textFill>
                  <w14:solidFill>
                    <w14:schemeClr w14:val="tx1"/>
                  </w14:solidFill>
                </w14:textFill>
              </w:rPr>
              <w:t>分</w:t>
            </w:r>
            <w:r>
              <w:rPr>
                <w:rFonts w:hint="eastAsia" w:ascii="宋体" w:hAnsi="宋体" w:eastAsia="宋体" w:cs="宋体"/>
                <w:color w:val="000000" w:themeColor="text1"/>
                <w:kern w:val="0"/>
                <w:sz w:val="21"/>
                <w:szCs w:val="21"/>
                <w:highlight w:val="none"/>
                <w:u w:val="none"/>
                <w:lang w:eastAsia="zh-CN"/>
                <w14:textFill>
                  <w14:solidFill>
                    <w14:schemeClr w14:val="tx1"/>
                  </w14:solidFill>
                </w14:textFill>
              </w:rPr>
              <w:t>。</w:t>
            </w:r>
          </w:p>
        </w:tc>
      </w:tr>
      <w:tr w14:paraId="4B747E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1098" w:type="dxa"/>
            <w:vMerge w:val="continue"/>
            <w:tcBorders>
              <w:tl2br w:val="nil"/>
              <w:tr2bl w:val="nil"/>
            </w:tcBorders>
            <w:noWrap w:val="0"/>
            <w:tcMar>
              <w:top w:w="15" w:type="dxa"/>
              <w:left w:w="15" w:type="dxa"/>
              <w:right w:w="15" w:type="dxa"/>
            </w:tcMar>
            <w:vAlign w:val="center"/>
          </w:tcPr>
          <w:p w14:paraId="69398646">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vMerge w:val="restart"/>
            <w:tcBorders>
              <w:tl2br w:val="nil"/>
              <w:tr2bl w:val="nil"/>
            </w:tcBorders>
            <w:noWrap w:val="0"/>
            <w:tcMar>
              <w:top w:w="15" w:type="dxa"/>
              <w:left w:w="15" w:type="dxa"/>
              <w:right w:w="15" w:type="dxa"/>
            </w:tcMar>
            <w:vAlign w:val="center"/>
          </w:tcPr>
          <w:p w14:paraId="25C53118">
            <w:pPr>
              <w:widowControl/>
              <w:spacing w:line="360" w:lineRule="auto"/>
              <w:jc w:val="center"/>
              <w:textAlignment w:val="cente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19</w:t>
            </w:r>
          </w:p>
        </w:tc>
        <w:tc>
          <w:tcPr>
            <w:tcW w:w="1084" w:type="dxa"/>
            <w:vMerge w:val="restart"/>
            <w:tcBorders>
              <w:tl2br w:val="nil"/>
              <w:tr2bl w:val="nil"/>
            </w:tcBorders>
            <w:noWrap w:val="0"/>
            <w:tcMar>
              <w:top w:w="15" w:type="dxa"/>
              <w:left w:w="15" w:type="dxa"/>
              <w:right w:w="15" w:type="dxa"/>
            </w:tcMar>
            <w:vAlign w:val="center"/>
          </w:tcPr>
          <w:p w14:paraId="78CAF3DC">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品牌建设（+5分）</w:t>
            </w:r>
          </w:p>
        </w:tc>
        <w:tc>
          <w:tcPr>
            <w:tcW w:w="2033" w:type="dxa"/>
            <w:tcBorders>
              <w:tl2br w:val="nil"/>
              <w:tr2bl w:val="nil"/>
            </w:tcBorders>
            <w:noWrap w:val="0"/>
            <w:tcMar>
              <w:top w:w="15" w:type="dxa"/>
              <w:left w:w="15" w:type="dxa"/>
              <w:right w:w="15" w:type="dxa"/>
            </w:tcMar>
            <w:vAlign w:val="center"/>
          </w:tcPr>
          <w:p w14:paraId="1986992A">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经验推广</w:t>
            </w:r>
          </w:p>
          <w:p w14:paraId="1668234A">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（2分）</w:t>
            </w:r>
          </w:p>
        </w:tc>
        <w:tc>
          <w:tcPr>
            <w:tcW w:w="4737" w:type="dxa"/>
            <w:tcBorders>
              <w:tl2br w:val="nil"/>
              <w:tr2bl w:val="nil"/>
            </w:tcBorders>
            <w:noWrap w:val="0"/>
            <w:tcMar>
              <w:top w:w="15" w:type="dxa"/>
              <w:left w:w="15" w:type="dxa"/>
              <w:right w:w="15" w:type="dxa"/>
            </w:tcMar>
            <w:vAlign w:val="center"/>
          </w:tcPr>
          <w:p w14:paraId="15DA2D03">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在市级以上培训、会议、简报、文件做经验介绍或推广，国家级，加1分；省级，加0.5分；市级，加0.1分，最高加2分。</w:t>
            </w:r>
          </w:p>
        </w:tc>
      </w:tr>
      <w:tr w14:paraId="387689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0" w:hRule="atLeast"/>
        </w:trPr>
        <w:tc>
          <w:tcPr>
            <w:tcW w:w="1098" w:type="dxa"/>
            <w:vMerge w:val="continue"/>
            <w:tcBorders>
              <w:tl2br w:val="nil"/>
              <w:tr2bl w:val="nil"/>
            </w:tcBorders>
            <w:noWrap w:val="0"/>
            <w:tcMar>
              <w:top w:w="15" w:type="dxa"/>
              <w:left w:w="15" w:type="dxa"/>
              <w:right w:w="15" w:type="dxa"/>
            </w:tcMar>
            <w:vAlign w:val="center"/>
          </w:tcPr>
          <w:p w14:paraId="2BE704B0">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vMerge w:val="continue"/>
            <w:tcBorders>
              <w:tl2br w:val="nil"/>
              <w:tr2bl w:val="nil"/>
            </w:tcBorders>
            <w:noWrap w:val="0"/>
            <w:tcMar>
              <w:top w:w="15" w:type="dxa"/>
              <w:left w:w="15" w:type="dxa"/>
              <w:right w:w="15" w:type="dxa"/>
            </w:tcMar>
            <w:vAlign w:val="center"/>
          </w:tcPr>
          <w:p w14:paraId="40424154">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84" w:type="dxa"/>
            <w:vMerge w:val="continue"/>
            <w:tcBorders>
              <w:tl2br w:val="nil"/>
              <w:tr2bl w:val="nil"/>
            </w:tcBorders>
            <w:noWrap w:val="0"/>
            <w:tcMar>
              <w:top w:w="15" w:type="dxa"/>
              <w:left w:w="15" w:type="dxa"/>
              <w:right w:w="15" w:type="dxa"/>
            </w:tcMar>
            <w:vAlign w:val="center"/>
          </w:tcPr>
          <w:p w14:paraId="3A0D01E4">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2033" w:type="dxa"/>
            <w:tcBorders>
              <w:tl2br w:val="nil"/>
              <w:tr2bl w:val="nil"/>
            </w:tcBorders>
            <w:noWrap w:val="0"/>
            <w:tcMar>
              <w:top w:w="15" w:type="dxa"/>
              <w:left w:w="15" w:type="dxa"/>
              <w:right w:w="15" w:type="dxa"/>
            </w:tcMar>
            <w:vAlign w:val="center"/>
          </w:tcPr>
          <w:p w14:paraId="0DCA5061">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正面报道</w:t>
            </w:r>
          </w:p>
          <w:p w14:paraId="597EF9F0">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（1分）</w:t>
            </w:r>
          </w:p>
        </w:tc>
        <w:tc>
          <w:tcPr>
            <w:tcW w:w="4737" w:type="dxa"/>
            <w:tcBorders>
              <w:tl2br w:val="nil"/>
              <w:tr2bl w:val="nil"/>
            </w:tcBorders>
            <w:noWrap w:val="0"/>
            <w:tcMar>
              <w:top w:w="15" w:type="dxa"/>
              <w:left w:w="15" w:type="dxa"/>
              <w:right w:w="15" w:type="dxa"/>
            </w:tcMar>
            <w:vAlign w:val="center"/>
          </w:tcPr>
          <w:p w14:paraId="68FB8894">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获得市级以上主流媒体（包括但不限于报刊、杂志、电视、广播、网络）正面报道的，国家级，加0.5分；省级，加0.2分；市级，加0.1分，最高加1分。</w:t>
            </w:r>
          </w:p>
        </w:tc>
      </w:tr>
      <w:tr w14:paraId="70FAB0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1098" w:type="dxa"/>
            <w:vMerge w:val="continue"/>
            <w:tcBorders>
              <w:tl2br w:val="nil"/>
              <w:tr2bl w:val="nil"/>
            </w:tcBorders>
            <w:noWrap w:val="0"/>
            <w:tcMar>
              <w:top w:w="15" w:type="dxa"/>
              <w:left w:w="15" w:type="dxa"/>
              <w:right w:w="15" w:type="dxa"/>
            </w:tcMar>
            <w:vAlign w:val="center"/>
          </w:tcPr>
          <w:p w14:paraId="371C35AC">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vMerge w:val="continue"/>
            <w:tcBorders>
              <w:tl2br w:val="nil"/>
              <w:tr2bl w:val="nil"/>
            </w:tcBorders>
            <w:noWrap w:val="0"/>
            <w:tcMar>
              <w:top w:w="15" w:type="dxa"/>
              <w:left w:w="15" w:type="dxa"/>
              <w:right w:w="15" w:type="dxa"/>
            </w:tcMar>
            <w:vAlign w:val="center"/>
          </w:tcPr>
          <w:p w14:paraId="449A9C27">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84" w:type="dxa"/>
            <w:vMerge w:val="continue"/>
            <w:tcBorders>
              <w:tl2br w:val="nil"/>
              <w:tr2bl w:val="nil"/>
            </w:tcBorders>
            <w:noWrap w:val="0"/>
            <w:tcMar>
              <w:top w:w="15" w:type="dxa"/>
              <w:left w:w="15" w:type="dxa"/>
              <w:right w:w="15" w:type="dxa"/>
            </w:tcMar>
            <w:vAlign w:val="center"/>
          </w:tcPr>
          <w:p w14:paraId="1144A762">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2033" w:type="dxa"/>
            <w:tcBorders>
              <w:tl2br w:val="nil"/>
              <w:tr2bl w:val="nil"/>
            </w:tcBorders>
            <w:noWrap w:val="0"/>
            <w:tcMar>
              <w:top w:w="15" w:type="dxa"/>
              <w:left w:w="15" w:type="dxa"/>
              <w:right w:w="15" w:type="dxa"/>
            </w:tcMar>
            <w:vAlign w:val="center"/>
          </w:tcPr>
          <w:p w14:paraId="3E0851EC">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肯定表扬</w:t>
            </w:r>
          </w:p>
          <w:p w14:paraId="0CD6B3B5">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（1分）</w:t>
            </w:r>
          </w:p>
        </w:tc>
        <w:tc>
          <w:tcPr>
            <w:tcW w:w="4737" w:type="dxa"/>
            <w:tcBorders>
              <w:tl2br w:val="nil"/>
              <w:tr2bl w:val="nil"/>
            </w:tcBorders>
            <w:noWrap w:val="0"/>
            <w:tcMar>
              <w:top w:w="15" w:type="dxa"/>
              <w:left w:w="15" w:type="dxa"/>
              <w:right w:w="15" w:type="dxa"/>
            </w:tcMar>
            <w:vAlign w:val="center"/>
          </w:tcPr>
          <w:p w14:paraId="4CF5A6CC">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获得上级部门主要领导肯定表扬的，国家级，加1分；省级，加0.5分；市级，加0.1分，最高加1分。</w:t>
            </w:r>
          </w:p>
        </w:tc>
      </w:tr>
      <w:tr w14:paraId="086162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1098" w:type="dxa"/>
            <w:vMerge w:val="continue"/>
            <w:tcBorders>
              <w:tl2br w:val="nil"/>
              <w:tr2bl w:val="nil"/>
            </w:tcBorders>
            <w:noWrap w:val="0"/>
            <w:tcMar>
              <w:top w:w="15" w:type="dxa"/>
              <w:left w:w="15" w:type="dxa"/>
              <w:right w:w="15" w:type="dxa"/>
            </w:tcMar>
            <w:vAlign w:val="center"/>
          </w:tcPr>
          <w:p w14:paraId="54B20428">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vMerge w:val="continue"/>
            <w:tcBorders>
              <w:tl2br w:val="nil"/>
              <w:tr2bl w:val="nil"/>
            </w:tcBorders>
            <w:noWrap w:val="0"/>
            <w:tcMar>
              <w:top w:w="15" w:type="dxa"/>
              <w:left w:w="15" w:type="dxa"/>
              <w:right w:w="15" w:type="dxa"/>
            </w:tcMar>
            <w:vAlign w:val="center"/>
          </w:tcPr>
          <w:p w14:paraId="23AC1E60">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84" w:type="dxa"/>
            <w:vMerge w:val="continue"/>
            <w:tcBorders>
              <w:tl2br w:val="nil"/>
              <w:tr2bl w:val="nil"/>
            </w:tcBorders>
            <w:noWrap w:val="0"/>
            <w:tcMar>
              <w:top w:w="15" w:type="dxa"/>
              <w:left w:w="15" w:type="dxa"/>
              <w:right w:w="15" w:type="dxa"/>
            </w:tcMar>
            <w:vAlign w:val="center"/>
          </w:tcPr>
          <w:p w14:paraId="3DA67CC5">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2033" w:type="dxa"/>
            <w:tcBorders>
              <w:tl2br w:val="nil"/>
              <w:tr2bl w:val="nil"/>
            </w:tcBorders>
            <w:noWrap w:val="0"/>
            <w:tcMar>
              <w:top w:w="15" w:type="dxa"/>
              <w:left w:w="15" w:type="dxa"/>
              <w:right w:w="15" w:type="dxa"/>
            </w:tcMar>
            <w:vAlign w:val="center"/>
          </w:tcPr>
          <w:p w14:paraId="47145F52">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现场观摩</w:t>
            </w:r>
          </w:p>
          <w:p w14:paraId="5F836A0C">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（1分）</w:t>
            </w:r>
          </w:p>
        </w:tc>
        <w:tc>
          <w:tcPr>
            <w:tcW w:w="4737" w:type="dxa"/>
            <w:tcBorders>
              <w:tl2br w:val="nil"/>
              <w:tr2bl w:val="nil"/>
            </w:tcBorders>
            <w:noWrap w:val="0"/>
            <w:tcMar>
              <w:top w:w="15" w:type="dxa"/>
              <w:left w:w="15" w:type="dxa"/>
              <w:right w:w="15" w:type="dxa"/>
            </w:tcMar>
            <w:vAlign w:val="center"/>
          </w:tcPr>
          <w:p w14:paraId="7B3141BC">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接待市级以上单位现场观摩的，国家级，加1分；省级，加0.2分；市级，加0.1分，最高加1分。</w:t>
            </w:r>
          </w:p>
        </w:tc>
      </w:tr>
      <w:tr w14:paraId="6BC370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1098" w:type="dxa"/>
            <w:vMerge w:val="continue"/>
            <w:tcBorders>
              <w:tl2br w:val="nil"/>
              <w:tr2bl w:val="nil"/>
            </w:tcBorders>
            <w:noWrap w:val="0"/>
            <w:tcMar>
              <w:top w:w="15" w:type="dxa"/>
              <w:left w:w="15" w:type="dxa"/>
              <w:right w:w="15" w:type="dxa"/>
            </w:tcMar>
            <w:vAlign w:val="center"/>
          </w:tcPr>
          <w:p w14:paraId="6703E5CA">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vMerge w:val="restart"/>
            <w:tcBorders>
              <w:tl2br w:val="nil"/>
              <w:tr2bl w:val="nil"/>
            </w:tcBorders>
            <w:noWrap w:val="0"/>
            <w:tcMar>
              <w:top w:w="15" w:type="dxa"/>
              <w:left w:w="15" w:type="dxa"/>
              <w:right w:w="15" w:type="dxa"/>
            </w:tcMar>
            <w:vAlign w:val="center"/>
          </w:tcPr>
          <w:p w14:paraId="12CA4455">
            <w:pPr>
              <w:widowControl/>
              <w:spacing w:line="360" w:lineRule="auto"/>
              <w:jc w:val="center"/>
              <w:textAlignment w:val="center"/>
              <w:rPr>
                <w:rFonts w:hint="eastAsia" w:ascii="宋体" w:hAnsi="宋体" w:eastAsia="宋体" w:cs="宋体"/>
                <w:color w:val="000000" w:themeColor="text1"/>
                <w:sz w:val="21"/>
                <w:szCs w:val="21"/>
                <w:highlight w:val="none"/>
                <w:u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0</w:t>
            </w:r>
          </w:p>
        </w:tc>
        <w:tc>
          <w:tcPr>
            <w:tcW w:w="1084" w:type="dxa"/>
            <w:vMerge w:val="restart"/>
            <w:tcBorders>
              <w:tl2br w:val="nil"/>
              <w:tr2bl w:val="nil"/>
            </w:tcBorders>
            <w:noWrap w:val="0"/>
            <w:tcMar>
              <w:top w:w="15" w:type="dxa"/>
              <w:left w:w="15" w:type="dxa"/>
              <w:right w:w="15" w:type="dxa"/>
            </w:tcMar>
            <w:vAlign w:val="center"/>
          </w:tcPr>
          <w:p w14:paraId="5DE0F85C">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风险管控（-10分）</w:t>
            </w:r>
          </w:p>
        </w:tc>
        <w:tc>
          <w:tcPr>
            <w:tcW w:w="2033" w:type="dxa"/>
            <w:tcBorders>
              <w:tl2br w:val="nil"/>
              <w:tr2bl w:val="nil"/>
            </w:tcBorders>
            <w:noWrap w:val="0"/>
            <w:tcMar>
              <w:top w:w="15" w:type="dxa"/>
              <w:left w:w="15" w:type="dxa"/>
              <w:right w:w="15" w:type="dxa"/>
            </w:tcMar>
            <w:vAlign w:val="center"/>
          </w:tcPr>
          <w:p w14:paraId="1FE67DE2">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安全生产</w:t>
            </w:r>
          </w:p>
          <w:p w14:paraId="28DDF05A">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（-2分）</w:t>
            </w:r>
          </w:p>
        </w:tc>
        <w:tc>
          <w:tcPr>
            <w:tcW w:w="4737" w:type="dxa"/>
            <w:tcBorders>
              <w:tl2br w:val="nil"/>
              <w:tr2bl w:val="nil"/>
            </w:tcBorders>
            <w:noWrap w:val="0"/>
            <w:tcMar>
              <w:top w:w="15" w:type="dxa"/>
              <w:left w:w="15" w:type="dxa"/>
              <w:right w:w="15" w:type="dxa"/>
            </w:tcMar>
            <w:vAlign w:val="center"/>
          </w:tcPr>
          <w:p w14:paraId="6FF4AB18">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经应急管理部门、行业主管安全生产监管部门定性为安全生产责任事故的，实行一票否决制（当年度考核不合格，下同）；一般安全生产隐患或轻微责任事故，视整改及时性和造成影响程度，扣1-2分。</w:t>
            </w:r>
          </w:p>
        </w:tc>
      </w:tr>
      <w:tr w14:paraId="7FF809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00" w:hRule="atLeast"/>
        </w:trPr>
        <w:tc>
          <w:tcPr>
            <w:tcW w:w="1098" w:type="dxa"/>
            <w:vMerge w:val="continue"/>
            <w:tcBorders>
              <w:tl2br w:val="nil"/>
              <w:tr2bl w:val="nil"/>
            </w:tcBorders>
            <w:noWrap w:val="0"/>
            <w:tcMar>
              <w:top w:w="15" w:type="dxa"/>
              <w:left w:w="15" w:type="dxa"/>
              <w:right w:w="15" w:type="dxa"/>
            </w:tcMar>
            <w:vAlign w:val="center"/>
          </w:tcPr>
          <w:p w14:paraId="3F620D5E">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vMerge w:val="continue"/>
            <w:tcBorders>
              <w:tl2br w:val="nil"/>
              <w:tr2bl w:val="nil"/>
            </w:tcBorders>
            <w:noWrap w:val="0"/>
            <w:tcMar>
              <w:top w:w="15" w:type="dxa"/>
              <w:left w:w="15" w:type="dxa"/>
              <w:right w:w="15" w:type="dxa"/>
            </w:tcMar>
            <w:vAlign w:val="center"/>
          </w:tcPr>
          <w:p w14:paraId="010944E2">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84" w:type="dxa"/>
            <w:vMerge w:val="continue"/>
            <w:tcBorders>
              <w:tl2br w:val="nil"/>
              <w:tr2bl w:val="nil"/>
            </w:tcBorders>
            <w:noWrap w:val="0"/>
            <w:tcMar>
              <w:top w:w="15" w:type="dxa"/>
              <w:left w:w="15" w:type="dxa"/>
              <w:right w:w="15" w:type="dxa"/>
            </w:tcMar>
            <w:vAlign w:val="center"/>
          </w:tcPr>
          <w:p w14:paraId="2DB9949B">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2033" w:type="dxa"/>
            <w:tcBorders>
              <w:tl2br w:val="nil"/>
              <w:tr2bl w:val="nil"/>
            </w:tcBorders>
            <w:noWrap w:val="0"/>
            <w:tcMar>
              <w:top w:w="15" w:type="dxa"/>
              <w:left w:w="15" w:type="dxa"/>
              <w:right w:w="15" w:type="dxa"/>
            </w:tcMar>
            <w:vAlign w:val="center"/>
          </w:tcPr>
          <w:p w14:paraId="3B52A66D">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违法乱纪</w:t>
            </w:r>
          </w:p>
          <w:p w14:paraId="7D409C73">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（-2分）</w:t>
            </w:r>
          </w:p>
        </w:tc>
        <w:tc>
          <w:tcPr>
            <w:tcW w:w="4737" w:type="dxa"/>
            <w:tcBorders>
              <w:tl2br w:val="nil"/>
              <w:tr2bl w:val="nil"/>
            </w:tcBorders>
            <w:noWrap w:val="0"/>
            <w:tcMar>
              <w:top w:w="15" w:type="dxa"/>
              <w:left w:w="15" w:type="dxa"/>
              <w:right w:w="15" w:type="dxa"/>
            </w:tcMar>
            <w:vAlign w:val="center"/>
          </w:tcPr>
          <w:p w14:paraId="34A5DA61">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经公安等部门定性存在违法犯罪行为或严重违法违规问题的，实行一票否决制；存在轻微违规行为且被相关部门通报批评的，视情节严重程度，扣1-2分。</w:t>
            </w:r>
          </w:p>
        </w:tc>
      </w:tr>
      <w:tr w14:paraId="046283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0" w:hRule="atLeast"/>
        </w:trPr>
        <w:tc>
          <w:tcPr>
            <w:tcW w:w="1098" w:type="dxa"/>
            <w:vMerge w:val="restart"/>
            <w:tcBorders>
              <w:tl2br w:val="nil"/>
              <w:tr2bl w:val="nil"/>
            </w:tcBorders>
            <w:noWrap w:val="0"/>
            <w:tcMar>
              <w:top w:w="15" w:type="dxa"/>
              <w:left w:w="15" w:type="dxa"/>
              <w:right w:w="15" w:type="dxa"/>
            </w:tcMar>
            <w:vAlign w:val="center"/>
          </w:tcPr>
          <w:p w14:paraId="3A4EDDF4">
            <w:pPr>
              <w:widowControl/>
              <w:spacing w:line="360" w:lineRule="auto"/>
              <w:jc w:val="center"/>
              <w:rPr>
                <w:rFonts w:hint="eastAsia" w:ascii="宋体" w:hAnsi="宋体" w:eastAsia="宋体" w:cs="宋体"/>
                <w:b/>
                <w:bCs/>
                <w:color w:val="000000" w:themeColor="text1"/>
                <w:kern w:val="0"/>
                <w:sz w:val="21"/>
                <w:szCs w:val="21"/>
                <w:highlight w:val="none"/>
                <w:u w:val="none"/>
                <w:lang w:eastAsia="zh-CN"/>
                <w14:textFill>
                  <w14:solidFill>
                    <w14:schemeClr w14:val="tx1"/>
                  </w14:solidFill>
                </w14:textFill>
              </w:rPr>
            </w:pPr>
            <w:r>
              <w:rPr>
                <w:rFonts w:hint="eastAsia" w:ascii="宋体" w:hAnsi="宋体" w:eastAsia="宋体" w:cs="宋体"/>
                <w:b/>
                <w:bCs/>
                <w:color w:val="000000" w:themeColor="text1"/>
                <w:kern w:val="0"/>
                <w:sz w:val="21"/>
                <w:szCs w:val="21"/>
                <w:highlight w:val="none"/>
                <w:u w:val="none"/>
                <w:lang w:eastAsia="zh-CN"/>
                <w14:textFill>
                  <w14:solidFill>
                    <w14:schemeClr w14:val="tx1"/>
                  </w14:solidFill>
                </w14:textFill>
              </w:rPr>
              <w:t>基础运行</w:t>
            </w:r>
          </w:p>
          <w:p w14:paraId="013B6747">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b/>
                <w:bCs/>
                <w:color w:val="000000" w:themeColor="text1"/>
                <w:kern w:val="0"/>
                <w:sz w:val="21"/>
                <w:szCs w:val="21"/>
                <w:highlight w:val="none"/>
                <w:u w:val="none"/>
                <w:lang w:eastAsia="zh-CN"/>
                <w14:textFill>
                  <w14:solidFill>
                    <w14:schemeClr w14:val="tx1"/>
                  </w14:solidFill>
                </w14:textFill>
              </w:rPr>
              <w:t>（</w:t>
            </w:r>
            <w:r>
              <w:rPr>
                <w:rFonts w:hint="eastAsia" w:ascii="宋体" w:hAnsi="宋体" w:eastAsia="宋体" w:cs="宋体"/>
                <w:b/>
                <w:bCs/>
                <w:color w:val="000000" w:themeColor="text1"/>
                <w:kern w:val="0"/>
                <w:sz w:val="21"/>
                <w:szCs w:val="21"/>
                <w:highlight w:val="none"/>
                <w:u w:val="none"/>
                <w:lang w:val="en-US" w:eastAsia="zh-CN"/>
                <w14:textFill>
                  <w14:solidFill>
                    <w14:schemeClr w14:val="tx1"/>
                  </w14:solidFill>
                </w14:textFill>
              </w:rPr>
              <w:t>70-80分</w:t>
            </w:r>
          </w:p>
        </w:tc>
        <w:tc>
          <w:tcPr>
            <w:tcW w:w="720" w:type="dxa"/>
            <w:vMerge w:val="restart"/>
            <w:tcBorders>
              <w:tl2br w:val="nil"/>
              <w:tr2bl w:val="nil"/>
            </w:tcBorders>
            <w:noWrap w:val="0"/>
            <w:tcMar>
              <w:top w:w="15" w:type="dxa"/>
              <w:left w:w="15" w:type="dxa"/>
              <w:right w:w="15" w:type="dxa"/>
            </w:tcMar>
            <w:vAlign w:val="center"/>
          </w:tcPr>
          <w:p w14:paraId="36CE002F">
            <w:pPr>
              <w:widowControl/>
              <w:spacing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w:t>
            </w:r>
            <w:r>
              <w:rPr>
                <w:rFonts w:hint="eastAsia" w:ascii="宋体" w:hAnsi="宋体" w:eastAsia="宋体" w:cs="宋体"/>
                <w:color w:val="000000" w:themeColor="text1"/>
                <w:kern w:val="0"/>
                <w:sz w:val="21"/>
                <w:szCs w:val="21"/>
                <w:highlight w:val="none"/>
                <w:u w:val="none"/>
                <w:lang w:val="en-US" w:eastAsia="zh-CN"/>
                <w14:textFill>
                  <w14:solidFill>
                    <w14:schemeClr w14:val="tx1"/>
                  </w14:solidFill>
                </w14:textFill>
              </w:rPr>
              <w:t>0</w:t>
            </w:r>
          </w:p>
        </w:tc>
        <w:tc>
          <w:tcPr>
            <w:tcW w:w="1084" w:type="dxa"/>
            <w:vMerge w:val="restart"/>
            <w:tcBorders>
              <w:tl2br w:val="nil"/>
              <w:tr2bl w:val="nil"/>
            </w:tcBorders>
            <w:noWrap w:val="0"/>
            <w:tcMar>
              <w:top w:w="15" w:type="dxa"/>
              <w:left w:w="15" w:type="dxa"/>
              <w:right w:w="15" w:type="dxa"/>
            </w:tcMar>
            <w:vAlign w:val="center"/>
          </w:tcPr>
          <w:p w14:paraId="397F5156">
            <w:pPr>
              <w:widowControl/>
              <w:spacing w:line="360" w:lineRule="auto"/>
              <w:jc w:val="center"/>
              <w:textAlignment w:val="center"/>
              <w:rPr>
                <w:rFonts w:hint="eastAsia" w:ascii="宋体" w:hAnsi="宋体" w:eastAsia="宋体" w:cs="宋体"/>
                <w:color w:val="000000" w:themeColor="text1"/>
                <w:kern w:val="18"/>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风险管控（-10分）</w:t>
            </w:r>
          </w:p>
        </w:tc>
        <w:tc>
          <w:tcPr>
            <w:tcW w:w="2033" w:type="dxa"/>
            <w:tcBorders>
              <w:tl2br w:val="nil"/>
              <w:tr2bl w:val="nil"/>
            </w:tcBorders>
            <w:noWrap w:val="0"/>
            <w:tcMar>
              <w:top w:w="15" w:type="dxa"/>
              <w:left w:w="15" w:type="dxa"/>
              <w:right w:w="15" w:type="dxa"/>
            </w:tcMar>
            <w:vAlign w:val="center"/>
          </w:tcPr>
          <w:p w14:paraId="13CA8460">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数据安全</w:t>
            </w:r>
          </w:p>
          <w:p w14:paraId="63C2898D">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（-2分）</w:t>
            </w:r>
          </w:p>
        </w:tc>
        <w:tc>
          <w:tcPr>
            <w:tcW w:w="4737" w:type="dxa"/>
            <w:tcBorders>
              <w:tl2br w:val="nil"/>
              <w:tr2bl w:val="nil"/>
            </w:tcBorders>
            <w:noWrap w:val="0"/>
            <w:tcMar>
              <w:top w:w="15" w:type="dxa"/>
              <w:left w:w="15" w:type="dxa"/>
              <w:right w:w="15" w:type="dxa"/>
            </w:tcMar>
            <w:vAlign w:val="center"/>
          </w:tcPr>
          <w:p w14:paraId="00DF9AD7">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经网信部门、公安部门等定性存在重大数据泄露、违规处理数据等违反《数据安全法》《个人信息保护法》行为的，实行一票否决制；存在一般数据安全问题且被相关部门责令整改的，视数据敏感程度和影响范围，扣1-2分。</w:t>
            </w:r>
          </w:p>
        </w:tc>
      </w:tr>
      <w:tr w14:paraId="565F58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20" w:hRule="atLeast"/>
        </w:trPr>
        <w:tc>
          <w:tcPr>
            <w:tcW w:w="1098" w:type="dxa"/>
            <w:vMerge w:val="continue"/>
            <w:tcBorders>
              <w:tl2br w:val="nil"/>
              <w:tr2bl w:val="nil"/>
            </w:tcBorders>
            <w:noWrap w:val="0"/>
            <w:tcMar>
              <w:top w:w="15" w:type="dxa"/>
              <w:left w:w="15" w:type="dxa"/>
              <w:right w:w="15" w:type="dxa"/>
            </w:tcMar>
            <w:vAlign w:val="center"/>
          </w:tcPr>
          <w:p w14:paraId="6687B5F5">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vMerge w:val="continue"/>
            <w:tcBorders>
              <w:tl2br w:val="nil"/>
              <w:tr2bl w:val="nil"/>
            </w:tcBorders>
            <w:noWrap w:val="0"/>
            <w:tcMar>
              <w:top w:w="15" w:type="dxa"/>
              <w:left w:w="15" w:type="dxa"/>
              <w:right w:w="15" w:type="dxa"/>
            </w:tcMar>
            <w:vAlign w:val="center"/>
          </w:tcPr>
          <w:p w14:paraId="0A1A026C">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84" w:type="dxa"/>
            <w:vMerge w:val="continue"/>
            <w:tcBorders>
              <w:tl2br w:val="nil"/>
              <w:tr2bl w:val="nil"/>
            </w:tcBorders>
            <w:noWrap w:val="0"/>
            <w:tcMar>
              <w:top w:w="15" w:type="dxa"/>
              <w:left w:w="15" w:type="dxa"/>
              <w:right w:w="15" w:type="dxa"/>
            </w:tcMar>
            <w:vAlign w:val="center"/>
          </w:tcPr>
          <w:p w14:paraId="65D8C055">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2033" w:type="dxa"/>
            <w:tcBorders>
              <w:tl2br w:val="nil"/>
              <w:tr2bl w:val="nil"/>
            </w:tcBorders>
            <w:noWrap w:val="0"/>
            <w:tcMar>
              <w:top w:w="15" w:type="dxa"/>
              <w:left w:w="15" w:type="dxa"/>
              <w:right w:w="15" w:type="dxa"/>
            </w:tcMar>
            <w:vAlign w:val="center"/>
          </w:tcPr>
          <w:p w14:paraId="55BFC1D9">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负面舆情</w:t>
            </w:r>
          </w:p>
          <w:p w14:paraId="49114250">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（-2分）</w:t>
            </w:r>
          </w:p>
        </w:tc>
        <w:tc>
          <w:tcPr>
            <w:tcW w:w="4737" w:type="dxa"/>
            <w:tcBorders>
              <w:tl2br w:val="nil"/>
              <w:tr2bl w:val="nil"/>
            </w:tcBorders>
            <w:noWrap w:val="0"/>
            <w:tcMar>
              <w:top w:w="15" w:type="dxa"/>
              <w:left w:w="15" w:type="dxa"/>
              <w:right w:w="15" w:type="dxa"/>
            </w:tcMar>
            <w:vAlign w:val="center"/>
          </w:tcPr>
          <w:p w14:paraId="6642B2A1">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经宣传部门、网信部门等定性因自身原因引发重大负面舆情，造成恶劣社会影响且处置不力的，实行一票否决制；引发一般负面舆情但及时有效处置的，视舆情传播范围和影响程度，扣1-2分。</w:t>
            </w:r>
          </w:p>
        </w:tc>
      </w:tr>
      <w:tr w14:paraId="688C94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20" w:hRule="atLeast"/>
        </w:trPr>
        <w:tc>
          <w:tcPr>
            <w:tcW w:w="1098" w:type="dxa"/>
            <w:vMerge w:val="continue"/>
            <w:tcBorders>
              <w:tl2br w:val="nil"/>
              <w:tr2bl w:val="nil"/>
            </w:tcBorders>
            <w:noWrap w:val="0"/>
            <w:tcMar>
              <w:top w:w="15" w:type="dxa"/>
              <w:left w:w="15" w:type="dxa"/>
              <w:right w:w="15" w:type="dxa"/>
            </w:tcMar>
            <w:vAlign w:val="center"/>
          </w:tcPr>
          <w:p w14:paraId="31A338D7">
            <w:pPr>
              <w:widowControl/>
              <w:spacing w:line="360" w:lineRule="auto"/>
              <w:rPr>
                <w:rFonts w:hint="eastAsia" w:ascii="宋体" w:hAnsi="宋体" w:eastAsia="宋体" w:cs="宋体"/>
                <w:color w:val="000000" w:themeColor="text1"/>
                <w:sz w:val="21"/>
                <w:szCs w:val="21"/>
                <w:highlight w:val="none"/>
                <w:u w:val="none"/>
                <w14:textFill>
                  <w14:solidFill>
                    <w14:schemeClr w14:val="tx1"/>
                  </w14:solidFill>
                </w14:textFill>
              </w:rPr>
            </w:pPr>
          </w:p>
        </w:tc>
        <w:tc>
          <w:tcPr>
            <w:tcW w:w="720" w:type="dxa"/>
            <w:vMerge w:val="continue"/>
            <w:tcBorders>
              <w:tl2br w:val="nil"/>
              <w:tr2bl w:val="nil"/>
            </w:tcBorders>
            <w:noWrap w:val="0"/>
            <w:tcMar>
              <w:top w:w="15" w:type="dxa"/>
              <w:left w:w="15" w:type="dxa"/>
              <w:right w:w="15" w:type="dxa"/>
            </w:tcMar>
            <w:vAlign w:val="center"/>
          </w:tcPr>
          <w:p w14:paraId="2F1C6137">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1084" w:type="dxa"/>
            <w:vMerge w:val="continue"/>
            <w:tcBorders>
              <w:tl2br w:val="nil"/>
              <w:tr2bl w:val="nil"/>
            </w:tcBorders>
            <w:noWrap w:val="0"/>
            <w:tcMar>
              <w:top w:w="15" w:type="dxa"/>
              <w:left w:w="15" w:type="dxa"/>
              <w:right w:w="15" w:type="dxa"/>
            </w:tcMar>
            <w:vAlign w:val="center"/>
          </w:tcPr>
          <w:p w14:paraId="31D4B7C6">
            <w:pPr>
              <w:widowControl/>
              <w:spacing w:line="360" w:lineRule="auto"/>
              <w:jc w:val="center"/>
              <w:rPr>
                <w:rFonts w:hint="eastAsia" w:ascii="宋体" w:hAnsi="宋体" w:eastAsia="宋体" w:cs="宋体"/>
                <w:color w:val="000000" w:themeColor="text1"/>
                <w:sz w:val="21"/>
                <w:szCs w:val="21"/>
                <w:highlight w:val="none"/>
                <w:u w:val="none"/>
                <w14:textFill>
                  <w14:solidFill>
                    <w14:schemeClr w14:val="tx1"/>
                  </w14:solidFill>
                </w14:textFill>
              </w:rPr>
            </w:pPr>
          </w:p>
        </w:tc>
        <w:tc>
          <w:tcPr>
            <w:tcW w:w="2033" w:type="dxa"/>
            <w:tcBorders>
              <w:tl2br w:val="nil"/>
              <w:tr2bl w:val="nil"/>
            </w:tcBorders>
            <w:noWrap w:val="0"/>
            <w:tcMar>
              <w:top w:w="15" w:type="dxa"/>
              <w:left w:w="15" w:type="dxa"/>
              <w:right w:w="15" w:type="dxa"/>
            </w:tcMar>
            <w:vAlign w:val="center"/>
          </w:tcPr>
          <w:p w14:paraId="3FFF37B5">
            <w:pPr>
              <w:widowControl/>
              <w:spacing w:line="360" w:lineRule="auto"/>
              <w:jc w:val="center"/>
              <w:textAlignment w:val="center"/>
              <w:rPr>
                <w:rFonts w:hint="eastAsia" w:ascii="宋体" w:hAnsi="宋体" w:eastAsia="宋体" w:cs="宋体"/>
                <w:color w:val="000000" w:themeColor="text1"/>
                <w:kern w:val="0"/>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违规收费</w:t>
            </w:r>
          </w:p>
          <w:p w14:paraId="603ACD52">
            <w:pPr>
              <w:widowControl/>
              <w:spacing w:line="360" w:lineRule="auto"/>
              <w:jc w:val="center"/>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（-2分）</w:t>
            </w:r>
          </w:p>
        </w:tc>
        <w:tc>
          <w:tcPr>
            <w:tcW w:w="4737" w:type="dxa"/>
            <w:tcBorders>
              <w:tl2br w:val="nil"/>
              <w:tr2bl w:val="nil"/>
            </w:tcBorders>
            <w:noWrap w:val="0"/>
            <w:tcMar>
              <w:top w:w="15" w:type="dxa"/>
              <w:left w:w="15" w:type="dxa"/>
              <w:right w:w="15" w:type="dxa"/>
            </w:tcMar>
            <w:vAlign w:val="center"/>
          </w:tcPr>
          <w:p w14:paraId="2FF424F2">
            <w:pPr>
              <w:widowControl/>
              <w:spacing w:line="360" w:lineRule="auto"/>
              <w:jc w:val="both"/>
              <w:textAlignment w:val="center"/>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14:textFill>
                  <w14:solidFill>
                    <w14:schemeClr w14:val="tx1"/>
                  </w14:solidFill>
                </w14:textFill>
              </w:rPr>
              <w:t>经人社部门定性存在超范围收费、超标准收费、乱收费等严重违规收费行为的，实行一票否决制；存在轻微违规收费行为且已整改的，视违规收费金额和涉及范围，扣1-2分。</w:t>
            </w:r>
          </w:p>
        </w:tc>
      </w:tr>
    </w:tbl>
    <w:p w14:paraId="7A655640">
      <w:pPr>
        <w:spacing w:line="360" w:lineRule="auto"/>
        <w:rPr>
          <w:rFonts w:hint="eastAsia" w:ascii="宋体" w:hAnsi="宋体" w:eastAsia="宋体" w:cs="宋体"/>
          <w:color w:val="000000" w:themeColor="text1"/>
          <w:highlight w:val="none"/>
          <w:lang w:val="en-US"/>
          <w14:textFill>
            <w14:solidFill>
              <w14:schemeClr w14:val="tx1"/>
            </w14:solidFill>
          </w14:textFill>
        </w:rPr>
      </w:pPr>
    </w:p>
    <w:p w14:paraId="5794F265">
      <w:pPr>
        <w:rPr>
          <w:rFonts w:hint="eastAsia" w:ascii="宋体" w:hAnsi="宋体" w:eastAsia="宋体" w:cs="宋体"/>
          <w:b/>
          <w:bCs/>
          <w:i w:val="0"/>
          <w:iCs w:val="0"/>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r>
        <w:rPr>
          <w:rFonts w:hint="eastAsia" w:ascii="宋体" w:hAnsi="宋体" w:eastAsia="宋体" w:cs="宋体"/>
          <w:b/>
          <w:bCs/>
          <w:i w:val="0"/>
          <w:iCs w:val="0"/>
          <w:color w:val="000000" w:themeColor="text1"/>
          <w:sz w:val="21"/>
          <w:szCs w:val="21"/>
          <w:highlight w:val="none"/>
          <w14:textFill>
            <w14:solidFill>
              <w14:schemeClr w14:val="tx1"/>
            </w14:solidFill>
          </w14:textFill>
        </w:rPr>
        <w:t>附件</w:t>
      </w:r>
      <w:r>
        <w:rPr>
          <w:rFonts w:hint="eastAsia" w:ascii="宋体" w:hAnsi="宋体" w:eastAsia="宋体" w:cs="宋体"/>
          <w:b/>
          <w:bCs/>
          <w:i w:val="0"/>
          <w:iCs w:val="0"/>
          <w:color w:val="000000" w:themeColor="text1"/>
          <w:sz w:val="21"/>
          <w:szCs w:val="21"/>
          <w:highlight w:val="none"/>
          <w:lang w:val="en-US" w:eastAsia="zh-CN"/>
          <w14:textFill>
            <w14:solidFill>
              <w14:schemeClr w14:val="tx1"/>
            </w14:solidFill>
          </w14:textFill>
        </w:rPr>
        <w:t>8</w:t>
      </w:r>
      <w:r>
        <w:rPr>
          <w:rFonts w:hint="eastAsia" w:ascii="宋体" w:hAnsi="宋体" w:eastAsia="宋体" w:cs="宋体"/>
          <w:b/>
          <w:bCs/>
          <w:i w:val="0"/>
          <w:iCs w:val="0"/>
          <w:color w:val="000000" w:themeColor="text1"/>
          <w:sz w:val="21"/>
          <w:szCs w:val="21"/>
          <w:highlight w:val="none"/>
          <w14:textFill>
            <w14:solidFill>
              <w14:schemeClr w14:val="tx1"/>
            </w14:solidFill>
          </w14:textFill>
        </w:rPr>
        <w:t>：</w:t>
      </w:r>
    </w:p>
    <w:p w14:paraId="6DCA3B59">
      <w:pPr>
        <w:spacing w:line="528" w:lineRule="exact"/>
        <w:jc w:val="center"/>
        <w:rPr>
          <w:rFonts w:hint="eastAsia" w:ascii="宋体" w:hAnsi="宋体" w:eastAsia="宋体" w:cs="宋体"/>
          <w:i w:val="0"/>
          <w:iCs w:val="0"/>
          <w:color w:val="000000" w:themeColor="text1"/>
          <w:sz w:val="40"/>
          <w:szCs w:val="40"/>
          <w:highlight w:val="none"/>
          <w14:textFill>
            <w14:solidFill>
              <w14:schemeClr w14:val="tx1"/>
            </w14:solidFill>
          </w14:textFill>
        </w:rPr>
      </w:pPr>
      <w:r>
        <w:rPr>
          <w:rFonts w:hint="eastAsia" w:ascii="宋体" w:hAnsi="宋体" w:eastAsia="宋体" w:cs="宋体"/>
          <w:i w:val="0"/>
          <w:iCs w:val="0"/>
          <w:color w:val="000000" w:themeColor="text1"/>
          <w:sz w:val="40"/>
          <w:szCs w:val="40"/>
          <w:highlight w:val="none"/>
          <w14:textFill>
            <w14:solidFill>
              <w14:schemeClr w14:val="tx1"/>
            </w14:solidFill>
          </w14:textFill>
        </w:rPr>
        <w:t>中小微企业划型标准</w:t>
      </w:r>
    </w:p>
    <w:tbl>
      <w:tblPr>
        <w:tblStyle w:val="28"/>
        <w:tblW w:w="9497" w:type="dxa"/>
        <w:tblInd w:w="250" w:type="dxa"/>
        <w:tblLayout w:type="fixed"/>
        <w:tblCellMar>
          <w:top w:w="0" w:type="dxa"/>
          <w:left w:w="108" w:type="dxa"/>
          <w:bottom w:w="0" w:type="dxa"/>
          <w:right w:w="108" w:type="dxa"/>
        </w:tblCellMar>
      </w:tblPr>
      <w:tblGrid>
        <w:gridCol w:w="1985"/>
        <w:gridCol w:w="1984"/>
        <w:gridCol w:w="851"/>
        <w:gridCol w:w="1842"/>
        <w:gridCol w:w="1701"/>
        <w:gridCol w:w="1134"/>
      </w:tblGrid>
      <w:tr w14:paraId="1CDC53E2">
        <w:tblPrEx>
          <w:tblCellMar>
            <w:top w:w="0" w:type="dxa"/>
            <w:left w:w="108" w:type="dxa"/>
            <w:bottom w:w="0" w:type="dxa"/>
            <w:right w:w="108" w:type="dxa"/>
          </w:tblCellMar>
        </w:tblPrEx>
        <w:trPr>
          <w:trHeight w:val="285" w:hRule="atLeast"/>
        </w:trPr>
        <w:tc>
          <w:tcPr>
            <w:tcW w:w="1985" w:type="dxa"/>
            <w:tcBorders>
              <w:top w:val="single" w:color="auto" w:sz="4" w:space="0"/>
              <w:left w:val="single" w:color="auto" w:sz="4" w:space="0"/>
              <w:bottom w:val="single" w:color="auto" w:sz="4" w:space="0"/>
              <w:right w:val="single" w:color="auto" w:sz="4" w:space="0"/>
            </w:tcBorders>
            <w:noWrap w:val="0"/>
            <w:vAlign w:val="center"/>
          </w:tcPr>
          <w:p w14:paraId="4ACFB0AD">
            <w:pPr>
              <w:widowControl/>
              <w:jc w:val="left"/>
              <w:rPr>
                <w:rFonts w:hint="eastAsia" w:ascii="宋体" w:hAnsi="宋体" w:eastAsia="宋体" w:cs="宋体"/>
                <w:b/>
                <w:i w:val="0"/>
                <w:iCs w:val="0"/>
                <w:color w:val="000000" w:themeColor="text1"/>
                <w:kern w:val="0"/>
                <w:sz w:val="24"/>
                <w:highlight w:val="none"/>
                <w14:textFill>
                  <w14:solidFill>
                    <w14:schemeClr w14:val="tx1"/>
                  </w14:solidFill>
                </w14:textFill>
              </w:rPr>
            </w:pPr>
            <w:r>
              <w:rPr>
                <w:rFonts w:hint="eastAsia" w:ascii="宋体" w:hAnsi="宋体" w:eastAsia="宋体" w:cs="宋体"/>
                <w:b/>
                <w:i w:val="0"/>
                <w:iCs w:val="0"/>
                <w:color w:val="000000" w:themeColor="text1"/>
                <w:kern w:val="0"/>
                <w:sz w:val="24"/>
                <w:highlight w:val="none"/>
                <w14:textFill>
                  <w14:solidFill>
                    <w14:schemeClr w14:val="tx1"/>
                  </w14:solidFill>
                </w14:textFill>
              </w:rPr>
              <w:t>行业名称</w:t>
            </w:r>
          </w:p>
        </w:tc>
        <w:tc>
          <w:tcPr>
            <w:tcW w:w="1984" w:type="dxa"/>
            <w:tcBorders>
              <w:top w:val="single" w:color="auto" w:sz="4" w:space="0"/>
              <w:left w:val="nil"/>
              <w:bottom w:val="single" w:color="auto" w:sz="4" w:space="0"/>
              <w:right w:val="single" w:color="auto" w:sz="4" w:space="0"/>
            </w:tcBorders>
            <w:noWrap w:val="0"/>
            <w:vAlign w:val="center"/>
          </w:tcPr>
          <w:p w14:paraId="59012C81">
            <w:pPr>
              <w:widowControl/>
              <w:jc w:val="left"/>
              <w:rPr>
                <w:rFonts w:hint="eastAsia" w:ascii="宋体" w:hAnsi="宋体" w:eastAsia="宋体" w:cs="宋体"/>
                <w:b/>
                <w:i w:val="0"/>
                <w:iCs w:val="0"/>
                <w:color w:val="000000" w:themeColor="text1"/>
                <w:kern w:val="0"/>
                <w:sz w:val="24"/>
                <w:highlight w:val="none"/>
                <w14:textFill>
                  <w14:solidFill>
                    <w14:schemeClr w14:val="tx1"/>
                  </w14:solidFill>
                </w14:textFill>
              </w:rPr>
            </w:pPr>
            <w:r>
              <w:rPr>
                <w:rFonts w:hint="eastAsia" w:ascii="宋体" w:hAnsi="宋体" w:eastAsia="宋体" w:cs="宋体"/>
                <w:b/>
                <w:i w:val="0"/>
                <w:iCs w:val="0"/>
                <w:color w:val="000000" w:themeColor="text1"/>
                <w:kern w:val="0"/>
                <w:sz w:val="24"/>
                <w:highlight w:val="none"/>
                <w14:textFill>
                  <w14:solidFill>
                    <w14:schemeClr w14:val="tx1"/>
                  </w14:solidFill>
                </w14:textFill>
              </w:rPr>
              <w:t>指标名称</w:t>
            </w:r>
          </w:p>
        </w:tc>
        <w:tc>
          <w:tcPr>
            <w:tcW w:w="851" w:type="dxa"/>
            <w:tcBorders>
              <w:top w:val="single" w:color="auto" w:sz="4" w:space="0"/>
              <w:left w:val="nil"/>
              <w:bottom w:val="single" w:color="auto" w:sz="4" w:space="0"/>
              <w:right w:val="single" w:color="auto" w:sz="4" w:space="0"/>
            </w:tcBorders>
            <w:noWrap w:val="0"/>
            <w:vAlign w:val="center"/>
          </w:tcPr>
          <w:p w14:paraId="3994310B">
            <w:pPr>
              <w:widowControl/>
              <w:jc w:val="left"/>
              <w:rPr>
                <w:rFonts w:hint="eastAsia" w:ascii="宋体" w:hAnsi="宋体" w:eastAsia="宋体" w:cs="宋体"/>
                <w:b/>
                <w:i w:val="0"/>
                <w:iCs w:val="0"/>
                <w:color w:val="000000" w:themeColor="text1"/>
                <w:kern w:val="0"/>
                <w:sz w:val="24"/>
                <w:highlight w:val="none"/>
                <w14:textFill>
                  <w14:solidFill>
                    <w14:schemeClr w14:val="tx1"/>
                  </w14:solidFill>
                </w14:textFill>
              </w:rPr>
            </w:pPr>
            <w:r>
              <w:rPr>
                <w:rFonts w:hint="eastAsia" w:ascii="宋体" w:hAnsi="宋体" w:eastAsia="宋体" w:cs="宋体"/>
                <w:b/>
                <w:i w:val="0"/>
                <w:iCs w:val="0"/>
                <w:color w:val="000000" w:themeColor="text1"/>
                <w:kern w:val="0"/>
                <w:sz w:val="24"/>
                <w:highlight w:val="none"/>
                <w14:textFill>
                  <w14:solidFill>
                    <w14:schemeClr w14:val="tx1"/>
                  </w14:solidFill>
                </w14:textFill>
              </w:rPr>
              <w:t>计量单位</w:t>
            </w:r>
          </w:p>
        </w:tc>
        <w:tc>
          <w:tcPr>
            <w:tcW w:w="1842" w:type="dxa"/>
            <w:tcBorders>
              <w:top w:val="single" w:color="auto" w:sz="4" w:space="0"/>
              <w:left w:val="nil"/>
              <w:bottom w:val="single" w:color="auto" w:sz="4" w:space="0"/>
              <w:right w:val="single" w:color="auto" w:sz="4" w:space="0"/>
            </w:tcBorders>
            <w:noWrap w:val="0"/>
            <w:vAlign w:val="center"/>
          </w:tcPr>
          <w:p w14:paraId="4B3CF709">
            <w:pPr>
              <w:widowControl/>
              <w:jc w:val="left"/>
              <w:rPr>
                <w:rFonts w:hint="eastAsia" w:ascii="宋体" w:hAnsi="宋体" w:eastAsia="宋体" w:cs="宋体"/>
                <w:b/>
                <w:i w:val="0"/>
                <w:iCs w:val="0"/>
                <w:color w:val="000000" w:themeColor="text1"/>
                <w:kern w:val="0"/>
                <w:sz w:val="24"/>
                <w:highlight w:val="none"/>
                <w14:textFill>
                  <w14:solidFill>
                    <w14:schemeClr w14:val="tx1"/>
                  </w14:solidFill>
                </w14:textFill>
              </w:rPr>
            </w:pPr>
            <w:r>
              <w:rPr>
                <w:rFonts w:hint="eastAsia" w:ascii="宋体" w:hAnsi="宋体" w:eastAsia="宋体" w:cs="宋体"/>
                <w:b/>
                <w:i w:val="0"/>
                <w:iCs w:val="0"/>
                <w:color w:val="000000" w:themeColor="text1"/>
                <w:kern w:val="0"/>
                <w:sz w:val="24"/>
                <w:highlight w:val="none"/>
                <w14:textFill>
                  <w14:solidFill>
                    <w14:schemeClr w14:val="tx1"/>
                  </w14:solidFill>
                </w14:textFill>
              </w:rPr>
              <w:t>中型</w:t>
            </w:r>
          </w:p>
        </w:tc>
        <w:tc>
          <w:tcPr>
            <w:tcW w:w="1701" w:type="dxa"/>
            <w:tcBorders>
              <w:top w:val="single" w:color="auto" w:sz="4" w:space="0"/>
              <w:left w:val="nil"/>
              <w:bottom w:val="single" w:color="auto" w:sz="4" w:space="0"/>
              <w:right w:val="single" w:color="auto" w:sz="4" w:space="0"/>
            </w:tcBorders>
            <w:noWrap w:val="0"/>
            <w:vAlign w:val="center"/>
          </w:tcPr>
          <w:p w14:paraId="40BD14D8">
            <w:pPr>
              <w:widowControl/>
              <w:jc w:val="left"/>
              <w:rPr>
                <w:rFonts w:hint="eastAsia" w:ascii="宋体" w:hAnsi="宋体" w:eastAsia="宋体" w:cs="宋体"/>
                <w:b/>
                <w:i w:val="0"/>
                <w:iCs w:val="0"/>
                <w:color w:val="000000" w:themeColor="text1"/>
                <w:kern w:val="0"/>
                <w:sz w:val="24"/>
                <w:highlight w:val="none"/>
                <w14:textFill>
                  <w14:solidFill>
                    <w14:schemeClr w14:val="tx1"/>
                  </w14:solidFill>
                </w14:textFill>
              </w:rPr>
            </w:pPr>
            <w:r>
              <w:rPr>
                <w:rFonts w:hint="eastAsia" w:ascii="宋体" w:hAnsi="宋体" w:eastAsia="宋体" w:cs="宋体"/>
                <w:b/>
                <w:i w:val="0"/>
                <w:iCs w:val="0"/>
                <w:color w:val="000000" w:themeColor="text1"/>
                <w:kern w:val="0"/>
                <w:sz w:val="24"/>
                <w:highlight w:val="none"/>
                <w14:textFill>
                  <w14:solidFill>
                    <w14:schemeClr w14:val="tx1"/>
                  </w14:solidFill>
                </w14:textFill>
              </w:rPr>
              <w:t>小型</w:t>
            </w:r>
          </w:p>
        </w:tc>
        <w:tc>
          <w:tcPr>
            <w:tcW w:w="1134" w:type="dxa"/>
            <w:tcBorders>
              <w:top w:val="single" w:color="auto" w:sz="4" w:space="0"/>
              <w:left w:val="nil"/>
              <w:bottom w:val="single" w:color="auto" w:sz="4" w:space="0"/>
              <w:right w:val="single" w:color="auto" w:sz="4" w:space="0"/>
            </w:tcBorders>
            <w:noWrap w:val="0"/>
            <w:vAlign w:val="center"/>
          </w:tcPr>
          <w:p w14:paraId="5654CE4D">
            <w:pPr>
              <w:widowControl/>
              <w:jc w:val="left"/>
              <w:rPr>
                <w:rFonts w:hint="eastAsia" w:ascii="宋体" w:hAnsi="宋体" w:eastAsia="宋体" w:cs="宋体"/>
                <w:b/>
                <w:i w:val="0"/>
                <w:iCs w:val="0"/>
                <w:color w:val="000000" w:themeColor="text1"/>
                <w:kern w:val="0"/>
                <w:sz w:val="24"/>
                <w:highlight w:val="none"/>
                <w14:textFill>
                  <w14:solidFill>
                    <w14:schemeClr w14:val="tx1"/>
                  </w14:solidFill>
                </w14:textFill>
              </w:rPr>
            </w:pPr>
            <w:r>
              <w:rPr>
                <w:rFonts w:hint="eastAsia" w:ascii="宋体" w:hAnsi="宋体" w:eastAsia="宋体" w:cs="宋体"/>
                <w:b/>
                <w:i w:val="0"/>
                <w:iCs w:val="0"/>
                <w:color w:val="000000" w:themeColor="text1"/>
                <w:kern w:val="0"/>
                <w:sz w:val="24"/>
                <w:highlight w:val="none"/>
                <w14:textFill>
                  <w14:solidFill>
                    <w14:schemeClr w14:val="tx1"/>
                  </w14:solidFill>
                </w14:textFill>
              </w:rPr>
              <w:t>微型</w:t>
            </w:r>
          </w:p>
        </w:tc>
      </w:tr>
      <w:tr w14:paraId="4B62B5CF">
        <w:tblPrEx>
          <w:tblCellMar>
            <w:top w:w="0" w:type="dxa"/>
            <w:left w:w="108" w:type="dxa"/>
            <w:bottom w:w="0" w:type="dxa"/>
            <w:right w:w="108" w:type="dxa"/>
          </w:tblCellMar>
        </w:tblPrEx>
        <w:trPr>
          <w:trHeight w:val="225" w:hRule="atLeast"/>
        </w:trPr>
        <w:tc>
          <w:tcPr>
            <w:tcW w:w="1985" w:type="dxa"/>
            <w:tcBorders>
              <w:top w:val="nil"/>
              <w:left w:val="single" w:color="auto" w:sz="4" w:space="0"/>
              <w:bottom w:val="single" w:color="auto" w:sz="4" w:space="0"/>
              <w:right w:val="single" w:color="auto" w:sz="4" w:space="0"/>
            </w:tcBorders>
            <w:noWrap w:val="0"/>
            <w:vAlign w:val="bottom"/>
          </w:tcPr>
          <w:p w14:paraId="3E7BA75E">
            <w:pPr>
              <w:widowControl/>
              <w:jc w:val="center"/>
              <w:rPr>
                <w:rFonts w:hint="eastAsia" w:ascii="宋体" w:hAnsi="宋体" w:eastAsia="宋体" w:cs="宋体"/>
                <w:b/>
                <w:bCs/>
                <w:i w:val="0"/>
                <w:iCs w:val="0"/>
                <w:color w:val="000000" w:themeColor="text1"/>
                <w:kern w:val="0"/>
                <w:sz w:val="18"/>
                <w:szCs w:val="18"/>
                <w:highlight w:val="none"/>
                <w14:textFill>
                  <w14:solidFill>
                    <w14:schemeClr w14:val="tx1"/>
                  </w14:solidFill>
                </w14:textFill>
              </w:rPr>
            </w:pPr>
            <w:r>
              <w:rPr>
                <w:rFonts w:hint="eastAsia" w:ascii="宋体" w:hAnsi="宋体" w:eastAsia="宋体" w:cs="宋体"/>
                <w:b/>
                <w:bCs/>
                <w:i w:val="0"/>
                <w:iCs w:val="0"/>
                <w:color w:val="000000" w:themeColor="text1"/>
                <w:kern w:val="0"/>
                <w:sz w:val="18"/>
                <w:szCs w:val="18"/>
                <w:highlight w:val="none"/>
                <w14:textFill>
                  <w14:solidFill>
                    <w14:schemeClr w14:val="tx1"/>
                  </w14:solidFill>
                </w14:textFill>
              </w:rPr>
              <w:t>农、林、牧、渔</w:t>
            </w:r>
          </w:p>
        </w:tc>
        <w:tc>
          <w:tcPr>
            <w:tcW w:w="1984" w:type="dxa"/>
            <w:tcBorders>
              <w:top w:val="nil"/>
              <w:left w:val="nil"/>
              <w:bottom w:val="single" w:color="auto" w:sz="4" w:space="0"/>
              <w:right w:val="single" w:color="auto" w:sz="4" w:space="0"/>
            </w:tcBorders>
            <w:noWrap w:val="0"/>
            <w:vAlign w:val="center"/>
          </w:tcPr>
          <w:p w14:paraId="2FAB0D29">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营业收入（Y）</w:t>
            </w:r>
          </w:p>
        </w:tc>
        <w:tc>
          <w:tcPr>
            <w:tcW w:w="851" w:type="dxa"/>
            <w:tcBorders>
              <w:top w:val="nil"/>
              <w:left w:val="nil"/>
              <w:bottom w:val="single" w:color="auto" w:sz="4" w:space="0"/>
              <w:right w:val="single" w:color="auto" w:sz="4" w:space="0"/>
            </w:tcBorders>
            <w:noWrap w:val="0"/>
            <w:vAlign w:val="center"/>
          </w:tcPr>
          <w:p w14:paraId="31567023">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万元</w:t>
            </w:r>
          </w:p>
        </w:tc>
        <w:tc>
          <w:tcPr>
            <w:tcW w:w="1842" w:type="dxa"/>
            <w:tcBorders>
              <w:top w:val="nil"/>
              <w:left w:val="nil"/>
              <w:bottom w:val="single" w:color="auto" w:sz="4" w:space="0"/>
              <w:right w:val="single" w:color="auto" w:sz="4" w:space="0"/>
            </w:tcBorders>
            <w:noWrap w:val="0"/>
            <w:vAlign w:val="center"/>
          </w:tcPr>
          <w:p w14:paraId="2AC3D15D">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500≤Y＜20000</w:t>
            </w:r>
          </w:p>
        </w:tc>
        <w:tc>
          <w:tcPr>
            <w:tcW w:w="1701" w:type="dxa"/>
            <w:tcBorders>
              <w:top w:val="nil"/>
              <w:left w:val="nil"/>
              <w:bottom w:val="single" w:color="auto" w:sz="4" w:space="0"/>
              <w:right w:val="single" w:color="auto" w:sz="4" w:space="0"/>
            </w:tcBorders>
            <w:noWrap w:val="0"/>
            <w:vAlign w:val="center"/>
          </w:tcPr>
          <w:p w14:paraId="59DA384C">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50≤Y＜500</w:t>
            </w:r>
          </w:p>
        </w:tc>
        <w:tc>
          <w:tcPr>
            <w:tcW w:w="1134" w:type="dxa"/>
            <w:tcBorders>
              <w:top w:val="nil"/>
              <w:left w:val="nil"/>
              <w:bottom w:val="single" w:color="auto" w:sz="4" w:space="0"/>
              <w:right w:val="single" w:color="auto" w:sz="4" w:space="0"/>
            </w:tcBorders>
            <w:noWrap w:val="0"/>
            <w:vAlign w:val="center"/>
          </w:tcPr>
          <w:p w14:paraId="31CA18C5">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Y＜50</w:t>
            </w:r>
          </w:p>
        </w:tc>
      </w:tr>
      <w:tr w14:paraId="4D3097F2">
        <w:tblPrEx>
          <w:tblCellMar>
            <w:top w:w="0" w:type="dxa"/>
            <w:left w:w="108" w:type="dxa"/>
            <w:bottom w:w="0" w:type="dxa"/>
            <w:right w:w="108" w:type="dxa"/>
          </w:tblCellMar>
        </w:tblPrEx>
        <w:trPr>
          <w:trHeight w:val="225" w:hRule="atLeast"/>
        </w:trPr>
        <w:tc>
          <w:tcPr>
            <w:tcW w:w="1985" w:type="dxa"/>
            <w:vMerge w:val="restart"/>
            <w:tcBorders>
              <w:top w:val="nil"/>
              <w:left w:val="single" w:color="auto" w:sz="4" w:space="0"/>
              <w:bottom w:val="single" w:color="auto" w:sz="4" w:space="0"/>
              <w:right w:val="single" w:color="auto" w:sz="4" w:space="0"/>
            </w:tcBorders>
            <w:noWrap w:val="0"/>
            <w:vAlign w:val="bottom"/>
          </w:tcPr>
          <w:p w14:paraId="15857782">
            <w:pPr>
              <w:widowControl/>
              <w:jc w:val="center"/>
              <w:rPr>
                <w:rFonts w:hint="eastAsia" w:ascii="宋体" w:hAnsi="宋体" w:eastAsia="宋体" w:cs="宋体"/>
                <w:b/>
                <w:bCs/>
                <w:i w:val="0"/>
                <w:iCs w:val="0"/>
                <w:color w:val="000000" w:themeColor="text1"/>
                <w:kern w:val="0"/>
                <w:sz w:val="18"/>
                <w:szCs w:val="18"/>
                <w:highlight w:val="none"/>
                <w14:textFill>
                  <w14:solidFill>
                    <w14:schemeClr w14:val="tx1"/>
                  </w14:solidFill>
                </w14:textFill>
              </w:rPr>
            </w:pPr>
            <w:r>
              <w:rPr>
                <w:rFonts w:hint="eastAsia" w:ascii="宋体" w:hAnsi="宋体" w:eastAsia="宋体" w:cs="宋体"/>
                <w:b/>
                <w:bCs/>
                <w:i w:val="0"/>
                <w:iCs w:val="0"/>
                <w:color w:val="000000" w:themeColor="text1"/>
                <w:kern w:val="0"/>
                <w:sz w:val="18"/>
                <w:szCs w:val="18"/>
                <w:highlight w:val="none"/>
                <w14:textFill>
                  <w14:solidFill>
                    <w14:schemeClr w14:val="tx1"/>
                  </w14:solidFill>
                </w14:textFill>
              </w:rPr>
              <w:t>工业</w:t>
            </w:r>
          </w:p>
        </w:tc>
        <w:tc>
          <w:tcPr>
            <w:tcW w:w="1984" w:type="dxa"/>
            <w:tcBorders>
              <w:top w:val="nil"/>
              <w:left w:val="nil"/>
              <w:bottom w:val="single" w:color="auto" w:sz="4" w:space="0"/>
              <w:right w:val="single" w:color="auto" w:sz="4" w:space="0"/>
            </w:tcBorders>
            <w:noWrap w:val="0"/>
            <w:vAlign w:val="center"/>
          </w:tcPr>
          <w:p w14:paraId="04A463EA">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从业人员（X）</w:t>
            </w:r>
          </w:p>
        </w:tc>
        <w:tc>
          <w:tcPr>
            <w:tcW w:w="851" w:type="dxa"/>
            <w:tcBorders>
              <w:top w:val="nil"/>
              <w:left w:val="nil"/>
              <w:bottom w:val="single" w:color="auto" w:sz="4" w:space="0"/>
              <w:right w:val="single" w:color="auto" w:sz="4" w:space="0"/>
            </w:tcBorders>
            <w:noWrap w:val="0"/>
            <w:vAlign w:val="center"/>
          </w:tcPr>
          <w:p w14:paraId="70CD75ED">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人</w:t>
            </w:r>
          </w:p>
        </w:tc>
        <w:tc>
          <w:tcPr>
            <w:tcW w:w="1842" w:type="dxa"/>
            <w:tcBorders>
              <w:top w:val="nil"/>
              <w:left w:val="nil"/>
              <w:bottom w:val="single" w:color="auto" w:sz="4" w:space="0"/>
              <w:right w:val="single" w:color="auto" w:sz="4" w:space="0"/>
            </w:tcBorders>
            <w:noWrap w:val="0"/>
            <w:vAlign w:val="center"/>
          </w:tcPr>
          <w:p w14:paraId="4B01C0FD">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300≤X＜1000</w:t>
            </w:r>
          </w:p>
        </w:tc>
        <w:tc>
          <w:tcPr>
            <w:tcW w:w="1701" w:type="dxa"/>
            <w:tcBorders>
              <w:top w:val="nil"/>
              <w:left w:val="nil"/>
              <w:bottom w:val="single" w:color="auto" w:sz="4" w:space="0"/>
              <w:right w:val="single" w:color="auto" w:sz="4" w:space="0"/>
            </w:tcBorders>
            <w:noWrap w:val="0"/>
            <w:vAlign w:val="center"/>
          </w:tcPr>
          <w:p w14:paraId="264A1DFF">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20≤X＜300</w:t>
            </w:r>
          </w:p>
        </w:tc>
        <w:tc>
          <w:tcPr>
            <w:tcW w:w="1134" w:type="dxa"/>
            <w:tcBorders>
              <w:top w:val="nil"/>
              <w:left w:val="nil"/>
              <w:bottom w:val="single" w:color="auto" w:sz="4" w:space="0"/>
              <w:right w:val="single" w:color="auto" w:sz="4" w:space="0"/>
            </w:tcBorders>
            <w:noWrap w:val="0"/>
            <w:vAlign w:val="center"/>
          </w:tcPr>
          <w:p w14:paraId="106811F6">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X＜20</w:t>
            </w:r>
          </w:p>
        </w:tc>
      </w:tr>
      <w:tr w14:paraId="01194D67">
        <w:tblPrEx>
          <w:tblCellMar>
            <w:top w:w="0" w:type="dxa"/>
            <w:left w:w="108" w:type="dxa"/>
            <w:bottom w:w="0" w:type="dxa"/>
            <w:right w:w="108" w:type="dxa"/>
          </w:tblCellMar>
        </w:tblPrEx>
        <w:trPr>
          <w:trHeight w:val="225" w:hRule="atLeast"/>
        </w:trPr>
        <w:tc>
          <w:tcPr>
            <w:tcW w:w="1985" w:type="dxa"/>
            <w:vMerge w:val="continue"/>
            <w:tcBorders>
              <w:top w:val="nil"/>
              <w:left w:val="single" w:color="auto" w:sz="4" w:space="0"/>
              <w:bottom w:val="single" w:color="auto" w:sz="4" w:space="0"/>
              <w:right w:val="single" w:color="auto" w:sz="4" w:space="0"/>
            </w:tcBorders>
            <w:noWrap w:val="0"/>
            <w:vAlign w:val="center"/>
          </w:tcPr>
          <w:p w14:paraId="2E88F84C">
            <w:pPr>
              <w:widowControl/>
              <w:jc w:val="left"/>
              <w:rPr>
                <w:rFonts w:hint="eastAsia" w:ascii="宋体" w:hAnsi="宋体" w:eastAsia="宋体" w:cs="宋体"/>
                <w:b/>
                <w:bCs/>
                <w:i w:val="0"/>
                <w:iCs w:val="0"/>
                <w:color w:val="000000" w:themeColor="text1"/>
                <w:kern w:val="0"/>
                <w:sz w:val="18"/>
                <w:szCs w:val="18"/>
                <w:highlight w:val="none"/>
                <w14:textFill>
                  <w14:solidFill>
                    <w14:schemeClr w14:val="tx1"/>
                  </w14:solidFill>
                </w14:textFill>
              </w:rPr>
            </w:pPr>
          </w:p>
        </w:tc>
        <w:tc>
          <w:tcPr>
            <w:tcW w:w="1984" w:type="dxa"/>
            <w:tcBorders>
              <w:top w:val="nil"/>
              <w:left w:val="nil"/>
              <w:bottom w:val="single" w:color="auto" w:sz="4" w:space="0"/>
              <w:right w:val="single" w:color="auto" w:sz="4" w:space="0"/>
            </w:tcBorders>
            <w:noWrap w:val="0"/>
            <w:vAlign w:val="center"/>
          </w:tcPr>
          <w:p w14:paraId="4D8B4201">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营业收入（Y）</w:t>
            </w:r>
          </w:p>
        </w:tc>
        <w:tc>
          <w:tcPr>
            <w:tcW w:w="851" w:type="dxa"/>
            <w:tcBorders>
              <w:top w:val="nil"/>
              <w:left w:val="nil"/>
              <w:bottom w:val="single" w:color="auto" w:sz="4" w:space="0"/>
              <w:right w:val="single" w:color="auto" w:sz="4" w:space="0"/>
            </w:tcBorders>
            <w:noWrap w:val="0"/>
            <w:vAlign w:val="center"/>
          </w:tcPr>
          <w:p w14:paraId="417BB109">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万元</w:t>
            </w:r>
          </w:p>
        </w:tc>
        <w:tc>
          <w:tcPr>
            <w:tcW w:w="1842" w:type="dxa"/>
            <w:tcBorders>
              <w:top w:val="nil"/>
              <w:left w:val="nil"/>
              <w:bottom w:val="single" w:color="auto" w:sz="4" w:space="0"/>
              <w:right w:val="single" w:color="auto" w:sz="4" w:space="0"/>
            </w:tcBorders>
            <w:noWrap w:val="0"/>
            <w:vAlign w:val="center"/>
          </w:tcPr>
          <w:p w14:paraId="0847DBA6">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2000≤Y＜40000</w:t>
            </w:r>
          </w:p>
        </w:tc>
        <w:tc>
          <w:tcPr>
            <w:tcW w:w="1701" w:type="dxa"/>
            <w:tcBorders>
              <w:top w:val="nil"/>
              <w:left w:val="nil"/>
              <w:bottom w:val="single" w:color="auto" w:sz="4" w:space="0"/>
              <w:right w:val="single" w:color="auto" w:sz="4" w:space="0"/>
            </w:tcBorders>
            <w:noWrap w:val="0"/>
            <w:vAlign w:val="center"/>
          </w:tcPr>
          <w:p w14:paraId="720A8C10">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300≤Y＜2000</w:t>
            </w:r>
          </w:p>
        </w:tc>
        <w:tc>
          <w:tcPr>
            <w:tcW w:w="1134" w:type="dxa"/>
            <w:tcBorders>
              <w:top w:val="nil"/>
              <w:left w:val="nil"/>
              <w:bottom w:val="single" w:color="auto" w:sz="4" w:space="0"/>
              <w:right w:val="single" w:color="auto" w:sz="4" w:space="0"/>
            </w:tcBorders>
            <w:noWrap w:val="0"/>
            <w:vAlign w:val="center"/>
          </w:tcPr>
          <w:p w14:paraId="02776CE8">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Y＜300</w:t>
            </w:r>
          </w:p>
        </w:tc>
      </w:tr>
      <w:tr w14:paraId="6D663DAB">
        <w:tblPrEx>
          <w:tblCellMar>
            <w:top w:w="0" w:type="dxa"/>
            <w:left w:w="108" w:type="dxa"/>
            <w:bottom w:w="0" w:type="dxa"/>
            <w:right w:w="108" w:type="dxa"/>
          </w:tblCellMar>
        </w:tblPrEx>
        <w:trPr>
          <w:trHeight w:val="225" w:hRule="atLeast"/>
        </w:trPr>
        <w:tc>
          <w:tcPr>
            <w:tcW w:w="1985" w:type="dxa"/>
            <w:vMerge w:val="restart"/>
            <w:tcBorders>
              <w:top w:val="nil"/>
              <w:left w:val="single" w:color="auto" w:sz="4" w:space="0"/>
              <w:bottom w:val="single" w:color="auto" w:sz="4" w:space="0"/>
              <w:right w:val="single" w:color="auto" w:sz="4" w:space="0"/>
            </w:tcBorders>
            <w:noWrap w:val="0"/>
            <w:vAlign w:val="bottom"/>
          </w:tcPr>
          <w:p w14:paraId="65E874CF">
            <w:pPr>
              <w:widowControl/>
              <w:jc w:val="center"/>
              <w:rPr>
                <w:rFonts w:hint="eastAsia" w:ascii="宋体" w:hAnsi="宋体" w:eastAsia="宋体" w:cs="宋体"/>
                <w:b/>
                <w:bCs/>
                <w:i w:val="0"/>
                <w:iCs w:val="0"/>
                <w:color w:val="000000" w:themeColor="text1"/>
                <w:kern w:val="0"/>
                <w:sz w:val="18"/>
                <w:szCs w:val="18"/>
                <w:highlight w:val="none"/>
                <w14:textFill>
                  <w14:solidFill>
                    <w14:schemeClr w14:val="tx1"/>
                  </w14:solidFill>
                </w14:textFill>
              </w:rPr>
            </w:pPr>
            <w:r>
              <w:rPr>
                <w:rFonts w:hint="eastAsia" w:ascii="宋体" w:hAnsi="宋体" w:eastAsia="宋体" w:cs="宋体"/>
                <w:b/>
                <w:bCs/>
                <w:i w:val="0"/>
                <w:iCs w:val="0"/>
                <w:color w:val="000000" w:themeColor="text1"/>
                <w:kern w:val="0"/>
                <w:sz w:val="18"/>
                <w:szCs w:val="18"/>
                <w:highlight w:val="none"/>
                <w14:textFill>
                  <w14:solidFill>
                    <w14:schemeClr w14:val="tx1"/>
                  </w14:solidFill>
                </w14:textFill>
              </w:rPr>
              <w:t>建筑业</w:t>
            </w:r>
          </w:p>
        </w:tc>
        <w:tc>
          <w:tcPr>
            <w:tcW w:w="1984" w:type="dxa"/>
            <w:tcBorders>
              <w:top w:val="nil"/>
              <w:left w:val="nil"/>
              <w:bottom w:val="single" w:color="auto" w:sz="4" w:space="0"/>
              <w:right w:val="single" w:color="auto" w:sz="4" w:space="0"/>
            </w:tcBorders>
            <w:noWrap w:val="0"/>
            <w:vAlign w:val="center"/>
          </w:tcPr>
          <w:p w14:paraId="411DEE31">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营业收入（Y）</w:t>
            </w:r>
          </w:p>
        </w:tc>
        <w:tc>
          <w:tcPr>
            <w:tcW w:w="851" w:type="dxa"/>
            <w:tcBorders>
              <w:top w:val="nil"/>
              <w:left w:val="nil"/>
              <w:bottom w:val="single" w:color="auto" w:sz="4" w:space="0"/>
              <w:right w:val="single" w:color="auto" w:sz="4" w:space="0"/>
            </w:tcBorders>
            <w:noWrap w:val="0"/>
            <w:vAlign w:val="center"/>
          </w:tcPr>
          <w:p w14:paraId="69D678BC">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万元</w:t>
            </w:r>
          </w:p>
        </w:tc>
        <w:tc>
          <w:tcPr>
            <w:tcW w:w="1842" w:type="dxa"/>
            <w:tcBorders>
              <w:top w:val="nil"/>
              <w:left w:val="nil"/>
              <w:bottom w:val="single" w:color="auto" w:sz="4" w:space="0"/>
              <w:right w:val="single" w:color="auto" w:sz="4" w:space="0"/>
            </w:tcBorders>
            <w:noWrap w:val="0"/>
            <w:vAlign w:val="center"/>
          </w:tcPr>
          <w:p w14:paraId="3DF86DC7">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6000≤Y＜80000</w:t>
            </w:r>
          </w:p>
        </w:tc>
        <w:tc>
          <w:tcPr>
            <w:tcW w:w="1701" w:type="dxa"/>
            <w:tcBorders>
              <w:top w:val="nil"/>
              <w:left w:val="nil"/>
              <w:bottom w:val="single" w:color="auto" w:sz="4" w:space="0"/>
              <w:right w:val="single" w:color="auto" w:sz="4" w:space="0"/>
            </w:tcBorders>
            <w:noWrap w:val="0"/>
            <w:vAlign w:val="center"/>
          </w:tcPr>
          <w:p w14:paraId="0E57F6D3">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300≤Y＜6000</w:t>
            </w:r>
          </w:p>
        </w:tc>
        <w:tc>
          <w:tcPr>
            <w:tcW w:w="1134" w:type="dxa"/>
            <w:tcBorders>
              <w:top w:val="nil"/>
              <w:left w:val="nil"/>
              <w:bottom w:val="single" w:color="auto" w:sz="4" w:space="0"/>
              <w:right w:val="single" w:color="auto" w:sz="4" w:space="0"/>
            </w:tcBorders>
            <w:noWrap w:val="0"/>
            <w:vAlign w:val="center"/>
          </w:tcPr>
          <w:p w14:paraId="46595A90">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Y＜300</w:t>
            </w:r>
          </w:p>
        </w:tc>
      </w:tr>
      <w:tr w14:paraId="4C15BDFA">
        <w:tblPrEx>
          <w:tblCellMar>
            <w:top w:w="0" w:type="dxa"/>
            <w:left w:w="108" w:type="dxa"/>
            <w:bottom w:w="0" w:type="dxa"/>
            <w:right w:w="108" w:type="dxa"/>
          </w:tblCellMar>
        </w:tblPrEx>
        <w:trPr>
          <w:trHeight w:val="225" w:hRule="atLeast"/>
        </w:trPr>
        <w:tc>
          <w:tcPr>
            <w:tcW w:w="1985" w:type="dxa"/>
            <w:vMerge w:val="continue"/>
            <w:tcBorders>
              <w:top w:val="nil"/>
              <w:left w:val="single" w:color="auto" w:sz="4" w:space="0"/>
              <w:bottom w:val="single" w:color="auto" w:sz="4" w:space="0"/>
              <w:right w:val="single" w:color="auto" w:sz="4" w:space="0"/>
            </w:tcBorders>
            <w:noWrap w:val="0"/>
            <w:vAlign w:val="center"/>
          </w:tcPr>
          <w:p w14:paraId="68688049">
            <w:pPr>
              <w:widowControl/>
              <w:jc w:val="left"/>
              <w:rPr>
                <w:rFonts w:hint="eastAsia" w:ascii="宋体" w:hAnsi="宋体" w:eastAsia="宋体" w:cs="宋体"/>
                <w:b/>
                <w:bCs/>
                <w:i w:val="0"/>
                <w:iCs w:val="0"/>
                <w:color w:val="000000" w:themeColor="text1"/>
                <w:kern w:val="0"/>
                <w:sz w:val="18"/>
                <w:szCs w:val="18"/>
                <w:highlight w:val="none"/>
                <w14:textFill>
                  <w14:solidFill>
                    <w14:schemeClr w14:val="tx1"/>
                  </w14:solidFill>
                </w14:textFill>
              </w:rPr>
            </w:pPr>
          </w:p>
        </w:tc>
        <w:tc>
          <w:tcPr>
            <w:tcW w:w="1984" w:type="dxa"/>
            <w:tcBorders>
              <w:top w:val="nil"/>
              <w:left w:val="nil"/>
              <w:bottom w:val="single" w:color="auto" w:sz="4" w:space="0"/>
              <w:right w:val="single" w:color="auto" w:sz="4" w:space="0"/>
            </w:tcBorders>
            <w:noWrap w:val="0"/>
            <w:vAlign w:val="center"/>
          </w:tcPr>
          <w:p w14:paraId="1ED181B0">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资产总额（Z）</w:t>
            </w:r>
          </w:p>
        </w:tc>
        <w:tc>
          <w:tcPr>
            <w:tcW w:w="851" w:type="dxa"/>
            <w:tcBorders>
              <w:top w:val="nil"/>
              <w:left w:val="nil"/>
              <w:bottom w:val="single" w:color="auto" w:sz="4" w:space="0"/>
              <w:right w:val="single" w:color="auto" w:sz="4" w:space="0"/>
            </w:tcBorders>
            <w:noWrap w:val="0"/>
            <w:vAlign w:val="center"/>
          </w:tcPr>
          <w:p w14:paraId="6D3C4F1F">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万元</w:t>
            </w:r>
          </w:p>
        </w:tc>
        <w:tc>
          <w:tcPr>
            <w:tcW w:w="1842" w:type="dxa"/>
            <w:tcBorders>
              <w:top w:val="nil"/>
              <w:left w:val="nil"/>
              <w:bottom w:val="single" w:color="auto" w:sz="4" w:space="0"/>
              <w:right w:val="single" w:color="auto" w:sz="4" w:space="0"/>
            </w:tcBorders>
            <w:noWrap w:val="0"/>
            <w:vAlign w:val="center"/>
          </w:tcPr>
          <w:p w14:paraId="0912DAC9">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5000≤Z＜80000</w:t>
            </w:r>
          </w:p>
        </w:tc>
        <w:tc>
          <w:tcPr>
            <w:tcW w:w="1701" w:type="dxa"/>
            <w:tcBorders>
              <w:top w:val="nil"/>
              <w:left w:val="nil"/>
              <w:bottom w:val="single" w:color="auto" w:sz="4" w:space="0"/>
              <w:right w:val="single" w:color="auto" w:sz="4" w:space="0"/>
            </w:tcBorders>
            <w:noWrap w:val="0"/>
            <w:vAlign w:val="center"/>
          </w:tcPr>
          <w:p w14:paraId="2E86179A">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300≤Z＜5000</w:t>
            </w:r>
          </w:p>
        </w:tc>
        <w:tc>
          <w:tcPr>
            <w:tcW w:w="1134" w:type="dxa"/>
            <w:tcBorders>
              <w:top w:val="nil"/>
              <w:left w:val="nil"/>
              <w:bottom w:val="single" w:color="auto" w:sz="4" w:space="0"/>
              <w:right w:val="single" w:color="auto" w:sz="4" w:space="0"/>
            </w:tcBorders>
            <w:noWrap w:val="0"/>
            <w:vAlign w:val="center"/>
          </w:tcPr>
          <w:p w14:paraId="291EC499">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Z＜300</w:t>
            </w:r>
          </w:p>
        </w:tc>
      </w:tr>
      <w:tr w14:paraId="4FA2D2C6">
        <w:tblPrEx>
          <w:tblCellMar>
            <w:top w:w="0" w:type="dxa"/>
            <w:left w:w="108" w:type="dxa"/>
            <w:bottom w:w="0" w:type="dxa"/>
            <w:right w:w="108" w:type="dxa"/>
          </w:tblCellMar>
        </w:tblPrEx>
        <w:trPr>
          <w:trHeight w:val="225" w:hRule="atLeast"/>
        </w:trPr>
        <w:tc>
          <w:tcPr>
            <w:tcW w:w="1985" w:type="dxa"/>
            <w:vMerge w:val="restart"/>
            <w:tcBorders>
              <w:top w:val="nil"/>
              <w:left w:val="single" w:color="auto" w:sz="4" w:space="0"/>
              <w:bottom w:val="single" w:color="auto" w:sz="4" w:space="0"/>
              <w:right w:val="single" w:color="auto" w:sz="4" w:space="0"/>
            </w:tcBorders>
            <w:noWrap w:val="0"/>
            <w:vAlign w:val="bottom"/>
          </w:tcPr>
          <w:p w14:paraId="158B8BF5">
            <w:pPr>
              <w:widowControl/>
              <w:jc w:val="center"/>
              <w:rPr>
                <w:rFonts w:hint="eastAsia" w:ascii="宋体" w:hAnsi="宋体" w:eastAsia="宋体" w:cs="宋体"/>
                <w:b/>
                <w:bCs/>
                <w:i w:val="0"/>
                <w:iCs w:val="0"/>
                <w:color w:val="000000" w:themeColor="text1"/>
                <w:kern w:val="0"/>
                <w:sz w:val="18"/>
                <w:szCs w:val="18"/>
                <w:highlight w:val="none"/>
                <w14:textFill>
                  <w14:solidFill>
                    <w14:schemeClr w14:val="tx1"/>
                  </w14:solidFill>
                </w14:textFill>
              </w:rPr>
            </w:pPr>
            <w:r>
              <w:rPr>
                <w:rFonts w:hint="eastAsia" w:ascii="宋体" w:hAnsi="宋体" w:eastAsia="宋体" w:cs="宋体"/>
                <w:b/>
                <w:bCs/>
                <w:i w:val="0"/>
                <w:iCs w:val="0"/>
                <w:color w:val="000000" w:themeColor="text1"/>
                <w:kern w:val="0"/>
                <w:sz w:val="18"/>
                <w:szCs w:val="18"/>
                <w:highlight w:val="none"/>
                <w14:textFill>
                  <w14:solidFill>
                    <w14:schemeClr w14:val="tx1"/>
                  </w14:solidFill>
                </w14:textFill>
              </w:rPr>
              <w:t>批发业</w:t>
            </w:r>
          </w:p>
        </w:tc>
        <w:tc>
          <w:tcPr>
            <w:tcW w:w="1984" w:type="dxa"/>
            <w:tcBorders>
              <w:top w:val="nil"/>
              <w:left w:val="nil"/>
              <w:bottom w:val="single" w:color="auto" w:sz="4" w:space="0"/>
              <w:right w:val="single" w:color="auto" w:sz="4" w:space="0"/>
            </w:tcBorders>
            <w:noWrap w:val="0"/>
            <w:vAlign w:val="center"/>
          </w:tcPr>
          <w:p w14:paraId="3BA9B5DB">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从业人员（X）</w:t>
            </w:r>
          </w:p>
        </w:tc>
        <w:tc>
          <w:tcPr>
            <w:tcW w:w="851" w:type="dxa"/>
            <w:tcBorders>
              <w:top w:val="nil"/>
              <w:left w:val="nil"/>
              <w:bottom w:val="single" w:color="auto" w:sz="4" w:space="0"/>
              <w:right w:val="single" w:color="auto" w:sz="4" w:space="0"/>
            </w:tcBorders>
            <w:noWrap w:val="0"/>
            <w:vAlign w:val="center"/>
          </w:tcPr>
          <w:p w14:paraId="0CB56EB9">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人</w:t>
            </w:r>
          </w:p>
        </w:tc>
        <w:tc>
          <w:tcPr>
            <w:tcW w:w="1842" w:type="dxa"/>
            <w:tcBorders>
              <w:top w:val="nil"/>
              <w:left w:val="nil"/>
              <w:bottom w:val="single" w:color="auto" w:sz="4" w:space="0"/>
              <w:right w:val="single" w:color="auto" w:sz="4" w:space="0"/>
            </w:tcBorders>
            <w:noWrap w:val="0"/>
            <w:vAlign w:val="center"/>
          </w:tcPr>
          <w:p w14:paraId="4C7FE2F1">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20≤X＜200</w:t>
            </w:r>
          </w:p>
        </w:tc>
        <w:tc>
          <w:tcPr>
            <w:tcW w:w="1701" w:type="dxa"/>
            <w:tcBorders>
              <w:top w:val="nil"/>
              <w:left w:val="nil"/>
              <w:bottom w:val="single" w:color="auto" w:sz="4" w:space="0"/>
              <w:right w:val="single" w:color="auto" w:sz="4" w:space="0"/>
            </w:tcBorders>
            <w:noWrap w:val="0"/>
            <w:vAlign w:val="center"/>
          </w:tcPr>
          <w:p w14:paraId="4713C57D">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5≤X＜20</w:t>
            </w:r>
          </w:p>
        </w:tc>
        <w:tc>
          <w:tcPr>
            <w:tcW w:w="1134" w:type="dxa"/>
            <w:tcBorders>
              <w:top w:val="nil"/>
              <w:left w:val="nil"/>
              <w:bottom w:val="single" w:color="auto" w:sz="4" w:space="0"/>
              <w:right w:val="single" w:color="auto" w:sz="4" w:space="0"/>
            </w:tcBorders>
            <w:noWrap w:val="0"/>
            <w:vAlign w:val="center"/>
          </w:tcPr>
          <w:p w14:paraId="13B2C0A4">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X＜5</w:t>
            </w:r>
          </w:p>
        </w:tc>
      </w:tr>
      <w:tr w14:paraId="69FB1FAB">
        <w:tblPrEx>
          <w:tblCellMar>
            <w:top w:w="0" w:type="dxa"/>
            <w:left w:w="108" w:type="dxa"/>
            <w:bottom w:w="0" w:type="dxa"/>
            <w:right w:w="108" w:type="dxa"/>
          </w:tblCellMar>
        </w:tblPrEx>
        <w:trPr>
          <w:trHeight w:val="225" w:hRule="atLeast"/>
        </w:trPr>
        <w:tc>
          <w:tcPr>
            <w:tcW w:w="1985" w:type="dxa"/>
            <w:vMerge w:val="continue"/>
            <w:tcBorders>
              <w:top w:val="nil"/>
              <w:left w:val="single" w:color="auto" w:sz="4" w:space="0"/>
              <w:bottom w:val="single" w:color="auto" w:sz="4" w:space="0"/>
              <w:right w:val="single" w:color="auto" w:sz="4" w:space="0"/>
            </w:tcBorders>
            <w:noWrap w:val="0"/>
            <w:vAlign w:val="center"/>
          </w:tcPr>
          <w:p w14:paraId="73D40F18">
            <w:pPr>
              <w:widowControl/>
              <w:jc w:val="left"/>
              <w:rPr>
                <w:rFonts w:hint="eastAsia" w:ascii="宋体" w:hAnsi="宋体" w:eastAsia="宋体" w:cs="宋体"/>
                <w:b/>
                <w:bCs/>
                <w:i w:val="0"/>
                <w:iCs w:val="0"/>
                <w:color w:val="000000" w:themeColor="text1"/>
                <w:kern w:val="0"/>
                <w:sz w:val="18"/>
                <w:szCs w:val="18"/>
                <w:highlight w:val="none"/>
                <w14:textFill>
                  <w14:solidFill>
                    <w14:schemeClr w14:val="tx1"/>
                  </w14:solidFill>
                </w14:textFill>
              </w:rPr>
            </w:pPr>
          </w:p>
        </w:tc>
        <w:tc>
          <w:tcPr>
            <w:tcW w:w="1984" w:type="dxa"/>
            <w:tcBorders>
              <w:top w:val="nil"/>
              <w:left w:val="nil"/>
              <w:bottom w:val="single" w:color="auto" w:sz="4" w:space="0"/>
              <w:right w:val="single" w:color="auto" w:sz="4" w:space="0"/>
            </w:tcBorders>
            <w:noWrap w:val="0"/>
            <w:vAlign w:val="center"/>
          </w:tcPr>
          <w:p w14:paraId="57658070">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营业收入（Y）</w:t>
            </w:r>
          </w:p>
        </w:tc>
        <w:tc>
          <w:tcPr>
            <w:tcW w:w="851" w:type="dxa"/>
            <w:tcBorders>
              <w:top w:val="nil"/>
              <w:left w:val="nil"/>
              <w:bottom w:val="single" w:color="auto" w:sz="4" w:space="0"/>
              <w:right w:val="single" w:color="auto" w:sz="4" w:space="0"/>
            </w:tcBorders>
            <w:noWrap w:val="0"/>
            <w:vAlign w:val="center"/>
          </w:tcPr>
          <w:p w14:paraId="29EA0303">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万元</w:t>
            </w:r>
          </w:p>
        </w:tc>
        <w:tc>
          <w:tcPr>
            <w:tcW w:w="1842" w:type="dxa"/>
            <w:tcBorders>
              <w:top w:val="nil"/>
              <w:left w:val="nil"/>
              <w:bottom w:val="single" w:color="auto" w:sz="4" w:space="0"/>
              <w:right w:val="single" w:color="auto" w:sz="4" w:space="0"/>
            </w:tcBorders>
            <w:noWrap w:val="0"/>
            <w:vAlign w:val="center"/>
          </w:tcPr>
          <w:p w14:paraId="4ED637B7">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5000≤Y＜40000</w:t>
            </w:r>
          </w:p>
        </w:tc>
        <w:tc>
          <w:tcPr>
            <w:tcW w:w="1701" w:type="dxa"/>
            <w:tcBorders>
              <w:top w:val="nil"/>
              <w:left w:val="nil"/>
              <w:bottom w:val="single" w:color="auto" w:sz="4" w:space="0"/>
              <w:right w:val="single" w:color="auto" w:sz="4" w:space="0"/>
            </w:tcBorders>
            <w:noWrap w:val="0"/>
            <w:vAlign w:val="center"/>
          </w:tcPr>
          <w:p w14:paraId="4D944F8B">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1000≤Y＜5000</w:t>
            </w:r>
          </w:p>
        </w:tc>
        <w:tc>
          <w:tcPr>
            <w:tcW w:w="1134" w:type="dxa"/>
            <w:tcBorders>
              <w:top w:val="nil"/>
              <w:left w:val="nil"/>
              <w:bottom w:val="single" w:color="auto" w:sz="4" w:space="0"/>
              <w:right w:val="single" w:color="auto" w:sz="4" w:space="0"/>
            </w:tcBorders>
            <w:noWrap w:val="0"/>
            <w:vAlign w:val="center"/>
          </w:tcPr>
          <w:p w14:paraId="6D175589">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Y＜1000</w:t>
            </w:r>
          </w:p>
        </w:tc>
      </w:tr>
      <w:tr w14:paraId="68BE7BF9">
        <w:tblPrEx>
          <w:tblCellMar>
            <w:top w:w="0" w:type="dxa"/>
            <w:left w:w="108" w:type="dxa"/>
            <w:bottom w:w="0" w:type="dxa"/>
            <w:right w:w="108" w:type="dxa"/>
          </w:tblCellMar>
        </w:tblPrEx>
        <w:trPr>
          <w:trHeight w:val="225" w:hRule="atLeast"/>
        </w:trPr>
        <w:tc>
          <w:tcPr>
            <w:tcW w:w="1985" w:type="dxa"/>
            <w:vMerge w:val="restart"/>
            <w:tcBorders>
              <w:top w:val="nil"/>
              <w:left w:val="single" w:color="auto" w:sz="4" w:space="0"/>
              <w:bottom w:val="single" w:color="auto" w:sz="4" w:space="0"/>
              <w:right w:val="single" w:color="auto" w:sz="4" w:space="0"/>
            </w:tcBorders>
            <w:noWrap w:val="0"/>
            <w:vAlign w:val="bottom"/>
          </w:tcPr>
          <w:p w14:paraId="6FF9D7C5">
            <w:pPr>
              <w:widowControl/>
              <w:jc w:val="center"/>
              <w:rPr>
                <w:rFonts w:hint="eastAsia" w:ascii="宋体" w:hAnsi="宋体" w:eastAsia="宋体" w:cs="宋体"/>
                <w:b/>
                <w:bCs/>
                <w:i w:val="0"/>
                <w:iCs w:val="0"/>
                <w:color w:val="000000" w:themeColor="text1"/>
                <w:kern w:val="0"/>
                <w:sz w:val="18"/>
                <w:szCs w:val="18"/>
                <w:highlight w:val="none"/>
                <w14:textFill>
                  <w14:solidFill>
                    <w14:schemeClr w14:val="tx1"/>
                  </w14:solidFill>
                </w14:textFill>
              </w:rPr>
            </w:pPr>
            <w:r>
              <w:rPr>
                <w:rFonts w:hint="eastAsia" w:ascii="宋体" w:hAnsi="宋体" w:eastAsia="宋体" w:cs="宋体"/>
                <w:b/>
                <w:bCs/>
                <w:i w:val="0"/>
                <w:iCs w:val="0"/>
                <w:color w:val="000000" w:themeColor="text1"/>
                <w:kern w:val="0"/>
                <w:sz w:val="18"/>
                <w:szCs w:val="18"/>
                <w:highlight w:val="none"/>
                <w14:textFill>
                  <w14:solidFill>
                    <w14:schemeClr w14:val="tx1"/>
                  </w14:solidFill>
                </w14:textFill>
              </w:rPr>
              <w:t>零售业</w:t>
            </w:r>
          </w:p>
        </w:tc>
        <w:tc>
          <w:tcPr>
            <w:tcW w:w="1984" w:type="dxa"/>
            <w:tcBorders>
              <w:top w:val="nil"/>
              <w:left w:val="nil"/>
              <w:bottom w:val="single" w:color="auto" w:sz="4" w:space="0"/>
              <w:right w:val="single" w:color="auto" w:sz="4" w:space="0"/>
            </w:tcBorders>
            <w:noWrap w:val="0"/>
            <w:vAlign w:val="center"/>
          </w:tcPr>
          <w:p w14:paraId="708DF32E">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从业人员（X）</w:t>
            </w:r>
          </w:p>
        </w:tc>
        <w:tc>
          <w:tcPr>
            <w:tcW w:w="851" w:type="dxa"/>
            <w:tcBorders>
              <w:top w:val="nil"/>
              <w:left w:val="nil"/>
              <w:bottom w:val="single" w:color="auto" w:sz="4" w:space="0"/>
              <w:right w:val="single" w:color="auto" w:sz="4" w:space="0"/>
            </w:tcBorders>
            <w:noWrap w:val="0"/>
            <w:vAlign w:val="center"/>
          </w:tcPr>
          <w:p w14:paraId="4EA67D3A">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人</w:t>
            </w:r>
          </w:p>
        </w:tc>
        <w:tc>
          <w:tcPr>
            <w:tcW w:w="1842" w:type="dxa"/>
            <w:tcBorders>
              <w:top w:val="nil"/>
              <w:left w:val="nil"/>
              <w:bottom w:val="single" w:color="auto" w:sz="4" w:space="0"/>
              <w:right w:val="single" w:color="auto" w:sz="4" w:space="0"/>
            </w:tcBorders>
            <w:noWrap w:val="0"/>
            <w:vAlign w:val="center"/>
          </w:tcPr>
          <w:p w14:paraId="77C4B2B6">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50≤X＜300</w:t>
            </w:r>
          </w:p>
        </w:tc>
        <w:tc>
          <w:tcPr>
            <w:tcW w:w="1701" w:type="dxa"/>
            <w:tcBorders>
              <w:top w:val="nil"/>
              <w:left w:val="nil"/>
              <w:bottom w:val="single" w:color="auto" w:sz="4" w:space="0"/>
              <w:right w:val="single" w:color="auto" w:sz="4" w:space="0"/>
            </w:tcBorders>
            <w:noWrap w:val="0"/>
            <w:vAlign w:val="center"/>
          </w:tcPr>
          <w:p w14:paraId="01CF9673">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10≤X＜50</w:t>
            </w:r>
          </w:p>
        </w:tc>
        <w:tc>
          <w:tcPr>
            <w:tcW w:w="1134" w:type="dxa"/>
            <w:tcBorders>
              <w:top w:val="nil"/>
              <w:left w:val="nil"/>
              <w:bottom w:val="single" w:color="auto" w:sz="4" w:space="0"/>
              <w:right w:val="single" w:color="auto" w:sz="4" w:space="0"/>
            </w:tcBorders>
            <w:noWrap w:val="0"/>
            <w:vAlign w:val="center"/>
          </w:tcPr>
          <w:p w14:paraId="5F0AE4EB">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X＜10</w:t>
            </w:r>
          </w:p>
        </w:tc>
      </w:tr>
      <w:tr w14:paraId="3C0A9411">
        <w:tblPrEx>
          <w:tblCellMar>
            <w:top w:w="0" w:type="dxa"/>
            <w:left w:w="108" w:type="dxa"/>
            <w:bottom w:w="0" w:type="dxa"/>
            <w:right w:w="108" w:type="dxa"/>
          </w:tblCellMar>
        </w:tblPrEx>
        <w:trPr>
          <w:trHeight w:val="225" w:hRule="atLeast"/>
        </w:trPr>
        <w:tc>
          <w:tcPr>
            <w:tcW w:w="1985" w:type="dxa"/>
            <w:vMerge w:val="continue"/>
            <w:tcBorders>
              <w:top w:val="nil"/>
              <w:left w:val="single" w:color="auto" w:sz="4" w:space="0"/>
              <w:bottom w:val="single" w:color="auto" w:sz="4" w:space="0"/>
              <w:right w:val="single" w:color="auto" w:sz="4" w:space="0"/>
            </w:tcBorders>
            <w:noWrap w:val="0"/>
            <w:vAlign w:val="center"/>
          </w:tcPr>
          <w:p w14:paraId="57B333A1">
            <w:pPr>
              <w:widowControl/>
              <w:jc w:val="left"/>
              <w:rPr>
                <w:rFonts w:hint="eastAsia" w:ascii="宋体" w:hAnsi="宋体" w:eastAsia="宋体" w:cs="宋体"/>
                <w:b/>
                <w:bCs/>
                <w:i w:val="0"/>
                <w:iCs w:val="0"/>
                <w:color w:val="000000" w:themeColor="text1"/>
                <w:kern w:val="0"/>
                <w:sz w:val="18"/>
                <w:szCs w:val="18"/>
                <w:highlight w:val="none"/>
                <w14:textFill>
                  <w14:solidFill>
                    <w14:schemeClr w14:val="tx1"/>
                  </w14:solidFill>
                </w14:textFill>
              </w:rPr>
            </w:pPr>
          </w:p>
        </w:tc>
        <w:tc>
          <w:tcPr>
            <w:tcW w:w="1984" w:type="dxa"/>
            <w:tcBorders>
              <w:top w:val="nil"/>
              <w:left w:val="nil"/>
              <w:bottom w:val="single" w:color="auto" w:sz="4" w:space="0"/>
              <w:right w:val="single" w:color="auto" w:sz="4" w:space="0"/>
            </w:tcBorders>
            <w:noWrap w:val="0"/>
            <w:vAlign w:val="center"/>
          </w:tcPr>
          <w:p w14:paraId="6D4A91B7">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营业收入（Y）</w:t>
            </w:r>
          </w:p>
        </w:tc>
        <w:tc>
          <w:tcPr>
            <w:tcW w:w="851" w:type="dxa"/>
            <w:tcBorders>
              <w:top w:val="nil"/>
              <w:left w:val="nil"/>
              <w:bottom w:val="single" w:color="auto" w:sz="4" w:space="0"/>
              <w:right w:val="single" w:color="auto" w:sz="4" w:space="0"/>
            </w:tcBorders>
            <w:noWrap w:val="0"/>
            <w:vAlign w:val="center"/>
          </w:tcPr>
          <w:p w14:paraId="12C5E69D">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万元</w:t>
            </w:r>
          </w:p>
        </w:tc>
        <w:tc>
          <w:tcPr>
            <w:tcW w:w="1842" w:type="dxa"/>
            <w:tcBorders>
              <w:top w:val="nil"/>
              <w:left w:val="nil"/>
              <w:bottom w:val="single" w:color="auto" w:sz="4" w:space="0"/>
              <w:right w:val="single" w:color="auto" w:sz="4" w:space="0"/>
            </w:tcBorders>
            <w:noWrap w:val="0"/>
            <w:vAlign w:val="center"/>
          </w:tcPr>
          <w:p w14:paraId="2A6E3B95">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500≤Y＜20000</w:t>
            </w:r>
          </w:p>
        </w:tc>
        <w:tc>
          <w:tcPr>
            <w:tcW w:w="1701" w:type="dxa"/>
            <w:tcBorders>
              <w:top w:val="nil"/>
              <w:left w:val="nil"/>
              <w:bottom w:val="single" w:color="auto" w:sz="4" w:space="0"/>
              <w:right w:val="single" w:color="auto" w:sz="4" w:space="0"/>
            </w:tcBorders>
            <w:noWrap w:val="0"/>
            <w:vAlign w:val="center"/>
          </w:tcPr>
          <w:p w14:paraId="2764B8F2">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100≤Y＜500</w:t>
            </w:r>
          </w:p>
        </w:tc>
        <w:tc>
          <w:tcPr>
            <w:tcW w:w="1134" w:type="dxa"/>
            <w:tcBorders>
              <w:top w:val="nil"/>
              <w:left w:val="nil"/>
              <w:bottom w:val="single" w:color="auto" w:sz="4" w:space="0"/>
              <w:right w:val="single" w:color="auto" w:sz="4" w:space="0"/>
            </w:tcBorders>
            <w:noWrap w:val="0"/>
            <w:vAlign w:val="center"/>
          </w:tcPr>
          <w:p w14:paraId="38BBBBF7">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Y＜100</w:t>
            </w:r>
          </w:p>
        </w:tc>
      </w:tr>
      <w:tr w14:paraId="741FA59C">
        <w:tblPrEx>
          <w:tblCellMar>
            <w:top w:w="0" w:type="dxa"/>
            <w:left w:w="108" w:type="dxa"/>
            <w:bottom w:w="0" w:type="dxa"/>
            <w:right w:w="108" w:type="dxa"/>
          </w:tblCellMar>
        </w:tblPrEx>
        <w:trPr>
          <w:trHeight w:val="225" w:hRule="atLeast"/>
        </w:trPr>
        <w:tc>
          <w:tcPr>
            <w:tcW w:w="1985" w:type="dxa"/>
            <w:vMerge w:val="restart"/>
            <w:tcBorders>
              <w:top w:val="nil"/>
              <w:left w:val="single" w:color="auto" w:sz="4" w:space="0"/>
              <w:bottom w:val="single" w:color="auto" w:sz="4" w:space="0"/>
              <w:right w:val="single" w:color="auto" w:sz="4" w:space="0"/>
            </w:tcBorders>
            <w:noWrap w:val="0"/>
            <w:vAlign w:val="bottom"/>
          </w:tcPr>
          <w:p w14:paraId="450DB5D6">
            <w:pPr>
              <w:widowControl/>
              <w:jc w:val="center"/>
              <w:rPr>
                <w:rFonts w:hint="eastAsia" w:ascii="宋体" w:hAnsi="宋体" w:eastAsia="宋体" w:cs="宋体"/>
                <w:b/>
                <w:bCs/>
                <w:i w:val="0"/>
                <w:iCs w:val="0"/>
                <w:color w:val="000000" w:themeColor="text1"/>
                <w:kern w:val="0"/>
                <w:sz w:val="18"/>
                <w:szCs w:val="18"/>
                <w:highlight w:val="none"/>
                <w14:textFill>
                  <w14:solidFill>
                    <w14:schemeClr w14:val="tx1"/>
                  </w14:solidFill>
                </w14:textFill>
              </w:rPr>
            </w:pPr>
            <w:r>
              <w:rPr>
                <w:rFonts w:hint="eastAsia" w:ascii="宋体" w:hAnsi="宋体" w:eastAsia="宋体" w:cs="宋体"/>
                <w:b/>
                <w:bCs/>
                <w:i w:val="0"/>
                <w:iCs w:val="0"/>
                <w:color w:val="000000" w:themeColor="text1"/>
                <w:kern w:val="0"/>
                <w:sz w:val="18"/>
                <w:szCs w:val="18"/>
                <w:highlight w:val="none"/>
                <w14:textFill>
                  <w14:solidFill>
                    <w14:schemeClr w14:val="tx1"/>
                  </w14:solidFill>
                </w14:textFill>
              </w:rPr>
              <w:t>交通运输业</w:t>
            </w:r>
          </w:p>
        </w:tc>
        <w:tc>
          <w:tcPr>
            <w:tcW w:w="1984" w:type="dxa"/>
            <w:tcBorders>
              <w:top w:val="nil"/>
              <w:left w:val="nil"/>
              <w:bottom w:val="single" w:color="auto" w:sz="4" w:space="0"/>
              <w:right w:val="single" w:color="auto" w:sz="4" w:space="0"/>
            </w:tcBorders>
            <w:noWrap w:val="0"/>
            <w:vAlign w:val="center"/>
          </w:tcPr>
          <w:p w14:paraId="1DAA3F78">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从业人员（X）</w:t>
            </w:r>
          </w:p>
        </w:tc>
        <w:tc>
          <w:tcPr>
            <w:tcW w:w="851" w:type="dxa"/>
            <w:tcBorders>
              <w:top w:val="nil"/>
              <w:left w:val="nil"/>
              <w:bottom w:val="single" w:color="auto" w:sz="4" w:space="0"/>
              <w:right w:val="single" w:color="auto" w:sz="4" w:space="0"/>
            </w:tcBorders>
            <w:noWrap w:val="0"/>
            <w:vAlign w:val="center"/>
          </w:tcPr>
          <w:p w14:paraId="277723C2">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人</w:t>
            </w:r>
          </w:p>
        </w:tc>
        <w:tc>
          <w:tcPr>
            <w:tcW w:w="1842" w:type="dxa"/>
            <w:tcBorders>
              <w:top w:val="nil"/>
              <w:left w:val="nil"/>
              <w:bottom w:val="single" w:color="auto" w:sz="4" w:space="0"/>
              <w:right w:val="single" w:color="auto" w:sz="4" w:space="0"/>
            </w:tcBorders>
            <w:noWrap w:val="0"/>
            <w:vAlign w:val="center"/>
          </w:tcPr>
          <w:p w14:paraId="474870D6">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300≤X＜1000</w:t>
            </w:r>
          </w:p>
        </w:tc>
        <w:tc>
          <w:tcPr>
            <w:tcW w:w="1701" w:type="dxa"/>
            <w:tcBorders>
              <w:top w:val="nil"/>
              <w:left w:val="nil"/>
              <w:bottom w:val="single" w:color="auto" w:sz="4" w:space="0"/>
              <w:right w:val="single" w:color="auto" w:sz="4" w:space="0"/>
            </w:tcBorders>
            <w:noWrap w:val="0"/>
            <w:vAlign w:val="center"/>
          </w:tcPr>
          <w:p w14:paraId="50C569F8">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20≤X＜300</w:t>
            </w:r>
          </w:p>
        </w:tc>
        <w:tc>
          <w:tcPr>
            <w:tcW w:w="1134" w:type="dxa"/>
            <w:tcBorders>
              <w:top w:val="nil"/>
              <w:left w:val="nil"/>
              <w:bottom w:val="single" w:color="auto" w:sz="4" w:space="0"/>
              <w:right w:val="single" w:color="auto" w:sz="4" w:space="0"/>
            </w:tcBorders>
            <w:noWrap w:val="0"/>
            <w:vAlign w:val="center"/>
          </w:tcPr>
          <w:p w14:paraId="5AC7B897">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X＜20</w:t>
            </w:r>
          </w:p>
        </w:tc>
      </w:tr>
      <w:tr w14:paraId="2D0C49FB">
        <w:tblPrEx>
          <w:tblCellMar>
            <w:top w:w="0" w:type="dxa"/>
            <w:left w:w="108" w:type="dxa"/>
            <w:bottom w:w="0" w:type="dxa"/>
            <w:right w:w="108" w:type="dxa"/>
          </w:tblCellMar>
        </w:tblPrEx>
        <w:trPr>
          <w:trHeight w:val="225" w:hRule="atLeast"/>
        </w:trPr>
        <w:tc>
          <w:tcPr>
            <w:tcW w:w="1985" w:type="dxa"/>
            <w:vMerge w:val="continue"/>
            <w:tcBorders>
              <w:top w:val="nil"/>
              <w:left w:val="single" w:color="auto" w:sz="4" w:space="0"/>
              <w:bottom w:val="single" w:color="auto" w:sz="4" w:space="0"/>
              <w:right w:val="single" w:color="auto" w:sz="4" w:space="0"/>
            </w:tcBorders>
            <w:noWrap w:val="0"/>
            <w:vAlign w:val="center"/>
          </w:tcPr>
          <w:p w14:paraId="54556795">
            <w:pPr>
              <w:widowControl/>
              <w:jc w:val="left"/>
              <w:rPr>
                <w:rFonts w:hint="eastAsia" w:ascii="宋体" w:hAnsi="宋体" w:eastAsia="宋体" w:cs="宋体"/>
                <w:b/>
                <w:bCs/>
                <w:i w:val="0"/>
                <w:iCs w:val="0"/>
                <w:color w:val="000000" w:themeColor="text1"/>
                <w:kern w:val="0"/>
                <w:sz w:val="18"/>
                <w:szCs w:val="18"/>
                <w:highlight w:val="none"/>
                <w14:textFill>
                  <w14:solidFill>
                    <w14:schemeClr w14:val="tx1"/>
                  </w14:solidFill>
                </w14:textFill>
              </w:rPr>
            </w:pPr>
          </w:p>
        </w:tc>
        <w:tc>
          <w:tcPr>
            <w:tcW w:w="1984" w:type="dxa"/>
            <w:tcBorders>
              <w:top w:val="nil"/>
              <w:left w:val="nil"/>
              <w:bottom w:val="single" w:color="auto" w:sz="4" w:space="0"/>
              <w:right w:val="single" w:color="auto" w:sz="4" w:space="0"/>
            </w:tcBorders>
            <w:noWrap w:val="0"/>
            <w:vAlign w:val="center"/>
          </w:tcPr>
          <w:p w14:paraId="09F2B079">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营业收入（Y）</w:t>
            </w:r>
          </w:p>
        </w:tc>
        <w:tc>
          <w:tcPr>
            <w:tcW w:w="851" w:type="dxa"/>
            <w:tcBorders>
              <w:top w:val="nil"/>
              <w:left w:val="nil"/>
              <w:bottom w:val="single" w:color="auto" w:sz="4" w:space="0"/>
              <w:right w:val="single" w:color="auto" w:sz="4" w:space="0"/>
            </w:tcBorders>
            <w:noWrap w:val="0"/>
            <w:vAlign w:val="center"/>
          </w:tcPr>
          <w:p w14:paraId="5EAB6E42">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万元</w:t>
            </w:r>
          </w:p>
        </w:tc>
        <w:tc>
          <w:tcPr>
            <w:tcW w:w="1842" w:type="dxa"/>
            <w:tcBorders>
              <w:top w:val="nil"/>
              <w:left w:val="nil"/>
              <w:bottom w:val="single" w:color="auto" w:sz="4" w:space="0"/>
              <w:right w:val="single" w:color="auto" w:sz="4" w:space="0"/>
            </w:tcBorders>
            <w:noWrap w:val="0"/>
            <w:vAlign w:val="center"/>
          </w:tcPr>
          <w:p w14:paraId="5D4E2461">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3000≤Y＜30000</w:t>
            </w:r>
          </w:p>
        </w:tc>
        <w:tc>
          <w:tcPr>
            <w:tcW w:w="1701" w:type="dxa"/>
            <w:tcBorders>
              <w:top w:val="nil"/>
              <w:left w:val="nil"/>
              <w:bottom w:val="single" w:color="auto" w:sz="4" w:space="0"/>
              <w:right w:val="single" w:color="auto" w:sz="4" w:space="0"/>
            </w:tcBorders>
            <w:noWrap w:val="0"/>
            <w:vAlign w:val="center"/>
          </w:tcPr>
          <w:p w14:paraId="21711123">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200≤Y＜3000</w:t>
            </w:r>
          </w:p>
        </w:tc>
        <w:tc>
          <w:tcPr>
            <w:tcW w:w="1134" w:type="dxa"/>
            <w:tcBorders>
              <w:top w:val="nil"/>
              <w:left w:val="nil"/>
              <w:bottom w:val="single" w:color="auto" w:sz="4" w:space="0"/>
              <w:right w:val="single" w:color="auto" w:sz="4" w:space="0"/>
            </w:tcBorders>
            <w:noWrap w:val="0"/>
            <w:vAlign w:val="center"/>
          </w:tcPr>
          <w:p w14:paraId="1785DDD7">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Y＜200</w:t>
            </w:r>
          </w:p>
        </w:tc>
      </w:tr>
      <w:tr w14:paraId="7053B7F2">
        <w:tblPrEx>
          <w:tblCellMar>
            <w:top w:w="0" w:type="dxa"/>
            <w:left w:w="108" w:type="dxa"/>
            <w:bottom w:w="0" w:type="dxa"/>
            <w:right w:w="108" w:type="dxa"/>
          </w:tblCellMar>
        </w:tblPrEx>
        <w:trPr>
          <w:trHeight w:val="225" w:hRule="atLeast"/>
        </w:trPr>
        <w:tc>
          <w:tcPr>
            <w:tcW w:w="1985" w:type="dxa"/>
            <w:vMerge w:val="restart"/>
            <w:tcBorders>
              <w:top w:val="nil"/>
              <w:left w:val="single" w:color="auto" w:sz="4" w:space="0"/>
              <w:bottom w:val="single" w:color="auto" w:sz="4" w:space="0"/>
              <w:right w:val="single" w:color="auto" w:sz="4" w:space="0"/>
            </w:tcBorders>
            <w:noWrap w:val="0"/>
            <w:vAlign w:val="bottom"/>
          </w:tcPr>
          <w:p w14:paraId="019CE6FB">
            <w:pPr>
              <w:widowControl/>
              <w:jc w:val="center"/>
              <w:rPr>
                <w:rFonts w:hint="eastAsia" w:ascii="宋体" w:hAnsi="宋体" w:eastAsia="宋体" w:cs="宋体"/>
                <w:b/>
                <w:bCs/>
                <w:i w:val="0"/>
                <w:iCs w:val="0"/>
                <w:color w:val="000000" w:themeColor="text1"/>
                <w:kern w:val="0"/>
                <w:sz w:val="18"/>
                <w:szCs w:val="18"/>
                <w:highlight w:val="none"/>
                <w14:textFill>
                  <w14:solidFill>
                    <w14:schemeClr w14:val="tx1"/>
                  </w14:solidFill>
                </w14:textFill>
              </w:rPr>
            </w:pPr>
            <w:r>
              <w:rPr>
                <w:rFonts w:hint="eastAsia" w:ascii="宋体" w:hAnsi="宋体" w:eastAsia="宋体" w:cs="宋体"/>
                <w:b/>
                <w:bCs/>
                <w:i w:val="0"/>
                <w:iCs w:val="0"/>
                <w:color w:val="000000" w:themeColor="text1"/>
                <w:kern w:val="0"/>
                <w:sz w:val="18"/>
                <w:szCs w:val="18"/>
                <w:highlight w:val="none"/>
                <w14:textFill>
                  <w14:solidFill>
                    <w14:schemeClr w14:val="tx1"/>
                  </w14:solidFill>
                </w14:textFill>
              </w:rPr>
              <w:t>仓储业</w:t>
            </w:r>
          </w:p>
        </w:tc>
        <w:tc>
          <w:tcPr>
            <w:tcW w:w="1984" w:type="dxa"/>
            <w:tcBorders>
              <w:top w:val="nil"/>
              <w:left w:val="nil"/>
              <w:bottom w:val="single" w:color="auto" w:sz="4" w:space="0"/>
              <w:right w:val="single" w:color="auto" w:sz="4" w:space="0"/>
            </w:tcBorders>
            <w:noWrap w:val="0"/>
            <w:vAlign w:val="center"/>
          </w:tcPr>
          <w:p w14:paraId="5DCF5B95">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从业人员（X）</w:t>
            </w:r>
          </w:p>
        </w:tc>
        <w:tc>
          <w:tcPr>
            <w:tcW w:w="851" w:type="dxa"/>
            <w:tcBorders>
              <w:top w:val="nil"/>
              <w:left w:val="nil"/>
              <w:bottom w:val="single" w:color="auto" w:sz="4" w:space="0"/>
              <w:right w:val="single" w:color="auto" w:sz="4" w:space="0"/>
            </w:tcBorders>
            <w:noWrap w:val="0"/>
            <w:vAlign w:val="center"/>
          </w:tcPr>
          <w:p w14:paraId="1DBF3679">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人</w:t>
            </w:r>
          </w:p>
        </w:tc>
        <w:tc>
          <w:tcPr>
            <w:tcW w:w="1842" w:type="dxa"/>
            <w:tcBorders>
              <w:top w:val="nil"/>
              <w:left w:val="nil"/>
              <w:bottom w:val="single" w:color="auto" w:sz="4" w:space="0"/>
              <w:right w:val="single" w:color="auto" w:sz="4" w:space="0"/>
            </w:tcBorders>
            <w:noWrap w:val="0"/>
            <w:vAlign w:val="center"/>
          </w:tcPr>
          <w:p w14:paraId="1A217191">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100≤X＜200</w:t>
            </w:r>
          </w:p>
        </w:tc>
        <w:tc>
          <w:tcPr>
            <w:tcW w:w="1701" w:type="dxa"/>
            <w:tcBorders>
              <w:top w:val="nil"/>
              <w:left w:val="nil"/>
              <w:bottom w:val="single" w:color="auto" w:sz="4" w:space="0"/>
              <w:right w:val="single" w:color="auto" w:sz="4" w:space="0"/>
            </w:tcBorders>
            <w:noWrap w:val="0"/>
            <w:vAlign w:val="center"/>
          </w:tcPr>
          <w:p w14:paraId="35FFDFCE">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20≤X＜100</w:t>
            </w:r>
          </w:p>
        </w:tc>
        <w:tc>
          <w:tcPr>
            <w:tcW w:w="1134" w:type="dxa"/>
            <w:tcBorders>
              <w:top w:val="nil"/>
              <w:left w:val="nil"/>
              <w:bottom w:val="single" w:color="auto" w:sz="4" w:space="0"/>
              <w:right w:val="single" w:color="auto" w:sz="4" w:space="0"/>
            </w:tcBorders>
            <w:noWrap w:val="0"/>
            <w:vAlign w:val="center"/>
          </w:tcPr>
          <w:p w14:paraId="583C26CA">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X＜20</w:t>
            </w:r>
          </w:p>
        </w:tc>
      </w:tr>
      <w:tr w14:paraId="4CE4BAC7">
        <w:tblPrEx>
          <w:tblCellMar>
            <w:top w:w="0" w:type="dxa"/>
            <w:left w:w="108" w:type="dxa"/>
            <w:bottom w:w="0" w:type="dxa"/>
            <w:right w:w="108" w:type="dxa"/>
          </w:tblCellMar>
        </w:tblPrEx>
        <w:trPr>
          <w:trHeight w:val="225" w:hRule="atLeast"/>
        </w:trPr>
        <w:tc>
          <w:tcPr>
            <w:tcW w:w="1985" w:type="dxa"/>
            <w:vMerge w:val="continue"/>
            <w:tcBorders>
              <w:top w:val="nil"/>
              <w:left w:val="single" w:color="auto" w:sz="4" w:space="0"/>
              <w:bottom w:val="single" w:color="auto" w:sz="4" w:space="0"/>
              <w:right w:val="single" w:color="auto" w:sz="4" w:space="0"/>
            </w:tcBorders>
            <w:noWrap w:val="0"/>
            <w:vAlign w:val="center"/>
          </w:tcPr>
          <w:p w14:paraId="34190736">
            <w:pPr>
              <w:widowControl/>
              <w:jc w:val="left"/>
              <w:rPr>
                <w:rFonts w:hint="eastAsia" w:ascii="宋体" w:hAnsi="宋体" w:eastAsia="宋体" w:cs="宋体"/>
                <w:b/>
                <w:bCs/>
                <w:i w:val="0"/>
                <w:iCs w:val="0"/>
                <w:color w:val="000000" w:themeColor="text1"/>
                <w:kern w:val="0"/>
                <w:sz w:val="18"/>
                <w:szCs w:val="18"/>
                <w:highlight w:val="none"/>
                <w14:textFill>
                  <w14:solidFill>
                    <w14:schemeClr w14:val="tx1"/>
                  </w14:solidFill>
                </w14:textFill>
              </w:rPr>
            </w:pPr>
          </w:p>
        </w:tc>
        <w:tc>
          <w:tcPr>
            <w:tcW w:w="1984" w:type="dxa"/>
            <w:tcBorders>
              <w:top w:val="nil"/>
              <w:left w:val="nil"/>
              <w:bottom w:val="single" w:color="auto" w:sz="4" w:space="0"/>
              <w:right w:val="single" w:color="auto" w:sz="4" w:space="0"/>
            </w:tcBorders>
            <w:noWrap w:val="0"/>
            <w:vAlign w:val="center"/>
          </w:tcPr>
          <w:p w14:paraId="5C352EE6">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营业收入（Y）</w:t>
            </w:r>
          </w:p>
        </w:tc>
        <w:tc>
          <w:tcPr>
            <w:tcW w:w="851" w:type="dxa"/>
            <w:tcBorders>
              <w:top w:val="nil"/>
              <w:left w:val="nil"/>
              <w:bottom w:val="single" w:color="auto" w:sz="4" w:space="0"/>
              <w:right w:val="single" w:color="auto" w:sz="4" w:space="0"/>
            </w:tcBorders>
            <w:noWrap w:val="0"/>
            <w:vAlign w:val="center"/>
          </w:tcPr>
          <w:p w14:paraId="55431508">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万元</w:t>
            </w:r>
          </w:p>
        </w:tc>
        <w:tc>
          <w:tcPr>
            <w:tcW w:w="1842" w:type="dxa"/>
            <w:tcBorders>
              <w:top w:val="nil"/>
              <w:left w:val="nil"/>
              <w:bottom w:val="single" w:color="auto" w:sz="4" w:space="0"/>
              <w:right w:val="single" w:color="auto" w:sz="4" w:space="0"/>
            </w:tcBorders>
            <w:noWrap w:val="0"/>
            <w:vAlign w:val="center"/>
          </w:tcPr>
          <w:p w14:paraId="6D08343A">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1000≤Y＜30000</w:t>
            </w:r>
          </w:p>
        </w:tc>
        <w:tc>
          <w:tcPr>
            <w:tcW w:w="1701" w:type="dxa"/>
            <w:tcBorders>
              <w:top w:val="nil"/>
              <w:left w:val="nil"/>
              <w:bottom w:val="single" w:color="auto" w:sz="4" w:space="0"/>
              <w:right w:val="single" w:color="auto" w:sz="4" w:space="0"/>
            </w:tcBorders>
            <w:noWrap w:val="0"/>
            <w:vAlign w:val="center"/>
          </w:tcPr>
          <w:p w14:paraId="5CE42C1B">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100≤Y＜1000</w:t>
            </w:r>
          </w:p>
        </w:tc>
        <w:tc>
          <w:tcPr>
            <w:tcW w:w="1134" w:type="dxa"/>
            <w:tcBorders>
              <w:top w:val="nil"/>
              <w:left w:val="nil"/>
              <w:bottom w:val="single" w:color="auto" w:sz="4" w:space="0"/>
              <w:right w:val="single" w:color="auto" w:sz="4" w:space="0"/>
            </w:tcBorders>
            <w:noWrap w:val="0"/>
            <w:vAlign w:val="center"/>
          </w:tcPr>
          <w:p w14:paraId="69229BFC">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Y＜100</w:t>
            </w:r>
          </w:p>
        </w:tc>
      </w:tr>
      <w:tr w14:paraId="1C905825">
        <w:tblPrEx>
          <w:tblCellMar>
            <w:top w:w="0" w:type="dxa"/>
            <w:left w:w="108" w:type="dxa"/>
            <w:bottom w:w="0" w:type="dxa"/>
            <w:right w:w="108" w:type="dxa"/>
          </w:tblCellMar>
        </w:tblPrEx>
        <w:trPr>
          <w:trHeight w:val="225" w:hRule="atLeast"/>
        </w:trPr>
        <w:tc>
          <w:tcPr>
            <w:tcW w:w="1985" w:type="dxa"/>
            <w:vMerge w:val="restart"/>
            <w:tcBorders>
              <w:top w:val="nil"/>
              <w:left w:val="single" w:color="auto" w:sz="4" w:space="0"/>
              <w:bottom w:val="single" w:color="auto" w:sz="4" w:space="0"/>
              <w:right w:val="single" w:color="auto" w:sz="4" w:space="0"/>
            </w:tcBorders>
            <w:noWrap w:val="0"/>
            <w:vAlign w:val="bottom"/>
          </w:tcPr>
          <w:p w14:paraId="3B06D06B">
            <w:pPr>
              <w:widowControl/>
              <w:jc w:val="center"/>
              <w:rPr>
                <w:rFonts w:hint="eastAsia" w:ascii="宋体" w:hAnsi="宋体" w:eastAsia="宋体" w:cs="宋体"/>
                <w:b/>
                <w:bCs/>
                <w:i w:val="0"/>
                <w:iCs w:val="0"/>
                <w:color w:val="000000" w:themeColor="text1"/>
                <w:kern w:val="0"/>
                <w:sz w:val="18"/>
                <w:szCs w:val="18"/>
                <w:highlight w:val="none"/>
                <w14:textFill>
                  <w14:solidFill>
                    <w14:schemeClr w14:val="tx1"/>
                  </w14:solidFill>
                </w14:textFill>
              </w:rPr>
            </w:pPr>
            <w:r>
              <w:rPr>
                <w:rFonts w:hint="eastAsia" w:ascii="宋体" w:hAnsi="宋体" w:eastAsia="宋体" w:cs="宋体"/>
                <w:b/>
                <w:bCs/>
                <w:i w:val="0"/>
                <w:iCs w:val="0"/>
                <w:color w:val="000000" w:themeColor="text1"/>
                <w:kern w:val="0"/>
                <w:sz w:val="18"/>
                <w:szCs w:val="18"/>
                <w:highlight w:val="none"/>
                <w14:textFill>
                  <w14:solidFill>
                    <w14:schemeClr w14:val="tx1"/>
                  </w14:solidFill>
                </w14:textFill>
              </w:rPr>
              <w:t>邮政业</w:t>
            </w:r>
          </w:p>
        </w:tc>
        <w:tc>
          <w:tcPr>
            <w:tcW w:w="1984" w:type="dxa"/>
            <w:tcBorders>
              <w:top w:val="nil"/>
              <w:left w:val="nil"/>
              <w:bottom w:val="single" w:color="auto" w:sz="4" w:space="0"/>
              <w:right w:val="single" w:color="auto" w:sz="4" w:space="0"/>
            </w:tcBorders>
            <w:noWrap w:val="0"/>
            <w:vAlign w:val="center"/>
          </w:tcPr>
          <w:p w14:paraId="5E5E5CAB">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从业人员（X）</w:t>
            </w:r>
          </w:p>
        </w:tc>
        <w:tc>
          <w:tcPr>
            <w:tcW w:w="851" w:type="dxa"/>
            <w:tcBorders>
              <w:top w:val="nil"/>
              <w:left w:val="nil"/>
              <w:bottom w:val="single" w:color="auto" w:sz="4" w:space="0"/>
              <w:right w:val="single" w:color="auto" w:sz="4" w:space="0"/>
            </w:tcBorders>
            <w:noWrap w:val="0"/>
            <w:vAlign w:val="center"/>
          </w:tcPr>
          <w:p w14:paraId="0BF34DEB">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人</w:t>
            </w:r>
          </w:p>
        </w:tc>
        <w:tc>
          <w:tcPr>
            <w:tcW w:w="1842" w:type="dxa"/>
            <w:tcBorders>
              <w:top w:val="nil"/>
              <w:left w:val="nil"/>
              <w:bottom w:val="single" w:color="auto" w:sz="4" w:space="0"/>
              <w:right w:val="single" w:color="auto" w:sz="4" w:space="0"/>
            </w:tcBorders>
            <w:noWrap w:val="0"/>
            <w:vAlign w:val="center"/>
          </w:tcPr>
          <w:p w14:paraId="767323BA">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300≤X＜1000</w:t>
            </w:r>
          </w:p>
        </w:tc>
        <w:tc>
          <w:tcPr>
            <w:tcW w:w="1701" w:type="dxa"/>
            <w:tcBorders>
              <w:top w:val="nil"/>
              <w:left w:val="nil"/>
              <w:bottom w:val="single" w:color="auto" w:sz="4" w:space="0"/>
              <w:right w:val="single" w:color="auto" w:sz="4" w:space="0"/>
            </w:tcBorders>
            <w:noWrap w:val="0"/>
            <w:vAlign w:val="center"/>
          </w:tcPr>
          <w:p w14:paraId="0501763B">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20≤X＜300</w:t>
            </w:r>
          </w:p>
        </w:tc>
        <w:tc>
          <w:tcPr>
            <w:tcW w:w="1134" w:type="dxa"/>
            <w:tcBorders>
              <w:top w:val="nil"/>
              <w:left w:val="nil"/>
              <w:bottom w:val="single" w:color="auto" w:sz="4" w:space="0"/>
              <w:right w:val="single" w:color="auto" w:sz="4" w:space="0"/>
            </w:tcBorders>
            <w:noWrap w:val="0"/>
            <w:vAlign w:val="center"/>
          </w:tcPr>
          <w:p w14:paraId="7EF0827F">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X＜20</w:t>
            </w:r>
          </w:p>
        </w:tc>
      </w:tr>
      <w:tr w14:paraId="28830713">
        <w:tblPrEx>
          <w:tblCellMar>
            <w:top w:w="0" w:type="dxa"/>
            <w:left w:w="108" w:type="dxa"/>
            <w:bottom w:w="0" w:type="dxa"/>
            <w:right w:w="108" w:type="dxa"/>
          </w:tblCellMar>
        </w:tblPrEx>
        <w:trPr>
          <w:trHeight w:val="225" w:hRule="atLeast"/>
        </w:trPr>
        <w:tc>
          <w:tcPr>
            <w:tcW w:w="1985" w:type="dxa"/>
            <w:vMerge w:val="continue"/>
            <w:tcBorders>
              <w:top w:val="nil"/>
              <w:left w:val="single" w:color="auto" w:sz="4" w:space="0"/>
              <w:bottom w:val="single" w:color="auto" w:sz="4" w:space="0"/>
              <w:right w:val="single" w:color="auto" w:sz="4" w:space="0"/>
            </w:tcBorders>
            <w:noWrap w:val="0"/>
            <w:vAlign w:val="center"/>
          </w:tcPr>
          <w:p w14:paraId="29DE05C1">
            <w:pPr>
              <w:widowControl/>
              <w:jc w:val="left"/>
              <w:rPr>
                <w:rFonts w:hint="eastAsia" w:ascii="宋体" w:hAnsi="宋体" w:eastAsia="宋体" w:cs="宋体"/>
                <w:b/>
                <w:bCs/>
                <w:i w:val="0"/>
                <w:iCs w:val="0"/>
                <w:color w:val="000000" w:themeColor="text1"/>
                <w:kern w:val="0"/>
                <w:sz w:val="18"/>
                <w:szCs w:val="18"/>
                <w:highlight w:val="none"/>
                <w14:textFill>
                  <w14:solidFill>
                    <w14:schemeClr w14:val="tx1"/>
                  </w14:solidFill>
                </w14:textFill>
              </w:rPr>
            </w:pPr>
          </w:p>
        </w:tc>
        <w:tc>
          <w:tcPr>
            <w:tcW w:w="1984" w:type="dxa"/>
            <w:tcBorders>
              <w:top w:val="nil"/>
              <w:left w:val="nil"/>
              <w:bottom w:val="single" w:color="auto" w:sz="4" w:space="0"/>
              <w:right w:val="single" w:color="auto" w:sz="4" w:space="0"/>
            </w:tcBorders>
            <w:noWrap w:val="0"/>
            <w:vAlign w:val="center"/>
          </w:tcPr>
          <w:p w14:paraId="4CDBFBEB">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营业收入（Y）</w:t>
            </w:r>
          </w:p>
        </w:tc>
        <w:tc>
          <w:tcPr>
            <w:tcW w:w="851" w:type="dxa"/>
            <w:tcBorders>
              <w:top w:val="nil"/>
              <w:left w:val="nil"/>
              <w:bottom w:val="single" w:color="auto" w:sz="4" w:space="0"/>
              <w:right w:val="single" w:color="auto" w:sz="4" w:space="0"/>
            </w:tcBorders>
            <w:noWrap w:val="0"/>
            <w:vAlign w:val="center"/>
          </w:tcPr>
          <w:p w14:paraId="1ED636CE">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万元</w:t>
            </w:r>
          </w:p>
        </w:tc>
        <w:tc>
          <w:tcPr>
            <w:tcW w:w="1842" w:type="dxa"/>
            <w:tcBorders>
              <w:top w:val="nil"/>
              <w:left w:val="nil"/>
              <w:bottom w:val="single" w:color="auto" w:sz="4" w:space="0"/>
              <w:right w:val="single" w:color="auto" w:sz="4" w:space="0"/>
            </w:tcBorders>
            <w:noWrap w:val="0"/>
            <w:vAlign w:val="center"/>
          </w:tcPr>
          <w:p w14:paraId="2EFA6EDE">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2000≤Y＜30000</w:t>
            </w:r>
          </w:p>
        </w:tc>
        <w:tc>
          <w:tcPr>
            <w:tcW w:w="1701" w:type="dxa"/>
            <w:tcBorders>
              <w:top w:val="nil"/>
              <w:left w:val="nil"/>
              <w:bottom w:val="single" w:color="auto" w:sz="4" w:space="0"/>
              <w:right w:val="single" w:color="auto" w:sz="4" w:space="0"/>
            </w:tcBorders>
            <w:noWrap w:val="0"/>
            <w:vAlign w:val="center"/>
          </w:tcPr>
          <w:p w14:paraId="1CDEF62B">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100≤Y＜2000</w:t>
            </w:r>
          </w:p>
        </w:tc>
        <w:tc>
          <w:tcPr>
            <w:tcW w:w="1134" w:type="dxa"/>
            <w:tcBorders>
              <w:top w:val="nil"/>
              <w:left w:val="nil"/>
              <w:bottom w:val="single" w:color="auto" w:sz="4" w:space="0"/>
              <w:right w:val="single" w:color="auto" w:sz="4" w:space="0"/>
            </w:tcBorders>
            <w:noWrap w:val="0"/>
            <w:vAlign w:val="center"/>
          </w:tcPr>
          <w:p w14:paraId="0D529EC4">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Y＜100</w:t>
            </w:r>
          </w:p>
        </w:tc>
      </w:tr>
      <w:tr w14:paraId="52C7D227">
        <w:tblPrEx>
          <w:tblCellMar>
            <w:top w:w="0" w:type="dxa"/>
            <w:left w:w="108" w:type="dxa"/>
            <w:bottom w:w="0" w:type="dxa"/>
            <w:right w:w="108" w:type="dxa"/>
          </w:tblCellMar>
        </w:tblPrEx>
        <w:trPr>
          <w:trHeight w:val="225" w:hRule="atLeast"/>
        </w:trPr>
        <w:tc>
          <w:tcPr>
            <w:tcW w:w="1985" w:type="dxa"/>
            <w:vMerge w:val="restart"/>
            <w:tcBorders>
              <w:top w:val="nil"/>
              <w:left w:val="single" w:color="auto" w:sz="4" w:space="0"/>
              <w:bottom w:val="single" w:color="auto" w:sz="4" w:space="0"/>
              <w:right w:val="single" w:color="auto" w:sz="4" w:space="0"/>
            </w:tcBorders>
            <w:noWrap w:val="0"/>
            <w:vAlign w:val="bottom"/>
          </w:tcPr>
          <w:p w14:paraId="4C894E21">
            <w:pPr>
              <w:widowControl/>
              <w:jc w:val="center"/>
              <w:rPr>
                <w:rFonts w:hint="eastAsia" w:ascii="宋体" w:hAnsi="宋体" w:eastAsia="宋体" w:cs="宋体"/>
                <w:b/>
                <w:bCs/>
                <w:i w:val="0"/>
                <w:iCs w:val="0"/>
                <w:color w:val="000000" w:themeColor="text1"/>
                <w:kern w:val="0"/>
                <w:sz w:val="18"/>
                <w:szCs w:val="18"/>
                <w:highlight w:val="none"/>
                <w14:textFill>
                  <w14:solidFill>
                    <w14:schemeClr w14:val="tx1"/>
                  </w14:solidFill>
                </w14:textFill>
              </w:rPr>
            </w:pPr>
            <w:r>
              <w:rPr>
                <w:rFonts w:hint="eastAsia" w:ascii="宋体" w:hAnsi="宋体" w:eastAsia="宋体" w:cs="宋体"/>
                <w:b/>
                <w:bCs/>
                <w:i w:val="0"/>
                <w:iCs w:val="0"/>
                <w:color w:val="000000" w:themeColor="text1"/>
                <w:kern w:val="0"/>
                <w:sz w:val="18"/>
                <w:szCs w:val="18"/>
                <w:highlight w:val="none"/>
                <w14:textFill>
                  <w14:solidFill>
                    <w14:schemeClr w14:val="tx1"/>
                  </w14:solidFill>
                </w14:textFill>
              </w:rPr>
              <w:t>住宿业</w:t>
            </w:r>
          </w:p>
        </w:tc>
        <w:tc>
          <w:tcPr>
            <w:tcW w:w="1984" w:type="dxa"/>
            <w:tcBorders>
              <w:top w:val="nil"/>
              <w:left w:val="nil"/>
              <w:bottom w:val="single" w:color="auto" w:sz="4" w:space="0"/>
              <w:right w:val="single" w:color="auto" w:sz="4" w:space="0"/>
            </w:tcBorders>
            <w:noWrap w:val="0"/>
            <w:vAlign w:val="center"/>
          </w:tcPr>
          <w:p w14:paraId="0BD46960">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从业人员（X）</w:t>
            </w:r>
          </w:p>
        </w:tc>
        <w:tc>
          <w:tcPr>
            <w:tcW w:w="851" w:type="dxa"/>
            <w:tcBorders>
              <w:top w:val="nil"/>
              <w:left w:val="nil"/>
              <w:bottom w:val="single" w:color="auto" w:sz="4" w:space="0"/>
              <w:right w:val="single" w:color="auto" w:sz="4" w:space="0"/>
            </w:tcBorders>
            <w:noWrap w:val="0"/>
            <w:vAlign w:val="center"/>
          </w:tcPr>
          <w:p w14:paraId="6DEDB008">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人</w:t>
            </w:r>
          </w:p>
        </w:tc>
        <w:tc>
          <w:tcPr>
            <w:tcW w:w="1842" w:type="dxa"/>
            <w:tcBorders>
              <w:top w:val="nil"/>
              <w:left w:val="nil"/>
              <w:bottom w:val="single" w:color="auto" w:sz="4" w:space="0"/>
              <w:right w:val="single" w:color="auto" w:sz="4" w:space="0"/>
            </w:tcBorders>
            <w:noWrap w:val="0"/>
            <w:vAlign w:val="center"/>
          </w:tcPr>
          <w:p w14:paraId="5423693E">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100≤X＜300</w:t>
            </w:r>
          </w:p>
        </w:tc>
        <w:tc>
          <w:tcPr>
            <w:tcW w:w="1701" w:type="dxa"/>
            <w:tcBorders>
              <w:top w:val="nil"/>
              <w:left w:val="nil"/>
              <w:bottom w:val="single" w:color="auto" w:sz="4" w:space="0"/>
              <w:right w:val="single" w:color="auto" w:sz="4" w:space="0"/>
            </w:tcBorders>
            <w:noWrap w:val="0"/>
            <w:vAlign w:val="center"/>
          </w:tcPr>
          <w:p w14:paraId="6FD8BDE8">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10≤X＜100</w:t>
            </w:r>
          </w:p>
        </w:tc>
        <w:tc>
          <w:tcPr>
            <w:tcW w:w="1134" w:type="dxa"/>
            <w:tcBorders>
              <w:top w:val="nil"/>
              <w:left w:val="nil"/>
              <w:bottom w:val="single" w:color="auto" w:sz="4" w:space="0"/>
              <w:right w:val="single" w:color="auto" w:sz="4" w:space="0"/>
            </w:tcBorders>
            <w:noWrap w:val="0"/>
            <w:vAlign w:val="center"/>
          </w:tcPr>
          <w:p w14:paraId="4DF5CBC5">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X＜10</w:t>
            </w:r>
          </w:p>
        </w:tc>
      </w:tr>
      <w:tr w14:paraId="0D73989C">
        <w:tblPrEx>
          <w:tblCellMar>
            <w:top w:w="0" w:type="dxa"/>
            <w:left w:w="108" w:type="dxa"/>
            <w:bottom w:w="0" w:type="dxa"/>
            <w:right w:w="108" w:type="dxa"/>
          </w:tblCellMar>
        </w:tblPrEx>
        <w:trPr>
          <w:trHeight w:val="225" w:hRule="atLeast"/>
        </w:trPr>
        <w:tc>
          <w:tcPr>
            <w:tcW w:w="1985" w:type="dxa"/>
            <w:vMerge w:val="continue"/>
            <w:tcBorders>
              <w:top w:val="nil"/>
              <w:left w:val="single" w:color="auto" w:sz="4" w:space="0"/>
              <w:bottom w:val="single" w:color="auto" w:sz="4" w:space="0"/>
              <w:right w:val="single" w:color="auto" w:sz="4" w:space="0"/>
            </w:tcBorders>
            <w:noWrap w:val="0"/>
            <w:vAlign w:val="center"/>
          </w:tcPr>
          <w:p w14:paraId="0DC360AE">
            <w:pPr>
              <w:widowControl/>
              <w:jc w:val="left"/>
              <w:rPr>
                <w:rFonts w:hint="eastAsia" w:ascii="宋体" w:hAnsi="宋体" w:eastAsia="宋体" w:cs="宋体"/>
                <w:b/>
                <w:bCs/>
                <w:i w:val="0"/>
                <w:iCs w:val="0"/>
                <w:color w:val="000000" w:themeColor="text1"/>
                <w:kern w:val="0"/>
                <w:sz w:val="18"/>
                <w:szCs w:val="18"/>
                <w:highlight w:val="none"/>
                <w14:textFill>
                  <w14:solidFill>
                    <w14:schemeClr w14:val="tx1"/>
                  </w14:solidFill>
                </w14:textFill>
              </w:rPr>
            </w:pPr>
          </w:p>
        </w:tc>
        <w:tc>
          <w:tcPr>
            <w:tcW w:w="1984" w:type="dxa"/>
            <w:tcBorders>
              <w:top w:val="nil"/>
              <w:left w:val="nil"/>
              <w:bottom w:val="single" w:color="auto" w:sz="4" w:space="0"/>
              <w:right w:val="single" w:color="auto" w:sz="4" w:space="0"/>
            </w:tcBorders>
            <w:noWrap w:val="0"/>
            <w:vAlign w:val="center"/>
          </w:tcPr>
          <w:p w14:paraId="782FFDEB">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营业收入（Y）</w:t>
            </w:r>
          </w:p>
        </w:tc>
        <w:tc>
          <w:tcPr>
            <w:tcW w:w="851" w:type="dxa"/>
            <w:tcBorders>
              <w:top w:val="nil"/>
              <w:left w:val="nil"/>
              <w:bottom w:val="single" w:color="auto" w:sz="4" w:space="0"/>
              <w:right w:val="single" w:color="auto" w:sz="4" w:space="0"/>
            </w:tcBorders>
            <w:noWrap w:val="0"/>
            <w:vAlign w:val="center"/>
          </w:tcPr>
          <w:p w14:paraId="25C3C35E">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万元</w:t>
            </w:r>
          </w:p>
        </w:tc>
        <w:tc>
          <w:tcPr>
            <w:tcW w:w="1842" w:type="dxa"/>
            <w:tcBorders>
              <w:top w:val="nil"/>
              <w:left w:val="nil"/>
              <w:bottom w:val="single" w:color="auto" w:sz="4" w:space="0"/>
              <w:right w:val="single" w:color="auto" w:sz="4" w:space="0"/>
            </w:tcBorders>
            <w:noWrap w:val="0"/>
            <w:vAlign w:val="center"/>
          </w:tcPr>
          <w:p w14:paraId="040CB786">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2000≤Y＜10000</w:t>
            </w:r>
          </w:p>
        </w:tc>
        <w:tc>
          <w:tcPr>
            <w:tcW w:w="1701" w:type="dxa"/>
            <w:tcBorders>
              <w:top w:val="nil"/>
              <w:left w:val="nil"/>
              <w:bottom w:val="single" w:color="auto" w:sz="4" w:space="0"/>
              <w:right w:val="single" w:color="auto" w:sz="4" w:space="0"/>
            </w:tcBorders>
            <w:noWrap w:val="0"/>
            <w:vAlign w:val="center"/>
          </w:tcPr>
          <w:p w14:paraId="328C1422">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100≤Y＜2000</w:t>
            </w:r>
          </w:p>
        </w:tc>
        <w:tc>
          <w:tcPr>
            <w:tcW w:w="1134" w:type="dxa"/>
            <w:tcBorders>
              <w:top w:val="nil"/>
              <w:left w:val="nil"/>
              <w:bottom w:val="single" w:color="auto" w:sz="4" w:space="0"/>
              <w:right w:val="single" w:color="auto" w:sz="4" w:space="0"/>
            </w:tcBorders>
            <w:noWrap w:val="0"/>
            <w:vAlign w:val="center"/>
          </w:tcPr>
          <w:p w14:paraId="634272AE">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Y＜100</w:t>
            </w:r>
          </w:p>
        </w:tc>
      </w:tr>
      <w:tr w14:paraId="0893FD64">
        <w:tblPrEx>
          <w:tblCellMar>
            <w:top w:w="0" w:type="dxa"/>
            <w:left w:w="108" w:type="dxa"/>
            <w:bottom w:w="0" w:type="dxa"/>
            <w:right w:w="108" w:type="dxa"/>
          </w:tblCellMar>
        </w:tblPrEx>
        <w:trPr>
          <w:trHeight w:val="225" w:hRule="atLeast"/>
        </w:trPr>
        <w:tc>
          <w:tcPr>
            <w:tcW w:w="1985" w:type="dxa"/>
            <w:vMerge w:val="restart"/>
            <w:tcBorders>
              <w:top w:val="nil"/>
              <w:left w:val="single" w:color="auto" w:sz="4" w:space="0"/>
              <w:bottom w:val="single" w:color="auto" w:sz="4" w:space="0"/>
              <w:right w:val="single" w:color="auto" w:sz="4" w:space="0"/>
            </w:tcBorders>
            <w:noWrap w:val="0"/>
            <w:vAlign w:val="bottom"/>
          </w:tcPr>
          <w:p w14:paraId="0186F267">
            <w:pPr>
              <w:widowControl/>
              <w:jc w:val="center"/>
              <w:rPr>
                <w:rFonts w:hint="eastAsia" w:ascii="宋体" w:hAnsi="宋体" w:eastAsia="宋体" w:cs="宋体"/>
                <w:b/>
                <w:bCs/>
                <w:i w:val="0"/>
                <w:iCs w:val="0"/>
                <w:color w:val="000000" w:themeColor="text1"/>
                <w:kern w:val="0"/>
                <w:sz w:val="18"/>
                <w:szCs w:val="18"/>
                <w:highlight w:val="none"/>
                <w14:textFill>
                  <w14:solidFill>
                    <w14:schemeClr w14:val="tx1"/>
                  </w14:solidFill>
                </w14:textFill>
              </w:rPr>
            </w:pPr>
            <w:r>
              <w:rPr>
                <w:rFonts w:hint="eastAsia" w:ascii="宋体" w:hAnsi="宋体" w:eastAsia="宋体" w:cs="宋体"/>
                <w:b/>
                <w:bCs/>
                <w:i w:val="0"/>
                <w:iCs w:val="0"/>
                <w:color w:val="000000" w:themeColor="text1"/>
                <w:kern w:val="0"/>
                <w:sz w:val="18"/>
                <w:szCs w:val="18"/>
                <w:highlight w:val="none"/>
                <w14:textFill>
                  <w14:solidFill>
                    <w14:schemeClr w14:val="tx1"/>
                  </w14:solidFill>
                </w14:textFill>
              </w:rPr>
              <w:t>餐饮业</w:t>
            </w:r>
          </w:p>
        </w:tc>
        <w:tc>
          <w:tcPr>
            <w:tcW w:w="1984" w:type="dxa"/>
            <w:tcBorders>
              <w:top w:val="nil"/>
              <w:left w:val="nil"/>
              <w:bottom w:val="single" w:color="auto" w:sz="4" w:space="0"/>
              <w:right w:val="single" w:color="auto" w:sz="4" w:space="0"/>
            </w:tcBorders>
            <w:noWrap w:val="0"/>
            <w:vAlign w:val="center"/>
          </w:tcPr>
          <w:p w14:paraId="53C0939D">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从业人员（X）</w:t>
            </w:r>
          </w:p>
        </w:tc>
        <w:tc>
          <w:tcPr>
            <w:tcW w:w="851" w:type="dxa"/>
            <w:tcBorders>
              <w:top w:val="nil"/>
              <w:left w:val="nil"/>
              <w:bottom w:val="single" w:color="auto" w:sz="4" w:space="0"/>
              <w:right w:val="single" w:color="auto" w:sz="4" w:space="0"/>
            </w:tcBorders>
            <w:noWrap w:val="0"/>
            <w:vAlign w:val="center"/>
          </w:tcPr>
          <w:p w14:paraId="7DF2101F">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人</w:t>
            </w:r>
          </w:p>
        </w:tc>
        <w:tc>
          <w:tcPr>
            <w:tcW w:w="1842" w:type="dxa"/>
            <w:tcBorders>
              <w:top w:val="nil"/>
              <w:left w:val="nil"/>
              <w:bottom w:val="single" w:color="auto" w:sz="4" w:space="0"/>
              <w:right w:val="single" w:color="auto" w:sz="4" w:space="0"/>
            </w:tcBorders>
            <w:noWrap w:val="0"/>
            <w:vAlign w:val="center"/>
          </w:tcPr>
          <w:p w14:paraId="10614106">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100≤X＜300</w:t>
            </w:r>
          </w:p>
        </w:tc>
        <w:tc>
          <w:tcPr>
            <w:tcW w:w="1701" w:type="dxa"/>
            <w:tcBorders>
              <w:top w:val="nil"/>
              <w:left w:val="nil"/>
              <w:bottom w:val="single" w:color="auto" w:sz="4" w:space="0"/>
              <w:right w:val="single" w:color="auto" w:sz="4" w:space="0"/>
            </w:tcBorders>
            <w:noWrap w:val="0"/>
            <w:vAlign w:val="center"/>
          </w:tcPr>
          <w:p w14:paraId="6E4A1517">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10≤X＜100</w:t>
            </w:r>
          </w:p>
        </w:tc>
        <w:tc>
          <w:tcPr>
            <w:tcW w:w="1134" w:type="dxa"/>
            <w:tcBorders>
              <w:top w:val="nil"/>
              <w:left w:val="nil"/>
              <w:bottom w:val="single" w:color="auto" w:sz="4" w:space="0"/>
              <w:right w:val="single" w:color="auto" w:sz="4" w:space="0"/>
            </w:tcBorders>
            <w:noWrap w:val="0"/>
            <w:vAlign w:val="center"/>
          </w:tcPr>
          <w:p w14:paraId="38301009">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X＜10</w:t>
            </w:r>
          </w:p>
        </w:tc>
      </w:tr>
      <w:tr w14:paraId="2BFD0738">
        <w:tblPrEx>
          <w:tblCellMar>
            <w:top w:w="0" w:type="dxa"/>
            <w:left w:w="108" w:type="dxa"/>
            <w:bottom w:w="0" w:type="dxa"/>
            <w:right w:w="108" w:type="dxa"/>
          </w:tblCellMar>
        </w:tblPrEx>
        <w:trPr>
          <w:trHeight w:val="225" w:hRule="atLeast"/>
        </w:trPr>
        <w:tc>
          <w:tcPr>
            <w:tcW w:w="1985" w:type="dxa"/>
            <w:vMerge w:val="continue"/>
            <w:tcBorders>
              <w:top w:val="nil"/>
              <w:left w:val="single" w:color="auto" w:sz="4" w:space="0"/>
              <w:bottom w:val="single" w:color="auto" w:sz="4" w:space="0"/>
              <w:right w:val="single" w:color="auto" w:sz="4" w:space="0"/>
            </w:tcBorders>
            <w:noWrap w:val="0"/>
            <w:vAlign w:val="center"/>
          </w:tcPr>
          <w:p w14:paraId="6D6606AA">
            <w:pPr>
              <w:widowControl/>
              <w:jc w:val="left"/>
              <w:rPr>
                <w:rFonts w:hint="eastAsia" w:ascii="宋体" w:hAnsi="宋体" w:eastAsia="宋体" w:cs="宋体"/>
                <w:b/>
                <w:bCs/>
                <w:i w:val="0"/>
                <w:iCs w:val="0"/>
                <w:color w:val="000000" w:themeColor="text1"/>
                <w:kern w:val="0"/>
                <w:sz w:val="18"/>
                <w:szCs w:val="18"/>
                <w:highlight w:val="none"/>
                <w14:textFill>
                  <w14:solidFill>
                    <w14:schemeClr w14:val="tx1"/>
                  </w14:solidFill>
                </w14:textFill>
              </w:rPr>
            </w:pPr>
          </w:p>
        </w:tc>
        <w:tc>
          <w:tcPr>
            <w:tcW w:w="1984" w:type="dxa"/>
            <w:tcBorders>
              <w:top w:val="nil"/>
              <w:left w:val="nil"/>
              <w:bottom w:val="single" w:color="auto" w:sz="4" w:space="0"/>
              <w:right w:val="single" w:color="auto" w:sz="4" w:space="0"/>
            </w:tcBorders>
            <w:noWrap w:val="0"/>
            <w:vAlign w:val="center"/>
          </w:tcPr>
          <w:p w14:paraId="51E623DA">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营业收入（Y）</w:t>
            </w:r>
          </w:p>
        </w:tc>
        <w:tc>
          <w:tcPr>
            <w:tcW w:w="851" w:type="dxa"/>
            <w:tcBorders>
              <w:top w:val="nil"/>
              <w:left w:val="nil"/>
              <w:bottom w:val="single" w:color="auto" w:sz="4" w:space="0"/>
              <w:right w:val="single" w:color="auto" w:sz="4" w:space="0"/>
            </w:tcBorders>
            <w:noWrap w:val="0"/>
            <w:vAlign w:val="center"/>
          </w:tcPr>
          <w:p w14:paraId="6DB83F39">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万元</w:t>
            </w:r>
          </w:p>
        </w:tc>
        <w:tc>
          <w:tcPr>
            <w:tcW w:w="1842" w:type="dxa"/>
            <w:tcBorders>
              <w:top w:val="nil"/>
              <w:left w:val="nil"/>
              <w:bottom w:val="single" w:color="auto" w:sz="4" w:space="0"/>
              <w:right w:val="single" w:color="auto" w:sz="4" w:space="0"/>
            </w:tcBorders>
            <w:noWrap w:val="0"/>
            <w:vAlign w:val="center"/>
          </w:tcPr>
          <w:p w14:paraId="5155CAD5">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2000≤Y＜10000</w:t>
            </w:r>
          </w:p>
        </w:tc>
        <w:tc>
          <w:tcPr>
            <w:tcW w:w="1701" w:type="dxa"/>
            <w:tcBorders>
              <w:top w:val="nil"/>
              <w:left w:val="nil"/>
              <w:bottom w:val="single" w:color="auto" w:sz="4" w:space="0"/>
              <w:right w:val="single" w:color="auto" w:sz="4" w:space="0"/>
            </w:tcBorders>
            <w:noWrap w:val="0"/>
            <w:vAlign w:val="center"/>
          </w:tcPr>
          <w:p w14:paraId="02640CA6">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100≤Y＜2000</w:t>
            </w:r>
          </w:p>
        </w:tc>
        <w:tc>
          <w:tcPr>
            <w:tcW w:w="1134" w:type="dxa"/>
            <w:tcBorders>
              <w:top w:val="nil"/>
              <w:left w:val="nil"/>
              <w:bottom w:val="single" w:color="auto" w:sz="4" w:space="0"/>
              <w:right w:val="single" w:color="auto" w:sz="4" w:space="0"/>
            </w:tcBorders>
            <w:noWrap w:val="0"/>
            <w:vAlign w:val="center"/>
          </w:tcPr>
          <w:p w14:paraId="5E75562C">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Y＜100</w:t>
            </w:r>
          </w:p>
        </w:tc>
      </w:tr>
      <w:tr w14:paraId="56019E01">
        <w:tblPrEx>
          <w:tblCellMar>
            <w:top w:w="0" w:type="dxa"/>
            <w:left w:w="108" w:type="dxa"/>
            <w:bottom w:w="0" w:type="dxa"/>
            <w:right w:w="108" w:type="dxa"/>
          </w:tblCellMar>
        </w:tblPrEx>
        <w:trPr>
          <w:trHeight w:val="225" w:hRule="atLeast"/>
        </w:trPr>
        <w:tc>
          <w:tcPr>
            <w:tcW w:w="1985" w:type="dxa"/>
            <w:vMerge w:val="restart"/>
            <w:tcBorders>
              <w:top w:val="nil"/>
              <w:left w:val="single" w:color="auto" w:sz="4" w:space="0"/>
              <w:bottom w:val="single" w:color="auto" w:sz="4" w:space="0"/>
              <w:right w:val="single" w:color="auto" w:sz="4" w:space="0"/>
            </w:tcBorders>
            <w:noWrap w:val="0"/>
            <w:vAlign w:val="bottom"/>
          </w:tcPr>
          <w:p w14:paraId="5C040DF1">
            <w:pPr>
              <w:widowControl/>
              <w:jc w:val="center"/>
              <w:rPr>
                <w:rFonts w:hint="eastAsia" w:ascii="宋体" w:hAnsi="宋体" w:eastAsia="宋体" w:cs="宋体"/>
                <w:b/>
                <w:bCs/>
                <w:i w:val="0"/>
                <w:iCs w:val="0"/>
                <w:color w:val="000000" w:themeColor="text1"/>
                <w:kern w:val="0"/>
                <w:sz w:val="18"/>
                <w:szCs w:val="18"/>
                <w:highlight w:val="none"/>
                <w14:textFill>
                  <w14:solidFill>
                    <w14:schemeClr w14:val="tx1"/>
                  </w14:solidFill>
                </w14:textFill>
              </w:rPr>
            </w:pPr>
            <w:r>
              <w:rPr>
                <w:rFonts w:hint="eastAsia" w:ascii="宋体" w:hAnsi="宋体" w:eastAsia="宋体" w:cs="宋体"/>
                <w:b/>
                <w:bCs/>
                <w:i w:val="0"/>
                <w:iCs w:val="0"/>
                <w:color w:val="000000" w:themeColor="text1"/>
                <w:kern w:val="0"/>
                <w:sz w:val="18"/>
                <w:szCs w:val="18"/>
                <w:highlight w:val="none"/>
                <w14:textFill>
                  <w14:solidFill>
                    <w14:schemeClr w14:val="tx1"/>
                  </w14:solidFill>
                </w14:textFill>
              </w:rPr>
              <w:t>信息传输业</w:t>
            </w:r>
          </w:p>
        </w:tc>
        <w:tc>
          <w:tcPr>
            <w:tcW w:w="1984" w:type="dxa"/>
            <w:tcBorders>
              <w:top w:val="nil"/>
              <w:left w:val="nil"/>
              <w:bottom w:val="single" w:color="auto" w:sz="4" w:space="0"/>
              <w:right w:val="single" w:color="auto" w:sz="4" w:space="0"/>
            </w:tcBorders>
            <w:noWrap w:val="0"/>
            <w:vAlign w:val="center"/>
          </w:tcPr>
          <w:p w14:paraId="665C9A60">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从业人员（X）</w:t>
            </w:r>
          </w:p>
        </w:tc>
        <w:tc>
          <w:tcPr>
            <w:tcW w:w="851" w:type="dxa"/>
            <w:tcBorders>
              <w:top w:val="nil"/>
              <w:left w:val="nil"/>
              <w:bottom w:val="single" w:color="auto" w:sz="4" w:space="0"/>
              <w:right w:val="single" w:color="auto" w:sz="4" w:space="0"/>
            </w:tcBorders>
            <w:noWrap w:val="0"/>
            <w:vAlign w:val="center"/>
          </w:tcPr>
          <w:p w14:paraId="579E69B8">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人</w:t>
            </w:r>
          </w:p>
        </w:tc>
        <w:tc>
          <w:tcPr>
            <w:tcW w:w="1842" w:type="dxa"/>
            <w:tcBorders>
              <w:top w:val="nil"/>
              <w:left w:val="nil"/>
              <w:bottom w:val="single" w:color="auto" w:sz="4" w:space="0"/>
              <w:right w:val="single" w:color="auto" w:sz="4" w:space="0"/>
            </w:tcBorders>
            <w:noWrap w:val="0"/>
            <w:vAlign w:val="center"/>
          </w:tcPr>
          <w:p w14:paraId="365E2A90">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100≤X＜2000</w:t>
            </w:r>
          </w:p>
        </w:tc>
        <w:tc>
          <w:tcPr>
            <w:tcW w:w="1701" w:type="dxa"/>
            <w:tcBorders>
              <w:top w:val="nil"/>
              <w:left w:val="nil"/>
              <w:bottom w:val="single" w:color="auto" w:sz="4" w:space="0"/>
              <w:right w:val="single" w:color="auto" w:sz="4" w:space="0"/>
            </w:tcBorders>
            <w:noWrap w:val="0"/>
            <w:vAlign w:val="center"/>
          </w:tcPr>
          <w:p w14:paraId="32579C76">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10≤X＜100</w:t>
            </w:r>
          </w:p>
        </w:tc>
        <w:tc>
          <w:tcPr>
            <w:tcW w:w="1134" w:type="dxa"/>
            <w:tcBorders>
              <w:top w:val="nil"/>
              <w:left w:val="nil"/>
              <w:bottom w:val="single" w:color="auto" w:sz="4" w:space="0"/>
              <w:right w:val="single" w:color="auto" w:sz="4" w:space="0"/>
            </w:tcBorders>
            <w:noWrap w:val="0"/>
            <w:vAlign w:val="center"/>
          </w:tcPr>
          <w:p w14:paraId="692F0C3B">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X＜10</w:t>
            </w:r>
          </w:p>
        </w:tc>
      </w:tr>
      <w:tr w14:paraId="2C858358">
        <w:tblPrEx>
          <w:tblCellMar>
            <w:top w:w="0" w:type="dxa"/>
            <w:left w:w="108" w:type="dxa"/>
            <w:bottom w:w="0" w:type="dxa"/>
            <w:right w:w="108" w:type="dxa"/>
          </w:tblCellMar>
        </w:tblPrEx>
        <w:trPr>
          <w:trHeight w:val="225" w:hRule="atLeast"/>
        </w:trPr>
        <w:tc>
          <w:tcPr>
            <w:tcW w:w="1985" w:type="dxa"/>
            <w:vMerge w:val="continue"/>
            <w:tcBorders>
              <w:top w:val="nil"/>
              <w:left w:val="single" w:color="auto" w:sz="4" w:space="0"/>
              <w:bottom w:val="single" w:color="auto" w:sz="4" w:space="0"/>
              <w:right w:val="single" w:color="auto" w:sz="4" w:space="0"/>
            </w:tcBorders>
            <w:noWrap w:val="0"/>
            <w:vAlign w:val="center"/>
          </w:tcPr>
          <w:p w14:paraId="5AA42B39">
            <w:pPr>
              <w:widowControl/>
              <w:jc w:val="left"/>
              <w:rPr>
                <w:rFonts w:hint="eastAsia" w:ascii="宋体" w:hAnsi="宋体" w:eastAsia="宋体" w:cs="宋体"/>
                <w:b/>
                <w:bCs/>
                <w:i w:val="0"/>
                <w:iCs w:val="0"/>
                <w:color w:val="000000" w:themeColor="text1"/>
                <w:kern w:val="0"/>
                <w:sz w:val="18"/>
                <w:szCs w:val="18"/>
                <w:highlight w:val="none"/>
                <w14:textFill>
                  <w14:solidFill>
                    <w14:schemeClr w14:val="tx1"/>
                  </w14:solidFill>
                </w14:textFill>
              </w:rPr>
            </w:pPr>
          </w:p>
        </w:tc>
        <w:tc>
          <w:tcPr>
            <w:tcW w:w="1984" w:type="dxa"/>
            <w:tcBorders>
              <w:top w:val="nil"/>
              <w:left w:val="nil"/>
              <w:bottom w:val="single" w:color="auto" w:sz="4" w:space="0"/>
              <w:right w:val="single" w:color="auto" w:sz="4" w:space="0"/>
            </w:tcBorders>
            <w:noWrap w:val="0"/>
            <w:vAlign w:val="center"/>
          </w:tcPr>
          <w:p w14:paraId="48DBF2D3">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营业收入（Y）</w:t>
            </w:r>
          </w:p>
        </w:tc>
        <w:tc>
          <w:tcPr>
            <w:tcW w:w="851" w:type="dxa"/>
            <w:tcBorders>
              <w:top w:val="nil"/>
              <w:left w:val="nil"/>
              <w:bottom w:val="single" w:color="auto" w:sz="4" w:space="0"/>
              <w:right w:val="single" w:color="auto" w:sz="4" w:space="0"/>
            </w:tcBorders>
            <w:noWrap w:val="0"/>
            <w:vAlign w:val="center"/>
          </w:tcPr>
          <w:p w14:paraId="28731310">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万元</w:t>
            </w:r>
          </w:p>
        </w:tc>
        <w:tc>
          <w:tcPr>
            <w:tcW w:w="1842" w:type="dxa"/>
            <w:tcBorders>
              <w:top w:val="nil"/>
              <w:left w:val="nil"/>
              <w:bottom w:val="single" w:color="auto" w:sz="4" w:space="0"/>
              <w:right w:val="single" w:color="auto" w:sz="4" w:space="0"/>
            </w:tcBorders>
            <w:noWrap w:val="0"/>
            <w:vAlign w:val="center"/>
          </w:tcPr>
          <w:p w14:paraId="41EF2A7E">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1000≤Y＜100000</w:t>
            </w:r>
          </w:p>
        </w:tc>
        <w:tc>
          <w:tcPr>
            <w:tcW w:w="1701" w:type="dxa"/>
            <w:tcBorders>
              <w:top w:val="nil"/>
              <w:left w:val="nil"/>
              <w:bottom w:val="single" w:color="auto" w:sz="4" w:space="0"/>
              <w:right w:val="single" w:color="auto" w:sz="4" w:space="0"/>
            </w:tcBorders>
            <w:noWrap w:val="0"/>
            <w:vAlign w:val="center"/>
          </w:tcPr>
          <w:p w14:paraId="53C3F9A3">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100≤Y＜1000</w:t>
            </w:r>
          </w:p>
        </w:tc>
        <w:tc>
          <w:tcPr>
            <w:tcW w:w="1134" w:type="dxa"/>
            <w:tcBorders>
              <w:top w:val="nil"/>
              <w:left w:val="nil"/>
              <w:bottom w:val="single" w:color="auto" w:sz="4" w:space="0"/>
              <w:right w:val="single" w:color="auto" w:sz="4" w:space="0"/>
            </w:tcBorders>
            <w:noWrap w:val="0"/>
            <w:vAlign w:val="center"/>
          </w:tcPr>
          <w:p w14:paraId="79C84450">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Y＜100</w:t>
            </w:r>
          </w:p>
        </w:tc>
      </w:tr>
      <w:tr w14:paraId="66221FFA">
        <w:tblPrEx>
          <w:tblCellMar>
            <w:top w:w="0" w:type="dxa"/>
            <w:left w:w="108" w:type="dxa"/>
            <w:bottom w:w="0" w:type="dxa"/>
            <w:right w:w="108" w:type="dxa"/>
          </w:tblCellMar>
        </w:tblPrEx>
        <w:trPr>
          <w:trHeight w:val="225" w:hRule="atLeast"/>
        </w:trPr>
        <w:tc>
          <w:tcPr>
            <w:tcW w:w="1985" w:type="dxa"/>
            <w:vMerge w:val="restart"/>
            <w:tcBorders>
              <w:top w:val="nil"/>
              <w:left w:val="single" w:color="auto" w:sz="4" w:space="0"/>
              <w:bottom w:val="single" w:color="auto" w:sz="4" w:space="0"/>
              <w:right w:val="single" w:color="auto" w:sz="4" w:space="0"/>
            </w:tcBorders>
            <w:noWrap w:val="0"/>
            <w:vAlign w:val="bottom"/>
          </w:tcPr>
          <w:p w14:paraId="5509F06D">
            <w:pPr>
              <w:widowControl/>
              <w:jc w:val="center"/>
              <w:rPr>
                <w:rFonts w:hint="eastAsia" w:ascii="宋体" w:hAnsi="宋体" w:eastAsia="宋体" w:cs="宋体"/>
                <w:b/>
                <w:bCs/>
                <w:i w:val="0"/>
                <w:iCs w:val="0"/>
                <w:color w:val="000000" w:themeColor="text1"/>
                <w:kern w:val="0"/>
                <w:sz w:val="18"/>
                <w:szCs w:val="18"/>
                <w:highlight w:val="none"/>
                <w14:textFill>
                  <w14:solidFill>
                    <w14:schemeClr w14:val="tx1"/>
                  </w14:solidFill>
                </w14:textFill>
              </w:rPr>
            </w:pPr>
            <w:r>
              <w:rPr>
                <w:rFonts w:hint="eastAsia" w:ascii="宋体" w:hAnsi="宋体" w:eastAsia="宋体" w:cs="宋体"/>
                <w:b/>
                <w:bCs/>
                <w:i w:val="0"/>
                <w:iCs w:val="0"/>
                <w:color w:val="000000" w:themeColor="text1"/>
                <w:kern w:val="0"/>
                <w:sz w:val="18"/>
                <w:szCs w:val="18"/>
                <w:highlight w:val="none"/>
                <w14:textFill>
                  <w14:solidFill>
                    <w14:schemeClr w14:val="tx1"/>
                  </w14:solidFill>
                </w14:textFill>
              </w:rPr>
              <w:t>软件和信息技术服务业</w:t>
            </w:r>
          </w:p>
        </w:tc>
        <w:tc>
          <w:tcPr>
            <w:tcW w:w="1984" w:type="dxa"/>
            <w:tcBorders>
              <w:top w:val="nil"/>
              <w:left w:val="nil"/>
              <w:bottom w:val="single" w:color="auto" w:sz="4" w:space="0"/>
              <w:right w:val="single" w:color="auto" w:sz="4" w:space="0"/>
            </w:tcBorders>
            <w:noWrap w:val="0"/>
            <w:vAlign w:val="center"/>
          </w:tcPr>
          <w:p w14:paraId="01AAEA2A">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从业人员（X）</w:t>
            </w:r>
          </w:p>
        </w:tc>
        <w:tc>
          <w:tcPr>
            <w:tcW w:w="851" w:type="dxa"/>
            <w:tcBorders>
              <w:top w:val="nil"/>
              <w:left w:val="nil"/>
              <w:bottom w:val="single" w:color="auto" w:sz="4" w:space="0"/>
              <w:right w:val="single" w:color="auto" w:sz="4" w:space="0"/>
            </w:tcBorders>
            <w:noWrap w:val="0"/>
            <w:vAlign w:val="center"/>
          </w:tcPr>
          <w:p w14:paraId="28071501">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人</w:t>
            </w:r>
          </w:p>
        </w:tc>
        <w:tc>
          <w:tcPr>
            <w:tcW w:w="1842" w:type="dxa"/>
            <w:tcBorders>
              <w:top w:val="nil"/>
              <w:left w:val="nil"/>
              <w:bottom w:val="single" w:color="auto" w:sz="4" w:space="0"/>
              <w:right w:val="single" w:color="auto" w:sz="4" w:space="0"/>
            </w:tcBorders>
            <w:noWrap w:val="0"/>
            <w:vAlign w:val="center"/>
          </w:tcPr>
          <w:p w14:paraId="161CA4E1">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100≤X＜300</w:t>
            </w:r>
          </w:p>
        </w:tc>
        <w:tc>
          <w:tcPr>
            <w:tcW w:w="1701" w:type="dxa"/>
            <w:tcBorders>
              <w:top w:val="nil"/>
              <w:left w:val="nil"/>
              <w:bottom w:val="single" w:color="auto" w:sz="4" w:space="0"/>
              <w:right w:val="single" w:color="auto" w:sz="4" w:space="0"/>
            </w:tcBorders>
            <w:noWrap w:val="0"/>
            <w:vAlign w:val="center"/>
          </w:tcPr>
          <w:p w14:paraId="368B4D83">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10≤X＜100</w:t>
            </w:r>
          </w:p>
        </w:tc>
        <w:tc>
          <w:tcPr>
            <w:tcW w:w="1134" w:type="dxa"/>
            <w:tcBorders>
              <w:top w:val="nil"/>
              <w:left w:val="nil"/>
              <w:bottom w:val="single" w:color="auto" w:sz="4" w:space="0"/>
              <w:right w:val="single" w:color="auto" w:sz="4" w:space="0"/>
            </w:tcBorders>
            <w:noWrap w:val="0"/>
            <w:vAlign w:val="center"/>
          </w:tcPr>
          <w:p w14:paraId="73214585">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X＜10</w:t>
            </w:r>
          </w:p>
        </w:tc>
      </w:tr>
      <w:tr w14:paraId="11782BA3">
        <w:tblPrEx>
          <w:tblCellMar>
            <w:top w:w="0" w:type="dxa"/>
            <w:left w:w="108" w:type="dxa"/>
            <w:bottom w:w="0" w:type="dxa"/>
            <w:right w:w="108" w:type="dxa"/>
          </w:tblCellMar>
        </w:tblPrEx>
        <w:trPr>
          <w:trHeight w:val="225" w:hRule="atLeast"/>
        </w:trPr>
        <w:tc>
          <w:tcPr>
            <w:tcW w:w="1985" w:type="dxa"/>
            <w:vMerge w:val="continue"/>
            <w:tcBorders>
              <w:top w:val="nil"/>
              <w:left w:val="single" w:color="auto" w:sz="4" w:space="0"/>
              <w:bottom w:val="single" w:color="auto" w:sz="4" w:space="0"/>
              <w:right w:val="single" w:color="auto" w:sz="4" w:space="0"/>
            </w:tcBorders>
            <w:noWrap w:val="0"/>
            <w:vAlign w:val="center"/>
          </w:tcPr>
          <w:p w14:paraId="07836F70">
            <w:pPr>
              <w:widowControl/>
              <w:jc w:val="left"/>
              <w:rPr>
                <w:rFonts w:hint="eastAsia" w:ascii="宋体" w:hAnsi="宋体" w:eastAsia="宋体" w:cs="宋体"/>
                <w:b/>
                <w:bCs/>
                <w:i w:val="0"/>
                <w:iCs w:val="0"/>
                <w:color w:val="000000" w:themeColor="text1"/>
                <w:kern w:val="0"/>
                <w:sz w:val="18"/>
                <w:szCs w:val="18"/>
                <w:highlight w:val="none"/>
                <w14:textFill>
                  <w14:solidFill>
                    <w14:schemeClr w14:val="tx1"/>
                  </w14:solidFill>
                </w14:textFill>
              </w:rPr>
            </w:pPr>
          </w:p>
        </w:tc>
        <w:tc>
          <w:tcPr>
            <w:tcW w:w="1984" w:type="dxa"/>
            <w:tcBorders>
              <w:top w:val="nil"/>
              <w:left w:val="nil"/>
              <w:bottom w:val="single" w:color="auto" w:sz="4" w:space="0"/>
              <w:right w:val="single" w:color="auto" w:sz="4" w:space="0"/>
            </w:tcBorders>
            <w:noWrap w:val="0"/>
            <w:vAlign w:val="center"/>
          </w:tcPr>
          <w:p w14:paraId="1622CE95">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营业收入（Y）</w:t>
            </w:r>
          </w:p>
        </w:tc>
        <w:tc>
          <w:tcPr>
            <w:tcW w:w="851" w:type="dxa"/>
            <w:tcBorders>
              <w:top w:val="nil"/>
              <w:left w:val="nil"/>
              <w:bottom w:val="single" w:color="auto" w:sz="4" w:space="0"/>
              <w:right w:val="single" w:color="auto" w:sz="4" w:space="0"/>
            </w:tcBorders>
            <w:noWrap w:val="0"/>
            <w:vAlign w:val="center"/>
          </w:tcPr>
          <w:p w14:paraId="0AB5112A">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万元</w:t>
            </w:r>
          </w:p>
        </w:tc>
        <w:tc>
          <w:tcPr>
            <w:tcW w:w="1842" w:type="dxa"/>
            <w:tcBorders>
              <w:top w:val="nil"/>
              <w:left w:val="nil"/>
              <w:bottom w:val="single" w:color="auto" w:sz="4" w:space="0"/>
              <w:right w:val="single" w:color="auto" w:sz="4" w:space="0"/>
            </w:tcBorders>
            <w:noWrap w:val="0"/>
            <w:vAlign w:val="center"/>
          </w:tcPr>
          <w:p w14:paraId="5518356A">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1000≤Y＜10000</w:t>
            </w:r>
          </w:p>
        </w:tc>
        <w:tc>
          <w:tcPr>
            <w:tcW w:w="1701" w:type="dxa"/>
            <w:tcBorders>
              <w:top w:val="nil"/>
              <w:left w:val="nil"/>
              <w:bottom w:val="single" w:color="auto" w:sz="4" w:space="0"/>
              <w:right w:val="single" w:color="auto" w:sz="4" w:space="0"/>
            </w:tcBorders>
            <w:noWrap w:val="0"/>
            <w:vAlign w:val="center"/>
          </w:tcPr>
          <w:p w14:paraId="59C62274">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50≤Y＜1000</w:t>
            </w:r>
          </w:p>
        </w:tc>
        <w:tc>
          <w:tcPr>
            <w:tcW w:w="1134" w:type="dxa"/>
            <w:tcBorders>
              <w:top w:val="nil"/>
              <w:left w:val="nil"/>
              <w:bottom w:val="single" w:color="auto" w:sz="4" w:space="0"/>
              <w:right w:val="single" w:color="auto" w:sz="4" w:space="0"/>
            </w:tcBorders>
            <w:noWrap w:val="0"/>
            <w:vAlign w:val="center"/>
          </w:tcPr>
          <w:p w14:paraId="43240F11">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Y＜50</w:t>
            </w:r>
          </w:p>
        </w:tc>
      </w:tr>
      <w:tr w14:paraId="69B3B9FC">
        <w:tblPrEx>
          <w:tblCellMar>
            <w:top w:w="0" w:type="dxa"/>
            <w:left w:w="108" w:type="dxa"/>
            <w:bottom w:w="0" w:type="dxa"/>
            <w:right w:w="108" w:type="dxa"/>
          </w:tblCellMar>
        </w:tblPrEx>
        <w:trPr>
          <w:trHeight w:val="225" w:hRule="atLeast"/>
        </w:trPr>
        <w:tc>
          <w:tcPr>
            <w:tcW w:w="1985" w:type="dxa"/>
            <w:vMerge w:val="restart"/>
            <w:tcBorders>
              <w:top w:val="nil"/>
              <w:left w:val="single" w:color="auto" w:sz="4" w:space="0"/>
              <w:bottom w:val="single" w:color="auto" w:sz="4" w:space="0"/>
              <w:right w:val="single" w:color="auto" w:sz="4" w:space="0"/>
            </w:tcBorders>
            <w:noWrap w:val="0"/>
            <w:vAlign w:val="bottom"/>
          </w:tcPr>
          <w:p w14:paraId="5CCA2A36">
            <w:pPr>
              <w:widowControl/>
              <w:jc w:val="center"/>
              <w:rPr>
                <w:rFonts w:hint="eastAsia" w:ascii="宋体" w:hAnsi="宋体" w:eastAsia="宋体" w:cs="宋体"/>
                <w:b/>
                <w:bCs/>
                <w:i w:val="0"/>
                <w:iCs w:val="0"/>
                <w:color w:val="000000" w:themeColor="text1"/>
                <w:kern w:val="0"/>
                <w:sz w:val="18"/>
                <w:szCs w:val="18"/>
                <w:highlight w:val="none"/>
                <w14:textFill>
                  <w14:solidFill>
                    <w14:schemeClr w14:val="tx1"/>
                  </w14:solidFill>
                </w14:textFill>
              </w:rPr>
            </w:pPr>
            <w:r>
              <w:rPr>
                <w:rFonts w:hint="eastAsia" w:ascii="宋体" w:hAnsi="宋体" w:eastAsia="宋体" w:cs="宋体"/>
                <w:b/>
                <w:bCs/>
                <w:i w:val="0"/>
                <w:iCs w:val="0"/>
                <w:color w:val="000000" w:themeColor="text1"/>
                <w:kern w:val="0"/>
                <w:sz w:val="18"/>
                <w:szCs w:val="18"/>
                <w:highlight w:val="none"/>
                <w14:textFill>
                  <w14:solidFill>
                    <w14:schemeClr w14:val="tx1"/>
                  </w14:solidFill>
                </w14:textFill>
              </w:rPr>
              <w:t>房地产开发经营</w:t>
            </w:r>
          </w:p>
        </w:tc>
        <w:tc>
          <w:tcPr>
            <w:tcW w:w="1984" w:type="dxa"/>
            <w:tcBorders>
              <w:top w:val="nil"/>
              <w:left w:val="nil"/>
              <w:bottom w:val="single" w:color="auto" w:sz="4" w:space="0"/>
              <w:right w:val="single" w:color="auto" w:sz="4" w:space="0"/>
            </w:tcBorders>
            <w:noWrap w:val="0"/>
            <w:vAlign w:val="center"/>
          </w:tcPr>
          <w:p w14:paraId="0B9EC5BE">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营业收入（Y）</w:t>
            </w:r>
          </w:p>
        </w:tc>
        <w:tc>
          <w:tcPr>
            <w:tcW w:w="851" w:type="dxa"/>
            <w:tcBorders>
              <w:top w:val="nil"/>
              <w:left w:val="nil"/>
              <w:bottom w:val="single" w:color="auto" w:sz="4" w:space="0"/>
              <w:right w:val="single" w:color="auto" w:sz="4" w:space="0"/>
            </w:tcBorders>
            <w:noWrap w:val="0"/>
            <w:vAlign w:val="center"/>
          </w:tcPr>
          <w:p w14:paraId="78D9E2A2">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万元</w:t>
            </w:r>
          </w:p>
        </w:tc>
        <w:tc>
          <w:tcPr>
            <w:tcW w:w="1842" w:type="dxa"/>
            <w:tcBorders>
              <w:top w:val="nil"/>
              <w:left w:val="nil"/>
              <w:bottom w:val="single" w:color="auto" w:sz="4" w:space="0"/>
              <w:right w:val="single" w:color="auto" w:sz="4" w:space="0"/>
            </w:tcBorders>
            <w:noWrap w:val="0"/>
            <w:vAlign w:val="center"/>
          </w:tcPr>
          <w:p w14:paraId="7541AD9D">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1000≤Y＜200000</w:t>
            </w:r>
          </w:p>
        </w:tc>
        <w:tc>
          <w:tcPr>
            <w:tcW w:w="1701" w:type="dxa"/>
            <w:tcBorders>
              <w:top w:val="nil"/>
              <w:left w:val="nil"/>
              <w:bottom w:val="single" w:color="auto" w:sz="4" w:space="0"/>
              <w:right w:val="single" w:color="auto" w:sz="4" w:space="0"/>
            </w:tcBorders>
            <w:noWrap w:val="0"/>
            <w:vAlign w:val="center"/>
          </w:tcPr>
          <w:p w14:paraId="5C3B83AC">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100≤X＜1000</w:t>
            </w:r>
          </w:p>
        </w:tc>
        <w:tc>
          <w:tcPr>
            <w:tcW w:w="1134" w:type="dxa"/>
            <w:tcBorders>
              <w:top w:val="nil"/>
              <w:left w:val="nil"/>
              <w:bottom w:val="single" w:color="auto" w:sz="4" w:space="0"/>
              <w:right w:val="single" w:color="auto" w:sz="4" w:space="0"/>
            </w:tcBorders>
            <w:noWrap w:val="0"/>
            <w:vAlign w:val="center"/>
          </w:tcPr>
          <w:p w14:paraId="07888608">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X＜100</w:t>
            </w:r>
          </w:p>
        </w:tc>
      </w:tr>
      <w:tr w14:paraId="54748C13">
        <w:tblPrEx>
          <w:tblCellMar>
            <w:top w:w="0" w:type="dxa"/>
            <w:left w:w="108" w:type="dxa"/>
            <w:bottom w:w="0" w:type="dxa"/>
            <w:right w:w="108" w:type="dxa"/>
          </w:tblCellMar>
        </w:tblPrEx>
        <w:trPr>
          <w:trHeight w:val="225" w:hRule="atLeast"/>
        </w:trPr>
        <w:tc>
          <w:tcPr>
            <w:tcW w:w="1985" w:type="dxa"/>
            <w:vMerge w:val="continue"/>
            <w:tcBorders>
              <w:top w:val="nil"/>
              <w:left w:val="single" w:color="auto" w:sz="4" w:space="0"/>
              <w:bottom w:val="single" w:color="auto" w:sz="4" w:space="0"/>
              <w:right w:val="single" w:color="auto" w:sz="4" w:space="0"/>
            </w:tcBorders>
            <w:noWrap w:val="0"/>
            <w:vAlign w:val="center"/>
          </w:tcPr>
          <w:p w14:paraId="232AD90F">
            <w:pPr>
              <w:widowControl/>
              <w:jc w:val="left"/>
              <w:rPr>
                <w:rFonts w:hint="eastAsia" w:ascii="宋体" w:hAnsi="宋体" w:eastAsia="宋体" w:cs="宋体"/>
                <w:b/>
                <w:bCs/>
                <w:i w:val="0"/>
                <w:iCs w:val="0"/>
                <w:color w:val="000000" w:themeColor="text1"/>
                <w:kern w:val="0"/>
                <w:sz w:val="18"/>
                <w:szCs w:val="18"/>
                <w:highlight w:val="none"/>
                <w14:textFill>
                  <w14:solidFill>
                    <w14:schemeClr w14:val="tx1"/>
                  </w14:solidFill>
                </w14:textFill>
              </w:rPr>
            </w:pPr>
          </w:p>
        </w:tc>
        <w:tc>
          <w:tcPr>
            <w:tcW w:w="1984" w:type="dxa"/>
            <w:tcBorders>
              <w:top w:val="nil"/>
              <w:left w:val="nil"/>
              <w:bottom w:val="single" w:color="auto" w:sz="4" w:space="0"/>
              <w:right w:val="single" w:color="auto" w:sz="4" w:space="0"/>
            </w:tcBorders>
            <w:noWrap w:val="0"/>
            <w:vAlign w:val="center"/>
          </w:tcPr>
          <w:p w14:paraId="632C41D0">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资产总额（Z）</w:t>
            </w:r>
          </w:p>
        </w:tc>
        <w:tc>
          <w:tcPr>
            <w:tcW w:w="851" w:type="dxa"/>
            <w:tcBorders>
              <w:top w:val="nil"/>
              <w:left w:val="nil"/>
              <w:bottom w:val="single" w:color="auto" w:sz="4" w:space="0"/>
              <w:right w:val="single" w:color="auto" w:sz="4" w:space="0"/>
            </w:tcBorders>
            <w:noWrap w:val="0"/>
            <w:vAlign w:val="center"/>
          </w:tcPr>
          <w:p w14:paraId="51243206">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万元</w:t>
            </w:r>
          </w:p>
        </w:tc>
        <w:tc>
          <w:tcPr>
            <w:tcW w:w="1842" w:type="dxa"/>
            <w:tcBorders>
              <w:top w:val="nil"/>
              <w:left w:val="nil"/>
              <w:bottom w:val="single" w:color="auto" w:sz="4" w:space="0"/>
              <w:right w:val="single" w:color="auto" w:sz="4" w:space="0"/>
            </w:tcBorders>
            <w:noWrap w:val="0"/>
            <w:vAlign w:val="center"/>
          </w:tcPr>
          <w:p w14:paraId="41D54BAE">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5000≤Z＜10000</w:t>
            </w:r>
          </w:p>
        </w:tc>
        <w:tc>
          <w:tcPr>
            <w:tcW w:w="1701" w:type="dxa"/>
            <w:tcBorders>
              <w:top w:val="nil"/>
              <w:left w:val="nil"/>
              <w:bottom w:val="single" w:color="auto" w:sz="4" w:space="0"/>
              <w:right w:val="single" w:color="auto" w:sz="4" w:space="0"/>
            </w:tcBorders>
            <w:noWrap w:val="0"/>
            <w:vAlign w:val="center"/>
          </w:tcPr>
          <w:p w14:paraId="298910B2">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2000≤Y＜5000</w:t>
            </w:r>
          </w:p>
        </w:tc>
        <w:tc>
          <w:tcPr>
            <w:tcW w:w="1134" w:type="dxa"/>
            <w:tcBorders>
              <w:top w:val="nil"/>
              <w:left w:val="nil"/>
              <w:bottom w:val="single" w:color="auto" w:sz="4" w:space="0"/>
              <w:right w:val="single" w:color="auto" w:sz="4" w:space="0"/>
            </w:tcBorders>
            <w:noWrap w:val="0"/>
            <w:vAlign w:val="center"/>
          </w:tcPr>
          <w:p w14:paraId="09399E6B">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Y＜2000</w:t>
            </w:r>
          </w:p>
        </w:tc>
      </w:tr>
      <w:tr w14:paraId="06A2CE95">
        <w:tblPrEx>
          <w:tblCellMar>
            <w:top w:w="0" w:type="dxa"/>
            <w:left w:w="108" w:type="dxa"/>
            <w:bottom w:w="0" w:type="dxa"/>
            <w:right w:w="108" w:type="dxa"/>
          </w:tblCellMar>
        </w:tblPrEx>
        <w:trPr>
          <w:trHeight w:val="225" w:hRule="atLeast"/>
        </w:trPr>
        <w:tc>
          <w:tcPr>
            <w:tcW w:w="1985" w:type="dxa"/>
            <w:vMerge w:val="restart"/>
            <w:tcBorders>
              <w:top w:val="nil"/>
              <w:left w:val="single" w:color="auto" w:sz="4" w:space="0"/>
              <w:bottom w:val="single" w:color="auto" w:sz="4" w:space="0"/>
              <w:right w:val="single" w:color="auto" w:sz="4" w:space="0"/>
            </w:tcBorders>
            <w:noWrap w:val="0"/>
            <w:vAlign w:val="bottom"/>
          </w:tcPr>
          <w:p w14:paraId="2B3604C8">
            <w:pPr>
              <w:widowControl/>
              <w:jc w:val="center"/>
              <w:rPr>
                <w:rFonts w:hint="eastAsia" w:ascii="宋体" w:hAnsi="宋体" w:eastAsia="宋体" w:cs="宋体"/>
                <w:b/>
                <w:bCs/>
                <w:i w:val="0"/>
                <w:iCs w:val="0"/>
                <w:color w:val="000000" w:themeColor="text1"/>
                <w:kern w:val="0"/>
                <w:sz w:val="18"/>
                <w:szCs w:val="18"/>
                <w:highlight w:val="none"/>
                <w14:textFill>
                  <w14:solidFill>
                    <w14:schemeClr w14:val="tx1"/>
                  </w14:solidFill>
                </w14:textFill>
              </w:rPr>
            </w:pPr>
            <w:r>
              <w:rPr>
                <w:rFonts w:hint="eastAsia" w:ascii="宋体" w:hAnsi="宋体" w:eastAsia="宋体" w:cs="宋体"/>
                <w:b/>
                <w:bCs/>
                <w:i w:val="0"/>
                <w:iCs w:val="0"/>
                <w:color w:val="000000" w:themeColor="text1"/>
                <w:kern w:val="0"/>
                <w:sz w:val="18"/>
                <w:szCs w:val="18"/>
                <w:highlight w:val="none"/>
                <w14:textFill>
                  <w14:solidFill>
                    <w14:schemeClr w14:val="tx1"/>
                  </w14:solidFill>
                </w14:textFill>
              </w:rPr>
              <w:t>物业管理</w:t>
            </w:r>
          </w:p>
        </w:tc>
        <w:tc>
          <w:tcPr>
            <w:tcW w:w="1984" w:type="dxa"/>
            <w:tcBorders>
              <w:top w:val="nil"/>
              <w:left w:val="nil"/>
              <w:bottom w:val="single" w:color="auto" w:sz="4" w:space="0"/>
              <w:right w:val="single" w:color="auto" w:sz="4" w:space="0"/>
            </w:tcBorders>
            <w:noWrap w:val="0"/>
            <w:vAlign w:val="center"/>
          </w:tcPr>
          <w:p w14:paraId="3DA7C968">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从业人员（X）</w:t>
            </w:r>
          </w:p>
        </w:tc>
        <w:tc>
          <w:tcPr>
            <w:tcW w:w="851" w:type="dxa"/>
            <w:tcBorders>
              <w:top w:val="nil"/>
              <w:left w:val="nil"/>
              <w:bottom w:val="single" w:color="auto" w:sz="4" w:space="0"/>
              <w:right w:val="single" w:color="auto" w:sz="4" w:space="0"/>
            </w:tcBorders>
            <w:noWrap w:val="0"/>
            <w:vAlign w:val="center"/>
          </w:tcPr>
          <w:p w14:paraId="3D5E21FE">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人</w:t>
            </w:r>
          </w:p>
        </w:tc>
        <w:tc>
          <w:tcPr>
            <w:tcW w:w="1842" w:type="dxa"/>
            <w:tcBorders>
              <w:top w:val="nil"/>
              <w:left w:val="nil"/>
              <w:bottom w:val="single" w:color="auto" w:sz="4" w:space="0"/>
              <w:right w:val="single" w:color="auto" w:sz="4" w:space="0"/>
            </w:tcBorders>
            <w:noWrap w:val="0"/>
            <w:vAlign w:val="center"/>
          </w:tcPr>
          <w:p w14:paraId="1110B6EB">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300≤X＜1000</w:t>
            </w:r>
          </w:p>
        </w:tc>
        <w:tc>
          <w:tcPr>
            <w:tcW w:w="1701" w:type="dxa"/>
            <w:tcBorders>
              <w:top w:val="nil"/>
              <w:left w:val="nil"/>
              <w:bottom w:val="single" w:color="auto" w:sz="4" w:space="0"/>
              <w:right w:val="single" w:color="auto" w:sz="4" w:space="0"/>
            </w:tcBorders>
            <w:noWrap w:val="0"/>
            <w:vAlign w:val="center"/>
          </w:tcPr>
          <w:p w14:paraId="515EDCDF">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100≤X＜300</w:t>
            </w:r>
          </w:p>
        </w:tc>
        <w:tc>
          <w:tcPr>
            <w:tcW w:w="1134" w:type="dxa"/>
            <w:tcBorders>
              <w:top w:val="nil"/>
              <w:left w:val="nil"/>
              <w:bottom w:val="single" w:color="auto" w:sz="4" w:space="0"/>
              <w:right w:val="single" w:color="auto" w:sz="4" w:space="0"/>
            </w:tcBorders>
            <w:noWrap w:val="0"/>
            <w:vAlign w:val="center"/>
          </w:tcPr>
          <w:p w14:paraId="0BD683D6">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X＜100</w:t>
            </w:r>
          </w:p>
        </w:tc>
      </w:tr>
      <w:tr w14:paraId="48B54040">
        <w:tblPrEx>
          <w:tblCellMar>
            <w:top w:w="0" w:type="dxa"/>
            <w:left w:w="108" w:type="dxa"/>
            <w:bottom w:w="0" w:type="dxa"/>
            <w:right w:w="108" w:type="dxa"/>
          </w:tblCellMar>
        </w:tblPrEx>
        <w:trPr>
          <w:trHeight w:val="225" w:hRule="atLeast"/>
        </w:trPr>
        <w:tc>
          <w:tcPr>
            <w:tcW w:w="1985" w:type="dxa"/>
            <w:vMerge w:val="continue"/>
            <w:tcBorders>
              <w:top w:val="nil"/>
              <w:left w:val="single" w:color="auto" w:sz="4" w:space="0"/>
              <w:bottom w:val="single" w:color="auto" w:sz="4" w:space="0"/>
              <w:right w:val="single" w:color="auto" w:sz="4" w:space="0"/>
            </w:tcBorders>
            <w:noWrap w:val="0"/>
            <w:vAlign w:val="center"/>
          </w:tcPr>
          <w:p w14:paraId="77444374">
            <w:pPr>
              <w:widowControl/>
              <w:jc w:val="left"/>
              <w:rPr>
                <w:rFonts w:hint="eastAsia" w:ascii="宋体" w:hAnsi="宋体" w:eastAsia="宋体" w:cs="宋体"/>
                <w:b/>
                <w:bCs/>
                <w:i w:val="0"/>
                <w:iCs w:val="0"/>
                <w:color w:val="000000" w:themeColor="text1"/>
                <w:kern w:val="0"/>
                <w:sz w:val="18"/>
                <w:szCs w:val="18"/>
                <w:highlight w:val="none"/>
                <w14:textFill>
                  <w14:solidFill>
                    <w14:schemeClr w14:val="tx1"/>
                  </w14:solidFill>
                </w14:textFill>
              </w:rPr>
            </w:pPr>
          </w:p>
        </w:tc>
        <w:tc>
          <w:tcPr>
            <w:tcW w:w="1984" w:type="dxa"/>
            <w:tcBorders>
              <w:top w:val="nil"/>
              <w:left w:val="nil"/>
              <w:bottom w:val="single" w:color="auto" w:sz="4" w:space="0"/>
              <w:right w:val="single" w:color="auto" w:sz="4" w:space="0"/>
            </w:tcBorders>
            <w:noWrap w:val="0"/>
            <w:vAlign w:val="center"/>
          </w:tcPr>
          <w:p w14:paraId="24D774C3">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营业收入（Y）</w:t>
            </w:r>
          </w:p>
        </w:tc>
        <w:tc>
          <w:tcPr>
            <w:tcW w:w="851" w:type="dxa"/>
            <w:tcBorders>
              <w:top w:val="nil"/>
              <w:left w:val="nil"/>
              <w:bottom w:val="single" w:color="auto" w:sz="4" w:space="0"/>
              <w:right w:val="single" w:color="auto" w:sz="4" w:space="0"/>
            </w:tcBorders>
            <w:noWrap w:val="0"/>
            <w:vAlign w:val="center"/>
          </w:tcPr>
          <w:p w14:paraId="698E06A8">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万元</w:t>
            </w:r>
          </w:p>
        </w:tc>
        <w:tc>
          <w:tcPr>
            <w:tcW w:w="1842" w:type="dxa"/>
            <w:tcBorders>
              <w:top w:val="nil"/>
              <w:left w:val="nil"/>
              <w:bottom w:val="single" w:color="auto" w:sz="4" w:space="0"/>
              <w:right w:val="single" w:color="auto" w:sz="4" w:space="0"/>
            </w:tcBorders>
            <w:noWrap w:val="0"/>
            <w:vAlign w:val="center"/>
          </w:tcPr>
          <w:p w14:paraId="4DC22E85">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1000≤Y＜5000</w:t>
            </w:r>
          </w:p>
        </w:tc>
        <w:tc>
          <w:tcPr>
            <w:tcW w:w="1701" w:type="dxa"/>
            <w:tcBorders>
              <w:top w:val="nil"/>
              <w:left w:val="nil"/>
              <w:bottom w:val="single" w:color="auto" w:sz="4" w:space="0"/>
              <w:right w:val="single" w:color="auto" w:sz="4" w:space="0"/>
            </w:tcBorders>
            <w:noWrap w:val="0"/>
            <w:vAlign w:val="center"/>
          </w:tcPr>
          <w:p w14:paraId="681DC060">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500≤Y＜1000</w:t>
            </w:r>
          </w:p>
        </w:tc>
        <w:tc>
          <w:tcPr>
            <w:tcW w:w="1134" w:type="dxa"/>
            <w:tcBorders>
              <w:top w:val="nil"/>
              <w:left w:val="nil"/>
              <w:bottom w:val="single" w:color="auto" w:sz="4" w:space="0"/>
              <w:right w:val="single" w:color="auto" w:sz="4" w:space="0"/>
            </w:tcBorders>
            <w:noWrap w:val="0"/>
            <w:vAlign w:val="center"/>
          </w:tcPr>
          <w:p w14:paraId="3EC5CF42">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Y＜500</w:t>
            </w:r>
          </w:p>
        </w:tc>
      </w:tr>
      <w:tr w14:paraId="3EA931B9">
        <w:tblPrEx>
          <w:tblCellMar>
            <w:top w:w="0" w:type="dxa"/>
            <w:left w:w="108" w:type="dxa"/>
            <w:bottom w:w="0" w:type="dxa"/>
            <w:right w:w="108" w:type="dxa"/>
          </w:tblCellMar>
        </w:tblPrEx>
        <w:trPr>
          <w:trHeight w:val="225" w:hRule="atLeast"/>
        </w:trPr>
        <w:tc>
          <w:tcPr>
            <w:tcW w:w="1985" w:type="dxa"/>
            <w:vMerge w:val="restart"/>
            <w:tcBorders>
              <w:top w:val="nil"/>
              <w:left w:val="single" w:color="auto" w:sz="4" w:space="0"/>
              <w:bottom w:val="single" w:color="auto" w:sz="4" w:space="0"/>
              <w:right w:val="single" w:color="auto" w:sz="4" w:space="0"/>
            </w:tcBorders>
            <w:noWrap w:val="0"/>
            <w:vAlign w:val="bottom"/>
          </w:tcPr>
          <w:p w14:paraId="51572557">
            <w:pPr>
              <w:widowControl/>
              <w:jc w:val="center"/>
              <w:rPr>
                <w:rFonts w:hint="eastAsia" w:ascii="宋体" w:hAnsi="宋体" w:eastAsia="宋体" w:cs="宋体"/>
                <w:b/>
                <w:bCs/>
                <w:i w:val="0"/>
                <w:iCs w:val="0"/>
                <w:color w:val="000000" w:themeColor="text1"/>
                <w:kern w:val="0"/>
                <w:sz w:val="18"/>
                <w:szCs w:val="18"/>
                <w:highlight w:val="none"/>
                <w14:textFill>
                  <w14:solidFill>
                    <w14:schemeClr w14:val="tx1"/>
                  </w14:solidFill>
                </w14:textFill>
              </w:rPr>
            </w:pPr>
            <w:r>
              <w:rPr>
                <w:rFonts w:hint="eastAsia" w:ascii="宋体" w:hAnsi="宋体" w:eastAsia="宋体" w:cs="宋体"/>
                <w:b/>
                <w:bCs/>
                <w:i w:val="0"/>
                <w:iCs w:val="0"/>
                <w:color w:val="000000" w:themeColor="text1"/>
                <w:kern w:val="0"/>
                <w:sz w:val="18"/>
                <w:szCs w:val="18"/>
                <w:highlight w:val="none"/>
                <w14:textFill>
                  <w14:solidFill>
                    <w14:schemeClr w14:val="tx1"/>
                  </w14:solidFill>
                </w14:textFill>
              </w:rPr>
              <w:t>租赁和商务服务业</w:t>
            </w:r>
          </w:p>
        </w:tc>
        <w:tc>
          <w:tcPr>
            <w:tcW w:w="1984" w:type="dxa"/>
            <w:tcBorders>
              <w:top w:val="nil"/>
              <w:left w:val="nil"/>
              <w:bottom w:val="single" w:color="auto" w:sz="4" w:space="0"/>
              <w:right w:val="single" w:color="auto" w:sz="4" w:space="0"/>
            </w:tcBorders>
            <w:noWrap w:val="0"/>
            <w:vAlign w:val="center"/>
          </w:tcPr>
          <w:p w14:paraId="47EC5B79">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从业人员（X）</w:t>
            </w:r>
          </w:p>
        </w:tc>
        <w:tc>
          <w:tcPr>
            <w:tcW w:w="851" w:type="dxa"/>
            <w:tcBorders>
              <w:top w:val="nil"/>
              <w:left w:val="nil"/>
              <w:bottom w:val="single" w:color="auto" w:sz="4" w:space="0"/>
              <w:right w:val="single" w:color="auto" w:sz="4" w:space="0"/>
            </w:tcBorders>
            <w:noWrap w:val="0"/>
            <w:vAlign w:val="center"/>
          </w:tcPr>
          <w:p w14:paraId="58FD8AB2">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人</w:t>
            </w:r>
          </w:p>
        </w:tc>
        <w:tc>
          <w:tcPr>
            <w:tcW w:w="1842" w:type="dxa"/>
            <w:tcBorders>
              <w:top w:val="nil"/>
              <w:left w:val="nil"/>
              <w:bottom w:val="single" w:color="auto" w:sz="4" w:space="0"/>
              <w:right w:val="single" w:color="auto" w:sz="4" w:space="0"/>
            </w:tcBorders>
            <w:noWrap w:val="0"/>
            <w:vAlign w:val="center"/>
          </w:tcPr>
          <w:p w14:paraId="6B16D83E">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100≤X＜300</w:t>
            </w:r>
          </w:p>
        </w:tc>
        <w:tc>
          <w:tcPr>
            <w:tcW w:w="1701" w:type="dxa"/>
            <w:tcBorders>
              <w:top w:val="nil"/>
              <w:left w:val="nil"/>
              <w:bottom w:val="single" w:color="auto" w:sz="4" w:space="0"/>
              <w:right w:val="single" w:color="auto" w:sz="4" w:space="0"/>
            </w:tcBorders>
            <w:noWrap w:val="0"/>
            <w:vAlign w:val="center"/>
          </w:tcPr>
          <w:p w14:paraId="783415E9">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10≤X＜100</w:t>
            </w:r>
          </w:p>
        </w:tc>
        <w:tc>
          <w:tcPr>
            <w:tcW w:w="1134" w:type="dxa"/>
            <w:tcBorders>
              <w:top w:val="nil"/>
              <w:left w:val="nil"/>
              <w:bottom w:val="single" w:color="auto" w:sz="4" w:space="0"/>
              <w:right w:val="single" w:color="auto" w:sz="4" w:space="0"/>
            </w:tcBorders>
            <w:noWrap w:val="0"/>
            <w:vAlign w:val="center"/>
          </w:tcPr>
          <w:p w14:paraId="175DA22A">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X＜10</w:t>
            </w:r>
          </w:p>
        </w:tc>
      </w:tr>
      <w:tr w14:paraId="0F9DDE07">
        <w:tblPrEx>
          <w:tblCellMar>
            <w:top w:w="0" w:type="dxa"/>
            <w:left w:w="108" w:type="dxa"/>
            <w:bottom w:w="0" w:type="dxa"/>
            <w:right w:w="108" w:type="dxa"/>
          </w:tblCellMar>
        </w:tblPrEx>
        <w:trPr>
          <w:trHeight w:val="225" w:hRule="atLeast"/>
        </w:trPr>
        <w:tc>
          <w:tcPr>
            <w:tcW w:w="1985" w:type="dxa"/>
            <w:vMerge w:val="continue"/>
            <w:tcBorders>
              <w:top w:val="nil"/>
              <w:left w:val="single" w:color="auto" w:sz="4" w:space="0"/>
              <w:bottom w:val="single" w:color="auto" w:sz="4" w:space="0"/>
              <w:right w:val="single" w:color="auto" w:sz="4" w:space="0"/>
            </w:tcBorders>
            <w:noWrap w:val="0"/>
            <w:vAlign w:val="center"/>
          </w:tcPr>
          <w:p w14:paraId="4C1D3EFD">
            <w:pPr>
              <w:widowControl/>
              <w:jc w:val="left"/>
              <w:rPr>
                <w:rFonts w:hint="eastAsia" w:ascii="宋体" w:hAnsi="宋体" w:eastAsia="宋体" w:cs="宋体"/>
                <w:b/>
                <w:bCs/>
                <w:i w:val="0"/>
                <w:iCs w:val="0"/>
                <w:color w:val="000000" w:themeColor="text1"/>
                <w:kern w:val="0"/>
                <w:sz w:val="18"/>
                <w:szCs w:val="18"/>
                <w:highlight w:val="none"/>
                <w14:textFill>
                  <w14:solidFill>
                    <w14:schemeClr w14:val="tx1"/>
                  </w14:solidFill>
                </w14:textFill>
              </w:rPr>
            </w:pPr>
          </w:p>
        </w:tc>
        <w:tc>
          <w:tcPr>
            <w:tcW w:w="1984" w:type="dxa"/>
            <w:tcBorders>
              <w:top w:val="nil"/>
              <w:left w:val="nil"/>
              <w:bottom w:val="single" w:color="auto" w:sz="4" w:space="0"/>
              <w:right w:val="single" w:color="auto" w:sz="4" w:space="0"/>
            </w:tcBorders>
            <w:noWrap w:val="0"/>
            <w:vAlign w:val="center"/>
          </w:tcPr>
          <w:p w14:paraId="699916D2">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资产总额（Z）</w:t>
            </w:r>
          </w:p>
        </w:tc>
        <w:tc>
          <w:tcPr>
            <w:tcW w:w="851" w:type="dxa"/>
            <w:tcBorders>
              <w:top w:val="nil"/>
              <w:left w:val="nil"/>
              <w:bottom w:val="single" w:color="auto" w:sz="4" w:space="0"/>
              <w:right w:val="single" w:color="auto" w:sz="4" w:space="0"/>
            </w:tcBorders>
            <w:noWrap w:val="0"/>
            <w:vAlign w:val="center"/>
          </w:tcPr>
          <w:p w14:paraId="4DFCB589">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万元</w:t>
            </w:r>
          </w:p>
        </w:tc>
        <w:tc>
          <w:tcPr>
            <w:tcW w:w="1842" w:type="dxa"/>
            <w:tcBorders>
              <w:top w:val="nil"/>
              <w:left w:val="nil"/>
              <w:bottom w:val="single" w:color="auto" w:sz="4" w:space="0"/>
              <w:right w:val="single" w:color="auto" w:sz="4" w:space="0"/>
            </w:tcBorders>
            <w:noWrap w:val="0"/>
            <w:vAlign w:val="center"/>
          </w:tcPr>
          <w:p w14:paraId="220F540D">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8000≤Z＜120000</w:t>
            </w:r>
          </w:p>
        </w:tc>
        <w:tc>
          <w:tcPr>
            <w:tcW w:w="1701" w:type="dxa"/>
            <w:tcBorders>
              <w:top w:val="nil"/>
              <w:left w:val="nil"/>
              <w:bottom w:val="single" w:color="auto" w:sz="4" w:space="0"/>
              <w:right w:val="single" w:color="auto" w:sz="4" w:space="0"/>
            </w:tcBorders>
            <w:noWrap w:val="0"/>
            <w:vAlign w:val="center"/>
          </w:tcPr>
          <w:p w14:paraId="08F4E585">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100≤Z＜8000</w:t>
            </w:r>
          </w:p>
        </w:tc>
        <w:tc>
          <w:tcPr>
            <w:tcW w:w="1134" w:type="dxa"/>
            <w:tcBorders>
              <w:top w:val="nil"/>
              <w:left w:val="nil"/>
              <w:bottom w:val="single" w:color="auto" w:sz="4" w:space="0"/>
              <w:right w:val="single" w:color="auto" w:sz="4" w:space="0"/>
            </w:tcBorders>
            <w:noWrap w:val="0"/>
            <w:vAlign w:val="center"/>
          </w:tcPr>
          <w:p w14:paraId="073E2EAB">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Y＜100</w:t>
            </w:r>
          </w:p>
        </w:tc>
      </w:tr>
      <w:tr w14:paraId="6845662B">
        <w:tblPrEx>
          <w:tblCellMar>
            <w:top w:w="0" w:type="dxa"/>
            <w:left w:w="108" w:type="dxa"/>
            <w:bottom w:w="0" w:type="dxa"/>
            <w:right w:w="108" w:type="dxa"/>
          </w:tblCellMar>
        </w:tblPrEx>
        <w:trPr>
          <w:trHeight w:val="225" w:hRule="atLeast"/>
        </w:trPr>
        <w:tc>
          <w:tcPr>
            <w:tcW w:w="1985" w:type="dxa"/>
            <w:tcBorders>
              <w:top w:val="nil"/>
              <w:left w:val="single" w:color="auto" w:sz="4" w:space="0"/>
              <w:bottom w:val="single" w:color="auto" w:sz="4" w:space="0"/>
              <w:right w:val="single" w:color="auto" w:sz="4" w:space="0"/>
            </w:tcBorders>
            <w:noWrap w:val="0"/>
            <w:vAlign w:val="bottom"/>
          </w:tcPr>
          <w:p w14:paraId="4E01DA14">
            <w:pPr>
              <w:widowControl/>
              <w:jc w:val="center"/>
              <w:rPr>
                <w:rFonts w:hint="eastAsia" w:ascii="宋体" w:hAnsi="宋体" w:eastAsia="宋体" w:cs="宋体"/>
                <w:b/>
                <w:bCs/>
                <w:i w:val="0"/>
                <w:iCs w:val="0"/>
                <w:color w:val="000000" w:themeColor="text1"/>
                <w:kern w:val="0"/>
                <w:sz w:val="18"/>
                <w:szCs w:val="18"/>
                <w:highlight w:val="none"/>
                <w14:textFill>
                  <w14:solidFill>
                    <w14:schemeClr w14:val="tx1"/>
                  </w14:solidFill>
                </w14:textFill>
              </w:rPr>
            </w:pPr>
            <w:r>
              <w:rPr>
                <w:rFonts w:hint="eastAsia" w:ascii="宋体" w:hAnsi="宋体" w:eastAsia="宋体" w:cs="宋体"/>
                <w:b/>
                <w:bCs/>
                <w:i w:val="0"/>
                <w:iCs w:val="0"/>
                <w:color w:val="000000" w:themeColor="text1"/>
                <w:kern w:val="0"/>
                <w:sz w:val="18"/>
                <w:szCs w:val="18"/>
                <w:highlight w:val="none"/>
                <w14:textFill>
                  <w14:solidFill>
                    <w14:schemeClr w14:val="tx1"/>
                  </w14:solidFill>
                </w14:textFill>
              </w:rPr>
              <w:t>其他未列明行业</w:t>
            </w:r>
          </w:p>
        </w:tc>
        <w:tc>
          <w:tcPr>
            <w:tcW w:w="1984" w:type="dxa"/>
            <w:tcBorders>
              <w:top w:val="nil"/>
              <w:left w:val="nil"/>
              <w:bottom w:val="single" w:color="auto" w:sz="4" w:space="0"/>
              <w:right w:val="single" w:color="auto" w:sz="4" w:space="0"/>
            </w:tcBorders>
            <w:noWrap w:val="0"/>
            <w:vAlign w:val="center"/>
          </w:tcPr>
          <w:p w14:paraId="38749EF2">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从业人员（X）</w:t>
            </w:r>
          </w:p>
        </w:tc>
        <w:tc>
          <w:tcPr>
            <w:tcW w:w="851" w:type="dxa"/>
            <w:tcBorders>
              <w:top w:val="nil"/>
              <w:left w:val="nil"/>
              <w:bottom w:val="single" w:color="auto" w:sz="4" w:space="0"/>
              <w:right w:val="single" w:color="auto" w:sz="4" w:space="0"/>
            </w:tcBorders>
            <w:noWrap w:val="0"/>
            <w:vAlign w:val="center"/>
          </w:tcPr>
          <w:p w14:paraId="3EE67575">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人</w:t>
            </w:r>
          </w:p>
        </w:tc>
        <w:tc>
          <w:tcPr>
            <w:tcW w:w="1842" w:type="dxa"/>
            <w:tcBorders>
              <w:top w:val="nil"/>
              <w:left w:val="nil"/>
              <w:bottom w:val="single" w:color="auto" w:sz="4" w:space="0"/>
              <w:right w:val="single" w:color="auto" w:sz="4" w:space="0"/>
            </w:tcBorders>
            <w:noWrap w:val="0"/>
            <w:vAlign w:val="center"/>
          </w:tcPr>
          <w:p w14:paraId="3F787F3A">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100≤X＜300</w:t>
            </w:r>
          </w:p>
        </w:tc>
        <w:tc>
          <w:tcPr>
            <w:tcW w:w="1701" w:type="dxa"/>
            <w:tcBorders>
              <w:top w:val="nil"/>
              <w:left w:val="nil"/>
              <w:bottom w:val="single" w:color="auto" w:sz="4" w:space="0"/>
              <w:right w:val="single" w:color="auto" w:sz="4" w:space="0"/>
            </w:tcBorders>
            <w:noWrap w:val="0"/>
            <w:vAlign w:val="center"/>
          </w:tcPr>
          <w:p w14:paraId="7B07A4EA">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10≤X＜100</w:t>
            </w:r>
          </w:p>
        </w:tc>
        <w:tc>
          <w:tcPr>
            <w:tcW w:w="1134" w:type="dxa"/>
            <w:tcBorders>
              <w:top w:val="nil"/>
              <w:left w:val="nil"/>
              <w:bottom w:val="single" w:color="auto" w:sz="4" w:space="0"/>
              <w:right w:val="single" w:color="auto" w:sz="4" w:space="0"/>
            </w:tcBorders>
            <w:noWrap w:val="0"/>
            <w:vAlign w:val="center"/>
          </w:tcPr>
          <w:p w14:paraId="4D787C39">
            <w:pPr>
              <w:widowControl/>
              <w:jc w:val="left"/>
              <w:rPr>
                <w:rFonts w:hint="eastAsia" w:ascii="宋体" w:hAnsi="宋体" w:eastAsia="宋体" w:cs="宋体"/>
                <w:i w:val="0"/>
                <w:iCs w:val="0"/>
                <w:color w:val="000000" w:themeColor="text1"/>
                <w:kern w:val="0"/>
                <w:sz w:val="18"/>
                <w:szCs w:val="18"/>
                <w:highlight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14:textFill>
                  <w14:solidFill>
                    <w14:schemeClr w14:val="tx1"/>
                  </w14:solidFill>
                </w14:textFill>
              </w:rPr>
              <w:t>X＜10</w:t>
            </w:r>
          </w:p>
        </w:tc>
      </w:tr>
    </w:tbl>
    <w:p w14:paraId="13BA3D7C">
      <w:pPr>
        <w:spacing w:line="560" w:lineRule="exact"/>
        <w:ind w:firstLine="525" w:firstLineChars="250"/>
        <w:rPr>
          <w:rFonts w:hint="eastAsia"/>
          <w:color w:val="000000" w:themeColor="text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说明：上述标准参照《关于印发中小企业划型标准规定的通知》（工信部联企业</w:t>
      </w:r>
      <w:r>
        <w:rPr>
          <w:rFonts w:hint="eastAsia" w:ascii="宋体" w:hAnsi="宋体" w:eastAsia="宋体" w:cs="宋体"/>
          <w:i w:val="0"/>
          <w:iCs w:val="0"/>
          <w:color w:val="000000" w:themeColor="text1"/>
          <w:szCs w:val="21"/>
          <w:highlight w:val="none"/>
          <w:lang w:eastAsia="zh-CN"/>
          <w14:textFill>
            <w14:solidFill>
              <w14:schemeClr w14:val="tx1"/>
            </w14:solidFill>
          </w14:textFill>
        </w:rPr>
        <w:t>〔2011〕300号</w:t>
      </w:r>
      <w:r>
        <w:rPr>
          <w:rFonts w:hint="eastAsia" w:ascii="宋体" w:hAnsi="宋体" w:eastAsia="宋体" w:cs="宋体"/>
          <w:i w:val="0"/>
          <w:iCs w:val="0"/>
          <w:color w:val="000000" w:themeColor="text1"/>
          <w:szCs w:val="21"/>
          <w:highlight w:val="none"/>
          <w14:textFill>
            <w14:solidFill>
              <w14:schemeClr w14:val="tx1"/>
            </w14:solidFill>
          </w14:textFill>
        </w:rPr>
        <w:t>），大型、中型和小型企业须同时满足所列指标的下限，否则下划一档；微型企业只须满足所列指标中的一项即可。</w:t>
      </w:r>
    </w:p>
    <w:p w14:paraId="462F9253">
      <w:pPr>
        <w:spacing w:line="428"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r>
        <w:rPr>
          <w:rFonts w:hint="eastAsia" w:ascii="宋体" w:hAnsi="宋体" w:eastAsia="宋体" w:cs="宋体"/>
          <w:b/>
          <w:bCs/>
          <w:color w:val="000000" w:themeColor="text1"/>
          <w:sz w:val="21"/>
          <w:szCs w:val="21"/>
          <w:highlight w:val="none"/>
          <w14:textFill>
            <w14:solidFill>
              <w14:schemeClr w14:val="tx1"/>
            </w14:solidFill>
          </w14:textFill>
        </w:rPr>
        <w:t>附件</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9</w:t>
      </w:r>
      <w:r>
        <w:rPr>
          <w:rFonts w:hint="eastAsia" w:ascii="宋体" w:hAnsi="宋体" w:eastAsia="宋体" w:cs="宋体"/>
          <w:b/>
          <w:bCs/>
          <w:color w:val="000000" w:themeColor="text1"/>
          <w:sz w:val="21"/>
          <w:szCs w:val="21"/>
          <w:highlight w:val="none"/>
          <w14:textFill>
            <w14:solidFill>
              <w14:schemeClr w14:val="tx1"/>
            </w14:solidFill>
          </w14:textFill>
        </w:rPr>
        <w:t>：</w:t>
      </w:r>
    </w:p>
    <w:p w14:paraId="3850F532">
      <w:pPr>
        <w:spacing w:line="528" w:lineRule="exact"/>
        <w:ind w:left="1871"/>
        <w:rPr>
          <w:rFonts w:hint="eastAsia" w:ascii="宋体" w:hAnsi="宋体" w:eastAsia="宋体" w:cs="宋体"/>
          <w:color w:val="000000" w:themeColor="text1"/>
          <w:sz w:val="40"/>
          <w:szCs w:val="40"/>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t>节能产品政府采购品目清单</w:t>
      </w:r>
    </w:p>
    <w:tbl>
      <w:tblPr>
        <w:tblStyle w:val="28"/>
        <w:tblW w:w="92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1"/>
        <w:gridCol w:w="1422"/>
        <w:gridCol w:w="1496"/>
        <w:gridCol w:w="1481"/>
        <w:gridCol w:w="4177"/>
      </w:tblGrid>
      <w:tr w14:paraId="27DA9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tcBorders>
              <w:top w:val="single" w:color="000000" w:sz="4" w:space="0"/>
              <w:left w:val="single" w:color="000000" w:sz="4" w:space="0"/>
              <w:bottom w:val="single" w:color="000000" w:sz="4" w:space="0"/>
              <w:right w:val="single" w:color="000000" w:sz="4" w:space="0"/>
            </w:tcBorders>
            <w:noWrap w:val="0"/>
            <w:vAlign w:val="center"/>
          </w:tcPr>
          <w:p w14:paraId="43FC3E0E">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w w:val="99"/>
                <w:sz w:val="21"/>
                <w:szCs w:val="21"/>
                <w:highlight w:val="none"/>
                <w14:textFill>
                  <w14:solidFill>
                    <w14:schemeClr w14:val="tx1"/>
                  </w14:solidFill>
                </w14:textFill>
              </w:rPr>
              <w:t>品目序号</w:t>
            </w:r>
          </w:p>
        </w:tc>
        <w:tc>
          <w:tcPr>
            <w:tcW w:w="4399" w:type="dxa"/>
            <w:gridSpan w:val="3"/>
            <w:tcBorders>
              <w:top w:val="single" w:color="000000" w:sz="4" w:space="0"/>
              <w:left w:val="single" w:color="000000" w:sz="4" w:space="0"/>
              <w:bottom w:val="single" w:color="000000" w:sz="4" w:space="0"/>
              <w:right w:val="single" w:color="000000" w:sz="4" w:space="0"/>
            </w:tcBorders>
            <w:noWrap w:val="0"/>
            <w:vAlign w:val="center"/>
          </w:tcPr>
          <w:p w14:paraId="45A2C384">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w w:val="99"/>
                <w:sz w:val="21"/>
                <w:szCs w:val="21"/>
                <w:highlight w:val="none"/>
                <w14:textFill>
                  <w14:solidFill>
                    <w14:schemeClr w14:val="tx1"/>
                  </w14:solidFill>
                </w14:textFill>
              </w:rPr>
              <w:t>名称</w:t>
            </w:r>
          </w:p>
        </w:tc>
        <w:tc>
          <w:tcPr>
            <w:tcW w:w="4177" w:type="dxa"/>
            <w:tcBorders>
              <w:top w:val="single" w:color="000000" w:sz="4" w:space="0"/>
              <w:left w:val="single" w:color="000000" w:sz="4" w:space="0"/>
              <w:bottom w:val="single" w:color="000000" w:sz="4" w:space="0"/>
              <w:right w:val="single" w:color="000000" w:sz="4" w:space="0"/>
            </w:tcBorders>
            <w:noWrap w:val="0"/>
            <w:vAlign w:val="center"/>
          </w:tcPr>
          <w:p w14:paraId="1554EC7F">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w w:val="99"/>
                <w:sz w:val="21"/>
                <w:szCs w:val="21"/>
                <w:highlight w:val="none"/>
                <w14:textFill>
                  <w14:solidFill>
                    <w14:schemeClr w14:val="tx1"/>
                  </w14:solidFill>
                </w14:textFill>
              </w:rPr>
              <w:t>依据的标准</w:t>
            </w:r>
          </w:p>
        </w:tc>
      </w:tr>
      <w:tr w14:paraId="5E0B3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vMerge w:val="restart"/>
            <w:tcBorders>
              <w:top w:val="single" w:color="000000" w:sz="4" w:space="0"/>
              <w:left w:val="single" w:color="000000" w:sz="4" w:space="0"/>
              <w:bottom w:val="single" w:color="000000" w:sz="4" w:space="0"/>
              <w:right w:val="single" w:color="000000" w:sz="4" w:space="0"/>
            </w:tcBorders>
            <w:noWrap w:val="0"/>
            <w:vAlign w:val="center"/>
          </w:tcPr>
          <w:p w14:paraId="3A6F7B2D">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1422" w:type="dxa"/>
            <w:vMerge w:val="restart"/>
            <w:tcBorders>
              <w:top w:val="single" w:color="000000" w:sz="4" w:space="0"/>
              <w:left w:val="single" w:color="000000" w:sz="4" w:space="0"/>
              <w:bottom w:val="single" w:color="000000" w:sz="4" w:space="0"/>
              <w:right w:val="single" w:color="000000" w:sz="4" w:space="0"/>
            </w:tcBorders>
            <w:noWrap w:val="0"/>
            <w:vAlign w:val="center"/>
          </w:tcPr>
          <w:p w14:paraId="6ADB0262">
            <w:pPr>
              <w:widowControl w:val="0"/>
              <w:spacing w:before="64"/>
              <w:ind w:left="7" w:right="5"/>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A02010100计算机</w:t>
            </w:r>
          </w:p>
        </w:tc>
        <w:tc>
          <w:tcPr>
            <w:tcW w:w="1496" w:type="dxa"/>
            <w:tcBorders>
              <w:top w:val="single" w:color="000000" w:sz="4" w:space="0"/>
              <w:left w:val="single" w:color="000000" w:sz="4" w:space="0"/>
              <w:bottom w:val="single" w:color="000000" w:sz="4" w:space="0"/>
              <w:right w:val="single" w:color="000000" w:sz="4" w:space="0"/>
            </w:tcBorders>
            <w:noWrap w:val="0"/>
            <w:vAlign w:val="center"/>
          </w:tcPr>
          <w:p w14:paraId="76F5C101">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★A02010105台式计算机</w:t>
            </w: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19B1C887">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4177" w:type="dxa"/>
            <w:tcBorders>
              <w:top w:val="single" w:color="000000" w:sz="4" w:space="0"/>
              <w:left w:val="single" w:color="000000" w:sz="4" w:space="0"/>
              <w:bottom w:val="single" w:color="000000" w:sz="4" w:space="0"/>
              <w:right w:val="single" w:color="000000" w:sz="4" w:space="0"/>
            </w:tcBorders>
            <w:noWrap w:val="0"/>
            <w:vAlign w:val="top"/>
          </w:tcPr>
          <w:p w14:paraId="37020AE7">
            <w:pPr>
              <w:widowControl w:val="0"/>
              <w:spacing w:before="131" w:line="276" w:lineRule="auto"/>
              <w:ind w:left="7" w:right="4"/>
              <w:jc w:val="left"/>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t>《微型计算机能效限定值及能效等级》（GB28380）</w:t>
            </w:r>
          </w:p>
        </w:tc>
      </w:tr>
      <w:tr w14:paraId="429A1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34DFC67A">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416BCD0">
            <w:pPr>
              <w:widowControl w:val="0"/>
              <w:spacing w:before="64"/>
              <w:ind w:left="7" w:right="5"/>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1496" w:type="dxa"/>
            <w:tcBorders>
              <w:top w:val="single" w:color="000000" w:sz="4" w:space="0"/>
              <w:left w:val="single" w:color="000000" w:sz="4" w:space="0"/>
              <w:bottom w:val="single" w:color="000000" w:sz="4" w:space="0"/>
              <w:right w:val="single" w:color="000000" w:sz="4" w:space="0"/>
            </w:tcBorders>
            <w:noWrap w:val="0"/>
            <w:vAlign w:val="center"/>
          </w:tcPr>
          <w:p w14:paraId="53DC6E30">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★A02010108便携式计算机</w:t>
            </w: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3206F40E">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4177" w:type="dxa"/>
            <w:tcBorders>
              <w:top w:val="single" w:color="000000" w:sz="4" w:space="0"/>
              <w:left w:val="single" w:color="000000" w:sz="4" w:space="0"/>
              <w:bottom w:val="single" w:color="000000" w:sz="4" w:space="0"/>
              <w:right w:val="single" w:color="000000" w:sz="4" w:space="0"/>
            </w:tcBorders>
            <w:noWrap w:val="0"/>
            <w:vAlign w:val="top"/>
          </w:tcPr>
          <w:p w14:paraId="1405E87F">
            <w:pPr>
              <w:widowControl w:val="0"/>
              <w:spacing w:before="131" w:line="276" w:lineRule="auto"/>
              <w:ind w:left="7" w:right="4"/>
              <w:jc w:val="left"/>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t>《微型计算机能效限定值及能效等级》（GB28380）</w:t>
            </w:r>
          </w:p>
        </w:tc>
      </w:tr>
      <w:tr w14:paraId="2D9CB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65381A82">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D9B6AB9">
            <w:pPr>
              <w:widowControl w:val="0"/>
              <w:spacing w:before="64"/>
              <w:ind w:left="7" w:right="5"/>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1496" w:type="dxa"/>
            <w:tcBorders>
              <w:top w:val="single" w:color="000000" w:sz="4" w:space="0"/>
              <w:left w:val="single" w:color="000000" w:sz="4" w:space="0"/>
              <w:bottom w:val="single" w:color="000000" w:sz="4" w:space="0"/>
              <w:right w:val="single" w:color="000000" w:sz="4" w:space="0"/>
            </w:tcBorders>
            <w:noWrap w:val="0"/>
            <w:vAlign w:val="center"/>
          </w:tcPr>
          <w:p w14:paraId="7F954CF8">
            <w:pPr>
              <w:widowControl w:val="0"/>
              <w:spacing w:before="64"/>
              <w:ind w:left="7" w:right="5"/>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★A02010109平板式计算机</w:t>
            </w: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62B2D4B8">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4177" w:type="dxa"/>
            <w:tcBorders>
              <w:top w:val="single" w:color="000000" w:sz="4" w:space="0"/>
              <w:left w:val="single" w:color="000000" w:sz="4" w:space="0"/>
              <w:bottom w:val="single" w:color="000000" w:sz="4" w:space="0"/>
              <w:right w:val="single" w:color="000000" w:sz="4" w:space="0"/>
            </w:tcBorders>
            <w:noWrap w:val="0"/>
            <w:vAlign w:val="top"/>
          </w:tcPr>
          <w:p w14:paraId="3E270775">
            <w:pPr>
              <w:widowControl w:val="0"/>
              <w:spacing w:before="131" w:line="276" w:lineRule="auto"/>
              <w:ind w:left="7" w:right="4"/>
              <w:jc w:val="left"/>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t>《微型计算机能效限定值及能效等级》（GB28380）</w:t>
            </w:r>
          </w:p>
        </w:tc>
      </w:tr>
      <w:tr w14:paraId="6A9E1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vMerge w:val="restart"/>
            <w:tcBorders>
              <w:top w:val="single" w:color="000000" w:sz="4" w:space="0"/>
              <w:left w:val="single" w:color="000000" w:sz="4" w:space="0"/>
              <w:bottom w:val="single" w:color="000000" w:sz="4" w:space="0"/>
              <w:right w:val="single" w:color="000000" w:sz="4" w:space="0"/>
            </w:tcBorders>
            <w:noWrap w:val="0"/>
            <w:vAlign w:val="center"/>
          </w:tcPr>
          <w:p w14:paraId="1ABF65EF">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1422" w:type="dxa"/>
            <w:vMerge w:val="restart"/>
            <w:tcBorders>
              <w:top w:val="single" w:color="000000" w:sz="4" w:space="0"/>
              <w:left w:val="single" w:color="000000" w:sz="4" w:space="0"/>
              <w:bottom w:val="single" w:color="000000" w:sz="4" w:space="0"/>
              <w:right w:val="single" w:color="000000" w:sz="4" w:space="0"/>
            </w:tcBorders>
            <w:noWrap w:val="0"/>
            <w:vAlign w:val="center"/>
          </w:tcPr>
          <w:p w14:paraId="77CCE226">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A02020000办公设备</w:t>
            </w:r>
          </w:p>
        </w:tc>
        <w:tc>
          <w:tcPr>
            <w:tcW w:w="1496" w:type="dxa"/>
            <w:vMerge w:val="restart"/>
            <w:tcBorders>
              <w:top w:val="single" w:color="000000" w:sz="4" w:space="0"/>
              <w:left w:val="single" w:color="000000" w:sz="4" w:space="0"/>
              <w:bottom w:val="single" w:color="000000" w:sz="4" w:space="0"/>
              <w:right w:val="single" w:color="000000" w:sz="4" w:space="0"/>
            </w:tcBorders>
            <w:noWrap w:val="0"/>
            <w:vAlign w:val="center"/>
          </w:tcPr>
          <w:p w14:paraId="734F24B4">
            <w:pPr>
              <w:widowControl w:val="0"/>
              <w:spacing w:before="64"/>
              <w:ind w:left="7" w:right="5"/>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A02021000打印机</w:t>
            </w: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673FB35F">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A02021001 A3黑白打印机</w:t>
            </w:r>
          </w:p>
        </w:tc>
        <w:tc>
          <w:tcPr>
            <w:tcW w:w="4177" w:type="dxa"/>
            <w:tcBorders>
              <w:top w:val="single" w:color="000000" w:sz="4" w:space="0"/>
              <w:left w:val="single" w:color="000000" w:sz="4" w:space="0"/>
              <w:bottom w:val="single" w:color="000000" w:sz="4" w:space="0"/>
              <w:right w:val="single" w:color="000000" w:sz="4" w:space="0"/>
            </w:tcBorders>
            <w:noWrap w:val="0"/>
            <w:vAlign w:val="top"/>
          </w:tcPr>
          <w:p w14:paraId="12BB172D">
            <w:pPr>
              <w:widowControl w:val="0"/>
              <w:spacing w:before="131" w:line="276" w:lineRule="auto"/>
              <w:ind w:left="7" w:right="4"/>
              <w:jc w:val="left"/>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t>《复印机、打印机和传真机能效限定值及能效等级》（GB21521）</w:t>
            </w:r>
          </w:p>
        </w:tc>
      </w:tr>
      <w:tr w14:paraId="625DA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03FE209">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AAFCE6D">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36290DF2">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7A295A0F">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A02021002 A3彩色打印机</w:t>
            </w:r>
          </w:p>
        </w:tc>
        <w:tc>
          <w:tcPr>
            <w:tcW w:w="4177" w:type="dxa"/>
            <w:tcBorders>
              <w:top w:val="single" w:color="000000" w:sz="4" w:space="0"/>
              <w:left w:val="single" w:color="000000" w:sz="4" w:space="0"/>
              <w:bottom w:val="single" w:color="000000" w:sz="4" w:space="0"/>
              <w:right w:val="single" w:color="000000" w:sz="4" w:space="0"/>
            </w:tcBorders>
            <w:noWrap w:val="0"/>
            <w:vAlign w:val="top"/>
          </w:tcPr>
          <w:p w14:paraId="4DBDFAA2">
            <w:pPr>
              <w:widowControl w:val="0"/>
              <w:spacing w:before="131" w:line="276" w:lineRule="auto"/>
              <w:ind w:left="7" w:right="4"/>
              <w:jc w:val="left"/>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t>《复印机、打印机和传真机能效限定值及能效等级》（GB21521）</w:t>
            </w:r>
          </w:p>
        </w:tc>
      </w:tr>
      <w:tr w14:paraId="7C95D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A2FB2E4">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40AE3BB">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9FF03A1">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0401FCFD">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A02021003 A4黑白打印机</w:t>
            </w:r>
          </w:p>
        </w:tc>
        <w:tc>
          <w:tcPr>
            <w:tcW w:w="4177" w:type="dxa"/>
            <w:tcBorders>
              <w:top w:val="single" w:color="000000" w:sz="4" w:space="0"/>
              <w:left w:val="single" w:color="000000" w:sz="4" w:space="0"/>
              <w:bottom w:val="single" w:color="000000" w:sz="4" w:space="0"/>
              <w:right w:val="single" w:color="000000" w:sz="4" w:space="0"/>
            </w:tcBorders>
            <w:noWrap w:val="0"/>
            <w:vAlign w:val="top"/>
          </w:tcPr>
          <w:p w14:paraId="74C339FD">
            <w:pPr>
              <w:widowControl w:val="0"/>
              <w:spacing w:before="131" w:line="276" w:lineRule="auto"/>
              <w:ind w:left="7" w:right="4"/>
              <w:jc w:val="left"/>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t>《复印机、打印机和传真机能效限定值及能效等级》（GB21521）</w:t>
            </w:r>
          </w:p>
        </w:tc>
      </w:tr>
      <w:tr w14:paraId="66684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9EC5FAB">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9782045">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D7BFB4B">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71669E2D">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A02021004 A4彩色打印机</w:t>
            </w:r>
          </w:p>
        </w:tc>
        <w:tc>
          <w:tcPr>
            <w:tcW w:w="4177" w:type="dxa"/>
            <w:tcBorders>
              <w:top w:val="single" w:color="000000" w:sz="4" w:space="0"/>
              <w:left w:val="single" w:color="000000" w:sz="4" w:space="0"/>
              <w:bottom w:val="single" w:color="000000" w:sz="4" w:space="0"/>
              <w:right w:val="single" w:color="000000" w:sz="4" w:space="0"/>
            </w:tcBorders>
            <w:noWrap w:val="0"/>
            <w:vAlign w:val="top"/>
          </w:tcPr>
          <w:p w14:paraId="4A0CB7C0">
            <w:pPr>
              <w:widowControl w:val="0"/>
              <w:spacing w:before="131" w:line="276" w:lineRule="auto"/>
              <w:ind w:left="7" w:right="4"/>
              <w:jc w:val="left"/>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t>《复印机、打印机和传真机能效限定值及能效等级》（GB21521）</w:t>
            </w:r>
          </w:p>
        </w:tc>
      </w:tr>
      <w:tr w14:paraId="6A77B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AA642A5">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5FC7B8A">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DF3D15E">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449D4644">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A02021005 3D打印机</w:t>
            </w:r>
          </w:p>
        </w:tc>
        <w:tc>
          <w:tcPr>
            <w:tcW w:w="4177" w:type="dxa"/>
            <w:tcBorders>
              <w:top w:val="single" w:color="000000" w:sz="4" w:space="0"/>
              <w:left w:val="single" w:color="000000" w:sz="4" w:space="0"/>
              <w:bottom w:val="single" w:color="000000" w:sz="4" w:space="0"/>
              <w:right w:val="single" w:color="000000" w:sz="4" w:space="0"/>
            </w:tcBorders>
            <w:noWrap w:val="0"/>
            <w:vAlign w:val="top"/>
          </w:tcPr>
          <w:p w14:paraId="7F6C71E2">
            <w:pPr>
              <w:widowControl w:val="0"/>
              <w:spacing w:before="131" w:line="276" w:lineRule="auto"/>
              <w:ind w:left="7" w:right="4"/>
              <w:jc w:val="left"/>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t>《复印机、打印机和传真机能效限定值及能效等级》（GB21521）</w:t>
            </w:r>
          </w:p>
        </w:tc>
      </w:tr>
      <w:tr w14:paraId="77E79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2B9A6915">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351F3F4">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6E24C76E">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22D8517B">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A02021006票据打印机</w:t>
            </w:r>
          </w:p>
        </w:tc>
        <w:tc>
          <w:tcPr>
            <w:tcW w:w="4177" w:type="dxa"/>
            <w:tcBorders>
              <w:top w:val="single" w:color="000000" w:sz="4" w:space="0"/>
              <w:left w:val="single" w:color="000000" w:sz="4" w:space="0"/>
              <w:bottom w:val="single" w:color="000000" w:sz="4" w:space="0"/>
              <w:right w:val="single" w:color="000000" w:sz="4" w:space="0"/>
            </w:tcBorders>
            <w:noWrap w:val="0"/>
            <w:vAlign w:val="top"/>
          </w:tcPr>
          <w:p w14:paraId="40B9F6AA">
            <w:pPr>
              <w:widowControl w:val="0"/>
              <w:spacing w:before="131" w:line="276" w:lineRule="auto"/>
              <w:ind w:left="7" w:right="4"/>
              <w:jc w:val="left"/>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t>《复印机、打印机和传真机能效限定值及能效等级》（GB21521）</w:t>
            </w:r>
          </w:p>
        </w:tc>
      </w:tr>
      <w:tr w14:paraId="508B8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684DC82B">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6DB7476D">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2F0FB35D">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049A3957">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A02021007条码打印机</w:t>
            </w:r>
          </w:p>
        </w:tc>
        <w:tc>
          <w:tcPr>
            <w:tcW w:w="4177" w:type="dxa"/>
            <w:tcBorders>
              <w:top w:val="single" w:color="000000" w:sz="4" w:space="0"/>
              <w:left w:val="single" w:color="000000" w:sz="4" w:space="0"/>
              <w:bottom w:val="single" w:color="000000" w:sz="4" w:space="0"/>
              <w:right w:val="single" w:color="000000" w:sz="4" w:space="0"/>
            </w:tcBorders>
            <w:noWrap w:val="0"/>
            <w:vAlign w:val="top"/>
          </w:tcPr>
          <w:p w14:paraId="2C10486E">
            <w:pPr>
              <w:widowControl w:val="0"/>
              <w:spacing w:before="131" w:line="276" w:lineRule="auto"/>
              <w:ind w:left="7" w:right="4"/>
              <w:jc w:val="left"/>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t>《复印机、打印机和传真机能效限定值及能效等级》（GB21521）</w:t>
            </w:r>
          </w:p>
        </w:tc>
      </w:tr>
      <w:tr w14:paraId="6216D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CA91CD4">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26FC325">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045E7C4">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34CBDA91">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A02021008地址打印机</w:t>
            </w:r>
          </w:p>
        </w:tc>
        <w:tc>
          <w:tcPr>
            <w:tcW w:w="4177" w:type="dxa"/>
            <w:tcBorders>
              <w:top w:val="single" w:color="000000" w:sz="4" w:space="0"/>
              <w:left w:val="single" w:color="000000" w:sz="4" w:space="0"/>
              <w:bottom w:val="single" w:color="000000" w:sz="4" w:space="0"/>
              <w:right w:val="single" w:color="000000" w:sz="4" w:space="0"/>
            </w:tcBorders>
            <w:noWrap w:val="0"/>
            <w:vAlign w:val="top"/>
          </w:tcPr>
          <w:p w14:paraId="67E1048C">
            <w:pPr>
              <w:widowControl w:val="0"/>
              <w:spacing w:before="131" w:line="276" w:lineRule="auto"/>
              <w:ind w:left="7" w:right="4"/>
              <w:jc w:val="left"/>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t>《复印机、打印机和传真机能效限定值及能效等级》（GB21521）</w:t>
            </w:r>
          </w:p>
        </w:tc>
      </w:tr>
      <w:tr w14:paraId="3C1AE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634A6A2C">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6141140">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675F0626">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4B3E4C74">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A02021099其他打印机</w:t>
            </w:r>
          </w:p>
        </w:tc>
        <w:tc>
          <w:tcPr>
            <w:tcW w:w="4177" w:type="dxa"/>
            <w:tcBorders>
              <w:top w:val="single" w:color="000000" w:sz="4" w:space="0"/>
              <w:left w:val="single" w:color="000000" w:sz="4" w:space="0"/>
              <w:bottom w:val="single" w:color="000000" w:sz="4" w:space="0"/>
              <w:right w:val="single" w:color="000000" w:sz="4" w:space="0"/>
            </w:tcBorders>
            <w:noWrap w:val="0"/>
            <w:vAlign w:val="top"/>
          </w:tcPr>
          <w:p w14:paraId="5775E3B7">
            <w:pPr>
              <w:widowControl w:val="0"/>
              <w:spacing w:before="131" w:line="276" w:lineRule="auto"/>
              <w:ind w:left="7" w:right="4"/>
              <w:jc w:val="left"/>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t>《复印机、打印机和传真机能效限定值及能效等级》（GB21521）</w:t>
            </w:r>
          </w:p>
        </w:tc>
      </w:tr>
      <w:tr w14:paraId="2F80D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2A1C924">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6A4FCDFF">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1496" w:type="dxa"/>
            <w:vMerge w:val="restart"/>
            <w:tcBorders>
              <w:top w:val="single" w:color="000000" w:sz="4" w:space="0"/>
              <w:left w:val="single" w:color="000000" w:sz="4" w:space="0"/>
              <w:bottom w:val="single" w:color="000000" w:sz="4" w:space="0"/>
              <w:right w:val="single" w:color="000000" w:sz="4" w:space="0"/>
            </w:tcBorders>
            <w:noWrap w:val="0"/>
            <w:vAlign w:val="center"/>
          </w:tcPr>
          <w:p w14:paraId="0AF2C0C9">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A02021100输入输出设备</w:t>
            </w: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5D3E6337">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w w:val="99"/>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A02021104液晶显示器</w:t>
            </w:r>
          </w:p>
        </w:tc>
        <w:tc>
          <w:tcPr>
            <w:tcW w:w="4177" w:type="dxa"/>
            <w:tcBorders>
              <w:top w:val="single" w:color="000000" w:sz="4" w:space="0"/>
              <w:left w:val="single" w:color="000000" w:sz="4" w:space="0"/>
              <w:bottom w:val="single" w:color="000000" w:sz="4" w:space="0"/>
              <w:right w:val="single" w:color="000000" w:sz="4" w:space="0"/>
            </w:tcBorders>
            <w:noWrap w:val="0"/>
            <w:vAlign w:val="center"/>
          </w:tcPr>
          <w:p w14:paraId="40033736">
            <w:pPr>
              <w:widowControl w:val="0"/>
              <w:spacing w:before="131" w:line="276" w:lineRule="auto"/>
              <w:ind w:left="7" w:right="4"/>
              <w:jc w:val="left"/>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t>《计算机显示器能效限定值及能效等级》（GB21520）</w:t>
            </w:r>
          </w:p>
        </w:tc>
      </w:tr>
      <w:tr w14:paraId="02D6D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530AEDEC">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20FAC0E8">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38EDA10">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01172961">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A02021118扫描仪</w:t>
            </w:r>
          </w:p>
        </w:tc>
        <w:tc>
          <w:tcPr>
            <w:tcW w:w="4177" w:type="dxa"/>
            <w:tcBorders>
              <w:top w:val="single" w:color="000000" w:sz="4" w:space="0"/>
              <w:left w:val="single" w:color="000000" w:sz="4" w:space="0"/>
              <w:bottom w:val="single" w:color="000000" w:sz="4" w:space="0"/>
              <w:right w:val="single" w:color="000000" w:sz="4" w:space="0"/>
            </w:tcBorders>
            <w:noWrap w:val="0"/>
            <w:vAlign w:val="center"/>
          </w:tcPr>
          <w:p w14:paraId="1630FC60">
            <w:pPr>
              <w:widowControl w:val="0"/>
              <w:spacing w:before="131" w:line="276" w:lineRule="auto"/>
              <w:ind w:left="7" w:right="4"/>
              <w:jc w:val="left"/>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t>参照《复印机、打印机和传真机能效限定值及能效等级》（GB21521）中打印速度为15页/分的针式打印机相关要求</w:t>
            </w:r>
          </w:p>
        </w:tc>
      </w:tr>
      <w:tr w14:paraId="31771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tcBorders>
              <w:top w:val="single" w:color="000000" w:sz="4" w:space="0"/>
              <w:left w:val="single" w:color="000000" w:sz="4" w:space="0"/>
              <w:bottom w:val="single" w:color="000000" w:sz="4" w:space="0"/>
              <w:right w:val="single" w:color="000000" w:sz="4" w:space="0"/>
            </w:tcBorders>
            <w:noWrap w:val="0"/>
            <w:vAlign w:val="center"/>
          </w:tcPr>
          <w:p w14:paraId="6C236BDE">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w w:val="99"/>
                <w:sz w:val="21"/>
                <w:szCs w:val="21"/>
                <w:highlight w:val="none"/>
                <w14:textFill>
                  <w14:solidFill>
                    <w14:schemeClr w14:val="tx1"/>
                  </w14:solidFill>
                </w14:textFill>
              </w:rPr>
              <w:t>3</w:t>
            </w:r>
          </w:p>
        </w:tc>
        <w:tc>
          <w:tcPr>
            <w:tcW w:w="1422" w:type="dxa"/>
            <w:tcBorders>
              <w:top w:val="single" w:color="000000" w:sz="4" w:space="0"/>
              <w:left w:val="single" w:color="000000" w:sz="4" w:space="0"/>
              <w:bottom w:val="single" w:color="000000" w:sz="4" w:space="0"/>
              <w:right w:val="single" w:color="000000" w:sz="4" w:space="0"/>
            </w:tcBorders>
            <w:noWrap w:val="0"/>
            <w:vAlign w:val="center"/>
          </w:tcPr>
          <w:p w14:paraId="06FFE3E4">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A02020200投影仪</w:t>
            </w:r>
          </w:p>
        </w:tc>
        <w:tc>
          <w:tcPr>
            <w:tcW w:w="1496" w:type="dxa"/>
            <w:tcBorders>
              <w:top w:val="single" w:color="000000" w:sz="4" w:space="0"/>
              <w:left w:val="single" w:color="000000" w:sz="4" w:space="0"/>
              <w:bottom w:val="single" w:color="000000" w:sz="4" w:space="0"/>
              <w:right w:val="single" w:color="000000" w:sz="4" w:space="0"/>
            </w:tcBorders>
            <w:noWrap w:val="0"/>
            <w:vAlign w:val="center"/>
          </w:tcPr>
          <w:p w14:paraId="38C9E4BD">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53F5B244">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4177" w:type="dxa"/>
            <w:tcBorders>
              <w:top w:val="single" w:color="000000" w:sz="4" w:space="0"/>
              <w:left w:val="single" w:color="000000" w:sz="4" w:space="0"/>
              <w:bottom w:val="single" w:color="000000" w:sz="4" w:space="0"/>
              <w:right w:val="single" w:color="000000" w:sz="4" w:space="0"/>
            </w:tcBorders>
            <w:noWrap w:val="0"/>
            <w:vAlign w:val="center"/>
          </w:tcPr>
          <w:p w14:paraId="4524A7B4">
            <w:pPr>
              <w:widowControl w:val="0"/>
              <w:spacing w:before="131" w:line="276" w:lineRule="auto"/>
              <w:ind w:left="7" w:right="4"/>
              <w:jc w:val="left"/>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t>《投影机能效限定值及能效等级》（GB32028）</w:t>
            </w:r>
          </w:p>
        </w:tc>
      </w:tr>
      <w:tr w14:paraId="77F3C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tcBorders>
              <w:top w:val="single" w:color="000000" w:sz="4" w:space="0"/>
              <w:left w:val="single" w:color="000000" w:sz="4" w:space="0"/>
              <w:bottom w:val="single" w:color="000000" w:sz="4" w:space="0"/>
              <w:right w:val="single" w:color="000000" w:sz="4" w:space="0"/>
            </w:tcBorders>
            <w:noWrap w:val="0"/>
            <w:vAlign w:val="center"/>
          </w:tcPr>
          <w:p w14:paraId="2DFF26D7">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1422" w:type="dxa"/>
            <w:tcBorders>
              <w:top w:val="single" w:color="000000" w:sz="4" w:space="0"/>
              <w:left w:val="single" w:color="000000" w:sz="4" w:space="0"/>
              <w:bottom w:val="single" w:color="000000" w:sz="4" w:space="0"/>
              <w:right w:val="single" w:color="000000" w:sz="4" w:space="0"/>
            </w:tcBorders>
            <w:noWrap w:val="0"/>
            <w:vAlign w:val="center"/>
          </w:tcPr>
          <w:p w14:paraId="443D457A">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A02020400多功能一体机</w:t>
            </w:r>
          </w:p>
        </w:tc>
        <w:tc>
          <w:tcPr>
            <w:tcW w:w="1496" w:type="dxa"/>
            <w:tcBorders>
              <w:top w:val="single" w:color="000000" w:sz="4" w:space="0"/>
              <w:left w:val="single" w:color="000000" w:sz="4" w:space="0"/>
              <w:bottom w:val="single" w:color="000000" w:sz="4" w:space="0"/>
              <w:right w:val="single" w:color="000000" w:sz="4" w:space="0"/>
            </w:tcBorders>
            <w:noWrap w:val="0"/>
            <w:vAlign w:val="center"/>
          </w:tcPr>
          <w:p w14:paraId="25531D88">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1246953F">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4177" w:type="dxa"/>
            <w:tcBorders>
              <w:top w:val="single" w:color="000000" w:sz="4" w:space="0"/>
              <w:left w:val="single" w:color="000000" w:sz="4" w:space="0"/>
              <w:bottom w:val="single" w:color="000000" w:sz="4" w:space="0"/>
              <w:right w:val="single" w:color="000000" w:sz="4" w:space="0"/>
            </w:tcBorders>
            <w:noWrap w:val="0"/>
            <w:vAlign w:val="center"/>
          </w:tcPr>
          <w:p w14:paraId="04C45A5D">
            <w:pPr>
              <w:widowControl w:val="0"/>
              <w:spacing w:before="131" w:line="276" w:lineRule="auto"/>
              <w:ind w:left="7" w:right="4"/>
              <w:jc w:val="left"/>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t>《复印机、打印机和传真机能效限定值及能效等级》（GB21521）</w:t>
            </w:r>
          </w:p>
        </w:tc>
      </w:tr>
      <w:tr w14:paraId="1B349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tcBorders>
              <w:top w:val="single" w:color="000000" w:sz="4" w:space="0"/>
              <w:left w:val="single" w:color="000000" w:sz="4" w:space="0"/>
              <w:bottom w:val="single" w:color="000000" w:sz="4" w:space="0"/>
              <w:right w:val="single" w:color="000000" w:sz="4" w:space="0"/>
            </w:tcBorders>
            <w:noWrap w:val="0"/>
            <w:vAlign w:val="center"/>
          </w:tcPr>
          <w:p w14:paraId="1ECF1FCC">
            <w:pPr>
              <w:widowControl w:val="0"/>
              <w:spacing w:before="160"/>
              <w:ind w:right="1"/>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w w:val="99"/>
                <w:kern w:val="2"/>
                <w:sz w:val="21"/>
                <w:szCs w:val="21"/>
                <w:highlight w:val="none"/>
                <w:lang w:val="en-US" w:eastAsia="en-US" w:bidi="ar-SA"/>
                <w14:textFill>
                  <w14:solidFill>
                    <w14:schemeClr w14:val="tx1"/>
                  </w14:solidFill>
                </w14:textFill>
              </w:rPr>
              <w:t>5</w:t>
            </w:r>
          </w:p>
        </w:tc>
        <w:tc>
          <w:tcPr>
            <w:tcW w:w="1422" w:type="dxa"/>
            <w:tcBorders>
              <w:top w:val="single" w:color="000000" w:sz="4" w:space="0"/>
              <w:left w:val="single" w:color="000000" w:sz="4" w:space="0"/>
              <w:bottom w:val="single" w:color="000000" w:sz="4" w:space="0"/>
              <w:right w:val="single" w:color="000000" w:sz="4" w:space="0"/>
            </w:tcBorders>
            <w:noWrap w:val="0"/>
            <w:vAlign w:val="center"/>
          </w:tcPr>
          <w:p w14:paraId="7C6E7F17">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A02051900泵</w:t>
            </w:r>
          </w:p>
        </w:tc>
        <w:tc>
          <w:tcPr>
            <w:tcW w:w="1496" w:type="dxa"/>
            <w:tcBorders>
              <w:top w:val="single" w:color="000000" w:sz="4" w:space="0"/>
              <w:left w:val="single" w:color="000000" w:sz="4" w:space="0"/>
              <w:bottom w:val="single" w:color="000000" w:sz="4" w:space="0"/>
              <w:right w:val="single" w:color="000000" w:sz="4" w:space="0"/>
            </w:tcBorders>
            <w:noWrap w:val="0"/>
            <w:vAlign w:val="center"/>
          </w:tcPr>
          <w:p w14:paraId="5B24F07B">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A02051901离心泵</w:t>
            </w: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7654FF38">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4177" w:type="dxa"/>
            <w:tcBorders>
              <w:top w:val="single" w:color="000000" w:sz="4" w:space="0"/>
              <w:left w:val="single" w:color="000000" w:sz="4" w:space="0"/>
              <w:bottom w:val="single" w:color="000000" w:sz="4" w:space="0"/>
              <w:right w:val="single" w:color="000000" w:sz="4" w:space="0"/>
            </w:tcBorders>
            <w:noWrap w:val="0"/>
            <w:vAlign w:val="top"/>
          </w:tcPr>
          <w:p w14:paraId="1579E576">
            <w:pPr>
              <w:widowControl w:val="0"/>
              <w:spacing w:before="131" w:line="276" w:lineRule="auto"/>
              <w:ind w:left="7" w:right="4"/>
              <w:jc w:val="left"/>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t>《清水离心泵能效限定值及节能评价值》（GB19762）</w:t>
            </w:r>
          </w:p>
        </w:tc>
      </w:tr>
      <w:tr w14:paraId="6FC91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vMerge w:val="restart"/>
            <w:tcBorders>
              <w:top w:val="single" w:color="000000" w:sz="4" w:space="0"/>
              <w:left w:val="single" w:color="000000" w:sz="4" w:space="0"/>
              <w:bottom w:val="single" w:color="000000" w:sz="4" w:space="0"/>
              <w:right w:val="single" w:color="000000" w:sz="4" w:space="0"/>
            </w:tcBorders>
            <w:noWrap w:val="0"/>
            <w:vAlign w:val="center"/>
          </w:tcPr>
          <w:p w14:paraId="2803A45B">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w:t>
            </w:r>
          </w:p>
        </w:tc>
        <w:tc>
          <w:tcPr>
            <w:tcW w:w="1422" w:type="dxa"/>
            <w:vMerge w:val="restart"/>
            <w:tcBorders>
              <w:top w:val="single" w:color="000000" w:sz="4" w:space="0"/>
              <w:left w:val="single" w:color="000000" w:sz="4" w:space="0"/>
              <w:bottom w:val="single" w:color="000000" w:sz="4" w:space="0"/>
              <w:right w:val="single" w:color="000000" w:sz="4" w:space="0"/>
            </w:tcBorders>
            <w:noWrap w:val="0"/>
            <w:vAlign w:val="center"/>
          </w:tcPr>
          <w:p w14:paraId="395A5928">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A02052300制冷空调设备</w:t>
            </w:r>
          </w:p>
        </w:tc>
        <w:tc>
          <w:tcPr>
            <w:tcW w:w="1496" w:type="dxa"/>
            <w:vMerge w:val="restart"/>
            <w:tcBorders>
              <w:top w:val="single" w:color="000000" w:sz="4" w:space="0"/>
              <w:left w:val="single" w:color="000000" w:sz="4" w:space="0"/>
              <w:bottom w:val="single" w:color="000000" w:sz="4" w:space="0"/>
              <w:right w:val="single" w:color="000000" w:sz="4" w:space="0"/>
            </w:tcBorders>
            <w:noWrap w:val="0"/>
            <w:vAlign w:val="center"/>
          </w:tcPr>
          <w:p w14:paraId="0E765396">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★A02052301制冷压缩机</w:t>
            </w: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4B16E2BD">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冷水机组</w:t>
            </w:r>
          </w:p>
        </w:tc>
        <w:tc>
          <w:tcPr>
            <w:tcW w:w="4177" w:type="dxa"/>
            <w:tcBorders>
              <w:top w:val="single" w:color="000000" w:sz="4" w:space="0"/>
              <w:left w:val="single" w:color="000000" w:sz="4" w:space="0"/>
              <w:bottom w:val="single" w:color="000000" w:sz="4" w:space="0"/>
              <w:right w:val="single" w:color="000000" w:sz="4" w:space="0"/>
            </w:tcBorders>
            <w:noWrap w:val="0"/>
            <w:vAlign w:val="top"/>
          </w:tcPr>
          <w:p w14:paraId="64884A9A">
            <w:pPr>
              <w:widowControl w:val="0"/>
              <w:spacing w:before="131" w:line="276" w:lineRule="auto"/>
              <w:ind w:left="7" w:right="4"/>
              <w:jc w:val="left"/>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t>《冷水机组能效限定值及能效等级》（GB19577），《低环境温度空气源热泵（冷水）机组能效限定值及能效等级》（GB37480）</w:t>
            </w:r>
          </w:p>
        </w:tc>
      </w:tr>
      <w:tr w14:paraId="539BC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2BAB9B8D">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24D77863">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21C02E2">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2DEEA027">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溴化锂吸收式冷水机组</w:t>
            </w:r>
          </w:p>
        </w:tc>
        <w:tc>
          <w:tcPr>
            <w:tcW w:w="4177" w:type="dxa"/>
            <w:tcBorders>
              <w:top w:val="single" w:color="000000" w:sz="4" w:space="0"/>
              <w:left w:val="single" w:color="000000" w:sz="4" w:space="0"/>
              <w:bottom w:val="single" w:color="000000" w:sz="4" w:space="0"/>
              <w:right w:val="single" w:color="000000" w:sz="4" w:space="0"/>
            </w:tcBorders>
            <w:noWrap w:val="0"/>
            <w:vAlign w:val="center"/>
          </w:tcPr>
          <w:p w14:paraId="2A44BFFE">
            <w:pPr>
              <w:widowControl w:val="0"/>
              <w:spacing w:before="131" w:line="276" w:lineRule="auto"/>
              <w:ind w:left="7" w:right="4"/>
              <w:jc w:val="left"/>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t>《溴化锂吸收式冷水机组能效限</w:t>
            </w:r>
          </w:p>
          <w:p w14:paraId="1B539281">
            <w:pPr>
              <w:spacing w:before="131" w:line="276" w:lineRule="auto"/>
              <w:ind w:right="4"/>
              <w:rPr>
                <w:rFonts w:hint="eastAsia" w:ascii="宋体" w:hAnsi="宋体" w:eastAsia="宋体" w:cs="宋体"/>
                <w:color w:val="000000" w:themeColor="text1"/>
                <w:spacing w:val="10"/>
                <w:sz w:val="21"/>
                <w:szCs w:val="21"/>
                <w:highlight w:val="none"/>
                <w14:textFill>
                  <w14:solidFill>
                    <w14:schemeClr w14:val="tx1"/>
                  </w14:solidFill>
                </w14:textFill>
              </w:rPr>
            </w:pPr>
            <w:r>
              <w:rPr>
                <w:rFonts w:hint="eastAsia" w:ascii="宋体" w:hAnsi="宋体" w:eastAsia="宋体" w:cs="宋体"/>
                <w:color w:val="000000" w:themeColor="text1"/>
                <w:spacing w:val="10"/>
                <w:sz w:val="21"/>
                <w:szCs w:val="21"/>
                <w:highlight w:val="none"/>
                <w14:textFill>
                  <w14:solidFill>
                    <w14:schemeClr w14:val="tx1"/>
                  </w14:solidFill>
                </w14:textFill>
              </w:rPr>
              <w:t>定值及能效等级》（GB29540）</w:t>
            </w:r>
          </w:p>
        </w:tc>
      </w:tr>
      <w:tr w14:paraId="69B7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565999C4">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8BC8B6F">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1496" w:type="dxa"/>
            <w:vMerge w:val="restart"/>
            <w:tcBorders>
              <w:top w:val="single" w:color="000000" w:sz="4" w:space="0"/>
              <w:left w:val="single" w:color="000000" w:sz="4" w:space="0"/>
              <w:bottom w:val="single" w:color="000000" w:sz="4" w:space="0"/>
              <w:right w:val="single" w:color="000000" w:sz="4" w:space="0"/>
            </w:tcBorders>
            <w:noWrap w:val="0"/>
            <w:vAlign w:val="center"/>
          </w:tcPr>
          <w:p w14:paraId="32D8D1EB">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★A02052305空调机组</w:t>
            </w: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73B9067A">
            <w:pPr>
              <w:widowControl w:val="0"/>
              <w:spacing w:before="64"/>
              <w:ind w:left="7" w:right="5"/>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多联式空调（热泵）机组（制冷量&gt;14000W）</w:t>
            </w:r>
          </w:p>
        </w:tc>
        <w:tc>
          <w:tcPr>
            <w:tcW w:w="4177" w:type="dxa"/>
            <w:tcBorders>
              <w:top w:val="single" w:color="000000" w:sz="4" w:space="0"/>
              <w:left w:val="single" w:color="000000" w:sz="4" w:space="0"/>
              <w:bottom w:val="single" w:color="000000" w:sz="4" w:space="0"/>
              <w:right w:val="single" w:color="000000" w:sz="4" w:space="0"/>
            </w:tcBorders>
            <w:noWrap w:val="0"/>
            <w:vAlign w:val="top"/>
          </w:tcPr>
          <w:p w14:paraId="4AA802B1">
            <w:pPr>
              <w:widowControl w:val="0"/>
              <w:spacing w:before="131" w:line="276" w:lineRule="auto"/>
              <w:ind w:left="7" w:right="4"/>
              <w:jc w:val="left"/>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t>《多联式空调（热泵）机组能效限定值及能源效率等级》（GB21454）</w:t>
            </w:r>
          </w:p>
        </w:tc>
      </w:tr>
      <w:tr w14:paraId="61D24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B50E353">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C740F0B">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2B9FFEB">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5C0F8F67">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单元式空气调节机</w:t>
            </w:r>
          </w:p>
        </w:tc>
        <w:tc>
          <w:tcPr>
            <w:tcW w:w="4177" w:type="dxa"/>
            <w:tcBorders>
              <w:top w:val="single" w:color="000000" w:sz="4" w:space="0"/>
              <w:left w:val="single" w:color="000000" w:sz="4" w:space="0"/>
              <w:bottom w:val="single" w:color="000000" w:sz="4" w:space="0"/>
              <w:right w:val="single" w:color="000000" w:sz="4" w:space="0"/>
            </w:tcBorders>
            <w:noWrap w:val="0"/>
            <w:vAlign w:val="top"/>
          </w:tcPr>
          <w:p w14:paraId="76CBD762">
            <w:pPr>
              <w:widowControl w:val="0"/>
              <w:spacing w:before="131" w:line="276" w:lineRule="auto"/>
              <w:ind w:left="7" w:right="4"/>
              <w:jc w:val="left"/>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t>《单元式空气调节机能效限定值及能效等级》（GB19576）《风管送风式空调机组能效限定值及能效等级》（GB37479）</w:t>
            </w:r>
          </w:p>
        </w:tc>
      </w:tr>
      <w:tr w14:paraId="5E661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60901083">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232C8C48">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1496" w:type="dxa"/>
            <w:tcBorders>
              <w:top w:val="single" w:color="000000" w:sz="4" w:space="0"/>
              <w:left w:val="single" w:color="000000" w:sz="4" w:space="0"/>
              <w:bottom w:val="single" w:color="000000" w:sz="4" w:space="0"/>
              <w:right w:val="single" w:color="000000" w:sz="4" w:space="0"/>
            </w:tcBorders>
            <w:noWrap w:val="0"/>
            <w:vAlign w:val="center"/>
          </w:tcPr>
          <w:p w14:paraId="57106B31">
            <w:pPr>
              <w:widowControl w:val="0"/>
              <w:spacing w:before="64"/>
              <w:ind w:left="7" w:right="5"/>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★A02052309专用制冷、空调设备</w:t>
            </w: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5FBD0F12">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机房空调</w:t>
            </w:r>
          </w:p>
        </w:tc>
        <w:tc>
          <w:tcPr>
            <w:tcW w:w="4177" w:type="dxa"/>
            <w:tcBorders>
              <w:top w:val="single" w:color="000000" w:sz="4" w:space="0"/>
              <w:left w:val="single" w:color="000000" w:sz="4" w:space="0"/>
              <w:bottom w:val="single" w:color="000000" w:sz="4" w:space="0"/>
              <w:right w:val="single" w:color="000000" w:sz="4" w:space="0"/>
            </w:tcBorders>
            <w:noWrap w:val="0"/>
            <w:vAlign w:val="top"/>
          </w:tcPr>
          <w:p w14:paraId="62AEEB80">
            <w:pPr>
              <w:widowControl w:val="0"/>
              <w:spacing w:before="131" w:line="276" w:lineRule="auto"/>
              <w:ind w:left="7" w:right="4"/>
              <w:jc w:val="left"/>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t>《单元式空气调节机能效限定值</w:t>
            </w:r>
          </w:p>
          <w:p w14:paraId="4D20CC60">
            <w:pPr>
              <w:widowControl w:val="0"/>
              <w:spacing w:before="131" w:line="276" w:lineRule="auto"/>
              <w:ind w:left="7" w:right="4"/>
              <w:jc w:val="left"/>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t>及能效等级》（GB19576）</w:t>
            </w:r>
          </w:p>
        </w:tc>
      </w:tr>
      <w:tr w14:paraId="211F5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6276C525">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0B7D2DD">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1496" w:type="dxa"/>
            <w:tcBorders>
              <w:top w:val="single" w:color="000000" w:sz="4" w:space="0"/>
              <w:left w:val="single" w:color="000000" w:sz="4" w:space="0"/>
              <w:bottom w:val="single" w:color="000000" w:sz="4" w:space="0"/>
              <w:right w:val="single" w:color="000000" w:sz="4" w:space="0"/>
            </w:tcBorders>
            <w:noWrap w:val="0"/>
            <w:vAlign w:val="center"/>
          </w:tcPr>
          <w:p w14:paraId="47FD5FFE">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A02052399其他制冷</w:t>
            </w:r>
          </w:p>
          <w:p w14:paraId="12252397">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空调设备</w:t>
            </w: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418BF1BD">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冷却塔</w:t>
            </w:r>
          </w:p>
        </w:tc>
        <w:tc>
          <w:tcPr>
            <w:tcW w:w="4177" w:type="dxa"/>
            <w:tcBorders>
              <w:top w:val="single" w:color="000000" w:sz="4" w:space="0"/>
              <w:left w:val="single" w:color="000000" w:sz="4" w:space="0"/>
              <w:bottom w:val="single" w:color="000000" w:sz="4" w:space="0"/>
              <w:right w:val="single" w:color="000000" w:sz="4" w:space="0"/>
            </w:tcBorders>
            <w:noWrap w:val="0"/>
            <w:vAlign w:val="top"/>
          </w:tcPr>
          <w:p w14:paraId="157DEC9A">
            <w:pPr>
              <w:widowControl w:val="0"/>
              <w:spacing w:before="131" w:line="276" w:lineRule="auto"/>
              <w:ind w:left="7" w:right="4"/>
              <w:jc w:val="left"/>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t>《机械通风冷却塔第1部分：中小型开式冷却塔》（GB/T7190.1）</w:t>
            </w:r>
          </w:p>
          <w:p w14:paraId="2D2D8110">
            <w:pPr>
              <w:widowControl w:val="0"/>
              <w:spacing w:before="131" w:line="276" w:lineRule="auto"/>
              <w:ind w:left="7" w:right="4"/>
              <w:jc w:val="left"/>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t>《机械通风冷却塔第2部分：大型开式冷却塔》（GB/T7190.2）</w:t>
            </w:r>
          </w:p>
        </w:tc>
      </w:tr>
      <w:tr w14:paraId="33BD2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tcBorders>
              <w:top w:val="single" w:color="000000" w:sz="4" w:space="0"/>
              <w:left w:val="single" w:color="000000" w:sz="4" w:space="0"/>
              <w:bottom w:val="single" w:color="000000" w:sz="4" w:space="0"/>
              <w:right w:val="single" w:color="000000" w:sz="4" w:space="0"/>
            </w:tcBorders>
            <w:noWrap w:val="0"/>
            <w:vAlign w:val="center"/>
          </w:tcPr>
          <w:p w14:paraId="739177EF">
            <w:pPr>
              <w:widowControl w:val="0"/>
              <w:ind w:right="1"/>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w w:val="99"/>
                <w:kern w:val="2"/>
                <w:sz w:val="21"/>
                <w:szCs w:val="21"/>
                <w:highlight w:val="none"/>
                <w:lang w:val="en-US" w:eastAsia="en-US" w:bidi="ar-SA"/>
                <w14:textFill>
                  <w14:solidFill>
                    <w14:schemeClr w14:val="tx1"/>
                  </w14:solidFill>
                </w14:textFill>
              </w:rPr>
              <w:t>7</w:t>
            </w:r>
          </w:p>
        </w:tc>
        <w:tc>
          <w:tcPr>
            <w:tcW w:w="1422" w:type="dxa"/>
            <w:tcBorders>
              <w:top w:val="single" w:color="000000" w:sz="4" w:space="0"/>
              <w:left w:val="single" w:color="000000" w:sz="4" w:space="0"/>
              <w:bottom w:val="single" w:color="000000" w:sz="4" w:space="0"/>
              <w:right w:val="single" w:color="000000" w:sz="4" w:space="0"/>
            </w:tcBorders>
            <w:noWrap w:val="0"/>
            <w:vAlign w:val="center"/>
          </w:tcPr>
          <w:p w14:paraId="6942E61B">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A02060100电机</w:t>
            </w:r>
          </w:p>
        </w:tc>
        <w:tc>
          <w:tcPr>
            <w:tcW w:w="1496" w:type="dxa"/>
            <w:tcBorders>
              <w:top w:val="single" w:color="000000" w:sz="4" w:space="0"/>
              <w:left w:val="single" w:color="000000" w:sz="4" w:space="0"/>
              <w:bottom w:val="single" w:color="000000" w:sz="4" w:space="0"/>
              <w:right w:val="single" w:color="000000" w:sz="4" w:space="0"/>
            </w:tcBorders>
            <w:noWrap w:val="0"/>
            <w:vAlign w:val="center"/>
          </w:tcPr>
          <w:p w14:paraId="45D26EB6">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0013E286">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4177" w:type="dxa"/>
            <w:tcBorders>
              <w:top w:val="single" w:color="000000" w:sz="4" w:space="0"/>
              <w:left w:val="single" w:color="000000" w:sz="4" w:space="0"/>
              <w:bottom w:val="single" w:color="000000" w:sz="4" w:space="0"/>
              <w:right w:val="single" w:color="000000" w:sz="4" w:space="0"/>
            </w:tcBorders>
            <w:noWrap w:val="0"/>
            <w:vAlign w:val="top"/>
          </w:tcPr>
          <w:p w14:paraId="2D0E3AD9">
            <w:pPr>
              <w:widowControl w:val="0"/>
              <w:spacing w:before="131" w:line="276" w:lineRule="auto"/>
              <w:ind w:left="7" w:right="4"/>
              <w:jc w:val="left"/>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t>《中小型三相异步电动机能效限定值及能效等级》（GB18613）</w:t>
            </w:r>
          </w:p>
        </w:tc>
      </w:tr>
      <w:tr w14:paraId="42A5B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tcBorders>
              <w:top w:val="single" w:color="000000" w:sz="4" w:space="0"/>
              <w:left w:val="single" w:color="000000" w:sz="4" w:space="0"/>
              <w:bottom w:val="single" w:color="000000" w:sz="4" w:space="0"/>
              <w:right w:val="single" w:color="000000" w:sz="4" w:space="0"/>
            </w:tcBorders>
            <w:noWrap w:val="0"/>
            <w:vAlign w:val="center"/>
          </w:tcPr>
          <w:p w14:paraId="11FA7C64">
            <w:pPr>
              <w:widowControl w:val="0"/>
              <w:ind w:right="1"/>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w w:val="99"/>
                <w:kern w:val="2"/>
                <w:sz w:val="21"/>
                <w:szCs w:val="21"/>
                <w:highlight w:val="none"/>
                <w:lang w:val="en-US" w:eastAsia="en-US" w:bidi="ar-SA"/>
                <w14:textFill>
                  <w14:solidFill>
                    <w14:schemeClr w14:val="tx1"/>
                  </w14:solidFill>
                </w14:textFill>
              </w:rPr>
              <w:t>8</w:t>
            </w:r>
          </w:p>
        </w:tc>
        <w:tc>
          <w:tcPr>
            <w:tcW w:w="1422" w:type="dxa"/>
            <w:tcBorders>
              <w:top w:val="single" w:color="000000" w:sz="4" w:space="0"/>
              <w:left w:val="single" w:color="000000" w:sz="4" w:space="0"/>
              <w:bottom w:val="single" w:color="000000" w:sz="4" w:space="0"/>
              <w:right w:val="single" w:color="000000" w:sz="4" w:space="0"/>
            </w:tcBorders>
            <w:noWrap w:val="0"/>
            <w:vAlign w:val="center"/>
          </w:tcPr>
          <w:p w14:paraId="7DFED2BC">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A02060200变压</w:t>
            </w:r>
          </w:p>
        </w:tc>
        <w:tc>
          <w:tcPr>
            <w:tcW w:w="1496" w:type="dxa"/>
            <w:tcBorders>
              <w:top w:val="single" w:color="000000" w:sz="4" w:space="0"/>
              <w:left w:val="single" w:color="000000" w:sz="4" w:space="0"/>
              <w:bottom w:val="single" w:color="000000" w:sz="4" w:space="0"/>
              <w:right w:val="single" w:color="000000" w:sz="4" w:space="0"/>
            </w:tcBorders>
            <w:noWrap w:val="0"/>
            <w:vAlign w:val="center"/>
          </w:tcPr>
          <w:p w14:paraId="7D2D205C">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配电变压器</w:t>
            </w: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6A2F10DC">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4177" w:type="dxa"/>
            <w:tcBorders>
              <w:top w:val="single" w:color="000000" w:sz="4" w:space="0"/>
              <w:left w:val="single" w:color="000000" w:sz="4" w:space="0"/>
              <w:bottom w:val="single" w:color="000000" w:sz="4" w:space="0"/>
              <w:right w:val="single" w:color="000000" w:sz="4" w:space="0"/>
            </w:tcBorders>
            <w:noWrap w:val="0"/>
            <w:vAlign w:val="top"/>
          </w:tcPr>
          <w:p w14:paraId="766D6910">
            <w:pPr>
              <w:widowControl w:val="0"/>
              <w:spacing w:before="131" w:line="276" w:lineRule="auto"/>
              <w:ind w:left="7" w:right="4"/>
              <w:jc w:val="left"/>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t>《三相配电变压器能效限定值及能效等级》（GB 20052）</w:t>
            </w:r>
          </w:p>
        </w:tc>
      </w:tr>
      <w:tr w14:paraId="18A1D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tcBorders>
              <w:top w:val="single" w:color="000000" w:sz="4" w:space="0"/>
              <w:left w:val="single" w:color="000000" w:sz="4" w:space="0"/>
              <w:bottom w:val="single" w:color="000000" w:sz="4" w:space="0"/>
              <w:right w:val="single" w:color="000000" w:sz="4" w:space="0"/>
            </w:tcBorders>
            <w:noWrap w:val="0"/>
            <w:vAlign w:val="center"/>
          </w:tcPr>
          <w:p w14:paraId="43271F03">
            <w:pPr>
              <w:widowControl w:val="0"/>
              <w:ind w:right="1"/>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w w:val="99"/>
                <w:kern w:val="2"/>
                <w:sz w:val="21"/>
                <w:szCs w:val="21"/>
                <w:highlight w:val="none"/>
                <w:lang w:val="en-US" w:eastAsia="en-US" w:bidi="ar-SA"/>
                <w14:textFill>
                  <w14:solidFill>
                    <w14:schemeClr w14:val="tx1"/>
                  </w14:solidFill>
                </w14:textFill>
              </w:rPr>
              <w:t>9</w:t>
            </w:r>
          </w:p>
        </w:tc>
        <w:tc>
          <w:tcPr>
            <w:tcW w:w="1422" w:type="dxa"/>
            <w:tcBorders>
              <w:top w:val="single" w:color="000000" w:sz="4" w:space="0"/>
              <w:left w:val="single" w:color="000000" w:sz="4" w:space="0"/>
              <w:bottom w:val="single" w:color="000000" w:sz="4" w:space="0"/>
              <w:right w:val="single" w:color="000000" w:sz="4" w:space="0"/>
            </w:tcBorders>
            <w:noWrap w:val="0"/>
            <w:vAlign w:val="center"/>
          </w:tcPr>
          <w:p w14:paraId="36E0D98B">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★A02060900镇流器</w:t>
            </w:r>
          </w:p>
        </w:tc>
        <w:tc>
          <w:tcPr>
            <w:tcW w:w="1496" w:type="dxa"/>
            <w:tcBorders>
              <w:top w:val="single" w:color="000000" w:sz="4" w:space="0"/>
              <w:left w:val="single" w:color="000000" w:sz="4" w:space="0"/>
              <w:bottom w:val="single" w:color="000000" w:sz="4" w:space="0"/>
              <w:right w:val="single" w:color="000000" w:sz="4" w:space="0"/>
            </w:tcBorders>
            <w:noWrap w:val="0"/>
            <w:vAlign w:val="center"/>
          </w:tcPr>
          <w:p w14:paraId="1BFB345D">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管型荧光灯镇流器</w:t>
            </w: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263C97F0">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4177" w:type="dxa"/>
            <w:tcBorders>
              <w:top w:val="single" w:color="000000" w:sz="4" w:space="0"/>
              <w:left w:val="single" w:color="000000" w:sz="4" w:space="0"/>
              <w:bottom w:val="single" w:color="000000" w:sz="4" w:space="0"/>
              <w:right w:val="single" w:color="000000" w:sz="4" w:space="0"/>
            </w:tcBorders>
            <w:noWrap w:val="0"/>
            <w:vAlign w:val="top"/>
          </w:tcPr>
          <w:p w14:paraId="09CE325A">
            <w:pPr>
              <w:widowControl w:val="0"/>
              <w:spacing w:before="131" w:line="276" w:lineRule="auto"/>
              <w:ind w:left="7" w:right="4"/>
              <w:jc w:val="left"/>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t>《管形荧光灯镇流器能效限定值及能效等级》（GB17896）</w:t>
            </w:r>
          </w:p>
        </w:tc>
      </w:tr>
      <w:tr w14:paraId="26997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vMerge w:val="restart"/>
            <w:tcBorders>
              <w:top w:val="single" w:color="000000" w:sz="4" w:space="0"/>
              <w:left w:val="single" w:color="000000" w:sz="4" w:space="0"/>
              <w:bottom w:val="single" w:color="000000" w:sz="4" w:space="0"/>
              <w:right w:val="single" w:color="000000" w:sz="4" w:space="0"/>
            </w:tcBorders>
            <w:noWrap w:val="0"/>
            <w:vAlign w:val="center"/>
          </w:tcPr>
          <w:p w14:paraId="711C6AFB">
            <w:pPr>
              <w:widowControl w:val="0"/>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w w:val="99"/>
                <w:kern w:val="2"/>
                <w:sz w:val="21"/>
                <w:szCs w:val="21"/>
                <w:highlight w:val="none"/>
                <w:lang w:val="en-US" w:eastAsia="en-US" w:bidi="ar-SA"/>
                <w14:textFill>
                  <w14:solidFill>
                    <w14:schemeClr w14:val="tx1"/>
                  </w14:solidFill>
                </w14:textFill>
              </w:rPr>
              <w:t>10</w:t>
            </w:r>
          </w:p>
        </w:tc>
        <w:tc>
          <w:tcPr>
            <w:tcW w:w="1422" w:type="dxa"/>
            <w:vMerge w:val="restart"/>
            <w:tcBorders>
              <w:top w:val="single" w:color="000000" w:sz="4" w:space="0"/>
              <w:left w:val="single" w:color="000000" w:sz="4" w:space="0"/>
              <w:bottom w:val="single" w:color="000000" w:sz="4" w:space="0"/>
              <w:right w:val="single" w:color="000000" w:sz="4" w:space="0"/>
            </w:tcBorders>
            <w:noWrap w:val="0"/>
            <w:vAlign w:val="center"/>
          </w:tcPr>
          <w:p w14:paraId="4DBA90A9">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A02061800生活用电器</w:t>
            </w:r>
          </w:p>
        </w:tc>
        <w:tc>
          <w:tcPr>
            <w:tcW w:w="1496" w:type="dxa"/>
            <w:tcBorders>
              <w:top w:val="single" w:color="000000" w:sz="4" w:space="0"/>
              <w:left w:val="single" w:color="000000" w:sz="4" w:space="0"/>
              <w:bottom w:val="single" w:color="000000" w:sz="4" w:space="0"/>
              <w:right w:val="single" w:color="000000" w:sz="4" w:space="0"/>
            </w:tcBorders>
            <w:noWrap w:val="0"/>
            <w:vAlign w:val="center"/>
          </w:tcPr>
          <w:p w14:paraId="4FAE79FB">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A02061801电冰箱</w:t>
            </w: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4E6769A2">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4177" w:type="dxa"/>
            <w:tcBorders>
              <w:top w:val="single" w:color="000000" w:sz="4" w:space="0"/>
              <w:left w:val="single" w:color="000000" w:sz="4" w:space="0"/>
              <w:bottom w:val="single" w:color="000000" w:sz="4" w:space="0"/>
              <w:right w:val="single" w:color="000000" w:sz="4" w:space="0"/>
            </w:tcBorders>
            <w:noWrap w:val="0"/>
            <w:vAlign w:val="top"/>
          </w:tcPr>
          <w:p w14:paraId="670C539A">
            <w:pPr>
              <w:widowControl w:val="0"/>
              <w:spacing w:before="131" w:line="276" w:lineRule="auto"/>
              <w:ind w:left="7" w:right="4"/>
              <w:jc w:val="left"/>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t>《家用电冰箱耗电量限定值及能效等级》（GB12021.2）</w:t>
            </w:r>
          </w:p>
        </w:tc>
      </w:tr>
      <w:tr w14:paraId="6E7F8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9BD0174">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61E646E1">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1496" w:type="dxa"/>
            <w:vMerge w:val="restart"/>
            <w:tcBorders>
              <w:top w:val="single" w:color="000000" w:sz="4" w:space="0"/>
              <w:left w:val="single" w:color="000000" w:sz="4" w:space="0"/>
              <w:bottom w:val="single" w:color="000000" w:sz="4" w:space="0"/>
              <w:right w:val="single" w:color="000000" w:sz="4" w:space="0"/>
            </w:tcBorders>
            <w:noWrap w:val="0"/>
            <w:vAlign w:val="center"/>
          </w:tcPr>
          <w:p w14:paraId="241721A7">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★A02061804空调机</w:t>
            </w: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753E17BF">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房间空气调节器</w:t>
            </w:r>
          </w:p>
        </w:tc>
        <w:tc>
          <w:tcPr>
            <w:tcW w:w="4177" w:type="dxa"/>
            <w:tcBorders>
              <w:top w:val="single" w:color="000000" w:sz="4" w:space="0"/>
              <w:left w:val="single" w:color="000000" w:sz="4" w:space="0"/>
              <w:bottom w:val="single" w:color="000000" w:sz="4" w:space="0"/>
              <w:right w:val="single" w:color="000000" w:sz="4" w:space="0"/>
            </w:tcBorders>
            <w:noWrap w:val="0"/>
            <w:vAlign w:val="top"/>
          </w:tcPr>
          <w:p w14:paraId="654E028A">
            <w:pPr>
              <w:widowControl w:val="0"/>
              <w:spacing w:before="131" w:line="276" w:lineRule="auto"/>
              <w:ind w:left="7" w:right="4"/>
              <w:jc w:val="left"/>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t>《房间空气调节器能效限定值及能效等级》（GB21455-2019）</w:t>
            </w:r>
          </w:p>
        </w:tc>
      </w:tr>
      <w:tr w14:paraId="22110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37FD0FC0">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1413F51">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3AD8549B">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2D82F8D8">
            <w:pPr>
              <w:widowControl w:val="0"/>
              <w:spacing w:before="64"/>
              <w:ind w:left="7" w:right="5"/>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多联式空调（热泵）机组（制冷量≤ 14000W）</w:t>
            </w:r>
          </w:p>
        </w:tc>
        <w:tc>
          <w:tcPr>
            <w:tcW w:w="4177" w:type="dxa"/>
            <w:tcBorders>
              <w:top w:val="single" w:color="000000" w:sz="4" w:space="0"/>
              <w:left w:val="single" w:color="000000" w:sz="4" w:space="0"/>
              <w:bottom w:val="single" w:color="000000" w:sz="4" w:space="0"/>
              <w:right w:val="single" w:color="000000" w:sz="4" w:space="0"/>
            </w:tcBorders>
            <w:noWrap w:val="0"/>
            <w:vAlign w:val="top"/>
          </w:tcPr>
          <w:p w14:paraId="3232EA13">
            <w:pPr>
              <w:widowControl w:val="0"/>
              <w:spacing w:before="131" w:line="276" w:lineRule="auto"/>
              <w:ind w:left="7" w:right="4"/>
              <w:jc w:val="left"/>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t>《多联式空调（热泵）机组能效限定值及能源效率等级》（GB21454）</w:t>
            </w:r>
          </w:p>
        </w:tc>
      </w:tr>
      <w:tr w14:paraId="72C7D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361E3291">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74CDD25">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0B854EA">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469A6C2A">
            <w:pPr>
              <w:widowControl w:val="0"/>
              <w:spacing w:before="64"/>
              <w:ind w:left="7" w:right="5"/>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单元式空气调节机（制冷量≤ 14000W）</w:t>
            </w:r>
          </w:p>
        </w:tc>
        <w:tc>
          <w:tcPr>
            <w:tcW w:w="4177" w:type="dxa"/>
            <w:tcBorders>
              <w:top w:val="single" w:color="000000" w:sz="4" w:space="0"/>
              <w:left w:val="single" w:color="000000" w:sz="4" w:space="0"/>
              <w:bottom w:val="single" w:color="000000" w:sz="4" w:space="0"/>
              <w:right w:val="single" w:color="000000" w:sz="4" w:space="0"/>
            </w:tcBorders>
            <w:noWrap w:val="0"/>
            <w:vAlign w:val="top"/>
          </w:tcPr>
          <w:p w14:paraId="5E307BFD">
            <w:pPr>
              <w:widowControl w:val="0"/>
              <w:spacing w:before="131" w:line="276" w:lineRule="auto"/>
              <w:ind w:left="7" w:right="4"/>
              <w:jc w:val="left"/>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t>《单元式空气调节机能效限定值及能源效率等级》（GB19576）《风管送风式空调机组能效限定值及能效等级》（GB37479）</w:t>
            </w:r>
          </w:p>
        </w:tc>
      </w:tr>
      <w:tr w14:paraId="68E35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AD50723">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2328BAE8">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1496" w:type="dxa"/>
            <w:tcBorders>
              <w:top w:val="single" w:color="000000" w:sz="4" w:space="0"/>
              <w:left w:val="single" w:color="000000" w:sz="4" w:space="0"/>
              <w:bottom w:val="single" w:color="000000" w:sz="4" w:space="0"/>
              <w:right w:val="single" w:color="000000" w:sz="4" w:space="0"/>
            </w:tcBorders>
            <w:noWrap w:val="0"/>
            <w:vAlign w:val="center"/>
          </w:tcPr>
          <w:p w14:paraId="3AC8D85F">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A02061810洗衣机</w:t>
            </w: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17E4AE19">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4177" w:type="dxa"/>
            <w:tcBorders>
              <w:top w:val="single" w:color="000000" w:sz="4" w:space="0"/>
              <w:left w:val="single" w:color="000000" w:sz="4" w:space="0"/>
              <w:bottom w:val="single" w:color="000000" w:sz="4" w:space="0"/>
              <w:right w:val="single" w:color="000000" w:sz="4" w:space="0"/>
            </w:tcBorders>
            <w:noWrap w:val="0"/>
            <w:vAlign w:val="top"/>
          </w:tcPr>
          <w:p w14:paraId="02C37421">
            <w:pPr>
              <w:widowControl w:val="0"/>
              <w:spacing w:before="131" w:line="276" w:lineRule="auto"/>
              <w:ind w:left="7" w:right="4"/>
              <w:jc w:val="left"/>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t>《电动洗衣机能效水效限定值及等级》（GB12021.4）</w:t>
            </w:r>
          </w:p>
        </w:tc>
      </w:tr>
      <w:tr w14:paraId="06141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67E32D0C">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61DDFAD">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1496" w:type="dxa"/>
            <w:vMerge w:val="restart"/>
            <w:tcBorders>
              <w:top w:val="single" w:color="000000" w:sz="4" w:space="0"/>
              <w:left w:val="single" w:color="000000" w:sz="4" w:space="0"/>
              <w:bottom w:val="single" w:color="000000" w:sz="4" w:space="0"/>
              <w:right w:val="single" w:color="000000" w:sz="4" w:space="0"/>
            </w:tcBorders>
            <w:noWrap w:val="0"/>
            <w:vAlign w:val="center"/>
          </w:tcPr>
          <w:p w14:paraId="00612E41">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A02061819热水器</w:t>
            </w: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5FE89B4B">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★电热水器</w:t>
            </w:r>
          </w:p>
        </w:tc>
        <w:tc>
          <w:tcPr>
            <w:tcW w:w="4177" w:type="dxa"/>
            <w:tcBorders>
              <w:top w:val="single" w:color="000000" w:sz="4" w:space="0"/>
              <w:left w:val="single" w:color="000000" w:sz="4" w:space="0"/>
              <w:bottom w:val="single" w:color="000000" w:sz="4" w:space="0"/>
              <w:right w:val="single" w:color="000000" w:sz="4" w:space="0"/>
            </w:tcBorders>
            <w:noWrap w:val="0"/>
            <w:vAlign w:val="top"/>
          </w:tcPr>
          <w:p w14:paraId="0DC2799B">
            <w:pPr>
              <w:widowControl w:val="0"/>
              <w:spacing w:before="131" w:line="276" w:lineRule="auto"/>
              <w:ind w:left="7" w:right="4"/>
              <w:jc w:val="left"/>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t>《储水式电热水器能效限定值及能效等级》（GB21519）</w:t>
            </w:r>
          </w:p>
        </w:tc>
      </w:tr>
      <w:tr w14:paraId="4B302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57D7AD37">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6A5035B">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492C5CE">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74CF2D9B">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燃气热水器</w:t>
            </w:r>
          </w:p>
        </w:tc>
        <w:tc>
          <w:tcPr>
            <w:tcW w:w="4177" w:type="dxa"/>
            <w:tcBorders>
              <w:top w:val="single" w:color="000000" w:sz="4" w:space="0"/>
              <w:left w:val="single" w:color="000000" w:sz="4" w:space="0"/>
              <w:bottom w:val="single" w:color="000000" w:sz="4" w:space="0"/>
              <w:right w:val="single" w:color="000000" w:sz="4" w:space="0"/>
            </w:tcBorders>
            <w:noWrap w:val="0"/>
            <w:vAlign w:val="top"/>
          </w:tcPr>
          <w:p w14:paraId="20A55E80">
            <w:pPr>
              <w:widowControl w:val="0"/>
              <w:spacing w:before="131" w:line="276" w:lineRule="auto"/>
              <w:ind w:left="7" w:right="4"/>
              <w:jc w:val="left"/>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t>《家用燃气快速热水器和燃气采暖热水炉能效限定值及能效等级》（GB20665）</w:t>
            </w:r>
          </w:p>
        </w:tc>
      </w:tr>
      <w:tr w14:paraId="2B814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5B72AD9A">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831F87E">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20C6D655">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6FAF1A83">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热泵热水器</w:t>
            </w:r>
          </w:p>
        </w:tc>
        <w:tc>
          <w:tcPr>
            <w:tcW w:w="4177" w:type="dxa"/>
            <w:tcBorders>
              <w:top w:val="single" w:color="000000" w:sz="4" w:space="0"/>
              <w:left w:val="single" w:color="000000" w:sz="4" w:space="0"/>
              <w:bottom w:val="single" w:color="000000" w:sz="4" w:space="0"/>
              <w:right w:val="single" w:color="000000" w:sz="4" w:space="0"/>
            </w:tcBorders>
            <w:noWrap w:val="0"/>
            <w:vAlign w:val="top"/>
          </w:tcPr>
          <w:p w14:paraId="40C762B7">
            <w:pPr>
              <w:widowControl w:val="0"/>
              <w:spacing w:before="131" w:line="276" w:lineRule="auto"/>
              <w:ind w:left="7" w:right="4"/>
              <w:jc w:val="left"/>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t>《热泵热水机（器）能效限定值及能效等级》（GB29541）</w:t>
            </w:r>
          </w:p>
        </w:tc>
      </w:tr>
      <w:tr w14:paraId="26633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53AF3755">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5B2C7C1">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B21F050">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2D32CF98">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太阳能热水系统</w:t>
            </w:r>
          </w:p>
        </w:tc>
        <w:tc>
          <w:tcPr>
            <w:tcW w:w="4177" w:type="dxa"/>
            <w:tcBorders>
              <w:top w:val="single" w:color="000000" w:sz="4" w:space="0"/>
              <w:left w:val="single" w:color="000000" w:sz="4" w:space="0"/>
              <w:bottom w:val="single" w:color="000000" w:sz="4" w:space="0"/>
              <w:right w:val="single" w:color="000000" w:sz="4" w:space="0"/>
            </w:tcBorders>
            <w:noWrap w:val="0"/>
            <w:vAlign w:val="top"/>
          </w:tcPr>
          <w:p w14:paraId="281ECF32">
            <w:pPr>
              <w:widowControl w:val="0"/>
              <w:spacing w:before="131" w:line="276" w:lineRule="auto"/>
              <w:ind w:left="7" w:right="4"/>
              <w:jc w:val="left"/>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t>《家用太阳能热水系统能效限定值及能效等级》（GB26969）</w:t>
            </w:r>
          </w:p>
        </w:tc>
      </w:tr>
      <w:tr w14:paraId="6EA50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vMerge w:val="restart"/>
            <w:tcBorders>
              <w:top w:val="single" w:color="000000" w:sz="4" w:space="0"/>
              <w:left w:val="single" w:color="000000" w:sz="4" w:space="0"/>
              <w:bottom w:val="single" w:color="000000" w:sz="4" w:space="0"/>
              <w:right w:val="single" w:color="000000" w:sz="4" w:space="0"/>
            </w:tcBorders>
            <w:noWrap w:val="0"/>
            <w:vAlign w:val="center"/>
          </w:tcPr>
          <w:p w14:paraId="40F05634">
            <w:pPr>
              <w:widowControl w:val="0"/>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
                <w:w w:val="99"/>
                <w:kern w:val="2"/>
                <w:sz w:val="21"/>
                <w:szCs w:val="21"/>
                <w:highlight w:val="none"/>
                <w:lang w:val="en-US" w:eastAsia="en-US" w:bidi="ar-SA"/>
                <w14:textFill>
                  <w14:solidFill>
                    <w14:schemeClr w14:val="tx1"/>
                  </w14:solidFill>
                </w14:textFill>
              </w:rPr>
              <w:t>1</w:t>
            </w:r>
            <w:r>
              <w:rPr>
                <w:rFonts w:hint="eastAsia" w:ascii="宋体" w:hAnsi="宋体" w:eastAsia="宋体" w:cs="宋体"/>
                <w:color w:val="000000" w:themeColor="text1"/>
                <w:w w:val="99"/>
                <w:kern w:val="2"/>
                <w:sz w:val="21"/>
                <w:szCs w:val="21"/>
                <w:highlight w:val="none"/>
                <w:lang w:val="en-US" w:eastAsia="en-US" w:bidi="ar-SA"/>
                <w14:textFill>
                  <w14:solidFill>
                    <w14:schemeClr w14:val="tx1"/>
                  </w14:solidFill>
                </w14:textFill>
              </w:rPr>
              <w:t>1</w:t>
            </w:r>
          </w:p>
        </w:tc>
        <w:tc>
          <w:tcPr>
            <w:tcW w:w="1422" w:type="dxa"/>
            <w:vMerge w:val="restart"/>
            <w:tcBorders>
              <w:top w:val="single" w:color="000000" w:sz="4" w:space="0"/>
              <w:left w:val="single" w:color="000000" w:sz="4" w:space="0"/>
              <w:bottom w:val="single" w:color="000000" w:sz="4" w:space="0"/>
              <w:right w:val="single" w:color="000000" w:sz="4" w:space="0"/>
            </w:tcBorders>
            <w:noWrap w:val="0"/>
            <w:vAlign w:val="center"/>
          </w:tcPr>
          <w:p w14:paraId="1A729400">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A02061900照明设备</w:t>
            </w:r>
          </w:p>
        </w:tc>
        <w:tc>
          <w:tcPr>
            <w:tcW w:w="1496" w:type="dxa"/>
            <w:tcBorders>
              <w:top w:val="single" w:color="000000" w:sz="4" w:space="0"/>
              <w:left w:val="single" w:color="000000" w:sz="4" w:space="0"/>
              <w:bottom w:val="single" w:color="000000" w:sz="4" w:space="0"/>
              <w:right w:val="single" w:color="000000" w:sz="4" w:space="0"/>
            </w:tcBorders>
            <w:noWrap w:val="0"/>
            <w:vAlign w:val="center"/>
          </w:tcPr>
          <w:p w14:paraId="69F3BFF9">
            <w:pPr>
              <w:widowControl w:val="0"/>
              <w:spacing w:before="64"/>
              <w:ind w:left="7" w:right="5"/>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★普通照明用双端荧光灯</w:t>
            </w: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65C98B90">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4177" w:type="dxa"/>
            <w:tcBorders>
              <w:top w:val="single" w:color="000000" w:sz="4" w:space="0"/>
              <w:left w:val="single" w:color="000000" w:sz="4" w:space="0"/>
              <w:bottom w:val="single" w:color="000000" w:sz="4" w:space="0"/>
              <w:right w:val="single" w:color="000000" w:sz="4" w:space="0"/>
            </w:tcBorders>
            <w:noWrap w:val="0"/>
            <w:vAlign w:val="top"/>
          </w:tcPr>
          <w:p w14:paraId="426D79CD">
            <w:pPr>
              <w:widowControl w:val="0"/>
              <w:spacing w:before="131" w:line="276" w:lineRule="auto"/>
              <w:ind w:left="7" w:right="4"/>
              <w:jc w:val="left"/>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t>《普通照明用双端荧光灯能效限定值及能效等级》（GB19043）</w:t>
            </w:r>
          </w:p>
        </w:tc>
      </w:tr>
      <w:tr w14:paraId="2C852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3F3AAA0C">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29E6094E">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1496" w:type="dxa"/>
            <w:tcBorders>
              <w:top w:val="single" w:color="000000" w:sz="4" w:space="0"/>
              <w:left w:val="single" w:color="000000" w:sz="4" w:space="0"/>
              <w:bottom w:val="single" w:color="000000" w:sz="4" w:space="0"/>
              <w:right w:val="single" w:color="000000" w:sz="4" w:space="0"/>
            </w:tcBorders>
            <w:noWrap w:val="0"/>
            <w:vAlign w:val="center"/>
          </w:tcPr>
          <w:p w14:paraId="691FAAA6">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LED道路/隧道照明产品</w:t>
            </w: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4CBF1DA5">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4177" w:type="dxa"/>
            <w:tcBorders>
              <w:top w:val="single" w:color="000000" w:sz="4" w:space="0"/>
              <w:left w:val="single" w:color="000000" w:sz="4" w:space="0"/>
              <w:bottom w:val="single" w:color="000000" w:sz="4" w:space="0"/>
              <w:right w:val="single" w:color="000000" w:sz="4" w:space="0"/>
            </w:tcBorders>
            <w:noWrap w:val="0"/>
            <w:vAlign w:val="top"/>
          </w:tcPr>
          <w:p w14:paraId="523D9BED">
            <w:pPr>
              <w:widowControl w:val="0"/>
              <w:spacing w:before="131" w:line="276" w:lineRule="auto"/>
              <w:ind w:left="7" w:right="4"/>
              <w:jc w:val="left"/>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t>《道路和隧道照明用LED灯具能效限定值及能效等级》（GB37478）</w:t>
            </w:r>
          </w:p>
        </w:tc>
      </w:tr>
      <w:tr w14:paraId="43DBF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31FA65E">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CA97B3B">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1496" w:type="dxa"/>
            <w:tcBorders>
              <w:top w:val="single" w:color="000000" w:sz="4" w:space="0"/>
              <w:left w:val="single" w:color="000000" w:sz="4" w:space="0"/>
              <w:bottom w:val="single" w:color="000000" w:sz="4" w:space="0"/>
              <w:right w:val="single" w:color="000000" w:sz="4" w:space="0"/>
            </w:tcBorders>
            <w:noWrap w:val="0"/>
            <w:vAlign w:val="center"/>
          </w:tcPr>
          <w:p w14:paraId="13542A62">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LED筒灯</w:t>
            </w: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6C0A1237">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4177" w:type="dxa"/>
            <w:tcBorders>
              <w:top w:val="single" w:color="000000" w:sz="4" w:space="0"/>
              <w:left w:val="single" w:color="000000" w:sz="4" w:space="0"/>
              <w:bottom w:val="single" w:color="000000" w:sz="4" w:space="0"/>
              <w:right w:val="single" w:color="000000" w:sz="4" w:space="0"/>
            </w:tcBorders>
            <w:noWrap w:val="0"/>
            <w:vAlign w:val="top"/>
          </w:tcPr>
          <w:p w14:paraId="5E0E4202">
            <w:pPr>
              <w:widowControl w:val="0"/>
              <w:spacing w:before="131" w:line="276" w:lineRule="auto"/>
              <w:ind w:left="7" w:right="4"/>
              <w:jc w:val="left"/>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t>《室内照明用LED产品能效限定值及能效等级》（GB30255）</w:t>
            </w:r>
          </w:p>
        </w:tc>
      </w:tr>
      <w:tr w14:paraId="1695A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040BF08">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5B0C363E">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1496" w:type="dxa"/>
            <w:tcBorders>
              <w:top w:val="single" w:color="000000" w:sz="4" w:space="0"/>
              <w:left w:val="single" w:color="000000" w:sz="4" w:space="0"/>
              <w:bottom w:val="single" w:color="000000" w:sz="4" w:space="0"/>
              <w:right w:val="single" w:color="000000" w:sz="4" w:space="0"/>
            </w:tcBorders>
            <w:noWrap w:val="0"/>
            <w:vAlign w:val="center"/>
          </w:tcPr>
          <w:p w14:paraId="34AF74F2">
            <w:pPr>
              <w:widowControl w:val="0"/>
              <w:spacing w:before="64"/>
              <w:ind w:left="7" w:right="5"/>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普通照明用非定向自镇流LED灯</w:t>
            </w: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4C7AB6BF">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4177" w:type="dxa"/>
            <w:tcBorders>
              <w:top w:val="single" w:color="000000" w:sz="4" w:space="0"/>
              <w:left w:val="single" w:color="000000" w:sz="4" w:space="0"/>
              <w:bottom w:val="single" w:color="000000" w:sz="4" w:space="0"/>
              <w:right w:val="single" w:color="000000" w:sz="4" w:space="0"/>
            </w:tcBorders>
            <w:noWrap w:val="0"/>
            <w:vAlign w:val="top"/>
          </w:tcPr>
          <w:p w14:paraId="7EC31E45">
            <w:pPr>
              <w:widowControl w:val="0"/>
              <w:spacing w:before="131" w:line="276" w:lineRule="auto"/>
              <w:ind w:left="7" w:right="4"/>
              <w:jc w:val="left"/>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t>《室内照明用LED产品能效限定值及能效等级》（GB30255）</w:t>
            </w:r>
          </w:p>
        </w:tc>
      </w:tr>
      <w:tr w14:paraId="39F2E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tcBorders>
              <w:top w:val="single" w:color="000000" w:sz="4" w:space="0"/>
              <w:left w:val="single" w:color="000000" w:sz="4" w:space="0"/>
              <w:bottom w:val="single" w:color="000000" w:sz="4" w:space="0"/>
              <w:right w:val="single" w:color="000000" w:sz="4" w:space="0"/>
            </w:tcBorders>
            <w:noWrap w:val="0"/>
            <w:vAlign w:val="center"/>
          </w:tcPr>
          <w:p w14:paraId="69BE5D98">
            <w:pPr>
              <w:widowControl w:val="0"/>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
                <w:w w:val="99"/>
                <w:kern w:val="2"/>
                <w:sz w:val="21"/>
                <w:szCs w:val="21"/>
                <w:highlight w:val="none"/>
                <w:lang w:val="en-US" w:eastAsia="en-US" w:bidi="ar-SA"/>
                <w14:textFill>
                  <w14:solidFill>
                    <w14:schemeClr w14:val="tx1"/>
                  </w14:solidFill>
                </w14:textFill>
              </w:rPr>
              <w:t>1</w:t>
            </w:r>
            <w:r>
              <w:rPr>
                <w:rFonts w:hint="eastAsia" w:ascii="宋体" w:hAnsi="宋体" w:eastAsia="宋体" w:cs="宋体"/>
                <w:color w:val="000000" w:themeColor="text1"/>
                <w:w w:val="99"/>
                <w:kern w:val="2"/>
                <w:sz w:val="21"/>
                <w:szCs w:val="21"/>
                <w:highlight w:val="none"/>
                <w:lang w:val="en-US" w:eastAsia="en-US" w:bidi="ar-SA"/>
                <w14:textFill>
                  <w14:solidFill>
                    <w14:schemeClr w14:val="tx1"/>
                  </w14:solidFill>
                </w14:textFill>
              </w:rPr>
              <w:t>2</w:t>
            </w:r>
          </w:p>
        </w:tc>
        <w:tc>
          <w:tcPr>
            <w:tcW w:w="1422" w:type="dxa"/>
            <w:tcBorders>
              <w:top w:val="single" w:color="000000" w:sz="4" w:space="0"/>
              <w:left w:val="single" w:color="000000" w:sz="4" w:space="0"/>
              <w:bottom w:val="single" w:color="000000" w:sz="4" w:space="0"/>
              <w:right w:val="single" w:color="000000" w:sz="4" w:space="0"/>
            </w:tcBorders>
            <w:noWrap w:val="0"/>
            <w:vAlign w:val="center"/>
          </w:tcPr>
          <w:p w14:paraId="25C8E0BF">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★A02091000电视设备</w:t>
            </w:r>
          </w:p>
        </w:tc>
        <w:tc>
          <w:tcPr>
            <w:tcW w:w="1496" w:type="dxa"/>
            <w:tcBorders>
              <w:top w:val="single" w:color="000000" w:sz="4" w:space="0"/>
              <w:left w:val="single" w:color="000000" w:sz="4" w:space="0"/>
              <w:bottom w:val="single" w:color="000000" w:sz="4" w:space="0"/>
              <w:right w:val="single" w:color="000000" w:sz="4" w:space="0"/>
            </w:tcBorders>
            <w:noWrap w:val="0"/>
            <w:vAlign w:val="center"/>
          </w:tcPr>
          <w:p w14:paraId="26FA747A">
            <w:pPr>
              <w:widowControl w:val="0"/>
              <w:spacing w:before="64"/>
              <w:ind w:left="7" w:right="5"/>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A02091001普通电视设备（电视机）</w:t>
            </w: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71B07051">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4177" w:type="dxa"/>
            <w:tcBorders>
              <w:top w:val="single" w:color="000000" w:sz="4" w:space="0"/>
              <w:left w:val="single" w:color="000000" w:sz="4" w:space="0"/>
              <w:bottom w:val="single" w:color="000000" w:sz="4" w:space="0"/>
              <w:right w:val="single" w:color="000000" w:sz="4" w:space="0"/>
            </w:tcBorders>
            <w:noWrap w:val="0"/>
            <w:vAlign w:val="top"/>
          </w:tcPr>
          <w:p w14:paraId="563A8131">
            <w:pPr>
              <w:widowControl w:val="0"/>
              <w:spacing w:before="131" w:line="276" w:lineRule="auto"/>
              <w:ind w:left="7" w:right="4"/>
              <w:jc w:val="left"/>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t>《平板电视与机顶盒能效限定值及能效等级》（GB24850）</w:t>
            </w:r>
          </w:p>
        </w:tc>
      </w:tr>
      <w:tr w14:paraId="69D39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tcBorders>
              <w:top w:val="single" w:color="000000" w:sz="4" w:space="0"/>
              <w:left w:val="single" w:color="000000" w:sz="4" w:space="0"/>
              <w:bottom w:val="single" w:color="000000" w:sz="4" w:space="0"/>
              <w:right w:val="single" w:color="000000" w:sz="4" w:space="0"/>
            </w:tcBorders>
            <w:noWrap w:val="0"/>
            <w:vAlign w:val="center"/>
          </w:tcPr>
          <w:p w14:paraId="6F120776">
            <w:pPr>
              <w:widowControl w:val="0"/>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
                <w:w w:val="99"/>
                <w:kern w:val="2"/>
                <w:sz w:val="21"/>
                <w:szCs w:val="21"/>
                <w:highlight w:val="none"/>
                <w:lang w:val="en-US" w:eastAsia="en-US" w:bidi="ar-SA"/>
                <w14:textFill>
                  <w14:solidFill>
                    <w14:schemeClr w14:val="tx1"/>
                  </w14:solidFill>
                </w14:textFill>
              </w:rPr>
              <w:t>1</w:t>
            </w:r>
            <w:r>
              <w:rPr>
                <w:rFonts w:hint="eastAsia" w:ascii="宋体" w:hAnsi="宋体" w:eastAsia="宋体" w:cs="宋体"/>
                <w:color w:val="000000" w:themeColor="text1"/>
                <w:w w:val="99"/>
                <w:kern w:val="2"/>
                <w:sz w:val="21"/>
                <w:szCs w:val="21"/>
                <w:highlight w:val="none"/>
                <w:lang w:val="en-US" w:eastAsia="en-US" w:bidi="ar-SA"/>
                <w14:textFill>
                  <w14:solidFill>
                    <w14:schemeClr w14:val="tx1"/>
                  </w14:solidFill>
                </w14:textFill>
              </w:rPr>
              <w:t>3</w:t>
            </w:r>
          </w:p>
        </w:tc>
        <w:tc>
          <w:tcPr>
            <w:tcW w:w="1422" w:type="dxa"/>
            <w:tcBorders>
              <w:top w:val="single" w:color="000000" w:sz="4" w:space="0"/>
              <w:left w:val="single" w:color="000000" w:sz="4" w:space="0"/>
              <w:bottom w:val="single" w:color="000000" w:sz="4" w:space="0"/>
              <w:right w:val="single" w:color="000000" w:sz="4" w:space="0"/>
            </w:tcBorders>
            <w:noWrap w:val="0"/>
            <w:vAlign w:val="center"/>
          </w:tcPr>
          <w:p w14:paraId="53F1DE53">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★A02091100视频设备</w:t>
            </w:r>
          </w:p>
        </w:tc>
        <w:tc>
          <w:tcPr>
            <w:tcW w:w="1496" w:type="dxa"/>
            <w:tcBorders>
              <w:top w:val="single" w:color="000000" w:sz="4" w:space="0"/>
              <w:left w:val="single" w:color="000000" w:sz="4" w:space="0"/>
              <w:bottom w:val="single" w:color="000000" w:sz="4" w:space="0"/>
              <w:right w:val="single" w:color="000000" w:sz="4" w:space="0"/>
            </w:tcBorders>
            <w:noWrap w:val="0"/>
            <w:vAlign w:val="center"/>
          </w:tcPr>
          <w:p w14:paraId="7997488B">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A02091107视频监控设备</w:t>
            </w: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2AC7CB3B">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监视器</w:t>
            </w:r>
          </w:p>
        </w:tc>
        <w:tc>
          <w:tcPr>
            <w:tcW w:w="4177" w:type="dxa"/>
            <w:tcBorders>
              <w:top w:val="single" w:color="000000" w:sz="4" w:space="0"/>
              <w:left w:val="single" w:color="000000" w:sz="4" w:space="0"/>
              <w:bottom w:val="single" w:color="000000" w:sz="4" w:space="0"/>
              <w:right w:val="single" w:color="000000" w:sz="4" w:space="0"/>
            </w:tcBorders>
            <w:noWrap w:val="0"/>
            <w:vAlign w:val="top"/>
          </w:tcPr>
          <w:p w14:paraId="2001F05C">
            <w:pPr>
              <w:widowControl w:val="0"/>
              <w:spacing w:before="131" w:line="276" w:lineRule="auto"/>
              <w:ind w:left="7" w:right="4"/>
              <w:jc w:val="left"/>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t>以射频信号为主要信号输入的监视器应符合《平板电视与机顶盒能效限定值及能效等级》（GB24850），以数字信号为主要信号输入的监视器应符合《计算机显示器能效限定值及能效等级》（GB21520）</w:t>
            </w:r>
          </w:p>
        </w:tc>
      </w:tr>
      <w:tr w14:paraId="08CBA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tcBorders>
              <w:top w:val="single" w:color="000000" w:sz="4" w:space="0"/>
              <w:left w:val="single" w:color="000000" w:sz="4" w:space="0"/>
              <w:bottom w:val="single" w:color="000000" w:sz="4" w:space="0"/>
              <w:right w:val="single" w:color="000000" w:sz="4" w:space="0"/>
            </w:tcBorders>
            <w:noWrap w:val="0"/>
            <w:vAlign w:val="center"/>
          </w:tcPr>
          <w:p w14:paraId="2AC91A34">
            <w:pPr>
              <w:widowControl w:val="0"/>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
                <w:w w:val="99"/>
                <w:kern w:val="2"/>
                <w:sz w:val="21"/>
                <w:szCs w:val="21"/>
                <w:highlight w:val="none"/>
                <w:lang w:val="en-US" w:eastAsia="en-US" w:bidi="ar-SA"/>
                <w14:textFill>
                  <w14:solidFill>
                    <w14:schemeClr w14:val="tx1"/>
                  </w14:solidFill>
                </w14:textFill>
              </w:rPr>
              <w:t>1</w:t>
            </w:r>
            <w:r>
              <w:rPr>
                <w:rFonts w:hint="eastAsia" w:ascii="宋体" w:hAnsi="宋体" w:eastAsia="宋体" w:cs="宋体"/>
                <w:color w:val="000000" w:themeColor="text1"/>
                <w:w w:val="99"/>
                <w:kern w:val="2"/>
                <w:sz w:val="21"/>
                <w:szCs w:val="21"/>
                <w:highlight w:val="none"/>
                <w:lang w:val="en-US" w:eastAsia="en-US" w:bidi="ar-SA"/>
                <w14:textFill>
                  <w14:solidFill>
                    <w14:schemeClr w14:val="tx1"/>
                  </w14:solidFill>
                </w14:textFill>
              </w:rPr>
              <w:t>4</w:t>
            </w:r>
          </w:p>
        </w:tc>
        <w:tc>
          <w:tcPr>
            <w:tcW w:w="1422" w:type="dxa"/>
            <w:tcBorders>
              <w:top w:val="single" w:color="000000" w:sz="4" w:space="0"/>
              <w:left w:val="single" w:color="000000" w:sz="4" w:space="0"/>
              <w:bottom w:val="single" w:color="000000" w:sz="4" w:space="0"/>
              <w:right w:val="single" w:color="000000" w:sz="4" w:space="0"/>
            </w:tcBorders>
            <w:noWrap w:val="0"/>
            <w:vAlign w:val="center"/>
          </w:tcPr>
          <w:p w14:paraId="6EA22921">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A02241000饮食炊事机械</w:t>
            </w:r>
          </w:p>
        </w:tc>
        <w:tc>
          <w:tcPr>
            <w:tcW w:w="1496" w:type="dxa"/>
            <w:tcBorders>
              <w:top w:val="single" w:color="000000" w:sz="4" w:space="0"/>
              <w:left w:val="single" w:color="000000" w:sz="4" w:space="0"/>
              <w:bottom w:val="single" w:color="000000" w:sz="4" w:space="0"/>
              <w:right w:val="single" w:color="000000" w:sz="4" w:space="0"/>
            </w:tcBorders>
            <w:noWrap w:val="0"/>
            <w:vAlign w:val="center"/>
          </w:tcPr>
          <w:p w14:paraId="245EDAA8">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商用燃气灶具</w:t>
            </w: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052C1C8A">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4177" w:type="dxa"/>
            <w:tcBorders>
              <w:top w:val="single" w:color="000000" w:sz="4" w:space="0"/>
              <w:left w:val="single" w:color="000000" w:sz="4" w:space="0"/>
              <w:bottom w:val="single" w:color="000000" w:sz="4" w:space="0"/>
              <w:right w:val="single" w:color="000000" w:sz="4" w:space="0"/>
            </w:tcBorders>
            <w:noWrap w:val="0"/>
            <w:vAlign w:val="top"/>
          </w:tcPr>
          <w:p w14:paraId="4FAFFB1A">
            <w:pPr>
              <w:widowControl w:val="0"/>
              <w:spacing w:before="131" w:line="276" w:lineRule="auto"/>
              <w:ind w:left="7" w:right="4"/>
              <w:jc w:val="left"/>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《商用燃气灶具能效限定值及能效等级》（GB30531）</w:t>
            </w:r>
          </w:p>
        </w:tc>
      </w:tr>
      <w:tr w14:paraId="175B7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vMerge w:val="restart"/>
            <w:tcBorders>
              <w:top w:val="single" w:color="000000" w:sz="4" w:space="0"/>
              <w:left w:val="single" w:color="000000" w:sz="4" w:space="0"/>
              <w:bottom w:val="single" w:color="000000" w:sz="4" w:space="0"/>
              <w:right w:val="single" w:color="000000" w:sz="4" w:space="0"/>
            </w:tcBorders>
            <w:noWrap w:val="0"/>
            <w:vAlign w:val="center"/>
          </w:tcPr>
          <w:p w14:paraId="54EC5F69">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w:t>
            </w:r>
          </w:p>
        </w:tc>
        <w:tc>
          <w:tcPr>
            <w:tcW w:w="1422" w:type="dxa"/>
            <w:vMerge w:val="restart"/>
            <w:tcBorders>
              <w:top w:val="single" w:color="000000" w:sz="4" w:space="0"/>
              <w:left w:val="single" w:color="000000" w:sz="4" w:space="0"/>
              <w:bottom w:val="single" w:color="000000" w:sz="4" w:space="0"/>
              <w:right w:val="single" w:color="000000" w:sz="4" w:space="0"/>
            </w:tcBorders>
            <w:noWrap w:val="0"/>
            <w:vAlign w:val="center"/>
          </w:tcPr>
          <w:p w14:paraId="43F226EE">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★A05020105便器</w:t>
            </w:r>
          </w:p>
        </w:tc>
        <w:tc>
          <w:tcPr>
            <w:tcW w:w="1496" w:type="dxa"/>
            <w:tcBorders>
              <w:top w:val="single" w:color="000000" w:sz="4" w:space="0"/>
              <w:left w:val="single" w:color="000000" w:sz="4" w:space="0"/>
              <w:bottom w:val="single" w:color="000000" w:sz="4" w:space="0"/>
              <w:right w:val="single" w:color="000000" w:sz="4" w:space="0"/>
            </w:tcBorders>
            <w:noWrap w:val="0"/>
            <w:vAlign w:val="center"/>
          </w:tcPr>
          <w:p w14:paraId="474EB54A">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坐便器</w:t>
            </w: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7EAEC64F">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4177" w:type="dxa"/>
            <w:tcBorders>
              <w:top w:val="single" w:color="000000" w:sz="4" w:space="0"/>
              <w:left w:val="single" w:color="000000" w:sz="4" w:space="0"/>
              <w:bottom w:val="single" w:color="000000" w:sz="4" w:space="0"/>
              <w:right w:val="single" w:color="000000" w:sz="4" w:space="0"/>
            </w:tcBorders>
            <w:noWrap w:val="0"/>
            <w:vAlign w:val="top"/>
          </w:tcPr>
          <w:p w14:paraId="626AAF51">
            <w:pPr>
              <w:widowControl w:val="0"/>
              <w:spacing w:before="131" w:line="276" w:lineRule="auto"/>
              <w:ind w:left="7" w:right="4"/>
              <w:jc w:val="left"/>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《坐便器水效限定值及水效等级》</w:t>
            </w:r>
          </w:p>
          <w:p w14:paraId="600ADD86">
            <w:pPr>
              <w:widowControl w:val="0"/>
              <w:spacing w:before="131" w:line="276" w:lineRule="auto"/>
              <w:ind w:left="7" w:right="4"/>
              <w:jc w:val="left"/>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（GB25502）</w:t>
            </w:r>
          </w:p>
        </w:tc>
      </w:tr>
      <w:tr w14:paraId="79967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1009F90">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F8B1B95">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1496" w:type="dxa"/>
            <w:tcBorders>
              <w:top w:val="single" w:color="000000" w:sz="4" w:space="0"/>
              <w:left w:val="single" w:color="000000" w:sz="4" w:space="0"/>
              <w:bottom w:val="single" w:color="000000" w:sz="4" w:space="0"/>
              <w:right w:val="single" w:color="000000" w:sz="4" w:space="0"/>
            </w:tcBorders>
            <w:noWrap w:val="0"/>
            <w:vAlign w:val="center"/>
          </w:tcPr>
          <w:p w14:paraId="48CE2505">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蹲便器</w:t>
            </w: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6995B9DD">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4177" w:type="dxa"/>
            <w:tcBorders>
              <w:top w:val="single" w:color="000000" w:sz="4" w:space="0"/>
              <w:left w:val="single" w:color="000000" w:sz="4" w:space="0"/>
              <w:bottom w:val="single" w:color="000000" w:sz="4" w:space="0"/>
              <w:right w:val="single" w:color="000000" w:sz="4" w:space="0"/>
            </w:tcBorders>
            <w:noWrap w:val="0"/>
            <w:vAlign w:val="top"/>
          </w:tcPr>
          <w:p w14:paraId="0ACB67C8">
            <w:pPr>
              <w:widowControl w:val="0"/>
              <w:spacing w:before="131" w:line="276" w:lineRule="auto"/>
              <w:ind w:left="7" w:right="4"/>
              <w:jc w:val="left"/>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《蹲便器用水效率限定值及用水效率等级》（GB30717）</w:t>
            </w:r>
          </w:p>
        </w:tc>
      </w:tr>
      <w:tr w14:paraId="7B972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2BB4262">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4B4A652">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1496" w:type="dxa"/>
            <w:tcBorders>
              <w:top w:val="single" w:color="000000" w:sz="4" w:space="0"/>
              <w:left w:val="single" w:color="000000" w:sz="4" w:space="0"/>
              <w:bottom w:val="single" w:color="000000" w:sz="4" w:space="0"/>
              <w:right w:val="single" w:color="000000" w:sz="4" w:space="0"/>
            </w:tcBorders>
            <w:noWrap w:val="0"/>
            <w:vAlign w:val="center"/>
          </w:tcPr>
          <w:p w14:paraId="207C2589">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小便器</w:t>
            </w: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58517AD6">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4177" w:type="dxa"/>
            <w:tcBorders>
              <w:top w:val="single" w:color="000000" w:sz="4" w:space="0"/>
              <w:left w:val="single" w:color="000000" w:sz="4" w:space="0"/>
              <w:bottom w:val="single" w:color="000000" w:sz="4" w:space="0"/>
              <w:right w:val="single" w:color="000000" w:sz="4" w:space="0"/>
            </w:tcBorders>
            <w:noWrap w:val="0"/>
            <w:vAlign w:val="top"/>
          </w:tcPr>
          <w:p w14:paraId="5C715673">
            <w:pPr>
              <w:widowControl w:val="0"/>
              <w:spacing w:before="131" w:line="276" w:lineRule="auto"/>
              <w:ind w:left="7" w:right="4"/>
              <w:jc w:val="left"/>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《小便器用水效率限定值及用水效率等级》（GB28377）</w:t>
            </w:r>
          </w:p>
        </w:tc>
      </w:tr>
      <w:tr w14:paraId="1231C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tcBorders>
              <w:top w:val="single" w:color="000000" w:sz="4" w:space="0"/>
              <w:left w:val="single" w:color="000000" w:sz="4" w:space="0"/>
              <w:bottom w:val="single" w:color="000000" w:sz="4" w:space="0"/>
              <w:right w:val="single" w:color="000000" w:sz="4" w:space="0"/>
            </w:tcBorders>
            <w:noWrap w:val="0"/>
            <w:vAlign w:val="center"/>
          </w:tcPr>
          <w:p w14:paraId="1F010EED">
            <w:pPr>
              <w:widowControl w:val="0"/>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16</w:t>
            </w:r>
          </w:p>
        </w:tc>
        <w:tc>
          <w:tcPr>
            <w:tcW w:w="1422" w:type="dxa"/>
            <w:tcBorders>
              <w:top w:val="single" w:color="000000" w:sz="4" w:space="0"/>
              <w:left w:val="single" w:color="000000" w:sz="4" w:space="0"/>
              <w:bottom w:val="single" w:color="000000" w:sz="4" w:space="0"/>
              <w:right w:val="single" w:color="000000" w:sz="4" w:space="0"/>
            </w:tcBorders>
            <w:noWrap w:val="0"/>
            <w:vAlign w:val="center"/>
          </w:tcPr>
          <w:p w14:paraId="119264B5">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★A05020106水嘴</w:t>
            </w:r>
          </w:p>
        </w:tc>
        <w:tc>
          <w:tcPr>
            <w:tcW w:w="1496" w:type="dxa"/>
            <w:tcBorders>
              <w:top w:val="single" w:color="000000" w:sz="4" w:space="0"/>
              <w:left w:val="single" w:color="000000" w:sz="4" w:space="0"/>
              <w:bottom w:val="single" w:color="000000" w:sz="4" w:space="0"/>
              <w:right w:val="single" w:color="000000" w:sz="4" w:space="0"/>
            </w:tcBorders>
            <w:noWrap w:val="0"/>
            <w:vAlign w:val="center"/>
          </w:tcPr>
          <w:p w14:paraId="3611354B">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37965D60">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4177" w:type="dxa"/>
            <w:tcBorders>
              <w:top w:val="single" w:color="000000" w:sz="4" w:space="0"/>
              <w:left w:val="single" w:color="000000" w:sz="4" w:space="0"/>
              <w:bottom w:val="single" w:color="000000" w:sz="4" w:space="0"/>
              <w:right w:val="single" w:color="000000" w:sz="4" w:space="0"/>
            </w:tcBorders>
            <w:noWrap w:val="0"/>
            <w:vAlign w:val="top"/>
          </w:tcPr>
          <w:p w14:paraId="0ACFFC2D">
            <w:pPr>
              <w:widowControl w:val="0"/>
              <w:spacing w:before="153" w:line="276" w:lineRule="auto"/>
              <w:ind w:left="7" w:right="4"/>
              <w:jc w:val="left"/>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t>《水嘴用水效率限定值及用水效</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率等级》（GB 25501）</w:t>
            </w:r>
          </w:p>
        </w:tc>
      </w:tr>
      <w:tr w14:paraId="31A52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tcBorders>
              <w:top w:val="single" w:color="000000" w:sz="4" w:space="0"/>
              <w:left w:val="single" w:color="000000" w:sz="4" w:space="0"/>
              <w:bottom w:val="single" w:color="000000" w:sz="4" w:space="0"/>
              <w:right w:val="single" w:color="000000" w:sz="4" w:space="0"/>
            </w:tcBorders>
            <w:noWrap w:val="0"/>
            <w:vAlign w:val="center"/>
          </w:tcPr>
          <w:p w14:paraId="60234B73">
            <w:pPr>
              <w:widowControl w:val="0"/>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17</w:t>
            </w:r>
          </w:p>
        </w:tc>
        <w:tc>
          <w:tcPr>
            <w:tcW w:w="1422" w:type="dxa"/>
            <w:tcBorders>
              <w:top w:val="single" w:color="000000" w:sz="4" w:space="0"/>
              <w:left w:val="single" w:color="000000" w:sz="4" w:space="0"/>
              <w:bottom w:val="single" w:color="000000" w:sz="4" w:space="0"/>
              <w:right w:val="single" w:color="000000" w:sz="4" w:space="0"/>
            </w:tcBorders>
            <w:noWrap w:val="0"/>
            <w:vAlign w:val="center"/>
          </w:tcPr>
          <w:p w14:paraId="1DA0C981">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A05020107便器冲洗阀</w:t>
            </w:r>
          </w:p>
        </w:tc>
        <w:tc>
          <w:tcPr>
            <w:tcW w:w="1496" w:type="dxa"/>
            <w:tcBorders>
              <w:top w:val="single" w:color="000000" w:sz="4" w:space="0"/>
              <w:left w:val="single" w:color="000000" w:sz="4" w:space="0"/>
              <w:bottom w:val="single" w:color="000000" w:sz="4" w:space="0"/>
              <w:right w:val="single" w:color="000000" w:sz="4" w:space="0"/>
            </w:tcBorders>
            <w:noWrap w:val="0"/>
            <w:vAlign w:val="center"/>
          </w:tcPr>
          <w:p w14:paraId="21AE9205">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3966AF1A">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4177" w:type="dxa"/>
            <w:tcBorders>
              <w:top w:val="single" w:color="000000" w:sz="4" w:space="0"/>
              <w:left w:val="single" w:color="000000" w:sz="4" w:space="0"/>
              <w:bottom w:val="single" w:color="000000" w:sz="4" w:space="0"/>
              <w:right w:val="single" w:color="000000" w:sz="4" w:space="0"/>
            </w:tcBorders>
            <w:noWrap w:val="0"/>
            <w:vAlign w:val="top"/>
          </w:tcPr>
          <w:p w14:paraId="083BEB35">
            <w:pPr>
              <w:widowControl w:val="0"/>
              <w:spacing w:before="112" w:line="276" w:lineRule="auto"/>
              <w:ind w:left="7" w:right="4"/>
              <w:jc w:val="left"/>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t>《便器冲洗阀用水效率限定值及</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用水效率等级》（GB28379）</w:t>
            </w:r>
          </w:p>
        </w:tc>
      </w:tr>
      <w:tr w14:paraId="7C539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tcBorders>
              <w:top w:val="single" w:color="000000" w:sz="4" w:space="0"/>
              <w:left w:val="single" w:color="000000" w:sz="4" w:space="0"/>
              <w:bottom w:val="single" w:color="000000" w:sz="4" w:space="0"/>
              <w:right w:val="single" w:color="000000" w:sz="4" w:space="0"/>
            </w:tcBorders>
            <w:noWrap w:val="0"/>
            <w:vAlign w:val="center"/>
          </w:tcPr>
          <w:p w14:paraId="1354D423">
            <w:pPr>
              <w:widowControl w:val="0"/>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18</w:t>
            </w:r>
          </w:p>
        </w:tc>
        <w:tc>
          <w:tcPr>
            <w:tcW w:w="1422" w:type="dxa"/>
            <w:tcBorders>
              <w:top w:val="single" w:color="000000" w:sz="4" w:space="0"/>
              <w:left w:val="single" w:color="000000" w:sz="4" w:space="0"/>
              <w:bottom w:val="single" w:color="000000" w:sz="4" w:space="0"/>
              <w:right w:val="single" w:color="000000" w:sz="4" w:space="0"/>
            </w:tcBorders>
            <w:noWrap w:val="0"/>
            <w:vAlign w:val="center"/>
          </w:tcPr>
          <w:p w14:paraId="4106C50C">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t>A05020110淋浴器</w:t>
            </w:r>
          </w:p>
        </w:tc>
        <w:tc>
          <w:tcPr>
            <w:tcW w:w="1496" w:type="dxa"/>
            <w:tcBorders>
              <w:top w:val="single" w:color="000000" w:sz="4" w:space="0"/>
              <w:left w:val="single" w:color="000000" w:sz="4" w:space="0"/>
              <w:bottom w:val="single" w:color="000000" w:sz="4" w:space="0"/>
              <w:right w:val="single" w:color="000000" w:sz="4" w:space="0"/>
            </w:tcBorders>
            <w:noWrap w:val="0"/>
            <w:vAlign w:val="center"/>
          </w:tcPr>
          <w:p w14:paraId="0EFD79C2">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44D1146F">
            <w:pPr>
              <w:widowControl w:val="0"/>
              <w:spacing w:before="64"/>
              <w:ind w:left="7" w:right="5"/>
              <w:jc w:val="center"/>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p>
        </w:tc>
        <w:tc>
          <w:tcPr>
            <w:tcW w:w="4177" w:type="dxa"/>
            <w:tcBorders>
              <w:top w:val="single" w:color="000000" w:sz="4" w:space="0"/>
              <w:left w:val="single" w:color="000000" w:sz="4" w:space="0"/>
              <w:bottom w:val="single" w:color="000000" w:sz="4" w:space="0"/>
              <w:right w:val="single" w:color="000000" w:sz="4" w:space="0"/>
            </w:tcBorders>
            <w:noWrap w:val="0"/>
            <w:vAlign w:val="top"/>
          </w:tcPr>
          <w:p w14:paraId="7594558F">
            <w:pPr>
              <w:widowControl w:val="0"/>
              <w:spacing w:before="131" w:line="276" w:lineRule="auto"/>
              <w:ind w:left="7" w:right="4"/>
              <w:jc w:val="left"/>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kern w:val="2"/>
                <w:sz w:val="21"/>
                <w:szCs w:val="21"/>
                <w:highlight w:val="none"/>
                <w:lang w:val="en-US" w:eastAsia="zh-CN" w:bidi="ar-SA"/>
                <w14:textFill>
                  <w14:solidFill>
                    <w14:schemeClr w14:val="tx1"/>
                  </w14:solidFill>
                </w14:textFill>
              </w:rPr>
              <w:t>《淋浴器用水效率限定值及用水</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效率等级》（GB28378）</w:t>
            </w:r>
          </w:p>
        </w:tc>
      </w:tr>
    </w:tbl>
    <w:p w14:paraId="78B3815A">
      <w:pPr>
        <w:spacing w:line="360" w:lineRule="auto"/>
        <w:ind w:firstLine="0" w:firstLineChars="0"/>
        <w:jc w:val="left"/>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注：1.节能产品认证应依据相关国家标准的最新版本，依据国家标准中二级能效（水效）指标。</w:t>
      </w:r>
    </w:p>
    <w:p w14:paraId="4D7B46F1">
      <w:pPr>
        <w:spacing w:line="360" w:lineRule="auto"/>
        <w:ind w:firstLine="420" w:firstLineChars="200"/>
        <w:jc w:val="left"/>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2.以“★”标注的为政府强制采购产品。</w:t>
      </w:r>
    </w:p>
    <w:p w14:paraId="229C3CEB">
      <w:pPr>
        <w:spacing w:line="360" w:lineRule="auto"/>
        <w:ind w:firstLine="420" w:firstLineChars="200"/>
        <w:rPr>
          <w:rFonts w:hint="eastAsia"/>
          <w:color w:val="000000" w:themeColor="text1"/>
          <w:highlight w:val="none"/>
          <w14:textFill>
            <w14:solidFill>
              <w14:schemeClr w14:val="tx1"/>
            </w14:solidFill>
          </w14:textFill>
        </w:rPr>
        <w:sectPr>
          <w:pgSz w:w="11906" w:h="16838"/>
          <w:pgMar w:top="1440" w:right="1440" w:bottom="1440" w:left="1440" w:header="720" w:footer="720" w:gutter="0"/>
          <w:pgBorders>
            <w:top w:val="none" w:sz="0" w:space="0"/>
            <w:left w:val="none" w:sz="0" w:space="0"/>
            <w:bottom w:val="none" w:sz="0" w:space="0"/>
            <w:right w:val="none" w:sz="0" w:space="0"/>
          </w:pgBorders>
          <w:cols w:space="720" w:num="1"/>
          <w:docGrid w:type="lines" w:linePitch="331" w:charSpace="0"/>
        </w:sectPr>
      </w:pPr>
      <w:r>
        <w:rPr>
          <w:rFonts w:hint="eastAsia" w:ascii="宋体" w:hAnsi="宋体" w:eastAsia="宋体" w:cs="宋体"/>
          <w:color w:val="000000" w:themeColor="text1"/>
          <w:szCs w:val="21"/>
          <w:highlight w:val="none"/>
          <w:lang w:val="en-US" w:eastAsia="zh-CN"/>
          <w14:textFill>
            <w14:solidFill>
              <w14:schemeClr w14:val="tx1"/>
            </w14:solidFill>
          </w14:textFill>
        </w:rPr>
        <w:t>3.本表格原为《关于印发节能产品政府采购品目清单的通知》（财库〔2019〕19号）规定的表格附件，其中名称及编码已根据《财政部关于印发〈政府采购品目分类目录〉的通知》（财库〔2022〕31号）修改。</w:t>
      </w:r>
    </w:p>
    <w:p w14:paraId="6CFEA30E">
      <w:pPr>
        <w:pStyle w:val="4"/>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i w:val="0"/>
          <w:iCs w:val="0"/>
          <w:color w:val="000000" w:themeColor="text1"/>
          <w:highlight w:val="none"/>
          <w14:textFill>
            <w14:solidFill>
              <w14:schemeClr w14:val="tx1"/>
            </w14:solidFill>
          </w14:textFill>
        </w:rPr>
      </w:pPr>
      <w:bookmarkStart w:id="7" w:name="_Toc26781"/>
      <w:r>
        <w:rPr>
          <w:rFonts w:hint="eastAsia" w:ascii="宋体" w:hAnsi="宋体" w:eastAsia="宋体" w:cs="宋体"/>
          <w:b/>
          <w:bCs/>
          <w:i w:val="0"/>
          <w:iCs w:val="0"/>
          <w:color w:val="000000" w:themeColor="text1"/>
          <w:highlight w:val="none"/>
          <w14:textFill>
            <w14:solidFill>
              <w14:schemeClr w14:val="tx1"/>
            </w14:solidFill>
          </w14:textFill>
        </w:rPr>
        <w:t>第三章 供应商须知</w:t>
      </w:r>
      <w:bookmarkEnd w:id="7"/>
    </w:p>
    <w:p w14:paraId="18E10F7C">
      <w:pPr>
        <w:pStyle w:val="5"/>
        <w:spacing w:line="420" w:lineRule="exact"/>
        <w:jc w:val="center"/>
        <w:rPr>
          <w:rFonts w:hint="eastAsia" w:ascii="宋体" w:hAnsi="宋体" w:eastAsia="宋体" w:cs="宋体"/>
          <w:b w:val="0"/>
          <w:i w:val="0"/>
          <w:iCs w:val="0"/>
          <w:color w:val="000000" w:themeColor="text1"/>
          <w:highlight w:val="none"/>
          <w14:textFill>
            <w14:solidFill>
              <w14:schemeClr w14:val="tx1"/>
            </w14:solidFill>
          </w14:textFill>
        </w:rPr>
      </w:pPr>
      <w:bookmarkStart w:id="8" w:name="_Toc13400"/>
      <w:r>
        <w:rPr>
          <w:rFonts w:hint="eastAsia" w:ascii="宋体" w:hAnsi="宋体" w:eastAsia="宋体" w:cs="宋体"/>
          <w:b w:val="0"/>
          <w:i w:val="0"/>
          <w:iCs w:val="0"/>
          <w:color w:val="000000" w:themeColor="text1"/>
          <w:highlight w:val="none"/>
          <w:lang w:eastAsia="zh-CN"/>
          <w14:textFill>
            <w14:solidFill>
              <w14:schemeClr w14:val="tx1"/>
            </w14:solidFill>
          </w14:textFill>
        </w:rPr>
        <w:t xml:space="preserve">第一节 </w:t>
      </w:r>
      <w:r>
        <w:rPr>
          <w:rFonts w:hint="eastAsia" w:ascii="宋体" w:hAnsi="宋体" w:eastAsia="宋体" w:cs="宋体"/>
          <w:b w:val="0"/>
          <w:i w:val="0"/>
          <w:iCs w:val="0"/>
          <w:color w:val="000000" w:themeColor="text1"/>
          <w:highlight w:val="none"/>
          <w14:textFill>
            <w14:solidFill>
              <w14:schemeClr w14:val="tx1"/>
            </w14:solidFill>
          </w14:textFill>
        </w:rPr>
        <w:t>供应商须知前附表</w:t>
      </w:r>
      <w:bookmarkEnd w:id="8"/>
    </w:p>
    <w:p w14:paraId="549DE7C1">
      <w:pPr>
        <w:spacing w:line="400" w:lineRule="exact"/>
        <w:jc w:val="center"/>
        <w:rPr>
          <w:rFonts w:hint="eastAsia" w:ascii="宋体" w:hAnsi="宋体" w:eastAsia="宋体" w:cs="宋体"/>
          <w:b/>
          <w:i w:val="0"/>
          <w:iCs w:val="0"/>
          <w:color w:val="000000" w:themeColor="text1"/>
          <w:sz w:val="32"/>
          <w:szCs w:val="32"/>
          <w:highlight w:val="none"/>
          <w14:textFill>
            <w14:solidFill>
              <w14:schemeClr w14:val="tx1"/>
            </w14:solidFill>
          </w14:textFill>
        </w:rPr>
      </w:pPr>
    </w:p>
    <w:tbl>
      <w:tblPr>
        <w:tblStyle w:val="28"/>
        <w:tblW w:w="10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4"/>
        <w:gridCol w:w="1769"/>
        <w:gridCol w:w="7574"/>
      </w:tblGrid>
      <w:tr w14:paraId="28C39B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jc w:val="center"/>
        </w:trPr>
        <w:tc>
          <w:tcPr>
            <w:tcW w:w="954" w:type="dxa"/>
            <w:noWrap w:val="0"/>
            <w:vAlign w:val="top"/>
          </w:tcPr>
          <w:p w14:paraId="67779967">
            <w:pPr>
              <w:spacing w:line="360" w:lineRule="auto"/>
              <w:jc w:val="center"/>
              <w:rPr>
                <w:rFonts w:hint="eastAsia" w:ascii="宋体" w:hAnsi="宋体" w:eastAsia="宋体" w:cs="宋体"/>
                <w:b/>
                <w:i w:val="0"/>
                <w:iCs w:val="0"/>
                <w:color w:val="000000" w:themeColor="text1"/>
                <w:szCs w:val="21"/>
                <w:highlight w:val="none"/>
                <w14:textFill>
                  <w14:solidFill>
                    <w14:schemeClr w14:val="tx1"/>
                  </w14:solidFill>
                </w14:textFill>
              </w:rPr>
            </w:pPr>
            <w:r>
              <w:rPr>
                <w:rFonts w:hint="eastAsia" w:ascii="宋体" w:hAnsi="宋体" w:eastAsia="宋体" w:cs="宋体"/>
                <w:b/>
                <w:i w:val="0"/>
                <w:iCs w:val="0"/>
                <w:color w:val="000000" w:themeColor="text1"/>
                <w:szCs w:val="21"/>
                <w:highlight w:val="none"/>
                <w14:textFill>
                  <w14:solidFill>
                    <w14:schemeClr w14:val="tx1"/>
                  </w14:solidFill>
                </w14:textFill>
              </w:rPr>
              <w:t>条款号</w:t>
            </w:r>
          </w:p>
        </w:tc>
        <w:tc>
          <w:tcPr>
            <w:tcW w:w="1769" w:type="dxa"/>
            <w:noWrap w:val="0"/>
            <w:vAlign w:val="center"/>
          </w:tcPr>
          <w:p w14:paraId="5BA2951F">
            <w:pPr>
              <w:spacing w:line="360" w:lineRule="auto"/>
              <w:jc w:val="center"/>
              <w:rPr>
                <w:rFonts w:hint="eastAsia" w:ascii="宋体" w:hAnsi="宋体" w:eastAsia="宋体" w:cs="宋体"/>
                <w:b/>
                <w:i w:val="0"/>
                <w:iCs w:val="0"/>
                <w:color w:val="000000" w:themeColor="text1"/>
                <w:szCs w:val="21"/>
                <w:highlight w:val="none"/>
                <w14:textFill>
                  <w14:solidFill>
                    <w14:schemeClr w14:val="tx1"/>
                  </w14:solidFill>
                </w14:textFill>
              </w:rPr>
            </w:pPr>
            <w:r>
              <w:rPr>
                <w:rFonts w:hint="eastAsia" w:ascii="宋体" w:hAnsi="宋体" w:eastAsia="宋体" w:cs="宋体"/>
                <w:b/>
                <w:i w:val="0"/>
                <w:iCs w:val="0"/>
                <w:color w:val="000000" w:themeColor="text1"/>
                <w:szCs w:val="21"/>
                <w:highlight w:val="none"/>
                <w14:textFill>
                  <w14:solidFill>
                    <w14:schemeClr w14:val="tx1"/>
                  </w14:solidFill>
                </w14:textFill>
              </w:rPr>
              <w:t>条款内容</w:t>
            </w:r>
          </w:p>
        </w:tc>
        <w:tc>
          <w:tcPr>
            <w:tcW w:w="7574" w:type="dxa"/>
            <w:noWrap w:val="0"/>
            <w:vAlign w:val="top"/>
          </w:tcPr>
          <w:p w14:paraId="09F3A33C">
            <w:pPr>
              <w:spacing w:line="360" w:lineRule="auto"/>
              <w:jc w:val="center"/>
              <w:rPr>
                <w:rFonts w:hint="eastAsia" w:ascii="宋体" w:hAnsi="宋体" w:eastAsia="宋体" w:cs="宋体"/>
                <w:b/>
                <w:i w:val="0"/>
                <w:iCs w:val="0"/>
                <w:color w:val="000000" w:themeColor="text1"/>
                <w:szCs w:val="21"/>
                <w:highlight w:val="none"/>
                <w14:textFill>
                  <w14:solidFill>
                    <w14:schemeClr w14:val="tx1"/>
                  </w14:solidFill>
                </w14:textFill>
              </w:rPr>
            </w:pPr>
            <w:r>
              <w:rPr>
                <w:rFonts w:hint="eastAsia" w:ascii="宋体" w:hAnsi="宋体" w:eastAsia="宋体" w:cs="宋体"/>
                <w:b/>
                <w:i w:val="0"/>
                <w:iCs w:val="0"/>
                <w:color w:val="000000" w:themeColor="text1"/>
                <w:szCs w:val="21"/>
                <w:highlight w:val="none"/>
                <w14:textFill>
                  <w14:solidFill>
                    <w14:schemeClr w14:val="tx1"/>
                  </w14:solidFill>
                </w14:textFill>
              </w:rPr>
              <w:t>具体要求</w:t>
            </w:r>
          </w:p>
        </w:tc>
      </w:tr>
      <w:tr w14:paraId="77E5E4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4" w:type="dxa"/>
            <w:noWrap w:val="0"/>
            <w:vAlign w:val="center"/>
          </w:tcPr>
          <w:p w14:paraId="71E7D8EB">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3.1</w:t>
            </w:r>
          </w:p>
        </w:tc>
        <w:tc>
          <w:tcPr>
            <w:tcW w:w="1769" w:type="dxa"/>
            <w:noWrap w:val="0"/>
            <w:vAlign w:val="center"/>
          </w:tcPr>
          <w:p w14:paraId="29B65CAD">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供应商资格条件</w:t>
            </w:r>
          </w:p>
        </w:tc>
        <w:tc>
          <w:tcPr>
            <w:tcW w:w="7574" w:type="dxa"/>
            <w:noWrap w:val="0"/>
            <w:vAlign w:val="top"/>
          </w:tcPr>
          <w:p w14:paraId="68BB6395">
            <w:pPr>
              <w:spacing w:line="360" w:lineRule="auto"/>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供应商资格条件要求详见公告。</w:t>
            </w:r>
          </w:p>
        </w:tc>
      </w:tr>
      <w:tr w14:paraId="58F40C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4" w:type="dxa"/>
            <w:noWrap w:val="0"/>
            <w:vAlign w:val="center"/>
          </w:tcPr>
          <w:p w14:paraId="346FE117">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5.1</w:t>
            </w:r>
          </w:p>
        </w:tc>
        <w:tc>
          <w:tcPr>
            <w:tcW w:w="1769" w:type="dxa"/>
            <w:noWrap w:val="0"/>
            <w:vAlign w:val="center"/>
          </w:tcPr>
          <w:p w14:paraId="48D57818">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是否接受联合体竞标</w:t>
            </w:r>
          </w:p>
        </w:tc>
        <w:tc>
          <w:tcPr>
            <w:tcW w:w="7574" w:type="dxa"/>
            <w:noWrap w:val="0"/>
            <w:vAlign w:val="center"/>
          </w:tcPr>
          <w:p w14:paraId="5CC6BC67">
            <w:pPr>
              <w:spacing w:line="360" w:lineRule="auto"/>
              <w:rPr>
                <w:rFonts w:hint="eastAsia" w:ascii="宋体" w:hAnsi="宋体" w:eastAsia="宋体" w:cs="宋体"/>
                <w:i w:val="0"/>
                <w:iCs w:val="0"/>
                <w:color w:val="000000" w:themeColor="text1"/>
                <w:szCs w:val="21"/>
                <w:highlight w:val="none"/>
                <w14:textFill>
                  <w14:solidFill>
                    <w14:schemeClr w14:val="tx1"/>
                  </w14:solidFill>
                </w14:textFill>
              </w:rPr>
            </w:pPr>
            <w:bookmarkStart w:id="9" w:name="PO_3000001868_PM007"/>
            <w:r>
              <w:rPr>
                <w:rFonts w:hint="eastAsia" w:ascii="宋体" w:hAnsi="宋体" w:eastAsia="宋体" w:cs="宋体"/>
                <w:i w:val="0"/>
                <w:iCs w:val="0"/>
                <w:color w:val="000000" w:themeColor="text1"/>
                <w:szCs w:val="21"/>
                <w:highlight w:val="none"/>
                <w14:textFill>
                  <w14:solidFill>
                    <w14:schemeClr w14:val="tx1"/>
                  </w14:solidFill>
                </w14:textFill>
              </w:rPr>
              <w:t>不允许联合体</w:t>
            </w:r>
            <w:bookmarkEnd w:id="9"/>
            <w:r>
              <w:rPr>
                <w:rFonts w:hint="eastAsia" w:ascii="宋体" w:hAnsi="宋体" w:eastAsia="宋体" w:cs="宋体"/>
                <w:i w:val="0"/>
                <w:iCs w:val="0"/>
                <w:color w:val="000000" w:themeColor="text1"/>
                <w:szCs w:val="21"/>
                <w:highlight w:val="none"/>
                <w14:textFill>
                  <w14:solidFill>
                    <w14:schemeClr w14:val="tx1"/>
                  </w14:solidFill>
                </w14:textFill>
              </w:rPr>
              <w:t>竞标</w:t>
            </w:r>
          </w:p>
        </w:tc>
      </w:tr>
      <w:tr w14:paraId="6C4E3C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4" w:type="dxa"/>
            <w:noWrap w:val="0"/>
            <w:vAlign w:val="center"/>
          </w:tcPr>
          <w:p w14:paraId="799330D9">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5.2</w:t>
            </w:r>
          </w:p>
        </w:tc>
        <w:tc>
          <w:tcPr>
            <w:tcW w:w="1769" w:type="dxa"/>
            <w:noWrap w:val="0"/>
            <w:vAlign w:val="center"/>
          </w:tcPr>
          <w:p w14:paraId="00FECF42">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联合体竞标要求</w:t>
            </w:r>
          </w:p>
        </w:tc>
        <w:tc>
          <w:tcPr>
            <w:tcW w:w="7574" w:type="dxa"/>
            <w:noWrap w:val="0"/>
            <w:vAlign w:val="center"/>
          </w:tcPr>
          <w:p w14:paraId="1A39B434">
            <w:pPr>
              <w:pStyle w:val="13"/>
              <w:spacing w:line="360" w:lineRule="auto"/>
              <w:rPr>
                <w:rFonts w:hint="eastAsia" w:ascii="宋体" w:hAnsi="宋体" w:eastAsia="宋体" w:cs="宋体"/>
                <w:i w:val="0"/>
                <w:iCs w:val="0"/>
                <w:color w:val="000000" w:themeColor="text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无</w:t>
            </w:r>
          </w:p>
        </w:tc>
      </w:tr>
      <w:tr w14:paraId="5DAE91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4" w:type="dxa"/>
            <w:noWrap w:val="0"/>
            <w:vAlign w:val="center"/>
          </w:tcPr>
          <w:p w14:paraId="43EDD00C">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6.1</w:t>
            </w:r>
          </w:p>
        </w:tc>
        <w:tc>
          <w:tcPr>
            <w:tcW w:w="1769" w:type="dxa"/>
            <w:noWrap w:val="0"/>
            <w:vAlign w:val="center"/>
          </w:tcPr>
          <w:p w14:paraId="5DEB1488">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是否允许分包</w:t>
            </w:r>
          </w:p>
        </w:tc>
        <w:tc>
          <w:tcPr>
            <w:tcW w:w="7574" w:type="dxa"/>
            <w:noWrap w:val="0"/>
            <w:vAlign w:val="center"/>
          </w:tcPr>
          <w:p w14:paraId="20048CC3">
            <w:pPr>
              <w:pStyle w:val="13"/>
              <w:spacing w:line="360" w:lineRule="auto"/>
              <w:rPr>
                <w:rFonts w:hint="eastAsia" w:ascii="宋体" w:hAnsi="宋体" w:eastAsia="宋体" w:cs="宋体"/>
                <w:i w:val="0"/>
                <w:iCs w:val="0"/>
                <w:color w:val="000000" w:themeColor="text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☑不允许分包</w:t>
            </w:r>
          </w:p>
        </w:tc>
      </w:tr>
      <w:tr w14:paraId="466CB8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81" w:hRule="atLeast"/>
          <w:jc w:val="center"/>
        </w:trPr>
        <w:tc>
          <w:tcPr>
            <w:tcW w:w="954" w:type="dxa"/>
            <w:noWrap w:val="0"/>
            <w:vAlign w:val="center"/>
          </w:tcPr>
          <w:p w14:paraId="04B5E140">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12.1.1</w:t>
            </w:r>
          </w:p>
        </w:tc>
        <w:tc>
          <w:tcPr>
            <w:tcW w:w="1769" w:type="dxa"/>
            <w:noWrap w:val="0"/>
            <w:vAlign w:val="center"/>
          </w:tcPr>
          <w:p w14:paraId="250C08D8">
            <w:pPr>
              <w:snapToGrid w:val="0"/>
              <w:spacing w:line="360" w:lineRule="auto"/>
              <w:jc w:val="center"/>
              <w:rPr>
                <w:rFonts w:hint="eastAsia" w:ascii="宋体" w:hAnsi="宋体" w:eastAsia="宋体" w:cs="宋体"/>
                <w:b/>
                <w:i w:val="0"/>
                <w:iCs w:val="0"/>
                <w:color w:val="000000" w:themeColor="text1"/>
                <w:szCs w:val="21"/>
                <w:highlight w:val="none"/>
                <w14:textFill>
                  <w14:solidFill>
                    <w14:schemeClr w14:val="tx1"/>
                  </w14:solidFill>
                </w14:textFill>
              </w:rPr>
            </w:pPr>
            <w:r>
              <w:rPr>
                <w:rFonts w:hint="eastAsia" w:ascii="宋体" w:hAnsi="宋体" w:eastAsia="宋体" w:cs="宋体"/>
                <w:b/>
                <w:i w:val="0"/>
                <w:iCs w:val="0"/>
                <w:color w:val="000000" w:themeColor="text1"/>
                <w:szCs w:val="21"/>
                <w:highlight w:val="none"/>
                <w14:textFill>
                  <w14:solidFill>
                    <w14:schemeClr w14:val="tx1"/>
                  </w14:solidFill>
                </w14:textFill>
              </w:rPr>
              <w:t>资格证明文件组成</w:t>
            </w:r>
          </w:p>
          <w:p w14:paraId="75D50E72">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p>
        </w:tc>
        <w:tc>
          <w:tcPr>
            <w:tcW w:w="7574" w:type="dxa"/>
            <w:noWrap w:val="0"/>
            <w:vAlign w:val="center"/>
          </w:tcPr>
          <w:p w14:paraId="42B92693">
            <w:pPr>
              <w:pStyle w:val="13"/>
              <w:spacing w:line="360" w:lineRule="auto"/>
              <w:rPr>
                <w:rFonts w:hint="eastAsia" w:ascii="宋体" w:hAnsi="宋体" w:eastAsia="宋体" w:cs="宋体"/>
                <w:i w:val="0"/>
                <w:iCs w:val="0"/>
                <w:color w:val="000000" w:themeColor="text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1.供应商为法人或者其他组织的提供其营业执照等证明文件（如营业执照或者事业单位法人证书或者执业许可证等），供应商为自然人的提供其身份证复印件。（</w:t>
            </w:r>
            <w:r>
              <w:rPr>
                <w:rFonts w:hint="eastAsia" w:ascii="宋体" w:hAnsi="宋体" w:eastAsia="宋体" w:cs="宋体"/>
                <w:b/>
                <w:i w:val="0"/>
                <w:iCs w:val="0"/>
                <w:color w:val="000000" w:themeColor="text1"/>
                <w:szCs w:val="21"/>
                <w:highlight w:val="none"/>
                <w:lang w:val="en-US" w:eastAsia="zh-CN"/>
                <w14:textFill>
                  <w14:solidFill>
                    <w14:schemeClr w14:val="tx1"/>
                  </w14:solidFill>
                </w14:textFill>
              </w:rPr>
              <w:t>必须提供，否则响应文件按无效响应处理</w:t>
            </w: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w:t>
            </w:r>
          </w:p>
          <w:p w14:paraId="0E00B1E5">
            <w:pPr>
              <w:snapToGrid w:val="0"/>
              <w:spacing w:line="360" w:lineRule="auto"/>
              <w:jc w:val="lef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2.供应商依法缴纳税收的相关材料[（</w:t>
            </w:r>
            <w:r>
              <w:rPr>
                <w:rFonts w:hint="eastAsia" w:ascii="宋体" w:hAnsi="宋体" w:cs="宋体"/>
                <w:i w:val="0"/>
                <w:iCs w:val="0"/>
                <w:color w:val="000000" w:themeColor="text1"/>
                <w:szCs w:val="21"/>
                <w:highlight w:val="none"/>
                <w:lang w:val="en-US" w:eastAsia="zh-CN"/>
                <w14:textFill>
                  <w14:solidFill>
                    <w14:schemeClr w14:val="tx1"/>
                  </w14:solidFill>
                </w14:textFill>
              </w:rPr>
              <w:t>缴纳所属日期为</w:t>
            </w:r>
            <w:r>
              <w:rPr>
                <w:rFonts w:hint="eastAsia" w:ascii="宋体" w:hAnsi="宋体" w:eastAsia="宋体" w:cs="宋体"/>
                <w:i w:val="0"/>
                <w:iCs w:val="0"/>
                <w:color w:val="000000" w:themeColor="text1"/>
                <w:szCs w:val="21"/>
                <w:highlight w:val="none"/>
                <w:u w:val="single"/>
                <w:lang w:eastAsia="zh-CN"/>
                <w14:textFill>
                  <w14:solidFill>
                    <w14:schemeClr w14:val="tx1"/>
                  </w14:solidFill>
                </w14:textFill>
              </w:rPr>
              <w:t>202</w:t>
            </w:r>
            <w:r>
              <w:rPr>
                <w:rFonts w:hint="eastAsia" w:ascii="宋体" w:hAnsi="宋体" w:eastAsia="宋体" w:cs="宋体"/>
                <w:i w:val="0"/>
                <w:iCs w:val="0"/>
                <w:color w:val="000000" w:themeColor="text1"/>
                <w:szCs w:val="21"/>
                <w:highlight w:val="none"/>
                <w:u w:val="single"/>
                <w:lang w:val="en-US" w:eastAsia="zh-CN"/>
                <w14:textFill>
                  <w14:solidFill>
                    <w14:schemeClr w14:val="tx1"/>
                  </w14:solidFill>
                </w14:textFill>
              </w:rPr>
              <w:t>6</w:t>
            </w:r>
            <w:r>
              <w:rPr>
                <w:rFonts w:hint="eastAsia" w:ascii="宋体" w:hAnsi="宋体" w:eastAsia="宋体" w:cs="宋体"/>
                <w:i w:val="0"/>
                <w:iCs w:val="0"/>
                <w:color w:val="000000" w:themeColor="text1"/>
                <w:szCs w:val="21"/>
                <w:highlight w:val="none"/>
                <w:u w:val="single"/>
                <w:lang w:eastAsia="zh-CN"/>
                <w14:textFill>
                  <w14:solidFill>
                    <w14:schemeClr w14:val="tx1"/>
                  </w14:solidFill>
                </w14:textFill>
              </w:rPr>
              <w:t>年</w:t>
            </w:r>
            <w:r>
              <w:rPr>
                <w:rFonts w:hint="eastAsia" w:ascii="宋体" w:hAnsi="宋体" w:eastAsia="宋体" w:cs="宋体"/>
                <w:i w:val="0"/>
                <w:iCs w:val="0"/>
                <w:color w:val="000000" w:themeColor="text1"/>
                <w:szCs w:val="21"/>
                <w:highlight w:val="none"/>
                <w:u w:val="single"/>
                <w:lang w:val="en-US" w:eastAsia="zh-CN"/>
                <w14:textFill>
                  <w14:solidFill>
                    <w14:schemeClr w14:val="tx1"/>
                  </w14:solidFill>
                </w14:textFill>
              </w:rPr>
              <w:t>1</w:t>
            </w:r>
            <w:r>
              <w:rPr>
                <w:rFonts w:hint="eastAsia" w:ascii="宋体" w:hAnsi="宋体" w:eastAsia="宋体" w:cs="宋体"/>
                <w:i w:val="0"/>
                <w:iCs w:val="0"/>
                <w:color w:val="000000" w:themeColor="text1"/>
                <w:szCs w:val="21"/>
                <w:highlight w:val="none"/>
                <w:u w:val="single"/>
                <w:lang w:eastAsia="zh-CN"/>
                <w14:textFill>
                  <w14:solidFill>
                    <w14:schemeClr w14:val="tx1"/>
                  </w14:solidFill>
                </w14:textFill>
              </w:rPr>
              <w:t>月</w:t>
            </w:r>
            <w:r>
              <w:rPr>
                <w:rFonts w:hint="eastAsia" w:ascii="宋体" w:hAnsi="宋体" w:cs="宋体"/>
                <w:i w:val="0"/>
                <w:iCs w:val="0"/>
                <w:color w:val="000000" w:themeColor="text1"/>
                <w:szCs w:val="21"/>
                <w:highlight w:val="none"/>
                <w:u w:val="single"/>
                <w:lang w:val="en-US" w:eastAsia="zh-CN"/>
                <w14:textFill>
                  <w14:solidFill>
                    <w14:schemeClr w14:val="tx1"/>
                  </w14:solidFill>
                </w14:textFill>
              </w:rPr>
              <w:t>至响应文件提交截止时间内</w:t>
            </w:r>
            <w:r>
              <w:rPr>
                <w:rFonts w:hint="eastAsia" w:ascii="宋体" w:hAnsi="宋体" w:eastAsia="宋体" w:cs="宋体"/>
                <w:i w:val="0"/>
                <w:iCs w:val="0"/>
                <w:color w:val="000000" w:themeColor="text1"/>
                <w:szCs w:val="21"/>
                <w:highlight w:val="none"/>
                <w14:textFill>
                  <w14:solidFill>
                    <w14:schemeClr w14:val="tx1"/>
                  </w14:solidFill>
                </w14:textFill>
              </w:rPr>
              <w:t>）任意</w:t>
            </w:r>
            <w:r>
              <w:rPr>
                <w:rFonts w:hint="eastAsia" w:ascii="宋体" w:hAnsi="宋体" w:cs="宋体"/>
                <w:i w:val="0"/>
                <w:iCs w:val="0"/>
                <w:color w:val="000000" w:themeColor="text1"/>
                <w:szCs w:val="21"/>
                <w:highlight w:val="none"/>
                <w:lang w:val="en-US" w:eastAsia="zh-CN"/>
                <w14:textFill>
                  <w14:solidFill>
                    <w14:schemeClr w14:val="tx1"/>
                  </w14:solidFill>
                </w14:textFill>
              </w:rPr>
              <w:t>三</w:t>
            </w:r>
            <w:r>
              <w:rPr>
                <w:rFonts w:hint="eastAsia" w:ascii="宋体" w:hAnsi="宋体" w:eastAsia="宋体" w:cs="宋体"/>
                <w:i w:val="0"/>
                <w:iCs w:val="0"/>
                <w:color w:val="000000" w:themeColor="text1"/>
                <w:szCs w:val="21"/>
                <w:highlight w:val="none"/>
                <w14:textFill>
                  <w14:solidFill>
                    <w14:schemeClr w14:val="tx1"/>
                  </w14:solidFill>
                </w14:textFill>
              </w:rPr>
              <w:t>个月的依法缴纳税收的凭据复印件）；2026 年以来存在税收零申报情形的供应商，提供无欠税证明</w:t>
            </w:r>
            <w:r>
              <w:rPr>
                <w:rFonts w:hint="eastAsia" w:ascii="宋体" w:hAnsi="宋体" w:eastAsia="宋体" w:cs="宋体"/>
                <w:i w:val="0"/>
                <w:iCs w:val="0"/>
                <w:color w:val="000000" w:themeColor="text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zCs w:val="21"/>
                <w:highlight w:val="none"/>
                <w14:textFill>
                  <w14:solidFill>
                    <w14:schemeClr w14:val="tx1"/>
                  </w14:solidFill>
                </w14:textFill>
              </w:rPr>
              <w:t>依法免税的供应商，必须提供相应文件证明其依法免税。]（</w:t>
            </w:r>
            <w:r>
              <w:rPr>
                <w:rFonts w:hint="eastAsia" w:ascii="宋体" w:hAnsi="宋体" w:eastAsia="宋体" w:cs="宋体"/>
                <w:b/>
                <w:i w:val="0"/>
                <w:iCs w:val="0"/>
                <w:color w:val="000000" w:themeColor="text1"/>
                <w:szCs w:val="21"/>
                <w:highlight w:val="none"/>
                <w14:textFill>
                  <w14:solidFill>
                    <w14:schemeClr w14:val="tx1"/>
                  </w14:solidFill>
                </w14:textFill>
              </w:rPr>
              <w:t>必须提供，否则响应文件按无效响应处理</w:t>
            </w:r>
            <w:r>
              <w:rPr>
                <w:rFonts w:hint="eastAsia" w:ascii="宋体" w:hAnsi="宋体" w:eastAsia="宋体" w:cs="宋体"/>
                <w:i w:val="0"/>
                <w:iCs w:val="0"/>
                <w:color w:val="000000" w:themeColor="text1"/>
                <w:szCs w:val="21"/>
                <w:highlight w:val="none"/>
                <w14:textFill>
                  <w14:solidFill>
                    <w14:schemeClr w14:val="tx1"/>
                  </w14:solidFill>
                </w14:textFill>
              </w:rPr>
              <w:t>）</w:t>
            </w:r>
          </w:p>
          <w:p w14:paraId="2919310B">
            <w:pPr>
              <w:snapToGrid w:val="0"/>
              <w:spacing w:line="360" w:lineRule="auto"/>
              <w:jc w:val="lef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3.供应商依法缴纳社会保障资金的相关材料[（</w:t>
            </w:r>
            <w:r>
              <w:rPr>
                <w:rFonts w:hint="eastAsia" w:ascii="宋体" w:hAnsi="宋体" w:cs="宋体"/>
                <w:i w:val="0"/>
                <w:iCs w:val="0"/>
                <w:color w:val="000000" w:themeColor="text1"/>
                <w:szCs w:val="21"/>
                <w:highlight w:val="none"/>
                <w:lang w:val="en-US" w:eastAsia="zh-CN"/>
                <w14:textFill>
                  <w14:solidFill>
                    <w14:schemeClr w14:val="tx1"/>
                  </w14:solidFill>
                </w14:textFill>
              </w:rPr>
              <w:t>缴纳所属日期为</w:t>
            </w:r>
            <w:r>
              <w:rPr>
                <w:rFonts w:hint="eastAsia" w:ascii="宋体" w:hAnsi="宋体" w:eastAsia="宋体" w:cs="宋体"/>
                <w:i w:val="0"/>
                <w:iCs w:val="0"/>
                <w:color w:val="000000" w:themeColor="text1"/>
                <w:szCs w:val="21"/>
                <w:highlight w:val="none"/>
                <w:u w:val="single"/>
                <w:lang w:eastAsia="zh-CN"/>
                <w14:textFill>
                  <w14:solidFill>
                    <w14:schemeClr w14:val="tx1"/>
                  </w14:solidFill>
                </w14:textFill>
              </w:rPr>
              <w:t>202</w:t>
            </w:r>
            <w:r>
              <w:rPr>
                <w:rFonts w:hint="eastAsia" w:ascii="宋体" w:hAnsi="宋体" w:eastAsia="宋体" w:cs="宋体"/>
                <w:i w:val="0"/>
                <w:iCs w:val="0"/>
                <w:color w:val="000000" w:themeColor="text1"/>
                <w:szCs w:val="21"/>
                <w:highlight w:val="none"/>
                <w:u w:val="single"/>
                <w:lang w:val="en-US" w:eastAsia="zh-CN"/>
                <w14:textFill>
                  <w14:solidFill>
                    <w14:schemeClr w14:val="tx1"/>
                  </w14:solidFill>
                </w14:textFill>
              </w:rPr>
              <w:t>6</w:t>
            </w:r>
            <w:r>
              <w:rPr>
                <w:rFonts w:hint="eastAsia" w:ascii="宋体" w:hAnsi="宋体" w:eastAsia="宋体" w:cs="宋体"/>
                <w:i w:val="0"/>
                <w:iCs w:val="0"/>
                <w:color w:val="000000" w:themeColor="text1"/>
                <w:szCs w:val="21"/>
                <w:highlight w:val="none"/>
                <w:u w:val="single"/>
                <w:lang w:eastAsia="zh-CN"/>
                <w14:textFill>
                  <w14:solidFill>
                    <w14:schemeClr w14:val="tx1"/>
                  </w14:solidFill>
                </w14:textFill>
              </w:rPr>
              <w:t>年</w:t>
            </w:r>
            <w:r>
              <w:rPr>
                <w:rFonts w:hint="eastAsia" w:ascii="宋体" w:hAnsi="宋体" w:eastAsia="宋体" w:cs="宋体"/>
                <w:i w:val="0"/>
                <w:iCs w:val="0"/>
                <w:color w:val="000000" w:themeColor="text1"/>
                <w:szCs w:val="21"/>
                <w:highlight w:val="none"/>
                <w:u w:val="single"/>
                <w:lang w:val="en-US" w:eastAsia="zh-CN"/>
                <w14:textFill>
                  <w14:solidFill>
                    <w14:schemeClr w14:val="tx1"/>
                  </w14:solidFill>
                </w14:textFill>
              </w:rPr>
              <w:t>1</w:t>
            </w:r>
            <w:r>
              <w:rPr>
                <w:rFonts w:hint="eastAsia" w:ascii="宋体" w:hAnsi="宋体" w:eastAsia="宋体" w:cs="宋体"/>
                <w:i w:val="0"/>
                <w:iCs w:val="0"/>
                <w:color w:val="000000" w:themeColor="text1"/>
                <w:szCs w:val="21"/>
                <w:highlight w:val="none"/>
                <w:u w:val="single"/>
                <w:lang w:eastAsia="zh-CN"/>
                <w14:textFill>
                  <w14:solidFill>
                    <w14:schemeClr w14:val="tx1"/>
                  </w14:solidFill>
                </w14:textFill>
              </w:rPr>
              <w:t>月</w:t>
            </w:r>
            <w:r>
              <w:rPr>
                <w:rFonts w:hint="eastAsia" w:ascii="宋体" w:hAnsi="宋体" w:cs="宋体"/>
                <w:i w:val="0"/>
                <w:iCs w:val="0"/>
                <w:color w:val="000000" w:themeColor="text1"/>
                <w:szCs w:val="21"/>
                <w:highlight w:val="none"/>
                <w:u w:val="single"/>
                <w:lang w:val="en-US" w:eastAsia="zh-CN"/>
                <w14:textFill>
                  <w14:solidFill>
                    <w14:schemeClr w14:val="tx1"/>
                  </w14:solidFill>
                </w14:textFill>
              </w:rPr>
              <w:t>至响应文件提交截止时间内</w:t>
            </w:r>
            <w:r>
              <w:rPr>
                <w:rFonts w:hint="eastAsia" w:ascii="宋体" w:hAnsi="宋体" w:eastAsia="宋体" w:cs="宋体"/>
                <w:i w:val="0"/>
                <w:iCs w:val="0"/>
                <w:color w:val="000000" w:themeColor="text1"/>
                <w:szCs w:val="21"/>
                <w:highlight w:val="none"/>
                <w14:textFill>
                  <w14:solidFill>
                    <w14:schemeClr w14:val="tx1"/>
                  </w14:solidFill>
                </w14:textFill>
              </w:rPr>
              <w:t>）任意</w:t>
            </w:r>
            <w:r>
              <w:rPr>
                <w:rFonts w:hint="eastAsia" w:ascii="宋体" w:hAnsi="宋体" w:cs="宋体"/>
                <w:i w:val="0"/>
                <w:iCs w:val="0"/>
                <w:color w:val="000000" w:themeColor="text1"/>
                <w:szCs w:val="21"/>
                <w:highlight w:val="none"/>
                <w:lang w:val="en-US" w:eastAsia="zh-CN"/>
                <w14:textFill>
                  <w14:solidFill>
                    <w14:schemeClr w14:val="tx1"/>
                  </w14:solidFill>
                </w14:textFill>
              </w:rPr>
              <w:t>三</w:t>
            </w:r>
            <w:r>
              <w:rPr>
                <w:rFonts w:hint="eastAsia" w:ascii="宋体" w:hAnsi="宋体" w:eastAsia="宋体" w:cs="宋体"/>
                <w:i w:val="0"/>
                <w:iCs w:val="0"/>
                <w:color w:val="000000" w:themeColor="text1"/>
                <w:szCs w:val="21"/>
                <w:highlight w:val="none"/>
                <w14:textFill>
                  <w14:solidFill>
                    <w14:schemeClr w14:val="tx1"/>
                  </w14:solidFill>
                </w14:textFill>
              </w:rPr>
              <w:t>个月的依法缴纳社会保障资金的缴费凭证（专用收据或者社会保险缴纳清单）复印件；依法不需要缴纳社会保障资金的供应商，必须提供相应文件证明不需要缴纳社会保障资金。]（</w:t>
            </w:r>
            <w:r>
              <w:rPr>
                <w:rFonts w:hint="eastAsia" w:ascii="宋体" w:hAnsi="宋体" w:eastAsia="宋体" w:cs="宋体"/>
                <w:b/>
                <w:i w:val="0"/>
                <w:iCs w:val="0"/>
                <w:color w:val="000000" w:themeColor="text1"/>
                <w:szCs w:val="21"/>
                <w:highlight w:val="none"/>
                <w14:textFill>
                  <w14:solidFill>
                    <w14:schemeClr w14:val="tx1"/>
                  </w14:solidFill>
                </w14:textFill>
              </w:rPr>
              <w:t>必须提供，否则响应文件按无效响应处理</w:t>
            </w:r>
            <w:r>
              <w:rPr>
                <w:rFonts w:hint="eastAsia" w:ascii="宋体" w:hAnsi="宋体" w:eastAsia="宋体" w:cs="宋体"/>
                <w:i w:val="0"/>
                <w:iCs w:val="0"/>
                <w:color w:val="000000" w:themeColor="text1"/>
                <w:szCs w:val="21"/>
                <w:highlight w:val="none"/>
                <w14:textFill>
                  <w14:solidFill>
                    <w14:schemeClr w14:val="tx1"/>
                  </w14:solidFill>
                </w14:textFill>
              </w:rPr>
              <w:t>）</w:t>
            </w:r>
          </w:p>
          <w:p w14:paraId="5680F23D">
            <w:pPr>
              <w:snapToGrid w:val="0"/>
              <w:spacing w:line="360" w:lineRule="auto"/>
              <w:jc w:val="lef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4.供应商财务状况报告：</w:t>
            </w:r>
            <w:r>
              <w:rPr>
                <w:rFonts w:hint="eastAsia" w:ascii="宋体" w:hAnsi="宋体" w:eastAsia="宋体" w:cs="宋体"/>
                <w:b/>
                <w:bCs/>
                <w:i w:val="0"/>
                <w:iCs w:val="0"/>
                <w:color w:val="000000" w:themeColor="text1"/>
                <w:szCs w:val="21"/>
                <w:highlight w:val="none"/>
                <w:u w:val="single"/>
                <w:lang w:val="en-US" w:eastAsia="zh-CN"/>
                <w14:textFill>
                  <w14:solidFill>
                    <w14:schemeClr w14:val="tx1"/>
                  </w14:solidFill>
                </w14:textFill>
              </w:rPr>
              <w:t>2025年度</w:t>
            </w:r>
            <w:r>
              <w:rPr>
                <w:rFonts w:hint="eastAsia" w:ascii="宋体" w:hAnsi="宋体" w:eastAsia="宋体" w:cs="宋体"/>
                <w:i w:val="0"/>
                <w:iCs w:val="0"/>
                <w:color w:val="000000" w:themeColor="text1"/>
                <w:szCs w:val="21"/>
                <w:highlight w:val="none"/>
                <w14:textFill>
                  <w14:solidFill>
                    <w14:schemeClr w14:val="tx1"/>
                  </w14:solidFill>
                </w14:textFill>
              </w:rPr>
              <w:t>财务状况报告复印件；供应商成立不满一年的应按提供首次响应文件提交截止时间上一个月的财务状况报告复印件。（上述财务状况报告包括：供应商执行《企业会计准则》的，提供资产负债表、利润表、现金流量表、所有者权益变动表及其附注（以下称“四表一注”）；供应商执行《小企业会计准则》的，提供资产负债表、利润表、现金流量表及其附注（以下称“三表一注”）；供应商执行《政府会计制度》的，提供资产负债表、收入费用表和净资产变动表及其附注)</w:t>
            </w:r>
            <w:r>
              <w:rPr>
                <w:rFonts w:hint="eastAsia" w:ascii="宋体" w:hAnsi="宋体" w:eastAsia="宋体" w:cs="宋体"/>
                <w:i w:val="0"/>
                <w:iCs w:val="0"/>
                <w:color w:val="000000" w:themeColor="text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zCs w:val="21"/>
                <w:highlight w:val="none"/>
                <w14:textFill>
                  <w14:solidFill>
                    <w14:schemeClr w14:val="tx1"/>
                  </w14:solidFill>
                </w14:textFill>
              </w:rPr>
              <w:t>（</w:t>
            </w:r>
            <w:r>
              <w:rPr>
                <w:rFonts w:hint="eastAsia" w:ascii="宋体" w:hAnsi="宋体" w:eastAsia="宋体" w:cs="宋体"/>
                <w:b/>
                <w:i w:val="0"/>
                <w:iCs w:val="0"/>
                <w:color w:val="000000" w:themeColor="text1"/>
                <w:szCs w:val="21"/>
                <w:highlight w:val="none"/>
                <w14:textFill>
                  <w14:solidFill>
                    <w14:schemeClr w14:val="tx1"/>
                  </w14:solidFill>
                </w14:textFill>
              </w:rPr>
              <w:t>必须提供，否则响应文件按无效响应处理</w:t>
            </w:r>
            <w:r>
              <w:rPr>
                <w:rFonts w:hint="eastAsia" w:ascii="宋体" w:hAnsi="宋体" w:eastAsia="宋体" w:cs="宋体"/>
                <w:i w:val="0"/>
                <w:iCs w:val="0"/>
                <w:color w:val="000000" w:themeColor="text1"/>
                <w:szCs w:val="21"/>
                <w:highlight w:val="none"/>
                <w14:textFill>
                  <w14:solidFill>
                    <w14:schemeClr w14:val="tx1"/>
                  </w14:solidFill>
                </w14:textFill>
              </w:rPr>
              <w:t>）</w:t>
            </w:r>
          </w:p>
          <w:p w14:paraId="413AFC7B">
            <w:pPr>
              <w:snapToGrid w:val="0"/>
              <w:spacing w:line="360" w:lineRule="auto"/>
              <w:jc w:val="lef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5.供应商直接控股、管理关系信息表</w:t>
            </w:r>
            <w:r>
              <w:rPr>
                <w:rFonts w:hint="eastAsia" w:ascii="宋体" w:hAnsi="宋体" w:eastAsia="宋体" w:cs="宋体"/>
                <w:i w:val="0"/>
                <w:iCs w:val="0"/>
                <w:color w:val="000000" w:themeColor="text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zCs w:val="21"/>
                <w:highlight w:val="none"/>
                <w14:textFill>
                  <w14:solidFill>
                    <w14:schemeClr w14:val="tx1"/>
                  </w14:solidFill>
                </w14:textFill>
              </w:rPr>
              <w:t>（</w:t>
            </w:r>
            <w:r>
              <w:rPr>
                <w:rFonts w:hint="eastAsia" w:ascii="宋体" w:hAnsi="宋体" w:eastAsia="宋体" w:cs="宋体"/>
                <w:b/>
                <w:i w:val="0"/>
                <w:iCs w:val="0"/>
                <w:color w:val="000000" w:themeColor="text1"/>
                <w:szCs w:val="21"/>
                <w:highlight w:val="none"/>
                <w14:textFill>
                  <w14:solidFill>
                    <w14:schemeClr w14:val="tx1"/>
                  </w14:solidFill>
                </w14:textFill>
              </w:rPr>
              <w:t>必须提供，否则响应文件按无效响应处理</w:t>
            </w:r>
            <w:r>
              <w:rPr>
                <w:rFonts w:hint="eastAsia" w:ascii="宋体" w:hAnsi="宋体" w:eastAsia="宋体" w:cs="宋体"/>
                <w:i w:val="0"/>
                <w:iCs w:val="0"/>
                <w:color w:val="000000" w:themeColor="text1"/>
                <w:szCs w:val="21"/>
                <w:highlight w:val="none"/>
                <w14:textFill>
                  <w14:solidFill>
                    <w14:schemeClr w14:val="tx1"/>
                  </w14:solidFill>
                </w14:textFill>
              </w:rPr>
              <w:t>）</w:t>
            </w:r>
          </w:p>
          <w:p w14:paraId="71C1FFBC">
            <w:pPr>
              <w:snapToGrid w:val="0"/>
              <w:spacing w:line="360" w:lineRule="auto"/>
              <w:jc w:val="lef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6.资格声明函</w:t>
            </w:r>
            <w:r>
              <w:rPr>
                <w:rFonts w:hint="eastAsia" w:ascii="宋体" w:hAnsi="宋体" w:eastAsia="宋体" w:cs="宋体"/>
                <w:i w:val="0"/>
                <w:iCs w:val="0"/>
                <w:color w:val="000000" w:themeColor="text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zCs w:val="21"/>
                <w:highlight w:val="none"/>
                <w14:textFill>
                  <w14:solidFill>
                    <w14:schemeClr w14:val="tx1"/>
                  </w14:solidFill>
                </w14:textFill>
              </w:rPr>
              <w:t>（</w:t>
            </w:r>
            <w:r>
              <w:rPr>
                <w:rFonts w:hint="eastAsia" w:ascii="宋体" w:hAnsi="宋体" w:eastAsia="宋体" w:cs="宋体"/>
                <w:b/>
                <w:i w:val="0"/>
                <w:iCs w:val="0"/>
                <w:color w:val="000000" w:themeColor="text1"/>
                <w:szCs w:val="21"/>
                <w:highlight w:val="none"/>
                <w14:textFill>
                  <w14:solidFill>
                    <w14:schemeClr w14:val="tx1"/>
                  </w14:solidFill>
                </w14:textFill>
              </w:rPr>
              <w:t>必须提供，否则响应文件按无效响应处理</w:t>
            </w:r>
            <w:r>
              <w:rPr>
                <w:rFonts w:hint="eastAsia" w:ascii="宋体" w:hAnsi="宋体" w:eastAsia="宋体" w:cs="宋体"/>
                <w:i w:val="0"/>
                <w:iCs w:val="0"/>
                <w:color w:val="000000" w:themeColor="text1"/>
                <w:szCs w:val="21"/>
                <w:highlight w:val="none"/>
                <w14:textFill>
                  <w14:solidFill>
                    <w14:schemeClr w14:val="tx1"/>
                  </w14:solidFill>
                </w14:textFill>
              </w:rPr>
              <w:t>）</w:t>
            </w:r>
          </w:p>
          <w:p w14:paraId="47BD8B1E">
            <w:pPr>
              <w:snapToGrid w:val="0"/>
              <w:spacing w:line="360" w:lineRule="auto"/>
              <w:jc w:val="lef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b w:val="0"/>
                <w:bCs w:val="0"/>
                <w:i w:val="0"/>
                <w:iCs w:val="0"/>
                <w:color w:val="000000" w:themeColor="text1"/>
                <w:szCs w:val="21"/>
                <w:highlight w:val="none"/>
                <w:lang w:val="en-US" w:eastAsia="zh-CN"/>
                <w14:textFill>
                  <w14:solidFill>
                    <w14:schemeClr w14:val="tx1"/>
                  </w14:solidFill>
                </w14:textFill>
              </w:rPr>
              <w:t>7</w:t>
            </w:r>
            <w:r>
              <w:rPr>
                <w:rFonts w:hint="eastAsia" w:ascii="宋体" w:hAnsi="宋体" w:eastAsia="宋体" w:cs="宋体"/>
                <w:b w:val="0"/>
                <w:bCs w:val="0"/>
                <w:i w:val="0"/>
                <w:iCs w:val="0"/>
                <w:color w:val="000000" w:themeColor="text1"/>
                <w:szCs w:val="21"/>
                <w:highlight w:val="none"/>
                <w14:textFill>
                  <w14:solidFill>
                    <w14:schemeClr w14:val="tx1"/>
                  </w14:solidFill>
                </w14:textFill>
              </w:rPr>
              <w:t>.</w:t>
            </w:r>
            <w:r>
              <w:rPr>
                <w:rFonts w:hint="eastAsia" w:ascii="宋体" w:hAnsi="宋体" w:eastAsia="宋体" w:cs="宋体"/>
                <w:i w:val="0"/>
                <w:iCs w:val="0"/>
                <w:color w:val="000000" w:themeColor="text1"/>
                <w:szCs w:val="21"/>
                <w:highlight w:val="none"/>
                <w14:textFill>
                  <w14:solidFill>
                    <w14:schemeClr w14:val="tx1"/>
                  </w14:solidFill>
                </w14:textFill>
              </w:rPr>
              <w:t>本项目的特定资格要求：</w:t>
            </w: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供应商</w:t>
            </w:r>
            <w:r>
              <w:rPr>
                <w:rFonts w:hint="eastAsia" w:ascii="宋体" w:hAnsi="宋体" w:eastAsia="宋体" w:cs="宋体"/>
                <w:i w:val="0"/>
                <w:iCs w:val="0"/>
                <w:color w:val="000000" w:themeColor="text1"/>
                <w:szCs w:val="21"/>
                <w:highlight w:val="none"/>
                <w14:textFill>
                  <w14:solidFill>
                    <w14:schemeClr w14:val="tx1"/>
                  </w14:solidFill>
                </w14:textFill>
              </w:rPr>
              <w:t>必须具有有效的《人力资源服务许可证》，提供复印件。（</w:t>
            </w:r>
            <w:r>
              <w:rPr>
                <w:rFonts w:hint="eastAsia" w:ascii="宋体" w:hAnsi="宋体" w:eastAsia="宋体" w:cs="宋体"/>
                <w:b/>
                <w:i w:val="0"/>
                <w:iCs w:val="0"/>
                <w:color w:val="000000" w:themeColor="text1"/>
                <w:szCs w:val="21"/>
                <w:highlight w:val="none"/>
                <w14:textFill>
                  <w14:solidFill>
                    <w14:schemeClr w14:val="tx1"/>
                  </w14:solidFill>
                </w14:textFill>
              </w:rPr>
              <w:t>必须提供，否则响应文件按无效响应处理</w:t>
            </w:r>
            <w:r>
              <w:rPr>
                <w:rFonts w:hint="eastAsia" w:ascii="宋体" w:hAnsi="宋体" w:eastAsia="宋体" w:cs="宋体"/>
                <w:i w:val="0"/>
                <w:iCs w:val="0"/>
                <w:color w:val="000000" w:themeColor="text1"/>
                <w:szCs w:val="21"/>
                <w:highlight w:val="none"/>
                <w14:textFill>
                  <w14:solidFill>
                    <w14:schemeClr w14:val="tx1"/>
                  </w14:solidFill>
                </w14:textFill>
              </w:rPr>
              <w:t>）</w:t>
            </w:r>
          </w:p>
          <w:p w14:paraId="5517DE60">
            <w:pPr>
              <w:snapToGrid w:val="0"/>
              <w:spacing w:line="360" w:lineRule="auto"/>
              <w:jc w:val="lef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8</w:t>
            </w:r>
            <w:r>
              <w:rPr>
                <w:rFonts w:hint="eastAsia" w:ascii="宋体" w:hAnsi="宋体" w:eastAsia="宋体" w:cs="宋体"/>
                <w:i w:val="0"/>
                <w:iCs w:val="0"/>
                <w:color w:val="000000" w:themeColor="text1"/>
                <w:szCs w:val="21"/>
                <w:highlight w:val="none"/>
                <w14:textFill>
                  <w14:solidFill>
                    <w14:schemeClr w14:val="tx1"/>
                  </w14:solidFill>
                </w14:textFill>
              </w:rPr>
              <w:t>.除</w:t>
            </w: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采购</w:t>
            </w:r>
            <w:r>
              <w:rPr>
                <w:rFonts w:hint="eastAsia" w:ascii="宋体" w:hAnsi="宋体" w:eastAsia="宋体" w:cs="宋体"/>
                <w:i w:val="0"/>
                <w:iCs w:val="0"/>
                <w:color w:val="000000" w:themeColor="text1"/>
                <w:szCs w:val="21"/>
                <w:highlight w:val="none"/>
                <w14:textFill>
                  <w14:solidFill>
                    <w14:schemeClr w14:val="tx1"/>
                  </w14:solidFill>
                </w14:textFill>
              </w:rPr>
              <w:t>文件规定必须提供以外，</w:t>
            </w: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供应商</w:t>
            </w:r>
            <w:r>
              <w:rPr>
                <w:rFonts w:hint="eastAsia" w:ascii="宋体" w:hAnsi="宋体" w:eastAsia="宋体" w:cs="宋体"/>
                <w:i w:val="0"/>
                <w:iCs w:val="0"/>
                <w:color w:val="000000" w:themeColor="text1"/>
                <w:szCs w:val="21"/>
                <w:highlight w:val="none"/>
                <w14:textFill>
                  <w14:solidFill>
                    <w14:schemeClr w14:val="tx1"/>
                  </w14:solidFill>
                </w14:textFill>
              </w:rPr>
              <w:t>认为需要提供的其他证明材料。</w:t>
            </w:r>
          </w:p>
          <w:p w14:paraId="63999071">
            <w:pPr>
              <w:snapToGrid w:val="0"/>
              <w:spacing w:line="360" w:lineRule="auto"/>
              <w:jc w:val="lef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b/>
                <w:i w:val="0"/>
                <w:iCs w:val="0"/>
                <w:color w:val="000000" w:themeColor="text1"/>
                <w:szCs w:val="21"/>
                <w:highlight w:val="none"/>
                <w14:textFill>
                  <w14:solidFill>
                    <w14:schemeClr w14:val="tx1"/>
                  </w14:solidFill>
                </w14:textFill>
              </w:rPr>
              <w:t>注：以上标明“必须提供”的材料属于复印件的扫描件的，必须加盖供应商电子公章，否则响应文件按无效响应处理。</w:t>
            </w:r>
          </w:p>
        </w:tc>
      </w:tr>
      <w:tr w14:paraId="64D451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4" w:type="dxa"/>
            <w:vMerge w:val="restart"/>
            <w:noWrap w:val="0"/>
            <w:vAlign w:val="center"/>
          </w:tcPr>
          <w:p w14:paraId="5F25AADE">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12.1.2</w:t>
            </w:r>
          </w:p>
        </w:tc>
        <w:tc>
          <w:tcPr>
            <w:tcW w:w="1769" w:type="dxa"/>
            <w:noWrap w:val="0"/>
            <w:vAlign w:val="center"/>
          </w:tcPr>
          <w:p w14:paraId="74BA2CFC">
            <w:pPr>
              <w:spacing w:line="360" w:lineRule="auto"/>
              <w:jc w:val="center"/>
              <w:rPr>
                <w:rFonts w:hint="eastAsia" w:ascii="宋体" w:hAnsi="宋体" w:eastAsia="宋体" w:cs="宋体"/>
                <w:b/>
                <w:bCs/>
                <w:i w:val="0"/>
                <w:iCs w:val="0"/>
                <w:color w:val="000000" w:themeColor="text1"/>
                <w:szCs w:val="21"/>
                <w:highlight w:val="none"/>
                <w14:textFill>
                  <w14:solidFill>
                    <w14:schemeClr w14:val="tx1"/>
                  </w14:solidFill>
                </w14:textFill>
              </w:rPr>
            </w:pPr>
            <w:r>
              <w:rPr>
                <w:rFonts w:hint="eastAsia" w:ascii="宋体" w:hAnsi="宋体" w:eastAsia="宋体" w:cs="宋体"/>
                <w:b/>
                <w:bCs/>
                <w:i w:val="0"/>
                <w:iCs w:val="0"/>
                <w:color w:val="000000" w:themeColor="text1"/>
                <w:szCs w:val="21"/>
                <w:highlight w:val="none"/>
                <w14:textFill>
                  <w14:solidFill>
                    <w14:schemeClr w14:val="tx1"/>
                  </w14:solidFill>
                </w14:textFill>
              </w:rPr>
              <w:t>商务文件组成</w:t>
            </w:r>
          </w:p>
        </w:tc>
        <w:tc>
          <w:tcPr>
            <w:tcW w:w="7574" w:type="dxa"/>
            <w:noWrap w:val="0"/>
            <w:vAlign w:val="center"/>
          </w:tcPr>
          <w:p w14:paraId="1CFAD894">
            <w:pPr>
              <w:spacing w:line="360" w:lineRule="auto"/>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1.无串通竞标行为的承诺函；（</w:t>
            </w:r>
            <w:r>
              <w:rPr>
                <w:rFonts w:hint="eastAsia" w:ascii="宋体" w:hAnsi="宋体" w:eastAsia="宋体" w:cs="宋体"/>
                <w:b/>
                <w:i w:val="0"/>
                <w:iCs w:val="0"/>
                <w:color w:val="000000" w:themeColor="text1"/>
                <w:szCs w:val="21"/>
                <w:highlight w:val="none"/>
                <w14:textFill>
                  <w14:solidFill>
                    <w14:schemeClr w14:val="tx1"/>
                  </w14:solidFill>
                </w14:textFill>
              </w:rPr>
              <w:t>必须提供，否则响应文件按无效响应处理</w:t>
            </w:r>
            <w:r>
              <w:rPr>
                <w:rFonts w:hint="eastAsia" w:ascii="宋体" w:hAnsi="宋体" w:eastAsia="宋体" w:cs="宋体"/>
                <w:i w:val="0"/>
                <w:iCs w:val="0"/>
                <w:color w:val="000000" w:themeColor="text1"/>
                <w:szCs w:val="21"/>
                <w:highlight w:val="none"/>
                <w14:textFill>
                  <w14:solidFill>
                    <w14:schemeClr w14:val="tx1"/>
                  </w14:solidFill>
                </w14:textFill>
              </w:rPr>
              <w:t>）</w:t>
            </w:r>
          </w:p>
          <w:p w14:paraId="46EE9592">
            <w:pPr>
              <w:snapToGrid w:val="0"/>
              <w:spacing w:line="360" w:lineRule="auto"/>
              <w:jc w:val="lef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2.法定代表人身份证明书及法定代表人有效身份证正反面复印件；（</w:t>
            </w:r>
            <w:r>
              <w:rPr>
                <w:rFonts w:hint="eastAsia" w:ascii="宋体" w:hAnsi="宋体" w:eastAsia="宋体" w:cs="宋体"/>
                <w:b/>
                <w:bCs/>
                <w:i w:val="0"/>
                <w:iCs w:val="0"/>
                <w:color w:val="000000" w:themeColor="text1"/>
                <w:szCs w:val="21"/>
                <w:highlight w:val="none"/>
                <w14:textFill>
                  <w14:solidFill>
                    <w14:schemeClr w14:val="tx1"/>
                  </w14:solidFill>
                </w14:textFill>
              </w:rPr>
              <w:t>除自然人竞标外</w:t>
            </w:r>
            <w:r>
              <w:rPr>
                <w:rFonts w:hint="eastAsia" w:ascii="宋体" w:hAnsi="宋体" w:eastAsia="宋体" w:cs="宋体"/>
                <w:b/>
                <w:i w:val="0"/>
                <w:iCs w:val="0"/>
                <w:color w:val="000000" w:themeColor="text1"/>
                <w:szCs w:val="21"/>
                <w:highlight w:val="none"/>
                <w14:textFill>
                  <w14:solidFill>
                    <w14:schemeClr w14:val="tx1"/>
                  </w14:solidFill>
                </w14:textFill>
              </w:rPr>
              <w:t>必须提供，否则响应文件按无效响应处理</w:t>
            </w:r>
            <w:r>
              <w:rPr>
                <w:rFonts w:hint="eastAsia" w:ascii="宋体" w:hAnsi="宋体" w:eastAsia="宋体" w:cs="宋体"/>
                <w:i w:val="0"/>
                <w:iCs w:val="0"/>
                <w:color w:val="000000" w:themeColor="text1"/>
                <w:szCs w:val="21"/>
                <w:highlight w:val="none"/>
                <w14:textFill>
                  <w14:solidFill>
                    <w14:schemeClr w14:val="tx1"/>
                  </w14:solidFill>
                </w14:textFill>
              </w:rPr>
              <w:t>）</w:t>
            </w:r>
          </w:p>
          <w:p w14:paraId="1FCFF680">
            <w:pPr>
              <w:spacing w:line="360" w:lineRule="auto"/>
              <w:rPr>
                <w:rFonts w:hint="eastAsia" w:ascii="宋体" w:hAnsi="宋体" w:eastAsia="宋体" w:cs="宋体"/>
                <w:b/>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3.法定代表人授权委托书及委托代理人有效身份证正反面复印件；（</w:t>
            </w:r>
            <w:r>
              <w:rPr>
                <w:rFonts w:hint="eastAsia" w:ascii="宋体" w:hAnsi="宋体" w:eastAsia="宋体" w:cs="宋体"/>
                <w:b/>
                <w:i w:val="0"/>
                <w:iCs w:val="0"/>
                <w:color w:val="000000" w:themeColor="text1"/>
                <w:szCs w:val="21"/>
                <w:highlight w:val="none"/>
                <w14:textFill>
                  <w14:solidFill>
                    <w14:schemeClr w14:val="tx1"/>
                  </w14:solidFill>
                </w14:textFill>
              </w:rPr>
              <w:t>委托时必须提供，否则响应文件按无效响应处理</w:t>
            </w:r>
            <w:r>
              <w:rPr>
                <w:rFonts w:hint="eastAsia" w:ascii="宋体" w:hAnsi="宋体" w:eastAsia="宋体" w:cs="宋体"/>
                <w:i w:val="0"/>
                <w:iCs w:val="0"/>
                <w:color w:val="000000" w:themeColor="text1"/>
                <w:szCs w:val="21"/>
                <w:highlight w:val="none"/>
                <w14:textFill>
                  <w14:solidFill>
                    <w14:schemeClr w14:val="tx1"/>
                  </w14:solidFill>
                </w14:textFill>
              </w:rPr>
              <w:t>）</w:t>
            </w:r>
          </w:p>
          <w:p w14:paraId="0A28CF08">
            <w:pPr>
              <w:spacing w:line="360" w:lineRule="auto"/>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4.商务条款偏离表；（</w:t>
            </w:r>
            <w:r>
              <w:rPr>
                <w:rFonts w:hint="eastAsia" w:ascii="宋体" w:hAnsi="宋体" w:eastAsia="宋体" w:cs="宋体"/>
                <w:b/>
                <w:i w:val="0"/>
                <w:iCs w:val="0"/>
                <w:color w:val="000000" w:themeColor="text1"/>
                <w:szCs w:val="21"/>
                <w:highlight w:val="none"/>
                <w14:textFill>
                  <w14:solidFill>
                    <w14:schemeClr w14:val="tx1"/>
                  </w14:solidFill>
                </w14:textFill>
              </w:rPr>
              <w:t>必须提供</w:t>
            </w:r>
            <w:r>
              <w:rPr>
                <w:rFonts w:hint="eastAsia" w:ascii="宋体" w:hAnsi="宋体"/>
                <w:b/>
                <w:color w:val="000000" w:themeColor="text1"/>
                <w:szCs w:val="21"/>
                <w:highlight w:val="none"/>
                <w:lang w:val="en-US" w:eastAsia="zh-CN"/>
                <w14:textFill>
                  <w14:solidFill>
                    <w14:schemeClr w14:val="tx1"/>
                  </w14:solidFill>
                </w14:textFill>
              </w:rPr>
              <w:t>且无实质性偏离</w:t>
            </w:r>
            <w:r>
              <w:rPr>
                <w:rFonts w:hint="eastAsia" w:ascii="宋体" w:hAnsi="宋体"/>
                <w:b/>
                <w:color w:val="000000" w:themeColor="text1"/>
                <w:szCs w:val="21"/>
                <w:highlight w:val="none"/>
                <w14:textFill>
                  <w14:solidFill>
                    <w14:schemeClr w14:val="tx1"/>
                  </w14:solidFill>
                </w14:textFill>
              </w:rPr>
              <w:t>或者允许负偏离的条款数</w:t>
            </w:r>
            <w:r>
              <w:rPr>
                <w:rFonts w:hint="eastAsia" w:ascii="宋体" w:hAnsi="宋体"/>
                <w:b/>
                <w:color w:val="000000" w:themeColor="text1"/>
                <w:szCs w:val="21"/>
                <w:highlight w:val="none"/>
                <w:lang w:val="en-US" w:eastAsia="zh-CN"/>
                <w14:textFill>
                  <w14:solidFill>
                    <w14:schemeClr w14:val="tx1"/>
                  </w14:solidFill>
                </w14:textFill>
              </w:rPr>
              <w:t>符合采购文件要求</w:t>
            </w:r>
            <w:r>
              <w:rPr>
                <w:rFonts w:hint="eastAsia" w:ascii="宋体" w:hAnsi="宋体" w:eastAsia="宋体" w:cs="宋体"/>
                <w:b/>
                <w:i w:val="0"/>
                <w:iCs w:val="0"/>
                <w:color w:val="000000" w:themeColor="text1"/>
                <w:szCs w:val="21"/>
                <w:highlight w:val="none"/>
                <w14:textFill>
                  <w14:solidFill>
                    <w14:schemeClr w14:val="tx1"/>
                  </w14:solidFill>
                </w14:textFill>
              </w:rPr>
              <w:t>，否则响应文件按无效响应处理</w:t>
            </w:r>
            <w:r>
              <w:rPr>
                <w:rFonts w:hint="eastAsia" w:ascii="宋体" w:hAnsi="宋体" w:eastAsia="宋体" w:cs="宋体"/>
                <w:i w:val="0"/>
                <w:iCs w:val="0"/>
                <w:color w:val="000000" w:themeColor="text1"/>
                <w:szCs w:val="21"/>
                <w:highlight w:val="none"/>
                <w14:textFill>
                  <w14:solidFill>
                    <w14:schemeClr w14:val="tx1"/>
                  </w14:solidFill>
                </w14:textFill>
              </w:rPr>
              <w:t>）</w:t>
            </w:r>
          </w:p>
          <w:p w14:paraId="7C86EDBE">
            <w:pPr>
              <w:spacing w:line="360" w:lineRule="auto"/>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5.竞标人情况介绍；</w:t>
            </w:r>
          </w:p>
          <w:p w14:paraId="641FDEE6">
            <w:pPr>
              <w:spacing w:line="360" w:lineRule="auto"/>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6.</w:t>
            </w:r>
            <w:r>
              <w:rPr>
                <w:rFonts w:hint="eastAsia" w:ascii="宋体" w:hAnsi="宋体" w:eastAsia="宋体" w:cs="宋体"/>
                <w:i w:val="0"/>
                <w:iCs w:val="0"/>
                <w:color w:val="000000" w:themeColor="text1"/>
                <w:highlight w:val="none"/>
                <w14:textFill>
                  <w14:solidFill>
                    <w14:schemeClr w14:val="tx1"/>
                  </w14:solidFill>
                </w14:textFill>
              </w:rPr>
              <w:t>供应商类似业绩的证明文件（如有要求）</w:t>
            </w:r>
            <w:r>
              <w:rPr>
                <w:rFonts w:hint="eastAsia" w:ascii="宋体" w:hAnsi="宋体" w:eastAsia="宋体" w:cs="宋体"/>
                <w:i w:val="0"/>
                <w:iCs w:val="0"/>
                <w:color w:val="000000" w:themeColor="text1"/>
                <w:szCs w:val="21"/>
                <w:highlight w:val="none"/>
                <w14:textFill>
                  <w14:solidFill>
                    <w14:schemeClr w14:val="tx1"/>
                  </w14:solidFill>
                </w14:textFill>
              </w:rPr>
              <w:t>。</w:t>
            </w:r>
          </w:p>
          <w:p w14:paraId="4AF4567F">
            <w:pPr>
              <w:snapToGrid w:val="0"/>
              <w:spacing w:line="360" w:lineRule="auto"/>
              <w:jc w:val="left"/>
              <w:rPr>
                <w:rFonts w:hint="eastAsia" w:ascii="宋体" w:hAnsi="宋体" w:eastAsia="宋体" w:cs="宋体"/>
                <w:b/>
                <w:bCs w:val="0"/>
                <w:i w:val="0"/>
                <w:iCs w:val="0"/>
                <w:color w:val="000000" w:themeColor="text1"/>
                <w:szCs w:val="21"/>
                <w:highlight w:val="none"/>
                <w14:textFill>
                  <w14:solidFill>
                    <w14:schemeClr w14:val="tx1"/>
                  </w14:solidFill>
                </w14:textFill>
              </w:rPr>
            </w:pPr>
            <w:r>
              <w:rPr>
                <w:rFonts w:hint="eastAsia" w:ascii="宋体" w:hAnsi="宋体" w:eastAsia="宋体" w:cs="宋体"/>
                <w:b/>
                <w:bCs w:val="0"/>
                <w:i w:val="0"/>
                <w:iCs w:val="0"/>
                <w:color w:val="000000" w:themeColor="text1"/>
                <w:szCs w:val="21"/>
                <w:highlight w:val="none"/>
                <w14:textFill>
                  <w14:solidFill>
                    <w14:schemeClr w14:val="tx1"/>
                  </w14:solidFill>
                </w14:textFill>
              </w:rPr>
              <w:t xml:space="preserve">注： </w:t>
            </w:r>
          </w:p>
          <w:p w14:paraId="03A2C581">
            <w:pPr>
              <w:tabs>
                <w:tab w:val="left" w:pos="459"/>
              </w:tabs>
              <w:snapToGrid w:val="0"/>
              <w:spacing w:line="360" w:lineRule="auto"/>
              <w:jc w:val="left"/>
              <w:rPr>
                <w:rFonts w:hint="eastAsia" w:ascii="宋体" w:hAnsi="宋体" w:eastAsia="宋体" w:cs="宋体"/>
                <w:b/>
                <w:bCs w:val="0"/>
                <w:i w:val="0"/>
                <w:iCs w:val="0"/>
                <w:color w:val="000000" w:themeColor="text1"/>
                <w:szCs w:val="21"/>
                <w:highlight w:val="none"/>
                <w14:textFill>
                  <w14:solidFill>
                    <w14:schemeClr w14:val="tx1"/>
                  </w14:solidFill>
                </w14:textFill>
              </w:rPr>
            </w:pPr>
            <w:r>
              <w:rPr>
                <w:rFonts w:hint="eastAsia" w:ascii="宋体" w:hAnsi="宋体" w:eastAsia="宋体" w:cs="宋体"/>
                <w:b/>
                <w:bCs w:val="0"/>
                <w:i w:val="0"/>
                <w:iCs w:val="0"/>
                <w:color w:val="000000" w:themeColor="text1"/>
                <w:szCs w:val="21"/>
                <w:highlight w:val="none"/>
                <w14:textFill>
                  <w14:solidFill>
                    <w14:schemeClr w14:val="tx1"/>
                  </w14:solidFill>
                </w14:textFill>
              </w:rPr>
              <w:t>1.法定代表人必须在授权委托书上签字，委托代理人必须在授权委托书上签字</w:t>
            </w:r>
            <w:r>
              <w:rPr>
                <w:rFonts w:hint="eastAsia" w:ascii="宋体" w:hAnsi="宋体" w:cs="宋体"/>
                <w:b/>
                <w:bCs w:val="0"/>
                <w:i w:val="0"/>
                <w:iCs w:val="0"/>
                <w:color w:val="000000" w:themeColor="text1"/>
                <w:szCs w:val="21"/>
                <w:highlight w:val="none"/>
                <w:lang w:val="en-US" w:eastAsia="zh-CN"/>
                <w14:textFill>
                  <w14:solidFill>
                    <w14:schemeClr w14:val="tx1"/>
                  </w14:solidFill>
                </w14:textFill>
              </w:rPr>
              <w:t>并加盖</w:t>
            </w:r>
            <w:r>
              <w:rPr>
                <w:rFonts w:hint="eastAsia" w:ascii="宋体" w:hAnsi="宋体" w:eastAsia="宋体" w:cs="宋体"/>
                <w:b/>
                <w:bCs w:val="0"/>
                <w:i w:val="0"/>
                <w:iCs w:val="0"/>
                <w:color w:val="000000" w:themeColor="text1"/>
                <w:szCs w:val="21"/>
                <w:highlight w:val="none"/>
                <w14:textFill>
                  <w14:solidFill>
                    <w14:schemeClr w14:val="tx1"/>
                  </w14:solidFill>
                </w14:textFill>
              </w:rPr>
              <w:t>供应商</w:t>
            </w:r>
            <w:r>
              <w:rPr>
                <w:rFonts w:hint="eastAsia" w:ascii="宋体" w:hAnsi="宋体" w:cs="宋体"/>
                <w:b/>
                <w:bCs w:val="0"/>
                <w:i w:val="0"/>
                <w:iCs w:val="0"/>
                <w:color w:val="000000" w:themeColor="text1"/>
                <w:szCs w:val="21"/>
                <w:highlight w:val="none"/>
                <w:lang w:val="en-US" w:eastAsia="zh-CN"/>
                <w14:textFill>
                  <w14:solidFill>
                    <w14:schemeClr w14:val="tx1"/>
                  </w14:solidFill>
                </w14:textFill>
              </w:rPr>
              <w:t>电子公章</w:t>
            </w:r>
            <w:r>
              <w:rPr>
                <w:rFonts w:hint="eastAsia" w:ascii="宋体" w:hAnsi="宋体" w:eastAsia="宋体" w:cs="宋体"/>
                <w:b/>
                <w:bCs w:val="0"/>
                <w:i w:val="0"/>
                <w:iCs w:val="0"/>
                <w:color w:val="000000" w:themeColor="text1"/>
                <w:szCs w:val="21"/>
                <w:highlight w:val="none"/>
                <w14:textFill>
                  <w14:solidFill>
                    <w14:schemeClr w14:val="tx1"/>
                  </w14:solidFill>
                </w14:textFill>
              </w:rPr>
              <w:t>，否则其响应文件按无效响应处理。</w:t>
            </w:r>
          </w:p>
          <w:p w14:paraId="34C98AF8">
            <w:pPr>
              <w:spacing w:line="360" w:lineRule="auto"/>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b/>
                <w:bCs w:val="0"/>
                <w:i w:val="0"/>
                <w:iCs w:val="0"/>
                <w:color w:val="000000" w:themeColor="text1"/>
                <w:szCs w:val="21"/>
                <w:highlight w:val="none"/>
                <w14:textFill>
                  <w14:solidFill>
                    <w14:schemeClr w14:val="tx1"/>
                  </w14:solidFill>
                </w14:textFill>
              </w:rPr>
              <w:t>2.以上标明“必须提供”的材料属于复印件的扫描件的，必须加盖供应商电子公章，否则响应文件按无效响应处理。</w:t>
            </w:r>
          </w:p>
        </w:tc>
      </w:tr>
      <w:tr w14:paraId="58439C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4" w:type="dxa"/>
            <w:vMerge w:val="continue"/>
            <w:noWrap w:val="0"/>
            <w:vAlign w:val="center"/>
          </w:tcPr>
          <w:p w14:paraId="54A7D00D">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p>
        </w:tc>
        <w:tc>
          <w:tcPr>
            <w:tcW w:w="1769" w:type="dxa"/>
            <w:noWrap w:val="0"/>
            <w:vAlign w:val="center"/>
          </w:tcPr>
          <w:p w14:paraId="7820D724">
            <w:pPr>
              <w:spacing w:line="360" w:lineRule="auto"/>
              <w:jc w:val="center"/>
              <w:rPr>
                <w:rFonts w:hint="eastAsia" w:ascii="宋体" w:hAnsi="宋体" w:eastAsia="宋体" w:cs="宋体"/>
                <w:b/>
                <w:bCs/>
                <w:i w:val="0"/>
                <w:iCs w:val="0"/>
                <w:color w:val="000000" w:themeColor="text1"/>
                <w:szCs w:val="21"/>
                <w:highlight w:val="none"/>
                <w14:textFill>
                  <w14:solidFill>
                    <w14:schemeClr w14:val="tx1"/>
                  </w14:solidFill>
                </w14:textFill>
              </w:rPr>
            </w:pPr>
            <w:r>
              <w:rPr>
                <w:rFonts w:hint="eastAsia" w:ascii="宋体" w:hAnsi="宋体" w:eastAsia="宋体" w:cs="宋体"/>
                <w:b/>
                <w:bCs/>
                <w:i w:val="0"/>
                <w:iCs w:val="0"/>
                <w:color w:val="000000" w:themeColor="text1"/>
                <w:szCs w:val="21"/>
                <w:highlight w:val="none"/>
                <w14:textFill>
                  <w14:solidFill>
                    <w14:schemeClr w14:val="tx1"/>
                  </w14:solidFill>
                </w14:textFill>
              </w:rPr>
              <w:t>技术文件组成</w:t>
            </w:r>
          </w:p>
        </w:tc>
        <w:tc>
          <w:tcPr>
            <w:tcW w:w="7574" w:type="dxa"/>
            <w:noWrap w:val="0"/>
            <w:vAlign w:val="center"/>
          </w:tcPr>
          <w:p w14:paraId="166F3FC8">
            <w:pPr>
              <w:spacing w:line="360" w:lineRule="auto"/>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w:t>
            </w:r>
            <w:r>
              <w:rPr>
                <w:rFonts w:hint="eastAsia" w:ascii="宋体" w:hAnsi="宋体" w:eastAsia="宋体" w:cs="宋体"/>
                <w:i w:val="0"/>
                <w:iCs w:val="0"/>
                <w:color w:val="000000" w:themeColor="text1"/>
                <w:szCs w:val="21"/>
                <w:highlight w:val="none"/>
                <w:lang w:eastAsia="zh-CN"/>
                <w14:textFill>
                  <w14:solidFill>
                    <w14:schemeClr w14:val="tx1"/>
                  </w14:solidFill>
                </w14:textFill>
              </w:rPr>
              <w:t>技术服务偏离表</w:t>
            </w:r>
            <w:r>
              <w:rPr>
                <w:rFonts w:hint="eastAsia" w:ascii="宋体" w:hAnsi="宋体" w:eastAsia="宋体" w:cs="宋体"/>
                <w:i w:val="0"/>
                <w:iCs w:val="0"/>
                <w:color w:val="000000" w:themeColor="text1"/>
                <w:szCs w:val="21"/>
                <w:highlight w:val="none"/>
                <w14:textFill>
                  <w14:solidFill>
                    <w14:schemeClr w14:val="tx1"/>
                  </w14:solidFill>
                </w14:textFill>
              </w:rPr>
              <w:t>；</w:t>
            </w:r>
            <w:r>
              <w:rPr>
                <w:rFonts w:hint="eastAsia" w:ascii="宋体" w:hAnsi="宋体" w:eastAsia="宋体" w:cs="宋体"/>
                <w:b/>
                <w:bCs/>
                <w:i w:val="0"/>
                <w:iCs w:val="0"/>
                <w:color w:val="000000" w:themeColor="text1"/>
                <w:szCs w:val="21"/>
                <w:highlight w:val="none"/>
                <w14:textFill>
                  <w14:solidFill>
                    <w14:schemeClr w14:val="tx1"/>
                  </w14:solidFill>
                </w14:textFill>
              </w:rPr>
              <w:t>（必须提供</w:t>
            </w:r>
            <w:r>
              <w:rPr>
                <w:rFonts w:hint="eastAsia" w:ascii="宋体" w:hAnsi="宋体"/>
                <w:b/>
                <w:color w:val="000000" w:themeColor="text1"/>
                <w:szCs w:val="21"/>
                <w:highlight w:val="none"/>
                <w:lang w:val="en-US" w:eastAsia="zh-CN"/>
                <w14:textFill>
                  <w14:solidFill>
                    <w14:schemeClr w14:val="tx1"/>
                  </w14:solidFill>
                </w14:textFill>
              </w:rPr>
              <w:t>且无实质性偏离</w:t>
            </w:r>
            <w:r>
              <w:rPr>
                <w:rFonts w:hint="eastAsia" w:ascii="宋体" w:hAnsi="宋体"/>
                <w:b/>
                <w:color w:val="000000" w:themeColor="text1"/>
                <w:szCs w:val="21"/>
                <w:highlight w:val="none"/>
                <w14:textFill>
                  <w14:solidFill>
                    <w14:schemeClr w14:val="tx1"/>
                  </w14:solidFill>
                </w14:textFill>
              </w:rPr>
              <w:t>或者允许负偏离的条款数</w:t>
            </w:r>
            <w:r>
              <w:rPr>
                <w:rFonts w:hint="eastAsia" w:ascii="宋体" w:hAnsi="宋体"/>
                <w:b/>
                <w:color w:val="000000" w:themeColor="text1"/>
                <w:szCs w:val="21"/>
                <w:highlight w:val="none"/>
                <w:lang w:val="en-US" w:eastAsia="zh-CN"/>
                <w14:textFill>
                  <w14:solidFill>
                    <w14:schemeClr w14:val="tx1"/>
                  </w14:solidFill>
                </w14:textFill>
              </w:rPr>
              <w:t>符合采购文件要求</w:t>
            </w:r>
            <w:r>
              <w:rPr>
                <w:rFonts w:hint="eastAsia" w:ascii="宋体" w:hAnsi="宋体" w:eastAsia="宋体" w:cs="宋体"/>
                <w:b/>
                <w:bCs/>
                <w:i w:val="0"/>
                <w:iCs w:val="0"/>
                <w:color w:val="000000" w:themeColor="text1"/>
                <w:szCs w:val="21"/>
                <w:highlight w:val="none"/>
                <w14:textFill>
                  <w14:solidFill>
                    <w14:schemeClr w14:val="tx1"/>
                  </w14:solidFill>
                </w14:textFill>
              </w:rPr>
              <w:t>，否则响应文件按无效响应处理）</w:t>
            </w:r>
          </w:p>
          <w:p w14:paraId="6024013D">
            <w:pPr>
              <w:spacing w:line="360" w:lineRule="auto"/>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w:t>
            </w: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筹备方案（由供应商自行结合“采购需求”及“评审程序、评审方法和评审标准”编制，格式自拟）</w:t>
            </w:r>
            <w:r>
              <w:rPr>
                <w:rFonts w:hint="eastAsia" w:ascii="宋体" w:hAnsi="宋体" w:eastAsia="宋体" w:cs="宋体"/>
                <w:i w:val="0"/>
                <w:iCs w:val="0"/>
                <w:color w:val="000000" w:themeColor="text1"/>
                <w:szCs w:val="21"/>
                <w:highlight w:val="none"/>
                <w14:textFill>
                  <w14:solidFill>
                    <w14:schemeClr w14:val="tx1"/>
                  </w14:solidFill>
                </w14:textFill>
              </w:rPr>
              <w:t>；</w:t>
            </w:r>
            <w:r>
              <w:rPr>
                <w:rFonts w:hint="eastAsia" w:ascii="宋体" w:hAnsi="宋体" w:eastAsia="宋体" w:cs="宋体"/>
                <w:b/>
                <w:bCs/>
                <w:i w:val="0"/>
                <w:iCs w:val="0"/>
                <w:color w:val="000000" w:themeColor="text1"/>
                <w:szCs w:val="21"/>
                <w:highlight w:val="none"/>
                <w14:textFill>
                  <w14:solidFill>
                    <w14:schemeClr w14:val="tx1"/>
                  </w14:solidFill>
                </w14:textFill>
              </w:rPr>
              <w:t>（必须提供，否则作无效响应处理）</w:t>
            </w:r>
          </w:p>
          <w:p w14:paraId="70DFA199">
            <w:pPr>
              <w:spacing w:line="360" w:lineRule="auto"/>
              <w:rPr>
                <w:rFonts w:hint="eastAsia" w:ascii="宋体" w:hAnsi="宋体" w:eastAsia="宋体" w:cs="宋体"/>
                <w:i w:val="0"/>
                <w:iCs w:val="0"/>
                <w:color w:val="000000" w:themeColor="text1"/>
                <w:highlight w:val="none"/>
                <w:lang w:eastAsia="zh-CN"/>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3.</w:t>
            </w:r>
            <w:r>
              <w:rPr>
                <w:rFonts w:hint="eastAsia" w:ascii="宋体" w:hAnsi="宋体" w:eastAsia="宋体" w:cs="宋体"/>
                <w:b w:val="0"/>
                <w:bCs w:val="0"/>
                <w:i w:val="0"/>
                <w:iCs w:val="0"/>
                <w:color w:val="000000" w:themeColor="text1"/>
                <w:kern w:val="2"/>
                <w:sz w:val="21"/>
                <w:szCs w:val="21"/>
                <w:highlight w:val="none"/>
                <w:lang w:val="en-US" w:eastAsia="zh-CN" w:bidi="ar"/>
                <w14:textFill>
                  <w14:solidFill>
                    <w14:schemeClr w14:val="tx1"/>
                  </w14:solidFill>
                </w14:textFill>
              </w:rPr>
              <w:t>运营服务方案</w:t>
            </w: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（由供应商自行结合“采购需求”及“评审程序、评审方法和评审标准”编制，格式自拟）</w:t>
            </w:r>
            <w:r>
              <w:rPr>
                <w:rFonts w:hint="eastAsia" w:ascii="宋体" w:hAnsi="宋体" w:eastAsia="宋体" w:cs="宋体"/>
                <w:i w:val="0"/>
                <w:iCs w:val="0"/>
                <w:color w:val="000000" w:themeColor="text1"/>
                <w:szCs w:val="21"/>
                <w:highlight w:val="none"/>
                <w14:textFill>
                  <w14:solidFill>
                    <w14:schemeClr w14:val="tx1"/>
                  </w14:solidFill>
                </w14:textFill>
              </w:rPr>
              <w:t>；</w:t>
            </w:r>
            <w:r>
              <w:rPr>
                <w:rFonts w:hint="eastAsia" w:ascii="宋体" w:hAnsi="宋体" w:eastAsia="宋体" w:cs="宋体"/>
                <w:b/>
                <w:bCs/>
                <w:i w:val="0"/>
                <w:iCs w:val="0"/>
                <w:color w:val="000000" w:themeColor="text1"/>
                <w:szCs w:val="21"/>
                <w:highlight w:val="none"/>
                <w14:textFill>
                  <w14:solidFill>
                    <w14:schemeClr w14:val="tx1"/>
                  </w14:solidFill>
                </w14:textFill>
              </w:rPr>
              <w:t>（必须提供，否则作无效响应处理）</w:t>
            </w:r>
          </w:p>
          <w:p w14:paraId="08B8A822">
            <w:pPr>
              <w:spacing w:line="360" w:lineRule="auto"/>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4</w:t>
            </w:r>
            <w:r>
              <w:rPr>
                <w:rFonts w:hint="eastAsia" w:ascii="宋体" w:hAnsi="宋体" w:eastAsia="宋体" w:cs="宋体"/>
                <w:i w:val="0"/>
                <w:iCs w:val="0"/>
                <w:color w:val="000000" w:themeColor="text1"/>
                <w:szCs w:val="21"/>
                <w:highlight w:val="none"/>
                <w14:textFill>
                  <w14:solidFill>
                    <w14:schemeClr w14:val="tx1"/>
                  </w14:solidFill>
                </w14:textFill>
              </w:rPr>
              <w:t>.拟投入人员配备</w:t>
            </w: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（由供应商自行结合“采购需求”及“评审程序、评审方法和评审标准”编制）</w:t>
            </w:r>
            <w:r>
              <w:rPr>
                <w:rFonts w:hint="eastAsia" w:ascii="宋体" w:hAnsi="宋体" w:eastAsia="宋体" w:cs="宋体"/>
                <w:i w:val="0"/>
                <w:iCs w:val="0"/>
                <w:color w:val="000000" w:themeColor="text1"/>
                <w:szCs w:val="21"/>
                <w:highlight w:val="none"/>
                <w14:textFill>
                  <w14:solidFill>
                    <w14:schemeClr w14:val="tx1"/>
                  </w14:solidFill>
                </w14:textFill>
              </w:rPr>
              <w:t>；</w:t>
            </w:r>
            <w:r>
              <w:rPr>
                <w:rFonts w:hint="eastAsia" w:ascii="宋体" w:hAnsi="宋体" w:eastAsia="宋体" w:cs="宋体"/>
                <w:b/>
                <w:bCs/>
                <w:i w:val="0"/>
                <w:iCs w:val="0"/>
                <w:color w:val="000000" w:themeColor="text1"/>
                <w:szCs w:val="21"/>
                <w:highlight w:val="none"/>
                <w14:textFill>
                  <w14:solidFill>
                    <w14:schemeClr w14:val="tx1"/>
                  </w14:solidFill>
                </w14:textFill>
              </w:rPr>
              <w:t>（必须提供，否则作无效响应处理）</w:t>
            </w:r>
          </w:p>
          <w:p w14:paraId="003CF018">
            <w:pPr>
              <w:spacing w:line="360" w:lineRule="auto"/>
              <w:rPr>
                <w:rFonts w:hint="default" w:ascii="宋体" w:hAnsi="宋体" w:eastAsia="宋体" w:cs="宋体"/>
                <w:i w:val="0"/>
                <w:iCs w:val="0"/>
                <w:color w:val="000000" w:themeColor="text1"/>
                <w:highlight w:val="none"/>
                <w:lang w:val="en-US" w:eastAsia="zh-CN"/>
                <w14:textFill>
                  <w14:solidFill>
                    <w14:schemeClr w14:val="tx1"/>
                  </w14:solidFill>
                </w14:textFill>
              </w:rPr>
            </w:pPr>
            <w:r>
              <w:rPr>
                <w:rFonts w:hint="eastAsia" w:ascii="宋体" w:hAnsi="宋体" w:eastAsia="宋体" w:cs="宋体"/>
                <w:i w:val="0"/>
                <w:iCs w:val="0"/>
                <w:color w:val="000000" w:themeColor="text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设备配置明细（含设备名称、品牌、型号、性能配置信息等</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由供应商自行结合“采购需求”及“评审程序、评审方法和评审标准”编制，格式自拟）</w:t>
            </w:r>
            <w:r>
              <w:rPr>
                <w:rFonts w:hint="eastAsia" w:ascii="宋体" w:hAnsi="宋体" w:eastAsia="宋体" w:cs="宋体"/>
                <w:i w:val="0"/>
                <w:iCs w:val="0"/>
                <w:color w:val="000000" w:themeColor="text1"/>
                <w:szCs w:val="21"/>
                <w:highlight w:val="none"/>
                <w14:textFill>
                  <w14:solidFill>
                    <w14:schemeClr w14:val="tx1"/>
                  </w14:solidFill>
                </w14:textFill>
              </w:rPr>
              <w:t>；</w:t>
            </w:r>
            <w:r>
              <w:rPr>
                <w:rFonts w:hint="eastAsia" w:ascii="宋体" w:hAnsi="宋体" w:eastAsia="宋体" w:cs="宋体"/>
                <w:b/>
                <w:bCs/>
                <w:i w:val="0"/>
                <w:iCs w:val="0"/>
                <w:color w:val="000000" w:themeColor="text1"/>
                <w:szCs w:val="21"/>
                <w:highlight w:val="none"/>
                <w14:textFill>
                  <w14:solidFill>
                    <w14:schemeClr w14:val="tx1"/>
                  </w14:solidFill>
                </w14:textFill>
              </w:rPr>
              <w:t>（必须提供，否则作无效响应处理）</w:t>
            </w:r>
          </w:p>
          <w:p w14:paraId="65DE0EF2">
            <w:pPr>
              <w:spacing w:line="360" w:lineRule="auto"/>
              <w:rPr>
                <w:rFonts w:hint="eastAsia" w:ascii="宋体" w:hAnsi="宋体" w:eastAsia="宋体" w:cs="宋体"/>
                <w:i w:val="0"/>
                <w:iCs w:val="0"/>
                <w:color w:val="000000" w:themeColor="text1"/>
                <w:highlight w:val="none"/>
                <w:lang w:val="en-US" w:eastAsia="zh-CN"/>
                <w14:textFill>
                  <w14:solidFill>
                    <w14:schemeClr w14:val="tx1"/>
                  </w14:solidFill>
                </w14:textFill>
              </w:rPr>
            </w:pPr>
            <w:r>
              <w:rPr>
                <w:rFonts w:hint="eastAsia" w:ascii="宋体" w:hAnsi="宋体" w:eastAsia="宋体" w:cs="宋体"/>
                <w:i w:val="0"/>
                <w:iCs w:val="0"/>
                <w:color w:val="000000" w:themeColor="text1"/>
                <w:highlight w:val="none"/>
                <w:lang w:val="en-US" w:eastAsia="zh-CN"/>
                <w14:textFill>
                  <w14:solidFill>
                    <w14:schemeClr w14:val="tx1"/>
                  </w14:solidFill>
                </w14:textFill>
              </w:rPr>
              <w:t>6.筹备设计方案（包括但不限于柜面服务区、信息发布区、数智求职区、等候休息区、便民服务区等，</w:t>
            </w: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由供应商自行结合“采购需求”及“评审程序、评审方法和评审标准”编制，格式自拟</w:t>
            </w:r>
            <w:r>
              <w:rPr>
                <w:rFonts w:hint="eastAsia" w:ascii="宋体" w:hAnsi="宋体" w:eastAsia="宋体" w:cs="宋体"/>
                <w:i w:val="0"/>
                <w:iCs w:val="0"/>
                <w:color w:val="000000" w:themeColor="text1"/>
                <w:highlight w:val="none"/>
                <w:lang w:val="en-US" w:eastAsia="zh-CN"/>
                <w14:textFill>
                  <w14:solidFill>
                    <w14:schemeClr w14:val="tx1"/>
                  </w14:solidFill>
                </w14:textFill>
              </w:rPr>
              <w:t>）；</w:t>
            </w:r>
            <w:r>
              <w:rPr>
                <w:rFonts w:hint="eastAsia" w:ascii="宋体" w:hAnsi="宋体" w:eastAsia="宋体" w:cs="宋体"/>
                <w:b/>
                <w:bCs/>
                <w:i w:val="0"/>
                <w:iCs w:val="0"/>
                <w:color w:val="000000" w:themeColor="text1"/>
                <w:szCs w:val="21"/>
                <w:highlight w:val="none"/>
                <w14:textFill>
                  <w14:solidFill>
                    <w14:schemeClr w14:val="tx1"/>
                  </w14:solidFill>
                </w14:textFill>
              </w:rPr>
              <w:t>（必须提供，否则作无效响应处理）</w:t>
            </w:r>
          </w:p>
          <w:p w14:paraId="042B3319">
            <w:pPr>
              <w:spacing w:line="360" w:lineRule="auto"/>
              <w:rPr>
                <w:rFonts w:hint="eastAsia" w:ascii="宋体" w:hAnsi="宋体" w:eastAsia="宋体" w:cs="宋体"/>
                <w:i w:val="0"/>
                <w:iCs w:val="0"/>
                <w:color w:val="000000" w:themeColor="text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highlight w:val="none"/>
                <w:lang w:val="en-US" w:eastAsia="zh-CN"/>
                <w14:textFill>
                  <w14:solidFill>
                    <w14:schemeClr w14:val="tx1"/>
                  </w14:solidFill>
                </w14:textFill>
              </w:rPr>
              <w:t>7.</w:t>
            </w:r>
            <w:r>
              <w:rPr>
                <w:rFonts w:hint="eastAsia" w:ascii="宋体" w:hAnsi="宋体" w:eastAsia="宋体" w:cs="宋体"/>
                <w:i w:val="0"/>
                <w:iCs w:val="0"/>
                <w:color w:val="000000" w:themeColor="text1"/>
                <w:highlight w:val="none"/>
                <w:lang w:eastAsia="zh-CN"/>
                <w14:textFill>
                  <w14:solidFill>
                    <w14:schemeClr w14:val="tx1"/>
                  </w14:solidFill>
                </w14:textFill>
              </w:rPr>
              <w:t>售后服务方案</w:t>
            </w: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（由供应商自行结合“采购需求”及“评审程序、评审方法和评审标准”编制，其中要包含售后服务承诺书，格式自拟）</w:t>
            </w:r>
            <w:r>
              <w:rPr>
                <w:rFonts w:hint="eastAsia" w:ascii="宋体" w:hAnsi="宋体" w:eastAsia="宋体" w:cs="宋体"/>
                <w:i w:val="0"/>
                <w:iCs w:val="0"/>
                <w:color w:val="000000" w:themeColor="text1"/>
                <w:szCs w:val="21"/>
                <w:highlight w:val="none"/>
                <w14:textFill>
                  <w14:solidFill>
                    <w14:schemeClr w14:val="tx1"/>
                  </w14:solidFill>
                </w14:textFill>
              </w:rPr>
              <w:t>；</w:t>
            </w:r>
            <w:r>
              <w:rPr>
                <w:rFonts w:hint="eastAsia" w:ascii="宋体" w:hAnsi="宋体" w:eastAsia="宋体" w:cs="宋体"/>
                <w:b/>
                <w:bCs/>
                <w:i w:val="0"/>
                <w:iCs w:val="0"/>
                <w:color w:val="000000" w:themeColor="text1"/>
                <w:szCs w:val="21"/>
                <w:highlight w:val="none"/>
                <w14:textFill>
                  <w14:solidFill>
                    <w14:schemeClr w14:val="tx1"/>
                  </w14:solidFill>
                </w14:textFill>
              </w:rPr>
              <w:t>（必须提供，否则作无效响应处理）</w:t>
            </w:r>
          </w:p>
          <w:p w14:paraId="02915309">
            <w:pPr>
              <w:spacing w:line="360" w:lineRule="auto"/>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8</w:t>
            </w:r>
            <w:r>
              <w:rPr>
                <w:rFonts w:hint="eastAsia" w:ascii="宋体" w:hAnsi="宋体" w:eastAsia="宋体" w:cs="宋体"/>
                <w:i w:val="0"/>
                <w:iCs w:val="0"/>
                <w:color w:val="000000" w:themeColor="text1"/>
                <w:szCs w:val="21"/>
                <w:highlight w:val="none"/>
                <w14:textFill>
                  <w14:solidFill>
                    <w14:schemeClr w14:val="tx1"/>
                  </w14:solidFill>
                </w14:textFill>
              </w:rPr>
              <w:t>.对应采购需求的服务需求、商务条款提供的其他文件资料；</w:t>
            </w:r>
          </w:p>
          <w:p w14:paraId="07CE4FA3">
            <w:pPr>
              <w:spacing w:line="360" w:lineRule="auto"/>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9</w:t>
            </w:r>
            <w:r>
              <w:rPr>
                <w:rFonts w:hint="eastAsia" w:ascii="宋体" w:hAnsi="宋体" w:eastAsia="宋体" w:cs="宋体"/>
                <w:i w:val="0"/>
                <w:iCs w:val="0"/>
                <w:color w:val="000000" w:themeColor="text1"/>
                <w:szCs w:val="21"/>
                <w:highlight w:val="none"/>
                <w14:textFill>
                  <w14:solidFill>
                    <w14:schemeClr w14:val="tx1"/>
                  </w14:solidFill>
                </w14:textFill>
              </w:rPr>
              <w:t>.供应商认为需要提供的其他有关资料。</w:t>
            </w:r>
          </w:p>
          <w:p w14:paraId="5311BF72">
            <w:pPr>
              <w:spacing w:line="360" w:lineRule="auto"/>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b/>
                <w:bCs/>
                <w:i w:val="0"/>
                <w:iCs w:val="0"/>
                <w:color w:val="000000" w:themeColor="text1"/>
                <w:szCs w:val="21"/>
                <w:highlight w:val="none"/>
                <w14:textFill>
                  <w14:solidFill>
                    <w14:schemeClr w14:val="tx1"/>
                  </w14:solidFill>
                </w14:textFill>
              </w:rPr>
              <w:t>注：以上标明“必须提供”的材料属于复印件的扫描件的，必须加盖供应商电子公章，否则响应文件按无效响应处理。</w:t>
            </w:r>
          </w:p>
        </w:tc>
      </w:tr>
      <w:tr w14:paraId="1E5F5F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4" w:type="dxa"/>
            <w:noWrap w:val="0"/>
            <w:vAlign w:val="center"/>
          </w:tcPr>
          <w:p w14:paraId="664920BD">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12.1.2</w:t>
            </w:r>
          </w:p>
        </w:tc>
        <w:tc>
          <w:tcPr>
            <w:tcW w:w="1769" w:type="dxa"/>
            <w:noWrap w:val="0"/>
            <w:vAlign w:val="center"/>
          </w:tcPr>
          <w:p w14:paraId="1914622D">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b/>
                <w:bCs/>
                <w:i w:val="0"/>
                <w:iCs w:val="0"/>
                <w:color w:val="000000" w:themeColor="text1"/>
                <w:szCs w:val="21"/>
                <w:highlight w:val="none"/>
                <w14:textFill>
                  <w14:solidFill>
                    <w14:schemeClr w14:val="tx1"/>
                  </w14:solidFill>
                </w14:textFill>
              </w:rPr>
              <w:t>报价文件组成</w:t>
            </w:r>
          </w:p>
        </w:tc>
        <w:tc>
          <w:tcPr>
            <w:tcW w:w="7574" w:type="dxa"/>
            <w:noWrap w:val="0"/>
            <w:vAlign w:val="center"/>
          </w:tcPr>
          <w:p w14:paraId="35D7965C">
            <w:pPr>
              <w:tabs>
                <w:tab w:val="left" w:pos="459"/>
              </w:tabs>
              <w:snapToGrid w:val="0"/>
              <w:spacing w:line="360" w:lineRule="auto"/>
              <w:jc w:val="lef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1.响应函；</w:t>
            </w:r>
            <w:r>
              <w:rPr>
                <w:rFonts w:hint="eastAsia" w:ascii="宋体" w:hAnsi="宋体" w:eastAsia="宋体" w:cs="宋体"/>
                <w:b/>
                <w:bCs/>
                <w:i w:val="0"/>
                <w:iCs w:val="0"/>
                <w:color w:val="000000" w:themeColor="text1"/>
                <w:szCs w:val="21"/>
                <w:highlight w:val="none"/>
                <w14:textFill>
                  <w14:solidFill>
                    <w14:schemeClr w14:val="tx1"/>
                  </w14:solidFill>
                </w14:textFill>
              </w:rPr>
              <w:t>（必须提供，否则作无效响应处理）</w:t>
            </w:r>
          </w:p>
          <w:p w14:paraId="2A47C475">
            <w:pPr>
              <w:tabs>
                <w:tab w:val="left" w:pos="459"/>
              </w:tabs>
              <w:snapToGrid w:val="0"/>
              <w:spacing w:line="360" w:lineRule="auto"/>
              <w:jc w:val="lef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2.响应报价表；</w:t>
            </w:r>
            <w:r>
              <w:rPr>
                <w:rFonts w:hint="eastAsia" w:ascii="宋体" w:hAnsi="宋体" w:eastAsia="宋体" w:cs="宋体"/>
                <w:b/>
                <w:bCs/>
                <w:i w:val="0"/>
                <w:iCs w:val="0"/>
                <w:color w:val="000000" w:themeColor="text1"/>
                <w:szCs w:val="21"/>
                <w:highlight w:val="none"/>
                <w14:textFill>
                  <w14:solidFill>
                    <w14:schemeClr w14:val="tx1"/>
                  </w14:solidFill>
                </w14:textFill>
              </w:rPr>
              <w:t>（必须提供，否则响应文件按无效响应处理）</w:t>
            </w:r>
          </w:p>
          <w:p w14:paraId="3B098323">
            <w:pPr>
              <w:spacing w:line="360" w:lineRule="auto"/>
              <w:rPr>
                <w:rFonts w:hint="default" w:ascii="宋体" w:hAnsi="宋体" w:eastAsia="宋体" w:cs="宋体"/>
                <w:b w:val="0"/>
                <w:bCs w:val="0"/>
                <w:i w:val="0"/>
                <w:iCs w:val="0"/>
                <w:color w:val="000000" w:themeColor="text1"/>
                <w:szCs w:val="21"/>
                <w:highlight w:val="none"/>
                <w:lang w:val="en-US" w:eastAsia="zh-CN"/>
                <w14:textFill>
                  <w14:solidFill>
                    <w14:schemeClr w14:val="tx1"/>
                  </w14:solidFill>
                </w14:textFill>
              </w:rPr>
            </w:pPr>
            <w:r>
              <w:rPr>
                <w:rFonts w:hint="eastAsia" w:ascii="宋体" w:hAnsi="宋体" w:eastAsia="宋体" w:cs="宋体"/>
                <w:b w:val="0"/>
                <w:bCs w:val="0"/>
                <w:i w:val="0"/>
                <w:iCs w:val="0"/>
                <w:color w:val="000000" w:themeColor="text1"/>
                <w:szCs w:val="21"/>
                <w:highlight w:val="none"/>
                <w:lang w:val="en-US" w:eastAsia="zh-CN"/>
                <w14:textFill>
                  <w14:solidFill>
                    <w14:schemeClr w14:val="tx1"/>
                  </w14:solidFill>
                </w14:textFill>
              </w:rPr>
              <w:t>3.中小企业声明函或残疾人福利性单位声明函或监狱企业证明；</w:t>
            </w:r>
          </w:p>
          <w:p w14:paraId="324E0B29">
            <w:pPr>
              <w:spacing w:line="360" w:lineRule="auto"/>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b/>
                <w:bCs/>
                <w:i w:val="0"/>
                <w:iCs w:val="0"/>
                <w:color w:val="000000" w:themeColor="text1"/>
                <w:szCs w:val="21"/>
                <w:highlight w:val="none"/>
                <w14:textFill>
                  <w14:solidFill>
                    <w14:schemeClr w14:val="tx1"/>
                  </w14:solidFill>
                </w14:textFill>
              </w:rPr>
              <w:t>注：以上标明“必须提供”的材料属于复印件的扫描件的，必须加盖供应商电子公章，否则响应文件按无效响应处理。</w:t>
            </w:r>
          </w:p>
        </w:tc>
      </w:tr>
      <w:tr w14:paraId="3ECB20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4" w:type="dxa"/>
            <w:noWrap w:val="0"/>
            <w:vAlign w:val="center"/>
          </w:tcPr>
          <w:p w14:paraId="43BB0A02">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12.2</w:t>
            </w:r>
          </w:p>
        </w:tc>
        <w:tc>
          <w:tcPr>
            <w:tcW w:w="1769" w:type="dxa"/>
            <w:noWrap w:val="0"/>
            <w:vAlign w:val="center"/>
          </w:tcPr>
          <w:p w14:paraId="3D337113">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响应文件电子版要求</w:t>
            </w:r>
          </w:p>
        </w:tc>
        <w:tc>
          <w:tcPr>
            <w:tcW w:w="7574" w:type="dxa"/>
            <w:noWrap w:val="0"/>
            <w:vAlign w:val="center"/>
          </w:tcPr>
          <w:p w14:paraId="12116AA2">
            <w:pPr>
              <w:snapToGrid w:val="0"/>
              <w:spacing w:line="360" w:lineRule="auto"/>
              <w:jc w:val="lef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1.响应文件电子版要求：按照本采购文件“第五章 响应文件格式”编写（第五章未附格式的，由供应商自行拟定）</w:t>
            </w:r>
            <w:r>
              <w:rPr>
                <w:rFonts w:hint="eastAsia" w:ascii="宋体" w:hAnsi="宋体" w:eastAsia="宋体" w:cs="宋体"/>
                <w:i w:val="0"/>
                <w:iCs w:val="0"/>
                <w:color w:val="000000" w:themeColor="text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zCs w:val="21"/>
                <w:highlight w:val="none"/>
                <w14:textFill>
                  <w14:solidFill>
                    <w14:schemeClr w14:val="tx1"/>
                  </w14:solidFill>
                </w14:textFill>
              </w:rPr>
              <w:t>不可涂改并在规定加盖公章处加盖电子公章，</w:t>
            </w:r>
            <w:r>
              <w:rPr>
                <w:rFonts w:hint="eastAsia" w:ascii="宋体" w:hAnsi="宋体" w:eastAsia="宋体" w:cs="宋体"/>
                <w:b/>
                <w:i w:val="0"/>
                <w:iCs w:val="0"/>
                <w:color w:val="000000" w:themeColor="text1"/>
                <w:szCs w:val="21"/>
                <w:highlight w:val="none"/>
                <w14:textFill>
                  <w14:solidFill>
                    <w14:schemeClr w14:val="tx1"/>
                  </w14:solidFill>
                </w14:textFill>
              </w:rPr>
              <w:t>否则响应文件按无效响应处理</w:t>
            </w:r>
            <w:r>
              <w:rPr>
                <w:rFonts w:hint="eastAsia" w:ascii="宋体" w:hAnsi="宋体" w:eastAsia="宋体" w:cs="宋体"/>
                <w:i w:val="0"/>
                <w:iCs w:val="0"/>
                <w:color w:val="000000" w:themeColor="text1"/>
                <w:szCs w:val="21"/>
                <w:highlight w:val="none"/>
                <w14:textFill>
                  <w14:solidFill>
                    <w14:schemeClr w14:val="tx1"/>
                  </w14:solidFill>
                </w14:textFill>
              </w:rPr>
              <w:t>。</w:t>
            </w:r>
          </w:p>
          <w:p w14:paraId="23A0013E">
            <w:pPr>
              <w:snapToGrid w:val="0"/>
              <w:spacing w:line="360" w:lineRule="auto"/>
              <w:jc w:val="lef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2.响应文件电子版密封方式：电子响应文件通过平台有效CA加密后在广西政府采购云平台投送。（操作方式见公告附件“电子响应文件制作与投送教程” ）</w:t>
            </w:r>
          </w:p>
        </w:tc>
      </w:tr>
      <w:tr w14:paraId="4070A6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4" w:type="dxa"/>
            <w:noWrap w:val="0"/>
            <w:vAlign w:val="center"/>
          </w:tcPr>
          <w:p w14:paraId="509F0F25">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15.2</w:t>
            </w:r>
          </w:p>
        </w:tc>
        <w:tc>
          <w:tcPr>
            <w:tcW w:w="1769" w:type="dxa"/>
            <w:noWrap w:val="0"/>
            <w:vAlign w:val="center"/>
          </w:tcPr>
          <w:p w14:paraId="34FF901E">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响应报价要求</w:t>
            </w:r>
          </w:p>
        </w:tc>
        <w:tc>
          <w:tcPr>
            <w:tcW w:w="7574" w:type="dxa"/>
            <w:noWrap w:val="0"/>
            <w:vAlign w:val="center"/>
          </w:tcPr>
          <w:p w14:paraId="7CF6F2D9">
            <w:pPr>
              <w:snapToGrid w:val="0"/>
              <w:spacing w:line="360" w:lineRule="auto"/>
              <w:jc w:val="left"/>
              <w:rPr>
                <w:rFonts w:hint="eastAsia" w:ascii="宋体" w:hAnsi="宋体" w:eastAsia="宋体" w:cs="宋体"/>
                <w:i w:val="0"/>
                <w:iCs w:val="0"/>
                <w:color w:val="000000" w:themeColor="text1"/>
                <w:szCs w:val="21"/>
                <w:highlight w:val="none"/>
                <w:lang w:eastAsia="zh-CN"/>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响应报价必须包含</w:t>
            </w:r>
            <w:r>
              <w:rPr>
                <w:rFonts w:hint="eastAsia" w:ascii="宋体" w:hAnsi="宋体" w:eastAsia="宋体" w:cs="宋体"/>
                <w:i w:val="0"/>
                <w:iCs w:val="0"/>
                <w:color w:val="000000" w:themeColor="text1"/>
                <w:szCs w:val="21"/>
                <w:highlight w:val="none"/>
                <w:lang w:eastAsia="zh-CN"/>
                <w14:textFill>
                  <w14:solidFill>
                    <w14:schemeClr w14:val="tx1"/>
                  </w14:solidFill>
                </w14:textFill>
              </w:rPr>
              <w:t>：</w:t>
            </w:r>
          </w:p>
          <w:p w14:paraId="6D758B27">
            <w:pPr>
              <w:snapToGrid w:val="0"/>
              <w:spacing w:line="360" w:lineRule="auto"/>
              <w:jc w:val="lef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完成本次服务的价格（包括但不限于支持零工市场、就业服务站公共就业服务的规范配备（全新）、运营团队人员投入、人员报酬/住宿/交通，及为群众和用人单位提供咨询服务、求职服务、零工服务、创业服务、技能培训、就业援助、劳动维权、信息平台投入等）；</w:t>
            </w:r>
          </w:p>
          <w:p w14:paraId="1D6AF338">
            <w:pPr>
              <w:snapToGrid w:val="0"/>
              <w:spacing w:line="360" w:lineRule="auto"/>
              <w:jc w:val="lef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（2）必要的保险费用和各项税金；</w:t>
            </w:r>
          </w:p>
          <w:p w14:paraId="294709CC">
            <w:pPr>
              <w:snapToGrid w:val="0"/>
              <w:spacing w:line="360" w:lineRule="auto"/>
              <w:jc w:val="lef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（3）项目验收的费用、后期的技术支持、售后服务（如有）的费用；</w:t>
            </w:r>
          </w:p>
          <w:p w14:paraId="2CCD9172">
            <w:pPr>
              <w:snapToGrid w:val="0"/>
              <w:spacing w:line="360" w:lineRule="auto"/>
              <w:jc w:val="lef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（4）采购代理服务费、管理、保险、税费、利润等，以及合同明示或暗示的所有责任、义务和一般风险等。</w:t>
            </w:r>
          </w:p>
          <w:p w14:paraId="1B4492CE">
            <w:pPr>
              <w:snapToGrid w:val="0"/>
              <w:spacing w:line="360" w:lineRule="auto"/>
              <w:jc w:val="lef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b/>
                <w:i w:val="0"/>
                <w:iCs w:val="0"/>
                <w:color w:val="000000" w:themeColor="text1"/>
                <w:szCs w:val="21"/>
                <w:highlight w:val="none"/>
                <w14:textFill>
                  <w14:solidFill>
                    <w14:schemeClr w14:val="tx1"/>
                  </w14:solidFill>
                </w14:textFill>
              </w:rPr>
              <w:t>（采购需求另有约定的，从其约定。）</w:t>
            </w:r>
          </w:p>
        </w:tc>
      </w:tr>
      <w:tr w14:paraId="029DB9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4" w:type="dxa"/>
            <w:noWrap w:val="0"/>
            <w:vAlign w:val="center"/>
          </w:tcPr>
          <w:p w14:paraId="5EAC7346">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16.2</w:t>
            </w:r>
          </w:p>
        </w:tc>
        <w:tc>
          <w:tcPr>
            <w:tcW w:w="1769" w:type="dxa"/>
            <w:noWrap w:val="0"/>
            <w:vAlign w:val="center"/>
          </w:tcPr>
          <w:p w14:paraId="6BCCAECE">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竞标有效期</w:t>
            </w:r>
          </w:p>
        </w:tc>
        <w:tc>
          <w:tcPr>
            <w:tcW w:w="7574" w:type="dxa"/>
            <w:noWrap w:val="0"/>
            <w:vAlign w:val="center"/>
          </w:tcPr>
          <w:p w14:paraId="47EE616D">
            <w:pPr>
              <w:pStyle w:val="12"/>
              <w:widowControl w:val="0"/>
              <w:tabs>
                <w:tab w:val="clear" w:pos="454"/>
              </w:tabs>
              <w:snapToGrid w:val="0"/>
              <w:spacing w:after="0" w:afterLines="0" w:line="360" w:lineRule="auto"/>
              <w:ind w:left="283" w:hanging="283" w:hangingChars="135"/>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2"/>
                <w:sz w:val="21"/>
                <w:szCs w:val="21"/>
                <w:highlight w:val="none"/>
                <w14:textFill>
                  <w14:solidFill>
                    <w14:schemeClr w14:val="tx1"/>
                  </w14:solidFill>
                </w14:textFill>
              </w:rPr>
              <w:t>自首次响应文件提交截止之日起</w:t>
            </w:r>
            <w:r>
              <w:rPr>
                <w:rFonts w:hint="eastAsia" w:ascii="宋体" w:hAnsi="宋体" w:eastAsia="宋体" w:cs="宋体"/>
                <w:i w:val="0"/>
                <w:iCs w:val="0"/>
                <w:color w:val="000000" w:themeColor="text1"/>
                <w:kern w:val="2"/>
                <w:sz w:val="21"/>
                <w:szCs w:val="21"/>
                <w:highlight w:val="none"/>
                <w:u w:val="single"/>
                <w14:textFill>
                  <w14:solidFill>
                    <w14:schemeClr w14:val="tx1"/>
                  </w14:solidFill>
                </w14:textFill>
              </w:rPr>
              <w:t xml:space="preserve"> 90 </w:t>
            </w:r>
            <w:r>
              <w:rPr>
                <w:rFonts w:hint="eastAsia" w:ascii="宋体" w:hAnsi="宋体" w:eastAsia="宋体" w:cs="宋体"/>
                <w:i w:val="0"/>
                <w:iCs w:val="0"/>
                <w:color w:val="000000" w:themeColor="text1"/>
                <w:kern w:val="2"/>
                <w:sz w:val="21"/>
                <w:szCs w:val="21"/>
                <w:highlight w:val="none"/>
                <w14:textFill>
                  <w14:solidFill>
                    <w14:schemeClr w14:val="tx1"/>
                  </w14:solidFill>
                </w14:textFill>
              </w:rPr>
              <w:t>日。</w:t>
            </w:r>
          </w:p>
        </w:tc>
      </w:tr>
      <w:tr w14:paraId="7B8C96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jc w:val="center"/>
        </w:trPr>
        <w:tc>
          <w:tcPr>
            <w:tcW w:w="954" w:type="dxa"/>
            <w:noWrap w:val="0"/>
            <w:vAlign w:val="center"/>
          </w:tcPr>
          <w:p w14:paraId="5AE6D55A">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17.1</w:t>
            </w:r>
          </w:p>
        </w:tc>
        <w:tc>
          <w:tcPr>
            <w:tcW w:w="1769" w:type="dxa"/>
            <w:noWrap w:val="0"/>
            <w:vAlign w:val="center"/>
          </w:tcPr>
          <w:p w14:paraId="037407CD">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磋商保证金</w:t>
            </w:r>
          </w:p>
        </w:tc>
        <w:tc>
          <w:tcPr>
            <w:tcW w:w="7574" w:type="dxa"/>
            <w:noWrap w:val="0"/>
            <w:vAlign w:val="center"/>
          </w:tcPr>
          <w:p w14:paraId="689CAAD7">
            <w:pPr>
              <w:autoSpaceDE w:val="0"/>
              <w:autoSpaceDN w:val="0"/>
              <w:snapToGrid w:val="0"/>
              <w:spacing w:line="360" w:lineRule="auto"/>
              <w:textAlignment w:val="bottom"/>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本项目不收取磋商保证金。</w:t>
            </w:r>
          </w:p>
        </w:tc>
      </w:tr>
      <w:tr w14:paraId="48708A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jc w:val="center"/>
        </w:trPr>
        <w:tc>
          <w:tcPr>
            <w:tcW w:w="954" w:type="dxa"/>
            <w:vMerge w:val="restart"/>
            <w:noWrap w:val="0"/>
            <w:vAlign w:val="center"/>
          </w:tcPr>
          <w:p w14:paraId="6040DD37">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20.1</w:t>
            </w:r>
          </w:p>
        </w:tc>
        <w:tc>
          <w:tcPr>
            <w:tcW w:w="1769" w:type="dxa"/>
            <w:noWrap w:val="0"/>
            <w:vAlign w:val="center"/>
          </w:tcPr>
          <w:p w14:paraId="61C8D021">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首次响应文件提交起止时间</w:t>
            </w:r>
          </w:p>
        </w:tc>
        <w:tc>
          <w:tcPr>
            <w:tcW w:w="7574" w:type="dxa"/>
            <w:noWrap w:val="0"/>
            <w:vAlign w:val="center"/>
          </w:tcPr>
          <w:p w14:paraId="4667081B">
            <w:pPr>
              <w:snapToGrid w:val="0"/>
              <w:spacing w:line="360" w:lineRule="auto"/>
              <w:jc w:val="left"/>
              <w:rPr>
                <w:rFonts w:hint="eastAsia" w:ascii="宋体" w:hAnsi="宋体" w:eastAsia="宋体" w:cs="宋体"/>
                <w:i w:val="0"/>
                <w:iCs w:val="0"/>
                <w:color w:val="000000" w:themeColor="text1"/>
                <w:szCs w:val="21"/>
                <w:highlight w:val="none"/>
                <w:u w:val="singl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详见竞争性磋商公告。</w:t>
            </w:r>
          </w:p>
        </w:tc>
      </w:tr>
      <w:tr w14:paraId="37CE25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2" w:hRule="atLeast"/>
          <w:jc w:val="center"/>
        </w:trPr>
        <w:tc>
          <w:tcPr>
            <w:tcW w:w="954" w:type="dxa"/>
            <w:vMerge w:val="continue"/>
            <w:noWrap w:val="0"/>
            <w:vAlign w:val="center"/>
          </w:tcPr>
          <w:p w14:paraId="23DD24D3">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p>
        </w:tc>
        <w:tc>
          <w:tcPr>
            <w:tcW w:w="1769" w:type="dxa"/>
            <w:noWrap w:val="0"/>
            <w:vAlign w:val="center"/>
          </w:tcPr>
          <w:p w14:paraId="2551AD88">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首次响应文件提交地点</w:t>
            </w:r>
          </w:p>
        </w:tc>
        <w:tc>
          <w:tcPr>
            <w:tcW w:w="7574" w:type="dxa"/>
            <w:noWrap w:val="0"/>
            <w:vAlign w:val="center"/>
          </w:tcPr>
          <w:p w14:paraId="0A7A271F">
            <w:pPr>
              <w:snapToGrid w:val="0"/>
              <w:spacing w:line="360" w:lineRule="auto"/>
              <w:jc w:val="left"/>
              <w:rPr>
                <w:rFonts w:hint="eastAsia" w:ascii="宋体" w:hAnsi="宋体" w:eastAsia="宋体" w:cs="宋体"/>
                <w:i w:val="0"/>
                <w:iCs w:val="0"/>
                <w:color w:val="000000" w:themeColor="text1"/>
                <w:szCs w:val="21"/>
                <w:highlight w:val="none"/>
                <w:u w:val="singl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详见竞争性磋商公告。</w:t>
            </w:r>
          </w:p>
        </w:tc>
      </w:tr>
      <w:tr w14:paraId="51C3AB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2" w:hRule="atLeast"/>
          <w:jc w:val="center"/>
        </w:trPr>
        <w:tc>
          <w:tcPr>
            <w:tcW w:w="954" w:type="dxa"/>
            <w:noWrap w:val="0"/>
            <w:vAlign w:val="center"/>
          </w:tcPr>
          <w:p w14:paraId="55D3889B">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20.6</w:t>
            </w:r>
          </w:p>
        </w:tc>
        <w:tc>
          <w:tcPr>
            <w:tcW w:w="1769" w:type="dxa"/>
            <w:noWrap w:val="0"/>
            <w:vAlign w:val="center"/>
          </w:tcPr>
          <w:p w14:paraId="3E68A617">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备份响应文件</w:t>
            </w:r>
          </w:p>
        </w:tc>
        <w:tc>
          <w:tcPr>
            <w:tcW w:w="7574" w:type="dxa"/>
            <w:noWrap w:val="0"/>
            <w:vAlign w:val="center"/>
          </w:tcPr>
          <w:p w14:paraId="4FF2D9C7">
            <w:pPr>
              <w:snapToGrid w:val="0"/>
              <w:spacing w:line="360" w:lineRule="auto"/>
              <w:jc w:val="lef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本项目不接受备份响应文件。</w:t>
            </w:r>
          </w:p>
        </w:tc>
      </w:tr>
      <w:tr w14:paraId="17BD9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2" w:hRule="atLeast"/>
          <w:jc w:val="center"/>
        </w:trPr>
        <w:tc>
          <w:tcPr>
            <w:tcW w:w="954" w:type="dxa"/>
            <w:noWrap w:val="0"/>
            <w:vAlign w:val="center"/>
          </w:tcPr>
          <w:p w14:paraId="7B42C709">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21</w:t>
            </w:r>
          </w:p>
        </w:tc>
        <w:tc>
          <w:tcPr>
            <w:tcW w:w="1769" w:type="dxa"/>
            <w:noWrap w:val="0"/>
            <w:vAlign w:val="center"/>
          </w:tcPr>
          <w:p w14:paraId="1631C284">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首次响应文件的退回</w:t>
            </w:r>
          </w:p>
        </w:tc>
        <w:tc>
          <w:tcPr>
            <w:tcW w:w="7574" w:type="dxa"/>
            <w:noWrap w:val="0"/>
            <w:vAlign w:val="center"/>
          </w:tcPr>
          <w:p w14:paraId="09F5A6D4">
            <w:pPr>
              <w:snapToGrid w:val="0"/>
              <w:spacing w:line="360" w:lineRule="auto"/>
              <w:jc w:val="lef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详见竞争性磋商公告。</w:t>
            </w:r>
          </w:p>
        </w:tc>
      </w:tr>
      <w:tr w14:paraId="763B43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4" w:hRule="atLeast"/>
          <w:jc w:val="center"/>
        </w:trPr>
        <w:tc>
          <w:tcPr>
            <w:tcW w:w="954" w:type="dxa"/>
            <w:vMerge w:val="restart"/>
            <w:noWrap w:val="0"/>
            <w:vAlign w:val="center"/>
          </w:tcPr>
          <w:p w14:paraId="384EAB18">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26.2</w:t>
            </w:r>
          </w:p>
        </w:tc>
        <w:tc>
          <w:tcPr>
            <w:tcW w:w="1769" w:type="dxa"/>
            <w:noWrap w:val="0"/>
            <w:vAlign w:val="center"/>
          </w:tcPr>
          <w:p w14:paraId="67CD0BD3">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负偏离要求</w:t>
            </w:r>
          </w:p>
        </w:tc>
        <w:tc>
          <w:tcPr>
            <w:tcW w:w="7574" w:type="dxa"/>
            <w:noWrap w:val="0"/>
            <w:vAlign w:val="center"/>
          </w:tcPr>
          <w:p w14:paraId="6D7B7FF4">
            <w:pPr>
              <w:snapToGrid w:val="0"/>
              <w:spacing w:line="360" w:lineRule="auto"/>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商务条款评审中允许负偏离的非实质性条款数为</w:t>
            </w:r>
            <w:r>
              <w:rPr>
                <w:rFonts w:hint="eastAsia" w:ascii="宋体" w:hAnsi="宋体" w:eastAsia="宋体" w:cs="宋体"/>
                <w:i w:val="0"/>
                <w:iCs w:val="0"/>
                <w:color w:val="000000" w:themeColor="text1"/>
                <w:szCs w:val="21"/>
                <w:highlight w:val="none"/>
                <w:u w:val="single"/>
                <w14:textFill>
                  <w14:solidFill>
                    <w14:schemeClr w14:val="tx1"/>
                  </w14:solidFill>
                </w14:textFill>
              </w:rPr>
              <w:t xml:space="preserve"> </w:t>
            </w:r>
            <w:r>
              <w:rPr>
                <w:rFonts w:hint="eastAsia" w:ascii="宋体" w:hAnsi="宋体" w:eastAsia="宋体" w:cs="宋体"/>
                <w:i w:val="0"/>
                <w:iCs w:val="0"/>
                <w:color w:val="000000" w:themeColor="text1"/>
                <w:szCs w:val="21"/>
                <w:highlight w:val="none"/>
                <w:u w:val="single"/>
                <w:lang w:val="en-US" w:eastAsia="zh-CN"/>
                <w14:textFill>
                  <w14:solidFill>
                    <w14:schemeClr w14:val="tx1"/>
                  </w14:solidFill>
                </w14:textFill>
              </w:rPr>
              <w:t>0</w:t>
            </w:r>
            <w:r>
              <w:rPr>
                <w:rFonts w:hint="eastAsia" w:ascii="宋体" w:hAnsi="宋体" w:eastAsia="宋体" w:cs="宋体"/>
                <w:i w:val="0"/>
                <w:iCs w:val="0"/>
                <w:color w:val="000000" w:themeColor="text1"/>
                <w:szCs w:val="21"/>
                <w:highlight w:val="none"/>
                <w:u w:val="single"/>
                <w14:textFill>
                  <w14:solidFill>
                    <w14:schemeClr w14:val="tx1"/>
                  </w14:solidFill>
                </w14:textFill>
              </w:rPr>
              <w:t xml:space="preserve"> </w:t>
            </w:r>
            <w:r>
              <w:rPr>
                <w:rFonts w:hint="eastAsia" w:ascii="宋体" w:hAnsi="宋体" w:eastAsia="宋体" w:cs="宋体"/>
                <w:i w:val="0"/>
                <w:iCs w:val="0"/>
                <w:color w:val="000000" w:themeColor="text1"/>
                <w:szCs w:val="21"/>
                <w:highlight w:val="none"/>
                <w14:textFill>
                  <w14:solidFill>
                    <w14:schemeClr w14:val="tx1"/>
                  </w14:solidFill>
                </w14:textFill>
              </w:rPr>
              <w:t>项。</w:t>
            </w:r>
          </w:p>
          <w:p w14:paraId="65B6D670">
            <w:pPr>
              <w:snapToGrid w:val="0"/>
              <w:spacing w:line="360" w:lineRule="auto"/>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服务需求评审中允许负偏离的非实质性条款数为</w:t>
            </w:r>
            <w:r>
              <w:rPr>
                <w:rFonts w:hint="eastAsia" w:ascii="宋体" w:hAnsi="宋体" w:eastAsia="宋体" w:cs="宋体"/>
                <w:i w:val="0"/>
                <w:iCs w:val="0"/>
                <w:color w:val="000000" w:themeColor="text1"/>
                <w:szCs w:val="21"/>
                <w:highlight w:val="none"/>
                <w:u w:val="single"/>
                <w14:textFill>
                  <w14:solidFill>
                    <w14:schemeClr w14:val="tx1"/>
                  </w14:solidFill>
                </w14:textFill>
              </w:rPr>
              <w:t xml:space="preserve"> </w:t>
            </w:r>
            <w:r>
              <w:rPr>
                <w:rFonts w:hint="eastAsia" w:ascii="宋体" w:hAnsi="宋体" w:eastAsia="宋体" w:cs="宋体"/>
                <w:i w:val="0"/>
                <w:iCs w:val="0"/>
                <w:color w:val="000000" w:themeColor="text1"/>
                <w:szCs w:val="21"/>
                <w:highlight w:val="none"/>
                <w:u w:val="single"/>
                <w:lang w:val="en-US" w:eastAsia="zh-CN"/>
                <w14:textFill>
                  <w14:solidFill>
                    <w14:schemeClr w14:val="tx1"/>
                  </w14:solidFill>
                </w14:textFill>
              </w:rPr>
              <w:t>0</w:t>
            </w:r>
            <w:r>
              <w:rPr>
                <w:rFonts w:hint="eastAsia" w:ascii="宋体" w:hAnsi="宋体" w:eastAsia="宋体" w:cs="宋体"/>
                <w:i w:val="0"/>
                <w:iCs w:val="0"/>
                <w:color w:val="000000" w:themeColor="text1"/>
                <w:szCs w:val="21"/>
                <w:highlight w:val="none"/>
                <w:u w:val="single"/>
                <w14:textFill>
                  <w14:solidFill>
                    <w14:schemeClr w14:val="tx1"/>
                  </w14:solidFill>
                </w14:textFill>
              </w:rPr>
              <w:t xml:space="preserve"> </w:t>
            </w:r>
            <w:r>
              <w:rPr>
                <w:rFonts w:hint="eastAsia" w:ascii="宋体" w:hAnsi="宋体" w:eastAsia="宋体" w:cs="宋体"/>
                <w:i w:val="0"/>
                <w:iCs w:val="0"/>
                <w:color w:val="000000" w:themeColor="text1"/>
                <w:szCs w:val="21"/>
                <w:highlight w:val="none"/>
                <w14:textFill>
                  <w14:solidFill>
                    <w14:schemeClr w14:val="tx1"/>
                  </w14:solidFill>
                </w14:textFill>
              </w:rPr>
              <w:t>项。</w:t>
            </w:r>
          </w:p>
        </w:tc>
      </w:tr>
      <w:tr w14:paraId="176136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4" w:type="dxa"/>
            <w:vMerge w:val="continue"/>
            <w:noWrap w:val="0"/>
            <w:vAlign w:val="center"/>
          </w:tcPr>
          <w:p w14:paraId="4A995544">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p>
        </w:tc>
        <w:tc>
          <w:tcPr>
            <w:tcW w:w="1769" w:type="dxa"/>
            <w:noWrap w:val="0"/>
            <w:vAlign w:val="center"/>
          </w:tcPr>
          <w:p w14:paraId="3A29F53C">
            <w:pPr>
              <w:snapToGrid w:val="0"/>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磋商的顺序</w:t>
            </w:r>
          </w:p>
          <w:p w14:paraId="4F2BD7BA">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p>
        </w:tc>
        <w:tc>
          <w:tcPr>
            <w:tcW w:w="7574" w:type="dxa"/>
            <w:noWrap w:val="0"/>
            <w:vAlign w:val="center"/>
          </w:tcPr>
          <w:p w14:paraId="20711092">
            <w:pPr>
              <w:pStyle w:val="13"/>
              <w:spacing w:line="360" w:lineRule="auto"/>
              <w:rPr>
                <w:rFonts w:hint="eastAsia" w:ascii="宋体" w:hAnsi="宋体" w:eastAsia="宋体" w:cs="宋体"/>
                <w:i w:val="0"/>
                <w:iCs w:val="0"/>
                <w:color w:val="000000" w:themeColor="text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☑按照提交首次响应文件的顺序，通知磋商时，若某供应商不在通知现场时，该供应商排序到最后磋商，按照签到的顺序由其下一位供应商先参与磋商。</w:t>
            </w:r>
          </w:p>
          <w:p w14:paraId="71F93A87">
            <w:pPr>
              <w:snapToGrid w:val="0"/>
              <w:spacing w:line="360" w:lineRule="auto"/>
              <w:rPr>
                <w:rFonts w:hint="eastAsia" w:ascii="宋体" w:hAnsi="宋体" w:eastAsia="宋体" w:cs="宋体"/>
                <w:b/>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□随机排序。</w:t>
            </w:r>
          </w:p>
        </w:tc>
      </w:tr>
      <w:tr w14:paraId="399832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4" w:type="dxa"/>
            <w:noWrap w:val="0"/>
            <w:vAlign w:val="center"/>
          </w:tcPr>
          <w:p w14:paraId="5F634877">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28</w:t>
            </w:r>
          </w:p>
        </w:tc>
        <w:tc>
          <w:tcPr>
            <w:tcW w:w="1769" w:type="dxa"/>
            <w:noWrap w:val="0"/>
            <w:vAlign w:val="center"/>
          </w:tcPr>
          <w:p w14:paraId="7B6A23C9">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履约保证金</w:t>
            </w:r>
          </w:p>
        </w:tc>
        <w:tc>
          <w:tcPr>
            <w:tcW w:w="7574" w:type="dxa"/>
            <w:noWrap w:val="0"/>
            <w:vAlign w:val="center"/>
          </w:tcPr>
          <w:p w14:paraId="7351A443">
            <w:pPr>
              <w:snapToGrid w:val="0"/>
              <w:spacing w:line="360" w:lineRule="auto"/>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本项目不收取履约保证金</w:t>
            </w:r>
            <w:r>
              <w:rPr>
                <w:rFonts w:hint="eastAsia" w:ascii="宋体" w:hAnsi="宋体" w:eastAsia="宋体" w:cs="宋体"/>
                <w:i w:val="0"/>
                <w:iCs w:val="0"/>
                <w:color w:val="000000" w:themeColor="text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zCs w:val="21"/>
                <w:highlight w:val="none"/>
                <w14:textFill>
                  <w14:solidFill>
                    <w14:schemeClr w14:val="tx1"/>
                  </w14:solidFill>
                </w14:textFill>
              </w:rPr>
              <w:t xml:space="preserve"> </w:t>
            </w:r>
          </w:p>
        </w:tc>
      </w:tr>
      <w:tr w14:paraId="2ABF85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4" w:type="dxa"/>
            <w:noWrap w:val="0"/>
            <w:vAlign w:val="center"/>
          </w:tcPr>
          <w:p w14:paraId="109D58C7">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29.5</w:t>
            </w:r>
          </w:p>
        </w:tc>
        <w:tc>
          <w:tcPr>
            <w:tcW w:w="1769" w:type="dxa"/>
            <w:noWrap w:val="0"/>
            <w:vAlign w:val="center"/>
          </w:tcPr>
          <w:p w14:paraId="47D35191">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签订合同携带的材料</w:t>
            </w:r>
          </w:p>
        </w:tc>
        <w:tc>
          <w:tcPr>
            <w:tcW w:w="7574" w:type="dxa"/>
            <w:noWrap w:val="0"/>
            <w:vAlign w:val="center"/>
          </w:tcPr>
          <w:p w14:paraId="24C717B0">
            <w:pPr>
              <w:snapToGrid w:val="0"/>
              <w:spacing w:line="360" w:lineRule="auto"/>
              <w:rPr>
                <w:rFonts w:hint="eastAsia" w:ascii="宋体" w:hAnsi="宋体" w:eastAsia="宋体" w:cs="宋体"/>
                <w:i w:val="0"/>
                <w:iCs w:val="0"/>
                <w:color w:val="000000" w:themeColor="text1"/>
                <w:szCs w:val="21"/>
                <w:highlight w:val="none"/>
                <w:lang w:eastAsia="zh-CN"/>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使用的有效CA证书加盖单位电子公章</w:t>
            </w:r>
            <w:r>
              <w:rPr>
                <w:rFonts w:hint="eastAsia" w:ascii="宋体" w:hAnsi="宋体" w:eastAsia="宋体" w:cs="宋体"/>
                <w:i w:val="0"/>
                <w:iCs w:val="0"/>
                <w:color w:val="000000" w:themeColor="text1"/>
                <w:szCs w:val="21"/>
                <w:highlight w:val="none"/>
                <w:lang w:eastAsia="zh-CN"/>
                <w14:textFill>
                  <w14:solidFill>
                    <w14:schemeClr w14:val="tx1"/>
                  </w14:solidFill>
                </w14:textFill>
              </w:rPr>
              <w:t>。</w:t>
            </w:r>
          </w:p>
        </w:tc>
      </w:tr>
      <w:tr w14:paraId="789C49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4" w:type="dxa"/>
            <w:vMerge w:val="restart"/>
            <w:noWrap w:val="0"/>
            <w:vAlign w:val="center"/>
          </w:tcPr>
          <w:p w14:paraId="01C43B8C">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31.2</w:t>
            </w:r>
          </w:p>
        </w:tc>
        <w:tc>
          <w:tcPr>
            <w:tcW w:w="1769" w:type="dxa"/>
            <w:noWrap w:val="0"/>
            <w:vAlign w:val="center"/>
          </w:tcPr>
          <w:p w14:paraId="760837EE">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接收质疑函方式</w:t>
            </w:r>
          </w:p>
        </w:tc>
        <w:tc>
          <w:tcPr>
            <w:tcW w:w="7574" w:type="dxa"/>
            <w:noWrap w:val="0"/>
            <w:vAlign w:val="center"/>
          </w:tcPr>
          <w:p w14:paraId="7A9BE061">
            <w:pPr>
              <w:snapToGrid w:val="0"/>
              <w:spacing w:line="360" w:lineRule="auto"/>
              <w:rPr>
                <w:rFonts w:hint="eastAsia" w:ascii="宋体" w:hAnsi="宋体" w:eastAsia="宋体" w:cs="宋体"/>
                <w:i w:val="0"/>
                <w:iCs w:val="0"/>
                <w:color w:val="000000" w:themeColor="text1"/>
                <w:szCs w:val="21"/>
                <w:highlight w:val="none"/>
                <w:lang w:eastAsia="zh-CN"/>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以书面形式</w:t>
            </w:r>
            <w:r>
              <w:rPr>
                <w:rFonts w:hint="eastAsia" w:ascii="宋体" w:hAnsi="宋体" w:eastAsia="宋体" w:cs="宋体"/>
                <w:i w:val="0"/>
                <w:iCs w:val="0"/>
                <w:color w:val="000000" w:themeColor="text1"/>
                <w:szCs w:val="21"/>
                <w:highlight w:val="none"/>
                <w:lang w:eastAsia="zh-CN"/>
                <w14:textFill>
                  <w14:solidFill>
                    <w14:schemeClr w14:val="tx1"/>
                  </w14:solidFill>
                </w14:textFill>
              </w:rPr>
              <w:t>。</w:t>
            </w:r>
          </w:p>
        </w:tc>
      </w:tr>
      <w:tr w14:paraId="02DE04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4" w:type="dxa"/>
            <w:vMerge w:val="continue"/>
            <w:noWrap w:val="0"/>
            <w:vAlign w:val="center"/>
          </w:tcPr>
          <w:p w14:paraId="73C96186">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p>
        </w:tc>
        <w:tc>
          <w:tcPr>
            <w:tcW w:w="1769" w:type="dxa"/>
            <w:noWrap w:val="0"/>
            <w:vAlign w:val="center"/>
          </w:tcPr>
          <w:p w14:paraId="36CFB823">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质疑联系部门及联系方式</w:t>
            </w:r>
          </w:p>
        </w:tc>
        <w:tc>
          <w:tcPr>
            <w:tcW w:w="7574" w:type="dxa"/>
            <w:noWrap w:val="0"/>
            <w:vAlign w:val="center"/>
          </w:tcPr>
          <w:p w14:paraId="02C851E1">
            <w:pPr>
              <w:snapToGrid w:val="0"/>
              <w:spacing w:line="360" w:lineRule="auto"/>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u w:val="single"/>
                <w14:textFill>
                  <w14:solidFill>
                    <w14:schemeClr w14:val="tx1"/>
                  </w14:solidFill>
                </w14:textFill>
              </w:rPr>
              <w:t>（1）</w:t>
            </w:r>
            <w:r>
              <w:rPr>
                <w:rFonts w:hint="eastAsia" w:ascii="宋体" w:hAnsi="宋体" w:eastAsia="宋体" w:cs="宋体"/>
                <w:i w:val="0"/>
                <w:iCs w:val="0"/>
                <w:color w:val="000000" w:themeColor="text1"/>
                <w:szCs w:val="21"/>
                <w:highlight w:val="none"/>
                <w:u w:val="single"/>
                <w:lang w:eastAsia="zh-CN"/>
                <w14:textFill>
                  <w14:solidFill>
                    <w14:schemeClr w14:val="tx1"/>
                  </w14:solidFill>
                </w14:textFill>
              </w:rPr>
              <w:t>广西中信恒泰工程顾问有限公司</w:t>
            </w:r>
            <w:r>
              <w:rPr>
                <w:rFonts w:hint="eastAsia" w:ascii="宋体" w:hAnsi="宋体" w:eastAsia="宋体" w:cs="宋体"/>
                <w:i w:val="0"/>
                <w:iCs w:val="0"/>
                <w:color w:val="000000" w:themeColor="text1"/>
                <w:szCs w:val="21"/>
                <w:highlight w:val="none"/>
                <w14:textFill>
                  <w14:solidFill>
                    <w14:schemeClr w14:val="tx1"/>
                  </w14:solidFill>
                </w14:textFill>
              </w:rPr>
              <w:t>；</w:t>
            </w:r>
          </w:p>
          <w:p w14:paraId="09DD8B4C">
            <w:pPr>
              <w:snapToGrid w:val="0"/>
              <w:spacing w:line="360" w:lineRule="auto"/>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联系电话：</w:t>
            </w:r>
            <w:r>
              <w:rPr>
                <w:rFonts w:hint="eastAsia" w:ascii="宋体" w:hAnsi="宋体" w:eastAsia="宋体" w:cs="宋体"/>
                <w:i w:val="0"/>
                <w:iCs w:val="0"/>
                <w:color w:val="000000" w:themeColor="text1"/>
                <w:szCs w:val="21"/>
                <w:highlight w:val="none"/>
                <w:u w:val="single"/>
                <w14:textFill>
                  <w14:solidFill>
                    <w14:schemeClr w14:val="tx1"/>
                  </w14:solidFill>
                </w14:textFill>
              </w:rPr>
              <w:t>0771-</w:t>
            </w:r>
            <w:r>
              <w:rPr>
                <w:rFonts w:hint="eastAsia" w:ascii="宋体" w:hAnsi="宋体" w:eastAsia="宋体" w:cs="宋体"/>
                <w:i w:val="0"/>
                <w:iCs w:val="0"/>
                <w:color w:val="000000" w:themeColor="text1"/>
                <w:szCs w:val="21"/>
                <w:highlight w:val="none"/>
                <w:u w:val="single"/>
                <w:lang w:val="en-US" w:eastAsia="zh-CN"/>
                <w14:textFill>
                  <w14:solidFill>
                    <w14:schemeClr w14:val="tx1"/>
                  </w14:solidFill>
                </w14:textFill>
              </w:rPr>
              <w:t>5771602</w:t>
            </w:r>
            <w:r>
              <w:rPr>
                <w:rFonts w:hint="eastAsia" w:ascii="宋体" w:hAnsi="宋体" w:eastAsia="宋体" w:cs="宋体"/>
                <w:i w:val="0"/>
                <w:iCs w:val="0"/>
                <w:color w:val="000000" w:themeColor="text1"/>
                <w:szCs w:val="21"/>
                <w:highlight w:val="none"/>
                <w14:textFill>
                  <w14:solidFill>
                    <w14:schemeClr w14:val="tx1"/>
                  </w14:solidFill>
                </w14:textFill>
              </w:rPr>
              <w:t>，</w:t>
            </w:r>
          </w:p>
          <w:p w14:paraId="30BEB746">
            <w:pPr>
              <w:snapToGrid w:val="0"/>
              <w:spacing w:line="360" w:lineRule="auto"/>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通讯地址：</w:t>
            </w:r>
            <w:r>
              <w:rPr>
                <w:rFonts w:hint="eastAsia" w:ascii="宋体" w:hAnsi="宋体" w:eastAsia="宋体" w:cs="宋体"/>
                <w:i w:val="0"/>
                <w:iCs w:val="0"/>
                <w:color w:val="000000" w:themeColor="text1"/>
                <w:szCs w:val="21"/>
                <w:highlight w:val="none"/>
                <w:u w:val="single"/>
                <w:lang w:eastAsia="zh-CN"/>
                <w14:textFill>
                  <w14:solidFill>
                    <w14:schemeClr w14:val="tx1"/>
                  </w14:solidFill>
                </w14:textFill>
              </w:rPr>
              <w:t>广西南宁市青秀区云景路69号南宁轨道大厦B座15楼</w:t>
            </w:r>
            <w:r>
              <w:rPr>
                <w:rFonts w:hint="eastAsia" w:ascii="宋体" w:hAnsi="宋体" w:eastAsia="宋体" w:cs="宋体"/>
                <w:i w:val="0"/>
                <w:iCs w:val="0"/>
                <w:color w:val="000000" w:themeColor="text1"/>
                <w:szCs w:val="21"/>
                <w:highlight w:val="none"/>
                <w:u w:val="single"/>
                <w14:textFill>
                  <w14:solidFill>
                    <w14:schemeClr w14:val="tx1"/>
                  </w14:solidFill>
                </w14:textFill>
              </w:rPr>
              <w:t>。</w:t>
            </w:r>
            <w:r>
              <w:rPr>
                <w:rFonts w:hint="eastAsia" w:ascii="宋体" w:hAnsi="宋体" w:eastAsia="宋体" w:cs="宋体"/>
                <w:i w:val="0"/>
                <w:iCs w:val="0"/>
                <w:color w:val="000000" w:themeColor="text1"/>
                <w:szCs w:val="21"/>
                <w:highlight w:val="none"/>
                <w14:textFill>
                  <w14:solidFill>
                    <w14:schemeClr w14:val="tx1"/>
                  </w14:solidFill>
                </w14:textFill>
              </w:rPr>
              <w:t xml:space="preserve"> </w:t>
            </w:r>
          </w:p>
          <w:p w14:paraId="47D48D84">
            <w:pPr>
              <w:snapToGrid w:val="0"/>
              <w:spacing w:line="360" w:lineRule="auto"/>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u w:val="single"/>
                <w14:textFill>
                  <w14:solidFill>
                    <w14:schemeClr w14:val="tx1"/>
                  </w14:solidFill>
                </w14:textFill>
              </w:rPr>
              <w:t>（2）</w:t>
            </w:r>
            <w:r>
              <w:rPr>
                <w:rFonts w:hint="eastAsia" w:ascii="宋体" w:hAnsi="宋体" w:eastAsia="宋体" w:cs="宋体"/>
                <w:i w:val="0"/>
                <w:iCs w:val="0"/>
                <w:color w:val="000000" w:themeColor="text1"/>
                <w:szCs w:val="21"/>
                <w:highlight w:val="none"/>
                <w:u w:val="single"/>
                <w:lang w:eastAsia="zh-CN"/>
                <w14:textFill>
                  <w14:solidFill>
                    <w14:schemeClr w14:val="tx1"/>
                  </w14:solidFill>
                </w14:textFill>
              </w:rPr>
              <w:t>南宁市青秀区人力资源和社会保障局</w:t>
            </w:r>
            <w:r>
              <w:rPr>
                <w:rFonts w:hint="eastAsia" w:ascii="宋体" w:hAnsi="宋体" w:eastAsia="宋体" w:cs="宋体"/>
                <w:i w:val="0"/>
                <w:iCs w:val="0"/>
                <w:color w:val="000000" w:themeColor="text1"/>
                <w:szCs w:val="21"/>
                <w:highlight w:val="none"/>
                <w14:textFill>
                  <w14:solidFill>
                    <w14:schemeClr w14:val="tx1"/>
                  </w14:solidFill>
                </w14:textFill>
              </w:rPr>
              <w:t>；</w:t>
            </w:r>
          </w:p>
          <w:p w14:paraId="7F27852A">
            <w:pPr>
              <w:snapToGrid w:val="0"/>
              <w:spacing w:line="360" w:lineRule="auto"/>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联系电话：</w:t>
            </w:r>
            <w:r>
              <w:rPr>
                <w:rFonts w:hint="eastAsia" w:ascii="宋体" w:hAnsi="宋体" w:eastAsia="宋体" w:cs="宋体"/>
                <w:i w:val="0"/>
                <w:iCs w:val="0"/>
                <w:color w:val="000000" w:themeColor="text1"/>
                <w:szCs w:val="21"/>
                <w:highlight w:val="none"/>
                <w:u w:val="single"/>
                <w:lang w:val="en-US" w:eastAsia="zh-CN"/>
                <w14:textFill>
                  <w14:solidFill>
                    <w14:schemeClr w14:val="tx1"/>
                  </w14:solidFill>
                </w14:textFill>
              </w:rPr>
              <w:t>0771-5856216</w:t>
            </w:r>
            <w:r>
              <w:rPr>
                <w:rFonts w:hint="eastAsia" w:ascii="宋体" w:hAnsi="宋体" w:eastAsia="宋体" w:cs="宋体"/>
                <w:i w:val="0"/>
                <w:iCs w:val="0"/>
                <w:color w:val="000000" w:themeColor="text1"/>
                <w:szCs w:val="21"/>
                <w:highlight w:val="none"/>
                <w14:textFill>
                  <w14:solidFill>
                    <w14:schemeClr w14:val="tx1"/>
                  </w14:solidFill>
                </w14:textFill>
              </w:rPr>
              <w:t>，</w:t>
            </w:r>
          </w:p>
          <w:p w14:paraId="6183C5BD">
            <w:pPr>
              <w:snapToGrid w:val="0"/>
              <w:spacing w:line="360" w:lineRule="auto"/>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通讯地址：</w:t>
            </w:r>
            <w:r>
              <w:rPr>
                <w:rFonts w:hint="eastAsia" w:ascii="宋体" w:hAnsi="宋体" w:eastAsia="宋体" w:cs="宋体"/>
                <w:i w:val="0"/>
                <w:iCs w:val="0"/>
                <w:color w:val="000000" w:themeColor="text1"/>
                <w:szCs w:val="21"/>
                <w:highlight w:val="none"/>
                <w:u w:val="single"/>
                <w:lang w:eastAsia="zh-CN"/>
                <w14:textFill>
                  <w14:solidFill>
                    <w14:schemeClr w14:val="tx1"/>
                  </w14:solidFill>
                </w14:textFill>
              </w:rPr>
              <w:t>南宁市青秀区新竹街道东葛路68号</w:t>
            </w:r>
            <w:r>
              <w:rPr>
                <w:rFonts w:hint="eastAsia" w:ascii="宋体" w:hAnsi="宋体" w:eastAsia="宋体" w:cs="宋体"/>
                <w:i w:val="0"/>
                <w:iCs w:val="0"/>
                <w:color w:val="000000" w:themeColor="text1"/>
                <w:szCs w:val="21"/>
                <w:highlight w:val="none"/>
                <w14:textFill>
                  <w14:solidFill>
                    <w14:schemeClr w14:val="tx1"/>
                  </w14:solidFill>
                </w14:textFill>
              </w:rPr>
              <w:t>。</w:t>
            </w:r>
          </w:p>
        </w:tc>
      </w:tr>
      <w:tr w14:paraId="0EE24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4" w:type="dxa"/>
            <w:vMerge w:val="continue"/>
            <w:noWrap w:val="0"/>
            <w:vAlign w:val="center"/>
          </w:tcPr>
          <w:p w14:paraId="4D074DCB">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p>
        </w:tc>
        <w:tc>
          <w:tcPr>
            <w:tcW w:w="1769" w:type="dxa"/>
            <w:noWrap w:val="0"/>
            <w:vAlign w:val="center"/>
          </w:tcPr>
          <w:p w14:paraId="478A5853">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现场提交质疑办理业务时间</w:t>
            </w:r>
          </w:p>
        </w:tc>
        <w:tc>
          <w:tcPr>
            <w:tcW w:w="7574" w:type="dxa"/>
            <w:noWrap w:val="0"/>
            <w:vAlign w:val="center"/>
          </w:tcPr>
          <w:p w14:paraId="04AC0FE3">
            <w:pPr>
              <w:snapToGrid w:val="0"/>
              <w:spacing w:line="360" w:lineRule="auto"/>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质疑期内每个工作日</w:t>
            </w:r>
            <w:r>
              <w:rPr>
                <w:rFonts w:hint="eastAsia" w:ascii="宋体" w:hAnsi="宋体" w:eastAsia="宋体" w:cs="宋体"/>
                <w:i w:val="0"/>
                <w:iCs w:val="0"/>
                <w:color w:val="000000" w:themeColor="text1"/>
                <w:szCs w:val="21"/>
                <w:highlight w:val="none"/>
                <w:u w:val="single"/>
                <w14:textFill>
                  <w14:solidFill>
                    <w14:schemeClr w14:val="tx1"/>
                  </w14:solidFill>
                </w14:textFill>
              </w:rPr>
              <w:t>08</w:t>
            </w:r>
            <w:r>
              <w:rPr>
                <w:rFonts w:hint="eastAsia" w:ascii="宋体" w:hAnsi="宋体" w:eastAsia="宋体" w:cs="宋体"/>
                <w:i w:val="0"/>
                <w:iCs w:val="0"/>
                <w:color w:val="000000" w:themeColor="text1"/>
                <w:szCs w:val="21"/>
                <w:highlight w:val="none"/>
                <w14:textFill>
                  <w14:solidFill>
                    <w14:schemeClr w14:val="tx1"/>
                  </w14:solidFill>
                </w14:textFill>
              </w:rPr>
              <w:t>时</w:t>
            </w:r>
            <w:r>
              <w:rPr>
                <w:rFonts w:hint="eastAsia" w:ascii="宋体" w:hAnsi="宋体" w:eastAsia="宋体" w:cs="宋体"/>
                <w:i w:val="0"/>
                <w:iCs w:val="0"/>
                <w:color w:val="000000" w:themeColor="text1"/>
                <w:szCs w:val="21"/>
                <w:highlight w:val="none"/>
                <w:u w:val="single"/>
                <w:lang w:val="en-US" w:eastAsia="zh-CN"/>
                <w14:textFill>
                  <w14:solidFill>
                    <w14:schemeClr w14:val="tx1"/>
                  </w14:solidFill>
                </w14:textFill>
              </w:rPr>
              <w:t>3</w:t>
            </w:r>
            <w:r>
              <w:rPr>
                <w:rFonts w:hint="eastAsia" w:ascii="宋体" w:hAnsi="宋体" w:eastAsia="宋体" w:cs="宋体"/>
                <w:i w:val="0"/>
                <w:iCs w:val="0"/>
                <w:color w:val="000000" w:themeColor="text1"/>
                <w:szCs w:val="21"/>
                <w:highlight w:val="none"/>
                <w:u w:val="single"/>
                <w14:textFill>
                  <w14:solidFill>
                    <w14:schemeClr w14:val="tx1"/>
                  </w14:solidFill>
                </w14:textFill>
              </w:rPr>
              <w:t>0</w:t>
            </w:r>
            <w:r>
              <w:rPr>
                <w:rFonts w:hint="eastAsia" w:ascii="宋体" w:hAnsi="宋体" w:eastAsia="宋体" w:cs="宋体"/>
                <w:i w:val="0"/>
                <w:iCs w:val="0"/>
                <w:color w:val="000000" w:themeColor="text1"/>
                <w:szCs w:val="21"/>
                <w:highlight w:val="none"/>
                <w14:textFill>
                  <w14:solidFill>
                    <w14:schemeClr w14:val="tx1"/>
                  </w14:solidFill>
                </w14:textFill>
              </w:rPr>
              <w:t>分到</w:t>
            </w:r>
            <w:r>
              <w:rPr>
                <w:rFonts w:hint="eastAsia" w:ascii="宋体" w:hAnsi="宋体" w:eastAsia="宋体" w:cs="宋体"/>
                <w:i w:val="0"/>
                <w:iCs w:val="0"/>
                <w:color w:val="000000" w:themeColor="text1"/>
                <w:szCs w:val="21"/>
                <w:highlight w:val="none"/>
                <w:u w:val="single"/>
                <w14:textFill>
                  <w14:solidFill>
                    <w14:schemeClr w14:val="tx1"/>
                  </w14:solidFill>
                </w14:textFill>
              </w:rPr>
              <w:t>12</w:t>
            </w:r>
            <w:r>
              <w:rPr>
                <w:rFonts w:hint="eastAsia" w:ascii="宋体" w:hAnsi="宋体" w:eastAsia="宋体" w:cs="宋体"/>
                <w:i w:val="0"/>
                <w:iCs w:val="0"/>
                <w:color w:val="000000" w:themeColor="text1"/>
                <w:szCs w:val="21"/>
                <w:highlight w:val="none"/>
                <w14:textFill>
                  <w14:solidFill>
                    <w14:schemeClr w14:val="tx1"/>
                  </w14:solidFill>
                </w14:textFill>
              </w:rPr>
              <w:t>时</w:t>
            </w:r>
            <w:r>
              <w:rPr>
                <w:rFonts w:hint="eastAsia" w:ascii="宋体" w:hAnsi="宋体" w:eastAsia="宋体" w:cs="宋体"/>
                <w:i w:val="0"/>
                <w:iCs w:val="0"/>
                <w:color w:val="000000" w:themeColor="text1"/>
                <w:szCs w:val="21"/>
                <w:highlight w:val="none"/>
                <w:u w:val="single"/>
                <w14:textFill>
                  <w14:solidFill>
                    <w14:schemeClr w14:val="tx1"/>
                  </w14:solidFill>
                </w14:textFill>
              </w:rPr>
              <w:t>00</w:t>
            </w:r>
            <w:r>
              <w:rPr>
                <w:rFonts w:hint="eastAsia" w:ascii="宋体" w:hAnsi="宋体" w:eastAsia="宋体" w:cs="宋体"/>
                <w:i w:val="0"/>
                <w:iCs w:val="0"/>
                <w:color w:val="000000" w:themeColor="text1"/>
                <w:szCs w:val="21"/>
                <w:highlight w:val="none"/>
                <w14:textFill>
                  <w14:solidFill>
                    <w14:schemeClr w14:val="tx1"/>
                  </w14:solidFill>
                </w14:textFill>
              </w:rPr>
              <w:t>分，</w:t>
            </w:r>
            <w:r>
              <w:rPr>
                <w:rFonts w:hint="eastAsia" w:ascii="宋体" w:hAnsi="宋体" w:eastAsia="宋体" w:cs="宋体"/>
                <w:i w:val="0"/>
                <w:iCs w:val="0"/>
                <w:color w:val="000000" w:themeColor="text1"/>
                <w:szCs w:val="21"/>
                <w:highlight w:val="none"/>
                <w:u w:val="single"/>
                <w14:textFill>
                  <w14:solidFill>
                    <w14:schemeClr w14:val="tx1"/>
                  </w14:solidFill>
                </w14:textFill>
              </w:rPr>
              <w:t>1</w:t>
            </w:r>
            <w:r>
              <w:rPr>
                <w:rFonts w:hint="eastAsia" w:ascii="宋体" w:hAnsi="宋体" w:eastAsia="宋体" w:cs="宋体"/>
                <w:i w:val="0"/>
                <w:iCs w:val="0"/>
                <w:color w:val="000000" w:themeColor="text1"/>
                <w:szCs w:val="21"/>
                <w:highlight w:val="none"/>
                <w:u w:val="single"/>
                <w:lang w:val="en-US" w:eastAsia="zh-CN"/>
                <w14:textFill>
                  <w14:solidFill>
                    <w14:schemeClr w14:val="tx1"/>
                  </w14:solidFill>
                </w14:textFill>
              </w:rPr>
              <w:t>4</w:t>
            </w:r>
            <w:r>
              <w:rPr>
                <w:rFonts w:hint="eastAsia" w:ascii="宋体" w:hAnsi="宋体" w:eastAsia="宋体" w:cs="宋体"/>
                <w:i w:val="0"/>
                <w:iCs w:val="0"/>
                <w:color w:val="000000" w:themeColor="text1"/>
                <w:szCs w:val="21"/>
                <w:highlight w:val="none"/>
                <w14:textFill>
                  <w14:solidFill>
                    <w14:schemeClr w14:val="tx1"/>
                  </w14:solidFill>
                </w14:textFill>
              </w:rPr>
              <w:t>时</w:t>
            </w:r>
            <w:r>
              <w:rPr>
                <w:rFonts w:hint="eastAsia" w:ascii="宋体" w:hAnsi="宋体" w:eastAsia="宋体" w:cs="宋体"/>
                <w:i w:val="0"/>
                <w:iCs w:val="0"/>
                <w:color w:val="000000" w:themeColor="text1"/>
                <w:szCs w:val="21"/>
                <w:highlight w:val="none"/>
                <w:u w:val="single"/>
                <w:lang w:val="en-US" w:eastAsia="zh-CN"/>
                <w14:textFill>
                  <w14:solidFill>
                    <w14:schemeClr w14:val="tx1"/>
                  </w14:solidFill>
                </w14:textFill>
              </w:rPr>
              <w:t>3</w:t>
            </w:r>
            <w:r>
              <w:rPr>
                <w:rFonts w:hint="eastAsia" w:ascii="宋体" w:hAnsi="宋体" w:eastAsia="宋体" w:cs="宋体"/>
                <w:i w:val="0"/>
                <w:iCs w:val="0"/>
                <w:color w:val="000000" w:themeColor="text1"/>
                <w:szCs w:val="21"/>
                <w:highlight w:val="none"/>
                <w:u w:val="single"/>
                <w14:textFill>
                  <w14:solidFill>
                    <w14:schemeClr w14:val="tx1"/>
                  </w14:solidFill>
                </w14:textFill>
              </w:rPr>
              <w:t>0</w:t>
            </w:r>
            <w:r>
              <w:rPr>
                <w:rFonts w:hint="eastAsia" w:ascii="宋体" w:hAnsi="宋体" w:eastAsia="宋体" w:cs="宋体"/>
                <w:i w:val="0"/>
                <w:iCs w:val="0"/>
                <w:color w:val="000000" w:themeColor="text1"/>
                <w:szCs w:val="21"/>
                <w:highlight w:val="none"/>
                <w14:textFill>
                  <w14:solidFill>
                    <w14:schemeClr w14:val="tx1"/>
                  </w14:solidFill>
                </w14:textFill>
              </w:rPr>
              <w:t>分到</w:t>
            </w:r>
            <w:r>
              <w:rPr>
                <w:rFonts w:hint="eastAsia" w:ascii="宋体" w:hAnsi="宋体" w:eastAsia="宋体" w:cs="宋体"/>
                <w:i w:val="0"/>
                <w:iCs w:val="0"/>
                <w:color w:val="000000" w:themeColor="text1"/>
                <w:szCs w:val="21"/>
                <w:highlight w:val="none"/>
                <w:u w:val="single"/>
                <w:lang w:val="en-US" w:eastAsia="zh-CN"/>
                <w14:textFill>
                  <w14:solidFill>
                    <w14:schemeClr w14:val="tx1"/>
                  </w14:solidFill>
                </w14:textFill>
              </w:rPr>
              <w:t>17</w:t>
            </w:r>
            <w:r>
              <w:rPr>
                <w:rFonts w:hint="eastAsia" w:ascii="宋体" w:hAnsi="宋体" w:eastAsia="宋体" w:cs="宋体"/>
                <w:i w:val="0"/>
                <w:iCs w:val="0"/>
                <w:color w:val="000000" w:themeColor="text1"/>
                <w:szCs w:val="21"/>
                <w:highlight w:val="none"/>
                <w14:textFill>
                  <w14:solidFill>
                    <w14:schemeClr w14:val="tx1"/>
                  </w14:solidFill>
                </w14:textFill>
              </w:rPr>
              <w:t>时</w:t>
            </w:r>
            <w:r>
              <w:rPr>
                <w:rFonts w:hint="eastAsia" w:ascii="宋体" w:hAnsi="宋体" w:eastAsia="宋体" w:cs="宋体"/>
                <w:i w:val="0"/>
                <w:iCs w:val="0"/>
                <w:color w:val="000000" w:themeColor="text1"/>
                <w:szCs w:val="21"/>
                <w:highlight w:val="none"/>
                <w:u w:val="single"/>
                <w:lang w:val="en-US" w:eastAsia="zh-CN"/>
                <w14:textFill>
                  <w14:solidFill>
                    <w14:schemeClr w14:val="tx1"/>
                  </w14:solidFill>
                </w14:textFill>
              </w:rPr>
              <w:t>3</w:t>
            </w:r>
            <w:r>
              <w:rPr>
                <w:rFonts w:hint="eastAsia" w:ascii="宋体" w:hAnsi="宋体" w:eastAsia="宋体" w:cs="宋体"/>
                <w:i w:val="0"/>
                <w:iCs w:val="0"/>
                <w:color w:val="000000" w:themeColor="text1"/>
                <w:szCs w:val="21"/>
                <w:highlight w:val="none"/>
                <w:u w:val="single"/>
                <w14:textFill>
                  <w14:solidFill>
                    <w14:schemeClr w14:val="tx1"/>
                  </w14:solidFill>
                </w14:textFill>
              </w:rPr>
              <w:t>0</w:t>
            </w:r>
            <w:r>
              <w:rPr>
                <w:rFonts w:hint="eastAsia" w:ascii="宋体" w:hAnsi="宋体" w:eastAsia="宋体" w:cs="宋体"/>
                <w:i w:val="0"/>
                <w:iCs w:val="0"/>
                <w:color w:val="000000" w:themeColor="text1"/>
                <w:szCs w:val="21"/>
                <w:highlight w:val="none"/>
                <w14:textFill>
                  <w14:solidFill>
                    <w14:schemeClr w14:val="tx1"/>
                  </w14:solidFill>
                </w14:textFill>
              </w:rPr>
              <w:t>分</w:t>
            </w:r>
          </w:p>
        </w:tc>
      </w:tr>
      <w:tr w14:paraId="1C3533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4" w:type="dxa"/>
            <w:noWrap w:val="0"/>
            <w:vAlign w:val="center"/>
          </w:tcPr>
          <w:p w14:paraId="5E366B8C">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31.6</w:t>
            </w:r>
          </w:p>
        </w:tc>
        <w:tc>
          <w:tcPr>
            <w:tcW w:w="1769" w:type="dxa"/>
            <w:noWrap w:val="0"/>
            <w:vAlign w:val="center"/>
          </w:tcPr>
          <w:p w14:paraId="0D901CA0">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受理投诉方式</w:t>
            </w:r>
          </w:p>
        </w:tc>
        <w:tc>
          <w:tcPr>
            <w:tcW w:w="7574" w:type="dxa"/>
            <w:noWrap w:val="0"/>
            <w:vAlign w:val="center"/>
          </w:tcPr>
          <w:p w14:paraId="4060BC0D">
            <w:pPr>
              <w:snapToGrid w:val="0"/>
              <w:spacing w:line="360" w:lineRule="auto"/>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w:t>
            </w: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w:t>
            </w:r>
            <w:r>
              <w:rPr>
                <w:rFonts w:hint="eastAsia" w:ascii="宋体" w:hAnsi="宋体" w:eastAsia="宋体" w:cs="宋体"/>
                <w:i w:val="0"/>
                <w:iCs w:val="0"/>
                <w:color w:val="000000" w:themeColor="text1"/>
                <w:szCs w:val="21"/>
                <w:highlight w:val="none"/>
                <w14:textFill>
                  <w14:solidFill>
                    <w14:schemeClr w14:val="tx1"/>
                  </w14:solidFill>
                </w14:textFill>
              </w:rPr>
              <w:t>受理方式：纸质方式受理，投诉书正、副本（经过质疑的事项才可投诉）。</w:t>
            </w:r>
          </w:p>
          <w:p w14:paraId="083C42BE">
            <w:pPr>
              <w:snapToGrid w:val="0"/>
              <w:spacing w:line="360" w:lineRule="auto"/>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w:t>
            </w: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w:t>
            </w:r>
            <w:r>
              <w:rPr>
                <w:rFonts w:hint="eastAsia" w:ascii="宋体" w:hAnsi="宋体" w:eastAsia="宋体" w:cs="宋体"/>
                <w:i w:val="0"/>
                <w:iCs w:val="0"/>
                <w:color w:val="000000" w:themeColor="text1"/>
                <w:szCs w:val="21"/>
                <w:highlight w:val="none"/>
                <w14:textFill>
                  <w14:solidFill>
                    <w14:schemeClr w14:val="tx1"/>
                  </w14:solidFill>
                </w14:textFill>
              </w:rPr>
              <w:t>邮寄地址：</w:t>
            </w:r>
          </w:p>
          <w:p w14:paraId="6778DE2A">
            <w:pPr>
              <w:snapToGrid w:val="0"/>
              <w:spacing w:line="360" w:lineRule="auto"/>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highlight w:val="none"/>
                <w14:textFill>
                  <w14:solidFill>
                    <w14:schemeClr w14:val="tx1"/>
                  </w14:solidFill>
                </w14:textFill>
              </w:rPr>
              <w:t>名称：南宁市青秀区财政局政府采购监督管理办公室</w:t>
            </w:r>
          </w:p>
          <w:p w14:paraId="3F9A7EB9">
            <w:pPr>
              <w:snapToGrid w:val="0"/>
              <w:spacing w:line="360" w:lineRule="auto"/>
              <w:rPr>
                <w:rFonts w:hint="eastAsia" w:ascii="宋体" w:hAnsi="宋体" w:eastAsia="宋体" w:cs="宋体"/>
                <w:i w:val="0"/>
                <w:iCs w:val="0"/>
                <w:color w:val="000000" w:themeColor="text1"/>
                <w:sz w:val="21"/>
                <w:szCs w:val="21"/>
                <w:highlight w:val="none"/>
                <w:lang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14:textFill>
                  <w14:solidFill>
                    <w14:schemeClr w14:val="tx1"/>
                  </w14:solidFill>
                </w14:textFill>
              </w:rPr>
              <w:t>地址：</w:t>
            </w:r>
            <w:r>
              <w:rPr>
                <w:rFonts w:hint="eastAsia" w:ascii="宋体" w:hAnsi="宋体" w:eastAsia="宋体" w:cs="宋体"/>
                <w:i w:val="0"/>
                <w:iCs w:val="0"/>
                <w:color w:val="000000" w:themeColor="text1"/>
                <w:sz w:val="21"/>
                <w:szCs w:val="21"/>
                <w:highlight w:val="none"/>
                <w:lang w:eastAsia="zh-CN"/>
                <w14:textFill>
                  <w14:solidFill>
                    <w14:schemeClr w14:val="tx1"/>
                  </w14:solidFill>
                </w14:textFill>
              </w:rPr>
              <w:t>南宁市青秀区新竹街道东葛路68号</w:t>
            </w:r>
          </w:p>
          <w:p w14:paraId="657AB4A7">
            <w:pPr>
              <w:pStyle w:val="18"/>
              <w:snapToGrid w:val="0"/>
              <w:spacing w:line="360" w:lineRule="auto"/>
              <w:rPr>
                <w:rFonts w:hint="eastAsia" w:ascii="宋体" w:hAnsi="宋体" w:eastAsia="宋体" w:cs="宋体"/>
                <w:i w:val="0"/>
                <w:iCs w:val="0"/>
                <w:color w:val="000000" w:themeColor="text1"/>
                <w:sz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联系电话：0771-5826232</w:t>
            </w:r>
          </w:p>
        </w:tc>
      </w:tr>
      <w:tr w14:paraId="526E37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4" w:type="dxa"/>
            <w:noWrap w:val="0"/>
            <w:vAlign w:val="center"/>
          </w:tcPr>
          <w:p w14:paraId="4FEC212B">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33</w:t>
            </w:r>
          </w:p>
        </w:tc>
        <w:tc>
          <w:tcPr>
            <w:tcW w:w="1769" w:type="dxa"/>
            <w:noWrap w:val="0"/>
            <w:vAlign w:val="center"/>
          </w:tcPr>
          <w:p w14:paraId="1C661DFC">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采购代理费</w:t>
            </w:r>
          </w:p>
        </w:tc>
        <w:tc>
          <w:tcPr>
            <w:tcW w:w="7574" w:type="dxa"/>
            <w:noWrap w:val="0"/>
            <w:vAlign w:val="center"/>
          </w:tcPr>
          <w:p w14:paraId="402DA9FF">
            <w:pPr>
              <w:pStyle w:val="18"/>
              <w:snapToGrid w:val="0"/>
              <w:spacing w:line="360" w:lineRule="auto"/>
              <w:rPr>
                <w:rFonts w:hint="eastAsia" w:ascii="宋体" w:hAnsi="宋体" w:eastAsia="宋体" w:cs="宋体"/>
                <w:i w:val="0"/>
                <w:iCs w:val="0"/>
                <w:color w:val="000000" w:themeColor="text1"/>
                <w:sz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 w:val="21"/>
                <w:highlight w:val="none"/>
                <w:lang w:val="en-US" w:eastAsia="zh-CN"/>
                <w14:textFill>
                  <w14:solidFill>
                    <w14:schemeClr w14:val="tx1"/>
                  </w14:solidFill>
                </w14:textFill>
              </w:rPr>
              <w:t>1.是否收取采购代理费：</w:t>
            </w:r>
          </w:p>
          <w:p w14:paraId="01292656">
            <w:pPr>
              <w:pStyle w:val="18"/>
              <w:snapToGrid w:val="0"/>
              <w:spacing w:line="360" w:lineRule="auto"/>
              <w:rPr>
                <w:rFonts w:hint="eastAsia" w:ascii="宋体" w:hAnsi="宋体" w:eastAsia="宋体" w:cs="宋体"/>
                <w:i w:val="0"/>
                <w:iCs w:val="0"/>
                <w:color w:val="000000" w:themeColor="text1"/>
                <w:sz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 w:val="21"/>
                <w:highlight w:val="none"/>
                <w:lang w:val="en-US" w:eastAsia="zh-CN"/>
                <w14:textFill>
                  <w14:solidFill>
                    <w14:schemeClr w14:val="tx1"/>
                  </w14:solidFill>
                </w14:textFill>
              </w:rPr>
              <w:t>☑是    □ 否</w:t>
            </w:r>
          </w:p>
          <w:p w14:paraId="12EE07AD">
            <w:pPr>
              <w:pStyle w:val="18"/>
              <w:snapToGrid w:val="0"/>
              <w:spacing w:line="360" w:lineRule="auto"/>
              <w:rPr>
                <w:rFonts w:hint="eastAsia" w:ascii="宋体" w:hAnsi="宋体" w:eastAsia="宋体" w:cs="宋体"/>
                <w:i w:val="0"/>
                <w:iCs w:val="0"/>
                <w:color w:val="000000" w:themeColor="text1"/>
                <w:sz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 w:val="21"/>
                <w:highlight w:val="none"/>
                <w:lang w:val="en-US" w:eastAsia="zh-CN"/>
                <w14:textFill>
                  <w14:solidFill>
                    <w14:schemeClr w14:val="tx1"/>
                  </w14:solidFill>
                </w14:textFill>
              </w:rPr>
              <w:t>2.采购代理费支付方式：</w:t>
            </w:r>
          </w:p>
          <w:p w14:paraId="3A692137">
            <w:pPr>
              <w:pStyle w:val="18"/>
              <w:snapToGrid w:val="0"/>
              <w:spacing w:line="360" w:lineRule="auto"/>
              <w:rPr>
                <w:rFonts w:hint="eastAsia" w:ascii="宋体" w:hAnsi="宋体" w:eastAsia="宋体" w:cs="宋体"/>
                <w:i w:val="0"/>
                <w:iCs w:val="0"/>
                <w:color w:val="000000" w:themeColor="text1"/>
                <w:sz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 w:val="21"/>
                <w:highlight w:val="none"/>
                <w:lang w:val="en-US" w:eastAsia="zh-CN"/>
                <w14:textFill>
                  <w14:solidFill>
                    <w14:schemeClr w14:val="tx1"/>
                  </w14:solidFill>
                </w14:textFill>
              </w:rPr>
              <w:t>☑本项目代理服务费由</w:t>
            </w:r>
            <w:r>
              <w:rPr>
                <w:rFonts w:hint="eastAsia" w:ascii="宋体" w:hAnsi="宋体" w:eastAsia="宋体" w:cs="宋体"/>
                <w:i w:val="0"/>
                <w:iCs w:val="0"/>
                <w:color w:val="000000" w:themeColor="text1"/>
                <w:sz w:val="21"/>
                <w:highlight w:val="none"/>
                <w:u w:val="single"/>
                <w:lang w:val="en-US" w:eastAsia="zh-CN"/>
                <w14:textFill>
                  <w14:solidFill>
                    <w14:schemeClr w14:val="tx1"/>
                  </w14:solidFill>
                </w14:textFill>
              </w:rPr>
              <w:t>成交供应商</w:t>
            </w:r>
            <w:r>
              <w:rPr>
                <w:rFonts w:hint="eastAsia" w:ascii="宋体" w:hAnsi="宋体" w:eastAsia="宋体" w:cs="宋体"/>
                <w:i w:val="0"/>
                <w:iCs w:val="0"/>
                <w:color w:val="000000" w:themeColor="text1"/>
                <w:sz w:val="21"/>
                <w:highlight w:val="none"/>
                <w:lang w:val="en-US" w:eastAsia="zh-CN"/>
                <w14:textFill>
                  <w14:solidFill>
                    <w14:schemeClr w14:val="tx1"/>
                  </w14:solidFill>
                </w14:textFill>
              </w:rPr>
              <w:t>一次性向采购代理机构支付。</w:t>
            </w:r>
          </w:p>
          <w:p w14:paraId="74FC8B6F">
            <w:pPr>
              <w:pStyle w:val="18"/>
              <w:snapToGrid w:val="0"/>
              <w:spacing w:line="360" w:lineRule="auto"/>
              <w:rPr>
                <w:rFonts w:hint="eastAsia" w:ascii="宋体" w:hAnsi="宋体" w:eastAsia="宋体" w:cs="宋体"/>
                <w:i w:val="0"/>
                <w:iCs w:val="0"/>
                <w:color w:val="000000" w:themeColor="text1"/>
                <w:sz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 w:val="21"/>
                <w:highlight w:val="none"/>
                <w:lang w:val="en-US" w:eastAsia="zh-CN"/>
                <w14:textFill>
                  <w14:solidFill>
                    <w14:schemeClr w14:val="tx1"/>
                  </w14:solidFill>
                </w14:textFill>
              </w:rPr>
              <w:t>□采购人支付。</w:t>
            </w:r>
          </w:p>
          <w:p w14:paraId="01A30160">
            <w:pPr>
              <w:pStyle w:val="18"/>
              <w:snapToGrid w:val="0"/>
              <w:spacing w:line="360" w:lineRule="auto"/>
              <w:rPr>
                <w:rFonts w:hint="eastAsia" w:ascii="宋体" w:hAnsi="宋体" w:eastAsia="宋体" w:cs="宋体"/>
                <w:i w:val="0"/>
                <w:iCs w:val="0"/>
                <w:color w:val="000000" w:themeColor="text1"/>
                <w:sz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 w:val="21"/>
                <w:highlight w:val="none"/>
                <w:lang w:val="en-US" w:eastAsia="zh-CN"/>
                <w14:textFill>
                  <w14:solidFill>
                    <w14:schemeClr w14:val="tx1"/>
                  </w14:solidFill>
                </w14:textFill>
              </w:rPr>
              <w:t>3.采购代理费收取标准：本次采购代理服务费用的计取严格遵循市场调节价原则，以项目</w:t>
            </w:r>
            <w:r>
              <w:rPr>
                <w:rFonts w:hint="eastAsia" w:hAnsi="宋体" w:eastAsia="宋体" w:cs="宋体"/>
                <w:i w:val="0"/>
                <w:iCs w:val="0"/>
                <w:color w:val="000000" w:themeColor="text1"/>
                <w:sz w:val="21"/>
                <w:highlight w:val="none"/>
                <w:lang w:val="en-US" w:eastAsia="zh-CN"/>
                <w14:textFill>
                  <w14:solidFill>
                    <w14:schemeClr w14:val="tx1"/>
                  </w14:solidFill>
                </w14:textFill>
              </w:rPr>
              <w:t>预算</w:t>
            </w:r>
            <w:r>
              <w:rPr>
                <w:rFonts w:hint="eastAsia" w:ascii="宋体" w:hAnsi="宋体" w:eastAsia="宋体" w:cs="宋体"/>
                <w:i w:val="0"/>
                <w:iCs w:val="0"/>
                <w:color w:val="000000" w:themeColor="text1"/>
                <w:sz w:val="21"/>
                <w:highlight w:val="none"/>
                <w:lang w:val="en-US" w:eastAsia="zh-CN"/>
                <w14:textFill>
                  <w14:solidFill>
                    <w14:schemeClr w14:val="tx1"/>
                  </w14:solidFill>
                </w14:textFill>
              </w:rPr>
              <w:t>金额作为计费基数，并采用差额定率累进法进行计算。具体费率标准明确如下：</w:t>
            </w:r>
            <w:r>
              <w:rPr>
                <w:rFonts w:hint="eastAsia" w:hAnsi="宋体" w:eastAsia="宋体" w:cs="宋体"/>
                <w:i w:val="0"/>
                <w:iCs w:val="0"/>
                <w:color w:val="000000" w:themeColor="text1"/>
                <w:sz w:val="21"/>
                <w:highlight w:val="none"/>
                <w:lang w:val="en-US" w:eastAsia="zh-CN"/>
                <w14:textFill>
                  <w14:solidFill>
                    <w14:schemeClr w14:val="tx1"/>
                  </w14:solidFill>
                </w14:textFill>
              </w:rPr>
              <w:t>预算</w:t>
            </w:r>
            <w:r>
              <w:rPr>
                <w:rFonts w:hint="eastAsia" w:ascii="宋体" w:hAnsi="宋体" w:eastAsia="宋体" w:cs="宋体"/>
                <w:i w:val="0"/>
                <w:iCs w:val="0"/>
                <w:color w:val="000000" w:themeColor="text1"/>
                <w:sz w:val="21"/>
                <w:highlight w:val="none"/>
                <w:lang w:val="en-US" w:eastAsia="zh-CN"/>
                <w14:textFill>
                  <w14:solidFill>
                    <w14:schemeClr w14:val="tx1"/>
                  </w14:solidFill>
                </w14:textFill>
              </w:rPr>
              <w:t>金额在100万元以下部分按1.5%收取，</w:t>
            </w:r>
            <w:r>
              <w:rPr>
                <w:rFonts w:hint="eastAsia" w:hAnsi="宋体" w:eastAsia="宋体" w:cs="宋体"/>
                <w:i w:val="0"/>
                <w:iCs w:val="0"/>
                <w:color w:val="000000" w:themeColor="text1"/>
                <w:sz w:val="21"/>
                <w:highlight w:val="none"/>
                <w:lang w:val="en-US" w:eastAsia="zh-CN"/>
                <w14:textFill>
                  <w14:solidFill>
                    <w14:schemeClr w14:val="tx1"/>
                  </w14:solidFill>
                </w14:textFill>
              </w:rPr>
              <w:t>100万—500万</w:t>
            </w:r>
            <w:r>
              <w:rPr>
                <w:rFonts w:hint="eastAsia" w:ascii="宋体" w:hAnsi="宋体" w:eastAsia="宋体" w:cs="宋体"/>
                <w:i w:val="0"/>
                <w:iCs w:val="0"/>
                <w:color w:val="000000" w:themeColor="text1"/>
                <w:sz w:val="21"/>
                <w:highlight w:val="none"/>
                <w:lang w:val="en-US" w:eastAsia="zh-CN"/>
                <w14:textFill>
                  <w14:solidFill>
                    <w14:schemeClr w14:val="tx1"/>
                  </w14:solidFill>
                </w14:textFill>
              </w:rPr>
              <w:t>元部分按0.8%收取。</w:t>
            </w:r>
          </w:p>
          <w:p w14:paraId="1B704C18">
            <w:pPr>
              <w:pStyle w:val="18"/>
              <w:snapToGrid w:val="0"/>
              <w:spacing w:line="360" w:lineRule="auto"/>
              <w:rPr>
                <w:rFonts w:hint="eastAsia" w:ascii="宋体" w:hAnsi="宋体" w:eastAsia="宋体" w:cs="宋体"/>
                <w:i w:val="0"/>
                <w:iCs w:val="0"/>
                <w:color w:val="000000" w:themeColor="text1"/>
                <w:sz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 w:val="21"/>
                <w:highlight w:val="none"/>
                <w:lang w:val="en-US" w:eastAsia="zh-CN"/>
                <w14:textFill>
                  <w14:solidFill>
                    <w14:schemeClr w14:val="tx1"/>
                  </w14:solidFill>
                </w14:textFill>
              </w:rPr>
              <w:t>4.采购代理费收取银行账户</w:t>
            </w:r>
          </w:p>
          <w:p w14:paraId="409F88AB">
            <w:pPr>
              <w:pStyle w:val="18"/>
              <w:snapToGrid w:val="0"/>
              <w:spacing w:line="360" w:lineRule="auto"/>
              <w:rPr>
                <w:rFonts w:hint="eastAsia" w:ascii="宋体" w:hAnsi="宋体" w:eastAsia="宋体" w:cs="宋体"/>
                <w:i w:val="0"/>
                <w:iCs w:val="0"/>
                <w:color w:val="000000" w:themeColor="text1"/>
                <w:sz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 w:val="21"/>
                <w:highlight w:val="none"/>
                <w:lang w:val="en-US" w:eastAsia="zh-CN"/>
                <w14:textFill>
                  <w14:solidFill>
                    <w14:schemeClr w14:val="tx1"/>
                  </w14:solidFill>
                </w14:textFill>
              </w:rPr>
              <w:t>开户名称：</w:t>
            </w:r>
            <w:r>
              <w:rPr>
                <w:rFonts w:hint="eastAsia" w:hAnsi="宋体" w:eastAsia="宋体" w:cs="宋体"/>
                <w:i w:val="0"/>
                <w:iCs w:val="0"/>
                <w:color w:val="000000" w:themeColor="text1"/>
                <w:sz w:val="21"/>
                <w:highlight w:val="none"/>
                <w:lang w:val="en-US" w:eastAsia="zh-CN"/>
                <w14:textFill>
                  <w14:solidFill>
                    <w14:schemeClr w14:val="tx1"/>
                  </w14:solidFill>
                </w14:textFill>
              </w:rPr>
              <w:t>广西中信恒泰工程顾问有限公司</w:t>
            </w:r>
          </w:p>
          <w:p w14:paraId="4412147F">
            <w:pPr>
              <w:pStyle w:val="18"/>
              <w:snapToGrid w:val="0"/>
              <w:spacing w:line="360" w:lineRule="auto"/>
              <w:rPr>
                <w:rFonts w:hAnsi="宋体"/>
                <w:color w:val="000000" w:themeColor="text1"/>
                <w:kern w:val="2"/>
                <w:sz w:val="21"/>
                <w:highlight w:val="none"/>
                <w14:textFill>
                  <w14:solidFill>
                    <w14:schemeClr w14:val="tx1"/>
                  </w14:solidFill>
                </w14:textFill>
              </w:rPr>
            </w:pPr>
            <w:r>
              <w:rPr>
                <w:rFonts w:hint="eastAsia" w:hAnsi="宋体"/>
                <w:color w:val="000000" w:themeColor="text1"/>
                <w:kern w:val="2"/>
                <w:sz w:val="21"/>
                <w:highlight w:val="none"/>
                <w14:textFill>
                  <w14:solidFill>
                    <w14:schemeClr w14:val="tx1"/>
                  </w14:solidFill>
                </w14:textFill>
              </w:rPr>
              <w:t>开户银行：建行南宁市金湖广场支行</w:t>
            </w:r>
          </w:p>
          <w:p w14:paraId="16D08DAE">
            <w:pPr>
              <w:pStyle w:val="18"/>
              <w:snapToGrid w:val="0"/>
              <w:spacing w:line="360" w:lineRule="auto"/>
              <w:rPr>
                <w:rFonts w:hint="eastAsia" w:ascii="宋体" w:hAnsi="宋体" w:eastAsia="宋体" w:cs="宋体"/>
                <w:i w:val="0"/>
                <w:iCs w:val="0"/>
                <w:color w:val="000000" w:themeColor="text1"/>
                <w:sz w:val="21"/>
                <w:highlight w:val="none"/>
                <w:lang w:val="en-US" w:eastAsia="zh-CN"/>
                <w14:textFill>
                  <w14:solidFill>
                    <w14:schemeClr w14:val="tx1"/>
                  </w14:solidFill>
                </w14:textFill>
              </w:rPr>
            </w:pPr>
            <w:r>
              <w:rPr>
                <w:rFonts w:hint="eastAsia" w:hAnsi="宋体"/>
                <w:color w:val="000000" w:themeColor="text1"/>
                <w:kern w:val="2"/>
                <w:sz w:val="21"/>
                <w:highlight w:val="none"/>
                <w14:textFill>
                  <w14:solidFill>
                    <w14:schemeClr w14:val="tx1"/>
                  </w14:solidFill>
                </w14:textFill>
              </w:rPr>
              <w:t>银行账号：45001604266052502851</w:t>
            </w:r>
          </w:p>
        </w:tc>
      </w:tr>
      <w:tr w14:paraId="4DD5F0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4" w:type="dxa"/>
            <w:noWrap w:val="0"/>
            <w:vAlign w:val="center"/>
          </w:tcPr>
          <w:p w14:paraId="63874F54">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34.1</w:t>
            </w:r>
          </w:p>
        </w:tc>
        <w:tc>
          <w:tcPr>
            <w:tcW w:w="1769" w:type="dxa"/>
            <w:noWrap w:val="0"/>
            <w:vAlign w:val="center"/>
          </w:tcPr>
          <w:p w14:paraId="3E429373">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解释</w:t>
            </w:r>
          </w:p>
        </w:tc>
        <w:tc>
          <w:tcPr>
            <w:tcW w:w="7574" w:type="dxa"/>
            <w:noWrap w:val="0"/>
            <w:vAlign w:val="center"/>
          </w:tcPr>
          <w:p w14:paraId="1C732122">
            <w:pPr>
              <w:pStyle w:val="18"/>
              <w:snapToGrid w:val="0"/>
              <w:spacing w:line="360" w:lineRule="auto"/>
              <w:rPr>
                <w:rFonts w:hint="eastAsia" w:ascii="宋体" w:hAnsi="宋体" w:eastAsia="宋体" w:cs="宋体"/>
                <w:bCs/>
                <w:i w:val="0"/>
                <w:iCs w:val="0"/>
                <w:color w:val="000000" w:themeColor="text1"/>
                <w:sz w:val="21"/>
                <w:highlight w:val="none"/>
                <w:lang w:val="en-US" w:eastAsia="zh-CN"/>
                <w14:textFill>
                  <w14:solidFill>
                    <w14:schemeClr w14:val="tx1"/>
                  </w14:solidFill>
                </w14:textFill>
              </w:rPr>
            </w:pPr>
            <w:r>
              <w:rPr>
                <w:rFonts w:hint="eastAsia" w:ascii="宋体" w:hAnsi="宋体" w:eastAsia="宋体" w:cs="宋体"/>
                <w:bCs/>
                <w:i w:val="0"/>
                <w:iCs w:val="0"/>
                <w:color w:val="000000" w:themeColor="text1"/>
                <w:sz w:val="21"/>
                <w:highlight w:val="none"/>
                <w:lang w:val="en-US" w:eastAsia="zh-CN"/>
                <w14:textFill>
                  <w14:solidFill>
                    <w14:schemeClr w14:val="tx1"/>
                  </w14:solidFill>
                </w14:textFill>
              </w:rPr>
              <w:t>解释权：构成本磋商文件的各个组成文件应互为解释，互为说明；除磋商文件中有特别规定外，仅适用于竞标阶段的规定，按更正公告（澄清公告）、竞争性磋商公告、供应商须知、采购需求、评审程序、评审方法和评审标准、响应文件格式、合同文本的先后顺序解释；同一组成文件中就同一事项的规定或者约定不一致的，以编排顺序在后者为准；同一组成文件不同版本之间有不一致的，以形成时间在后者为准；更正公告（澄清公告）与同步更新的磋商文件不一致时以更正公告（澄清公告）为准。按本款前述规定仍不能形成结论的，由采购人或者采购代理机构负责解释。</w:t>
            </w:r>
          </w:p>
          <w:p w14:paraId="1C2DFCC2">
            <w:pPr>
              <w:pStyle w:val="18"/>
              <w:snapToGrid w:val="0"/>
              <w:spacing w:line="360" w:lineRule="auto"/>
              <w:rPr>
                <w:rFonts w:hint="eastAsia" w:ascii="宋体" w:hAnsi="宋体" w:eastAsia="宋体" w:cs="宋体"/>
                <w:bCs/>
                <w:i w:val="0"/>
                <w:iCs w:val="0"/>
                <w:color w:val="000000" w:themeColor="text1"/>
                <w:sz w:val="21"/>
                <w:highlight w:val="none"/>
                <w:lang w:val="en-US" w:eastAsia="zh-CN"/>
                <w14:textFill>
                  <w14:solidFill>
                    <w14:schemeClr w14:val="tx1"/>
                  </w14:solidFill>
                </w14:textFill>
              </w:rPr>
            </w:pPr>
            <w:r>
              <w:rPr>
                <w:rFonts w:hint="eastAsia" w:ascii="宋体" w:hAnsi="宋体" w:eastAsia="宋体" w:cs="宋体"/>
                <w:bCs/>
                <w:i w:val="0"/>
                <w:iCs w:val="0"/>
                <w:color w:val="000000" w:themeColor="text1"/>
                <w:sz w:val="21"/>
                <w:highlight w:val="none"/>
                <w:lang w:val="en-US" w:eastAsia="zh-CN"/>
                <w14:textFill>
                  <w14:solidFill>
                    <w14:schemeClr w14:val="tx1"/>
                  </w14:solidFill>
                </w14:textFill>
              </w:rPr>
              <w:t>法律责任：</w:t>
            </w:r>
          </w:p>
          <w:p w14:paraId="3CB67ACF">
            <w:pPr>
              <w:pStyle w:val="18"/>
              <w:snapToGrid w:val="0"/>
              <w:spacing w:line="360" w:lineRule="auto"/>
              <w:rPr>
                <w:rFonts w:hint="eastAsia" w:ascii="宋体" w:hAnsi="宋体" w:eastAsia="宋体" w:cs="宋体"/>
                <w:bCs/>
                <w:i w:val="0"/>
                <w:iCs w:val="0"/>
                <w:color w:val="000000" w:themeColor="text1"/>
                <w:sz w:val="21"/>
                <w:highlight w:val="none"/>
                <w:lang w:val="en-US" w:eastAsia="zh-CN"/>
                <w14:textFill>
                  <w14:solidFill>
                    <w14:schemeClr w14:val="tx1"/>
                  </w14:solidFill>
                </w14:textFill>
              </w:rPr>
            </w:pPr>
            <w:r>
              <w:rPr>
                <w:rFonts w:hint="eastAsia" w:ascii="宋体" w:hAnsi="宋体" w:eastAsia="宋体" w:cs="宋体"/>
                <w:bCs/>
                <w:i w:val="0"/>
                <w:iCs w:val="0"/>
                <w:color w:val="000000" w:themeColor="text1"/>
                <w:sz w:val="21"/>
                <w:highlight w:val="none"/>
                <w:lang w:val="en-US" w:eastAsia="zh-CN"/>
                <w14:textFill>
                  <w14:solidFill>
                    <w14:schemeClr w14:val="tx1"/>
                  </w14:solidFill>
                </w14:textFill>
              </w:rPr>
              <w:t>1.本采购文件根据《中华人民共和国政府采购法》《中华人民共和国民法典》《中华人民共和国政府采购法实施条例》《政府采购竞争性磋商采购方式管理暂行办法》等有关法律、法规编制，参与本项目的各政府采购当事人依法享有上述法律法规所赋予的权利与义务。</w:t>
            </w:r>
          </w:p>
          <w:p w14:paraId="6A468B87">
            <w:pPr>
              <w:pStyle w:val="18"/>
              <w:snapToGrid w:val="0"/>
              <w:spacing w:line="360" w:lineRule="auto"/>
              <w:rPr>
                <w:rFonts w:hint="eastAsia" w:ascii="宋体" w:hAnsi="宋体" w:eastAsia="宋体" w:cs="宋体"/>
                <w:bCs/>
                <w:i w:val="0"/>
                <w:iCs w:val="0"/>
                <w:color w:val="000000" w:themeColor="text1"/>
                <w:kern w:val="2"/>
                <w:sz w:val="21"/>
                <w:highlight w:val="none"/>
                <w:lang w:val="en-US" w:eastAsia="zh-CN"/>
                <w14:textFill>
                  <w14:solidFill>
                    <w14:schemeClr w14:val="tx1"/>
                  </w14:solidFill>
                </w14:textFill>
              </w:rPr>
            </w:pPr>
            <w:r>
              <w:rPr>
                <w:rFonts w:hint="eastAsia" w:ascii="宋体" w:hAnsi="宋体" w:eastAsia="宋体" w:cs="宋体"/>
                <w:bCs/>
                <w:i w:val="0"/>
                <w:iCs w:val="0"/>
                <w:color w:val="000000" w:themeColor="text1"/>
                <w:sz w:val="21"/>
                <w:highlight w:val="none"/>
                <w:lang w:val="en-US" w:eastAsia="zh-CN"/>
                <w14:textFill>
                  <w14:solidFill>
                    <w14:schemeClr w14:val="tx1"/>
                  </w14:solidFill>
                </w14:textFill>
              </w:rPr>
              <w:t>2.本项目采购代理机构应严格按照</w:t>
            </w:r>
            <w:r>
              <w:rPr>
                <w:rFonts w:hint="eastAsia" w:ascii="宋体" w:hAnsi="宋体" w:eastAsia="宋体" w:cs="宋体"/>
                <w:i w:val="0"/>
                <w:iCs w:val="0"/>
                <w:color w:val="000000" w:themeColor="text1"/>
                <w:highlight w:val="none"/>
                <w:lang w:val="en-US" w:eastAsia="zh-CN"/>
                <w14:textFill>
                  <w14:solidFill>
                    <w14:schemeClr w14:val="tx1"/>
                  </w14:solidFill>
                </w14:textFill>
              </w:rPr>
              <w:t>广西政府采购云平台</w:t>
            </w:r>
            <w:r>
              <w:rPr>
                <w:rFonts w:hint="eastAsia" w:ascii="宋体" w:hAnsi="宋体" w:eastAsia="宋体" w:cs="宋体"/>
                <w:bCs/>
                <w:i w:val="0"/>
                <w:iCs w:val="0"/>
                <w:color w:val="000000" w:themeColor="text1"/>
                <w:sz w:val="21"/>
                <w:highlight w:val="none"/>
                <w:lang w:val="en-US" w:eastAsia="zh-CN"/>
                <w14:textFill>
                  <w14:solidFill>
                    <w14:schemeClr w14:val="tx1"/>
                  </w14:solidFill>
                </w14:textFill>
              </w:rPr>
              <w:t>项目采购全流程电子化电子开评标规程执行项目采购活动，代理机构在</w:t>
            </w:r>
            <w:r>
              <w:rPr>
                <w:rFonts w:hint="eastAsia" w:ascii="宋体" w:hAnsi="宋体" w:eastAsia="宋体" w:cs="宋体"/>
                <w:i w:val="0"/>
                <w:iCs w:val="0"/>
                <w:color w:val="000000" w:themeColor="text1"/>
                <w:highlight w:val="none"/>
                <w:lang w:val="en-US" w:eastAsia="zh-CN"/>
                <w14:textFill>
                  <w14:solidFill>
                    <w14:schemeClr w14:val="tx1"/>
                  </w14:solidFill>
                </w14:textFill>
              </w:rPr>
              <w:t>广西政府采购云平台</w:t>
            </w:r>
            <w:r>
              <w:rPr>
                <w:rFonts w:hint="eastAsia" w:ascii="宋体" w:hAnsi="宋体" w:eastAsia="宋体" w:cs="宋体"/>
                <w:bCs/>
                <w:i w:val="0"/>
                <w:iCs w:val="0"/>
                <w:color w:val="000000" w:themeColor="text1"/>
                <w:sz w:val="21"/>
                <w:highlight w:val="none"/>
                <w:lang w:val="en-US" w:eastAsia="zh-CN"/>
                <w14:textFill>
                  <w14:solidFill>
                    <w14:schemeClr w14:val="tx1"/>
                  </w14:solidFill>
                </w14:textFill>
              </w:rPr>
              <w:t>的“项目管理”—“采购文件管理”内开评标规则设置作为本采购文件的组成部分，截标之后不可更改，因代理机构开评标规则设置错误导致采购活动无法开展下去的情况，由代理机构负责解释并承担其后果。</w:t>
            </w:r>
          </w:p>
        </w:tc>
      </w:tr>
      <w:tr w14:paraId="55E3C9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4" w:type="dxa"/>
            <w:noWrap w:val="0"/>
            <w:vAlign w:val="center"/>
          </w:tcPr>
          <w:p w14:paraId="76221B49">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34.2</w:t>
            </w:r>
          </w:p>
        </w:tc>
        <w:tc>
          <w:tcPr>
            <w:tcW w:w="1769" w:type="dxa"/>
            <w:noWrap w:val="0"/>
            <w:vAlign w:val="center"/>
          </w:tcPr>
          <w:p w14:paraId="2B9F698C">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其他</w:t>
            </w:r>
          </w:p>
        </w:tc>
        <w:tc>
          <w:tcPr>
            <w:tcW w:w="7574" w:type="dxa"/>
            <w:noWrap w:val="0"/>
            <w:vAlign w:val="center"/>
          </w:tcPr>
          <w:p w14:paraId="3A5440EA">
            <w:pPr>
              <w:spacing w:line="360" w:lineRule="auto"/>
              <w:rPr>
                <w:rFonts w:hint="eastAsia" w:ascii="宋体" w:hAnsi="宋体" w:eastAsia="宋体" w:cs="宋体"/>
                <w:bCs/>
                <w:i w:val="0"/>
                <w:iCs w:val="0"/>
                <w:color w:val="000000" w:themeColor="text1"/>
                <w:szCs w:val="21"/>
                <w:highlight w:val="none"/>
                <w14:textFill>
                  <w14:solidFill>
                    <w14:schemeClr w14:val="tx1"/>
                  </w14:solidFill>
                </w14:textFill>
              </w:rPr>
            </w:pPr>
            <w:r>
              <w:rPr>
                <w:rFonts w:hint="eastAsia" w:ascii="宋体" w:hAnsi="宋体" w:eastAsia="宋体" w:cs="宋体"/>
                <w:bCs/>
                <w:i w:val="0"/>
                <w:iCs w:val="0"/>
                <w:color w:val="000000" w:themeColor="text1"/>
                <w:szCs w:val="21"/>
                <w:highlight w:val="none"/>
                <w14:textFill>
                  <w14:solidFill>
                    <w14:schemeClr w14:val="tx1"/>
                  </w14:solidFill>
                </w14:textFill>
              </w:rPr>
              <w:t>1</w:t>
            </w:r>
            <w:r>
              <w:rPr>
                <w:rFonts w:hint="eastAsia" w:ascii="宋体" w:hAnsi="宋体" w:eastAsia="宋体" w:cs="宋体"/>
                <w:bCs/>
                <w:i w:val="0"/>
                <w:iCs w:val="0"/>
                <w:color w:val="000000" w:themeColor="text1"/>
                <w:szCs w:val="21"/>
                <w:highlight w:val="none"/>
                <w:lang w:val="en-US" w:eastAsia="zh-CN"/>
                <w14:textFill>
                  <w14:solidFill>
                    <w14:schemeClr w14:val="tx1"/>
                  </w14:solidFill>
                </w14:textFill>
              </w:rPr>
              <w:t>.</w:t>
            </w:r>
            <w:r>
              <w:rPr>
                <w:rFonts w:hint="eastAsia" w:ascii="宋体" w:hAnsi="宋体" w:eastAsia="宋体" w:cs="宋体"/>
                <w:bCs/>
                <w:i w:val="0"/>
                <w:iCs w:val="0"/>
                <w:color w:val="000000" w:themeColor="text1"/>
                <w:szCs w:val="21"/>
                <w:highlight w:val="none"/>
                <w14:textFill>
                  <w14:solidFill>
                    <w14:schemeClr w14:val="tx1"/>
                  </w14:solidFill>
                </w14:textFill>
              </w:rPr>
              <w:t>本磋商文件中描述</w:t>
            </w:r>
            <w:r>
              <w:rPr>
                <w:rFonts w:hint="eastAsia" w:ascii="宋体" w:hAnsi="宋体" w:eastAsia="宋体" w:cs="宋体"/>
                <w:bCs/>
                <w:i w:val="0"/>
                <w:iCs w:val="0"/>
                <w:color w:val="000000" w:themeColor="text1"/>
                <w:szCs w:val="21"/>
                <w:highlight w:val="none"/>
                <w:lang w:eastAsia="zh-CN"/>
                <w14:textFill>
                  <w14:solidFill>
                    <w14:schemeClr w14:val="tx1"/>
                  </w14:solidFill>
                </w14:textFill>
              </w:rPr>
              <w:t>供应商</w:t>
            </w:r>
            <w:r>
              <w:rPr>
                <w:rFonts w:hint="eastAsia" w:ascii="宋体" w:hAnsi="宋体" w:eastAsia="宋体" w:cs="宋体"/>
                <w:bCs/>
                <w:i w:val="0"/>
                <w:iCs w:val="0"/>
                <w:color w:val="000000" w:themeColor="text1"/>
                <w:szCs w:val="21"/>
                <w:highlight w:val="none"/>
                <w14:textFill>
                  <w14:solidFill>
                    <w14:schemeClr w14:val="tx1"/>
                  </w14:solidFill>
                </w14:textFill>
              </w:rPr>
              <w:t>的“公章”是指根据我国对公章的管理规定，用</w:t>
            </w:r>
            <w:r>
              <w:rPr>
                <w:rFonts w:hint="eastAsia" w:ascii="宋体" w:hAnsi="宋体" w:eastAsia="宋体" w:cs="宋体"/>
                <w:bCs/>
                <w:i w:val="0"/>
                <w:iCs w:val="0"/>
                <w:color w:val="000000" w:themeColor="text1"/>
                <w:szCs w:val="21"/>
                <w:highlight w:val="none"/>
                <w:lang w:eastAsia="zh-CN"/>
                <w14:textFill>
                  <w14:solidFill>
                    <w14:schemeClr w14:val="tx1"/>
                  </w14:solidFill>
                </w14:textFill>
              </w:rPr>
              <w:t>供应商</w:t>
            </w:r>
            <w:r>
              <w:rPr>
                <w:rFonts w:hint="eastAsia" w:ascii="宋体" w:hAnsi="宋体" w:eastAsia="宋体" w:cs="宋体"/>
                <w:bCs/>
                <w:i w:val="0"/>
                <w:iCs w:val="0"/>
                <w:color w:val="000000" w:themeColor="text1"/>
                <w:szCs w:val="21"/>
                <w:highlight w:val="none"/>
                <w14:textFill>
                  <w14:solidFill>
                    <w14:schemeClr w14:val="tx1"/>
                  </w14:solidFill>
                </w14:textFill>
              </w:rPr>
              <w:t>法定主体行为名称制作的印章[含</w:t>
            </w:r>
            <w:r>
              <w:rPr>
                <w:rFonts w:hint="eastAsia" w:ascii="宋体" w:hAnsi="宋体" w:eastAsia="宋体" w:cs="宋体"/>
                <w:bCs/>
                <w:i w:val="0"/>
                <w:iCs w:val="0"/>
                <w:color w:val="000000" w:themeColor="text1"/>
                <w:szCs w:val="21"/>
                <w:highlight w:val="none"/>
                <w:lang w:eastAsia="zh-CN"/>
                <w14:textFill>
                  <w14:solidFill>
                    <w14:schemeClr w14:val="tx1"/>
                  </w14:solidFill>
                </w14:textFill>
              </w:rPr>
              <w:t>供应商</w:t>
            </w:r>
            <w:r>
              <w:rPr>
                <w:rFonts w:hint="eastAsia" w:ascii="宋体" w:hAnsi="宋体" w:eastAsia="宋体" w:cs="宋体"/>
                <w:bCs/>
                <w:i w:val="0"/>
                <w:iCs w:val="0"/>
                <w:color w:val="000000" w:themeColor="text1"/>
                <w:szCs w:val="21"/>
                <w:highlight w:val="none"/>
                <w14:textFill>
                  <w14:solidFill>
                    <w14:schemeClr w14:val="tx1"/>
                  </w14:solidFill>
                </w14:textFill>
              </w:rPr>
              <w:t>通过指定电子化政府采购平台办理数字证书（CA认证）获得的以法定主体行为名称制作的电子印章]，除本磋商文件有特殊规定外，</w:t>
            </w:r>
            <w:r>
              <w:rPr>
                <w:rFonts w:hint="eastAsia" w:ascii="宋体" w:hAnsi="宋体" w:eastAsia="宋体" w:cs="宋体"/>
                <w:bCs/>
                <w:i w:val="0"/>
                <w:iCs w:val="0"/>
                <w:color w:val="000000" w:themeColor="text1"/>
                <w:szCs w:val="21"/>
                <w:highlight w:val="none"/>
                <w:lang w:eastAsia="zh-CN"/>
                <w14:textFill>
                  <w14:solidFill>
                    <w14:schemeClr w14:val="tx1"/>
                  </w14:solidFill>
                </w14:textFill>
              </w:rPr>
              <w:t>供应商</w:t>
            </w:r>
            <w:r>
              <w:rPr>
                <w:rFonts w:hint="eastAsia" w:ascii="宋体" w:hAnsi="宋体" w:eastAsia="宋体" w:cs="宋体"/>
                <w:bCs/>
                <w:i w:val="0"/>
                <w:iCs w:val="0"/>
                <w:color w:val="000000" w:themeColor="text1"/>
                <w:szCs w:val="21"/>
                <w:highlight w:val="none"/>
                <w14:textFill>
                  <w14:solidFill>
                    <w14:schemeClr w14:val="tx1"/>
                  </w14:solidFill>
                </w14:textFill>
              </w:rPr>
              <w:t>的财务章、部门章、分公司章、工会章、合同章、投标专用章、业务专用章及银行的转账章、现金收讫章、现金付讫章等其他形式印章均不能代替公章。</w:t>
            </w:r>
          </w:p>
          <w:p w14:paraId="49C04DF0">
            <w:pPr>
              <w:pStyle w:val="18"/>
              <w:snapToGrid w:val="0"/>
              <w:spacing w:line="360" w:lineRule="auto"/>
              <w:rPr>
                <w:rFonts w:hint="eastAsia" w:ascii="宋体" w:hAnsi="宋体" w:eastAsia="宋体" w:cs="宋体"/>
                <w:bCs/>
                <w:i w:val="0"/>
                <w:iCs w:val="0"/>
                <w:color w:val="000000" w:themeColor="text1"/>
                <w:sz w:val="21"/>
                <w:highlight w:val="none"/>
                <w:lang w:val="en-US" w:eastAsia="zh-CN"/>
                <w14:textFill>
                  <w14:solidFill>
                    <w14:schemeClr w14:val="tx1"/>
                  </w14:solidFill>
                </w14:textFill>
              </w:rPr>
            </w:pPr>
            <w:r>
              <w:rPr>
                <w:rFonts w:hint="eastAsia" w:ascii="宋体" w:hAnsi="宋体" w:eastAsia="宋体" w:cs="宋体"/>
                <w:bCs/>
                <w:i w:val="0"/>
                <w:iCs w:val="0"/>
                <w:color w:val="000000" w:themeColor="text1"/>
                <w:sz w:val="21"/>
                <w:highlight w:val="none"/>
                <w:lang w:val="en-US" w:eastAsia="zh-CN"/>
                <w14:textFill>
                  <w14:solidFill>
                    <w14:schemeClr w14:val="tx1"/>
                  </w14:solidFill>
                </w14:textFill>
              </w:rPr>
              <w:t>2.</w:t>
            </w:r>
            <w:r>
              <w:rPr>
                <w:rFonts w:hint="eastAsia" w:hAnsi="宋体" w:eastAsia="宋体" w:cs="宋体"/>
                <w:bCs/>
                <w:i w:val="0"/>
                <w:iCs w:val="0"/>
                <w:color w:val="000000" w:themeColor="text1"/>
                <w:sz w:val="21"/>
                <w:highlight w:val="none"/>
                <w:lang w:val="en-US" w:eastAsia="zh-CN"/>
                <w14:textFill>
                  <w14:solidFill>
                    <w14:schemeClr w14:val="tx1"/>
                  </w14:solidFill>
                </w14:textFill>
              </w:rPr>
              <w:t>供应商</w:t>
            </w:r>
            <w:r>
              <w:rPr>
                <w:rFonts w:hint="eastAsia" w:ascii="宋体" w:hAnsi="宋体" w:eastAsia="宋体" w:cs="宋体"/>
                <w:bCs/>
                <w:i w:val="0"/>
                <w:iCs w:val="0"/>
                <w:color w:val="000000" w:themeColor="text1"/>
                <w:sz w:val="21"/>
                <w:highlight w:val="none"/>
                <w:lang w:val="en-US" w:eastAsia="zh-CN"/>
                <w14:textFill>
                  <w14:solidFill>
                    <w14:schemeClr w14:val="tx1"/>
                  </w14:solidFill>
                </w14:textFill>
              </w:rPr>
              <w:t>为其他组织或者自然人时，本磋商文件规定的法定代表人指负责人或者自然人。本磋商文件所称负责人是指参加</w:t>
            </w:r>
            <w:r>
              <w:rPr>
                <w:rFonts w:hint="eastAsia" w:hAnsi="宋体" w:eastAsia="宋体" w:cs="宋体"/>
                <w:bCs/>
                <w:i w:val="0"/>
                <w:iCs w:val="0"/>
                <w:color w:val="000000" w:themeColor="text1"/>
                <w:sz w:val="21"/>
                <w:highlight w:val="none"/>
                <w:lang w:val="en-US" w:eastAsia="zh-CN"/>
                <w14:textFill>
                  <w14:solidFill>
                    <w14:schemeClr w14:val="tx1"/>
                  </w14:solidFill>
                </w14:textFill>
              </w:rPr>
              <w:t>竞标</w:t>
            </w:r>
            <w:r>
              <w:rPr>
                <w:rFonts w:hint="eastAsia" w:ascii="宋体" w:hAnsi="宋体" w:eastAsia="宋体" w:cs="宋体"/>
                <w:bCs/>
                <w:i w:val="0"/>
                <w:iCs w:val="0"/>
                <w:color w:val="000000" w:themeColor="text1"/>
                <w:sz w:val="21"/>
                <w:highlight w:val="none"/>
                <w:lang w:val="en-US" w:eastAsia="zh-CN"/>
                <w14:textFill>
                  <w14:solidFill>
                    <w14:schemeClr w14:val="tx1"/>
                  </w14:solidFill>
                </w14:textFill>
              </w:rPr>
              <w:t>的其他组织营业执照上的负责人，本磋商文件所称自然人指参与</w:t>
            </w:r>
            <w:r>
              <w:rPr>
                <w:rFonts w:hint="eastAsia" w:hAnsi="宋体" w:eastAsia="宋体" w:cs="宋体"/>
                <w:bCs/>
                <w:i w:val="0"/>
                <w:iCs w:val="0"/>
                <w:color w:val="000000" w:themeColor="text1"/>
                <w:sz w:val="21"/>
                <w:highlight w:val="none"/>
                <w:lang w:val="en-US" w:eastAsia="zh-CN"/>
                <w14:textFill>
                  <w14:solidFill>
                    <w14:schemeClr w14:val="tx1"/>
                  </w14:solidFill>
                </w14:textFill>
              </w:rPr>
              <w:t>竞标</w:t>
            </w:r>
            <w:r>
              <w:rPr>
                <w:rFonts w:hint="eastAsia" w:ascii="宋体" w:hAnsi="宋体" w:eastAsia="宋体" w:cs="宋体"/>
                <w:bCs/>
                <w:i w:val="0"/>
                <w:iCs w:val="0"/>
                <w:color w:val="000000" w:themeColor="text1"/>
                <w:sz w:val="21"/>
                <w:highlight w:val="none"/>
                <w:lang w:val="en-US" w:eastAsia="zh-CN"/>
                <w14:textFill>
                  <w14:solidFill>
                    <w14:schemeClr w14:val="tx1"/>
                  </w14:solidFill>
                </w14:textFill>
              </w:rPr>
              <w:t>的自然人本人。</w:t>
            </w:r>
          </w:p>
          <w:p w14:paraId="0EC435E5">
            <w:pPr>
              <w:spacing w:line="360" w:lineRule="auto"/>
              <w:rPr>
                <w:rFonts w:hint="eastAsia" w:ascii="宋体" w:hAnsi="宋体" w:eastAsia="宋体" w:cs="宋体"/>
                <w:bCs/>
                <w:i w:val="0"/>
                <w:iCs w:val="0"/>
                <w:color w:val="000000" w:themeColor="text1"/>
                <w:szCs w:val="21"/>
                <w:highlight w:val="none"/>
                <w14:textFill>
                  <w14:solidFill>
                    <w14:schemeClr w14:val="tx1"/>
                  </w14:solidFill>
                </w14:textFill>
              </w:rPr>
            </w:pPr>
            <w:r>
              <w:rPr>
                <w:rFonts w:hint="eastAsia" w:ascii="宋体" w:hAnsi="宋体" w:eastAsia="宋体" w:cs="宋体"/>
                <w:bCs/>
                <w:i w:val="0"/>
                <w:iCs w:val="0"/>
                <w:color w:val="000000" w:themeColor="text1"/>
                <w:szCs w:val="21"/>
                <w:highlight w:val="none"/>
                <w14:textFill>
                  <w14:solidFill>
                    <w14:schemeClr w14:val="tx1"/>
                  </w14:solidFill>
                </w14:textFill>
              </w:rPr>
              <w:t>3</w:t>
            </w:r>
            <w:r>
              <w:rPr>
                <w:rFonts w:hint="eastAsia" w:ascii="宋体" w:hAnsi="宋体" w:eastAsia="宋体" w:cs="宋体"/>
                <w:bCs/>
                <w:i w:val="0"/>
                <w:iCs w:val="0"/>
                <w:color w:val="000000" w:themeColor="text1"/>
                <w:szCs w:val="21"/>
                <w:highlight w:val="none"/>
                <w:lang w:val="en-US" w:eastAsia="zh-CN"/>
                <w14:textFill>
                  <w14:solidFill>
                    <w14:schemeClr w14:val="tx1"/>
                  </w14:solidFill>
                </w14:textFill>
              </w:rPr>
              <w:t>.</w:t>
            </w:r>
            <w:r>
              <w:rPr>
                <w:rFonts w:hint="eastAsia" w:ascii="宋体" w:hAnsi="宋体" w:eastAsia="宋体" w:cs="宋体"/>
                <w:bCs/>
                <w:i w:val="0"/>
                <w:iCs w:val="0"/>
                <w:color w:val="000000" w:themeColor="text1"/>
                <w:szCs w:val="21"/>
                <w:highlight w:val="none"/>
                <w14:textFill>
                  <w14:solidFill>
                    <w14:schemeClr w14:val="tx1"/>
                  </w14:solidFill>
                </w14:textFill>
              </w:rPr>
              <w:t>本磋商文件中描述</w:t>
            </w:r>
            <w:r>
              <w:rPr>
                <w:rFonts w:hint="eastAsia" w:ascii="宋体" w:hAnsi="宋体" w:eastAsia="宋体" w:cs="宋体"/>
                <w:bCs/>
                <w:i w:val="0"/>
                <w:iCs w:val="0"/>
                <w:color w:val="000000" w:themeColor="text1"/>
                <w:szCs w:val="21"/>
                <w:highlight w:val="none"/>
                <w:lang w:eastAsia="zh-CN"/>
                <w14:textFill>
                  <w14:solidFill>
                    <w14:schemeClr w14:val="tx1"/>
                  </w14:solidFill>
                </w14:textFill>
              </w:rPr>
              <w:t>供应商</w:t>
            </w:r>
            <w:r>
              <w:rPr>
                <w:rFonts w:hint="eastAsia" w:ascii="宋体" w:hAnsi="宋体" w:eastAsia="宋体" w:cs="宋体"/>
                <w:bCs/>
                <w:i w:val="0"/>
                <w:iCs w:val="0"/>
                <w:color w:val="000000" w:themeColor="text1"/>
                <w:szCs w:val="21"/>
                <w:highlight w:val="none"/>
                <w14:textFill>
                  <w14:solidFill>
                    <w14:schemeClr w14:val="tx1"/>
                  </w14:solidFill>
                </w14:textFill>
              </w:rPr>
              <w:t>的“签字”是指</w:t>
            </w:r>
            <w:r>
              <w:rPr>
                <w:rFonts w:hint="eastAsia" w:ascii="宋体" w:hAnsi="宋体" w:eastAsia="宋体" w:cs="宋体"/>
                <w:bCs/>
                <w:i w:val="0"/>
                <w:iCs w:val="0"/>
                <w:color w:val="000000" w:themeColor="text1"/>
                <w:szCs w:val="21"/>
                <w:highlight w:val="none"/>
                <w:lang w:eastAsia="zh-CN"/>
                <w14:textFill>
                  <w14:solidFill>
                    <w14:schemeClr w14:val="tx1"/>
                  </w14:solidFill>
                </w14:textFill>
              </w:rPr>
              <w:t>供应商</w:t>
            </w:r>
            <w:r>
              <w:rPr>
                <w:rFonts w:hint="eastAsia" w:ascii="宋体" w:hAnsi="宋体" w:eastAsia="宋体" w:cs="宋体"/>
                <w:bCs/>
                <w:i w:val="0"/>
                <w:iCs w:val="0"/>
                <w:color w:val="000000" w:themeColor="text1"/>
                <w:szCs w:val="21"/>
                <w:highlight w:val="none"/>
                <w14:textFill>
                  <w14:solidFill>
                    <w14:schemeClr w14:val="tx1"/>
                  </w14:solidFill>
                </w14:textFill>
              </w:rPr>
              <w:t>的法定代表人或者委托代理人亲自在文件规定签署处亲笔写上个人的名字的行为[含</w:t>
            </w:r>
            <w:r>
              <w:rPr>
                <w:rFonts w:hint="eastAsia" w:ascii="宋体" w:hAnsi="宋体" w:eastAsia="宋体" w:cs="宋体"/>
                <w:bCs/>
                <w:i w:val="0"/>
                <w:iCs w:val="0"/>
                <w:color w:val="000000" w:themeColor="text1"/>
                <w:szCs w:val="21"/>
                <w:highlight w:val="none"/>
                <w:lang w:eastAsia="zh-CN"/>
                <w14:textFill>
                  <w14:solidFill>
                    <w14:schemeClr w14:val="tx1"/>
                  </w14:solidFill>
                </w14:textFill>
              </w:rPr>
              <w:t>供应商</w:t>
            </w:r>
            <w:r>
              <w:rPr>
                <w:rFonts w:hint="eastAsia" w:ascii="宋体" w:hAnsi="宋体" w:eastAsia="宋体" w:cs="宋体"/>
                <w:bCs/>
                <w:i w:val="0"/>
                <w:iCs w:val="0"/>
                <w:color w:val="000000" w:themeColor="text1"/>
                <w:szCs w:val="21"/>
                <w:highlight w:val="none"/>
                <w14:textFill>
                  <w14:solidFill>
                    <w14:schemeClr w14:val="tx1"/>
                  </w14:solidFill>
                </w14:textFill>
              </w:rPr>
              <w:t>通过指定电子化政府采购平台办理数字证书（CA认证）获得的以</w:t>
            </w:r>
            <w:r>
              <w:rPr>
                <w:rFonts w:hint="eastAsia" w:ascii="宋体" w:hAnsi="宋体" w:eastAsia="宋体" w:cs="宋体"/>
                <w:bCs/>
                <w:i w:val="0"/>
                <w:iCs w:val="0"/>
                <w:color w:val="000000" w:themeColor="text1"/>
                <w:szCs w:val="21"/>
                <w:highlight w:val="none"/>
                <w:lang w:eastAsia="zh-CN"/>
                <w14:textFill>
                  <w14:solidFill>
                    <w14:schemeClr w14:val="tx1"/>
                  </w14:solidFill>
                </w14:textFill>
              </w:rPr>
              <w:t>供应商</w:t>
            </w:r>
            <w:r>
              <w:rPr>
                <w:rFonts w:hint="eastAsia" w:ascii="宋体" w:hAnsi="宋体" w:eastAsia="宋体" w:cs="宋体"/>
                <w:bCs/>
                <w:i w:val="0"/>
                <w:iCs w:val="0"/>
                <w:color w:val="000000" w:themeColor="text1"/>
                <w:szCs w:val="21"/>
                <w:highlight w:val="none"/>
                <w14:textFill>
                  <w14:solidFill>
                    <w14:schemeClr w14:val="tx1"/>
                  </w14:solidFill>
                </w14:textFill>
              </w:rPr>
              <w:t>法定代表人或者委托代理人姓名制作的电子印章或手写签字]，私章、签字章、印鉴、影印等其他形式均不能代替签字。</w:t>
            </w:r>
          </w:p>
          <w:p w14:paraId="2B2A2704">
            <w:pPr>
              <w:pStyle w:val="18"/>
              <w:snapToGrid w:val="0"/>
              <w:spacing w:line="360" w:lineRule="auto"/>
              <w:rPr>
                <w:rFonts w:hint="eastAsia" w:ascii="宋体" w:hAnsi="宋体" w:eastAsia="宋体" w:cs="宋体"/>
                <w:bCs/>
                <w:i w:val="0"/>
                <w:iCs w:val="0"/>
                <w:color w:val="000000" w:themeColor="text1"/>
                <w:sz w:val="21"/>
                <w:highlight w:val="none"/>
                <w:lang w:val="en-US" w:eastAsia="zh-CN"/>
                <w14:textFill>
                  <w14:solidFill>
                    <w14:schemeClr w14:val="tx1"/>
                  </w14:solidFill>
                </w14:textFill>
              </w:rPr>
            </w:pPr>
            <w:r>
              <w:rPr>
                <w:rFonts w:hint="eastAsia" w:ascii="宋体" w:hAnsi="宋体" w:eastAsia="宋体" w:cs="宋体"/>
                <w:bCs/>
                <w:i w:val="0"/>
                <w:iCs w:val="0"/>
                <w:color w:val="000000" w:themeColor="text1"/>
                <w:sz w:val="21"/>
                <w:highlight w:val="none"/>
                <w:lang w:val="en-US" w:eastAsia="zh-CN"/>
                <w14:textFill>
                  <w14:solidFill>
                    <w14:schemeClr w14:val="tx1"/>
                  </w14:solidFill>
                </w14:textFill>
              </w:rPr>
              <w:t>4.自然人竞标的，磋商文件规定盖公章处由自然人摁手指指印。</w:t>
            </w:r>
          </w:p>
          <w:p w14:paraId="78E9C1B8">
            <w:pPr>
              <w:pStyle w:val="18"/>
              <w:snapToGrid w:val="0"/>
              <w:spacing w:line="360" w:lineRule="auto"/>
              <w:rPr>
                <w:rFonts w:hint="eastAsia" w:ascii="宋体" w:hAnsi="宋体" w:eastAsia="宋体" w:cs="宋体"/>
                <w:bCs/>
                <w:i w:val="0"/>
                <w:iCs w:val="0"/>
                <w:color w:val="000000" w:themeColor="text1"/>
                <w:sz w:val="21"/>
                <w:highlight w:val="none"/>
                <w:lang w:val="en-US" w:eastAsia="zh-CN"/>
                <w14:textFill>
                  <w14:solidFill>
                    <w14:schemeClr w14:val="tx1"/>
                  </w14:solidFill>
                </w14:textFill>
              </w:rPr>
            </w:pPr>
            <w:r>
              <w:rPr>
                <w:rFonts w:hint="eastAsia" w:ascii="宋体" w:hAnsi="宋体" w:eastAsia="宋体" w:cs="宋体"/>
                <w:bCs/>
                <w:i w:val="0"/>
                <w:iCs w:val="0"/>
                <w:color w:val="000000" w:themeColor="text1"/>
                <w:sz w:val="21"/>
                <w:highlight w:val="none"/>
                <w:lang w:val="en-US" w:eastAsia="zh-CN"/>
                <w14:textFill>
                  <w14:solidFill>
                    <w14:schemeClr w14:val="tx1"/>
                  </w14:solidFill>
                </w14:textFill>
              </w:rPr>
              <w:t>5.本磋商文件所称的“以上”“以下”“以内”“届满”，包括本数；所称的“不满”“超过”“以外”，不包括本数。</w:t>
            </w:r>
          </w:p>
        </w:tc>
      </w:tr>
      <w:tr w14:paraId="61655C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4" w:type="dxa"/>
            <w:noWrap w:val="0"/>
            <w:vAlign w:val="center"/>
          </w:tcPr>
          <w:p w14:paraId="18ED2CC7">
            <w:pPr>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p>
        </w:tc>
        <w:tc>
          <w:tcPr>
            <w:tcW w:w="1769" w:type="dxa"/>
            <w:noWrap w:val="0"/>
            <w:vAlign w:val="center"/>
          </w:tcPr>
          <w:p w14:paraId="36D2D6A2">
            <w:pPr>
              <w:spacing w:line="460" w:lineRule="exact"/>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b/>
                <w:i w:val="0"/>
                <w:iCs w:val="0"/>
                <w:color w:val="000000" w:themeColor="text1"/>
                <w:szCs w:val="21"/>
                <w:highlight w:val="none"/>
                <w14:textFill>
                  <w14:solidFill>
                    <w14:schemeClr w14:val="tx1"/>
                  </w14:solidFill>
                </w14:textFill>
              </w:rPr>
              <w:t>特别说明</w:t>
            </w:r>
          </w:p>
        </w:tc>
        <w:tc>
          <w:tcPr>
            <w:tcW w:w="7574" w:type="dxa"/>
            <w:noWrap w:val="0"/>
            <w:vAlign w:val="center"/>
          </w:tcPr>
          <w:p w14:paraId="40D87A14">
            <w:pPr>
              <w:spacing w:line="460" w:lineRule="exact"/>
              <w:jc w:val="left"/>
              <w:rPr>
                <w:rFonts w:hint="eastAsia" w:ascii="宋体" w:hAnsi="宋体" w:eastAsia="宋体" w:cs="宋体"/>
                <w:b/>
                <w:i w:val="0"/>
                <w:iCs w:val="0"/>
                <w:color w:val="000000" w:themeColor="text1"/>
                <w:szCs w:val="21"/>
                <w:highlight w:val="none"/>
                <w14:textFill>
                  <w14:solidFill>
                    <w14:schemeClr w14:val="tx1"/>
                  </w14:solidFill>
                </w14:textFill>
              </w:rPr>
            </w:pPr>
            <w:r>
              <w:rPr>
                <w:rFonts w:hint="eastAsia" w:ascii="宋体" w:hAnsi="宋体" w:eastAsia="宋体" w:cs="宋体"/>
                <w:b/>
                <w:i w:val="0"/>
                <w:iCs w:val="0"/>
                <w:color w:val="000000" w:themeColor="text1"/>
                <w:szCs w:val="21"/>
                <w:highlight w:val="none"/>
                <w14:textFill>
                  <w14:solidFill>
                    <w14:schemeClr w14:val="tx1"/>
                  </w14:solidFill>
                </w14:textFill>
              </w:rPr>
              <w:t>1.根据《中华人民共和国政府采购法》第二十二条规定，政府采购的供应商应当具有独立承担民事责任的能力，而分公司不能独立承担民事责任，其民事责任由其总公司承担。因此，分公司参加本项目的竞标，必须提供总公司授权书，否则竞标无效；对于某些政策允许的特殊行业或企业，例如银行、保险、电信、石油石化、电力、邮政、铁路等行业，必须出具能够证明总公司授权其独立开展业务的有关文件或制度等证明，否则竞标无效。</w:t>
            </w:r>
          </w:p>
          <w:p w14:paraId="721314BE">
            <w:pPr>
              <w:spacing w:line="460" w:lineRule="exact"/>
              <w:jc w:val="left"/>
              <w:rPr>
                <w:rFonts w:hint="eastAsia" w:ascii="宋体" w:hAnsi="宋体" w:eastAsia="宋体" w:cs="宋体"/>
                <w:bCs/>
                <w:i w:val="0"/>
                <w:iCs w:val="0"/>
                <w:color w:val="000000" w:themeColor="text1"/>
                <w:szCs w:val="21"/>
                <w:highlight w:val="none"/>
                <w14:textFill>
                  <w14:solidFill>
                    <w14:schemeClr w14:val="tx1"/>
                  </w14:solidFill>
                </w14:textFill>
              </w:rPr>
            </w:pPr>
            <w:r>
              <w:rPr>
                <w:rFonts w:hint="eastAsia" w:ascii="宋体" w:hAnsi="宋体" w:eastAsia="宋体" w:cs="宋体"/>
                <w:b/>
                <w:i w:val="0"/>
                <w:iCs w:val="0"/>
                <w:color w:val="000000" w:themeColor="text1"/>
                <w:szCs w:val="21"/>
                <w:highlight w:val="none"/>
                <w14:textFill>
                  <w14:solidFill>
                    <w14:schemeClr w14:val="tx1"/>
                  </w14:solidFill>
                </w14:textFill>
              </w:rPr>
              <w:t>2.政府采购电子保函：供应商可通过“广西政府采购金融服务平台”（https://jinrong.zcygov.cn/finance/gx）在线方式完成投标（竞标）保证金、履约保证金和预付款保函申请、递交、验收和索赔等全流程电子化操作，电子保函有关业务操作流程和手册可从“广西政府采购金融服务平台”查阅下载，供应商在电子保函的申请、使用、查看应用过程中遇到问题可咨询技术支撑方：400-903-9583。</w:t>
            </w:r>
          </w:p>
        </w:tc>
      </w:tr>
    </w:tbl>
    <w:p w14:paraId="7D4AF64C">
      <w:pPr>
        <w:pStyle w:val="5"/>
        <w:spacing w:line="420" w:lineRule="exact"/>
        <w:jc w:val="center"/>
        <w:rPr>
          <w:rFonts w:hint="eastAsia" w:ascii="宋体" w:hAnsi="宋体" w:eastAsia="宋体" w:cs="宋体"/>
          <w:b w:val="0"/>
          <w:i w:val="0"/>
          <w:iCs w:val="0"/>
          <w:color w:val="000000" w:themeColor="text1"/>
          <w:highlight w:val="none"/>
          <w14:textFill>
            <w14:solidFill>
              <w14:schemeClr w14:val="tx1"/>
            </w14:solidFill>
          </w14:textFill>
        </w:rPr>
      </w:pPr>
      <w:r>
        <w:rPr>
          <w:rFonts w:hint="eastAsia" w:ascii="宋体" w:hAnsi="宋体" w:eastAsia="宋体" w:cs="宋体"/>
          <w:b w:val="0"/>
          <w:i w:val="0"/>
          <w:iCs w:val="0"/>
          <w:color w:val="000000" w:themeColor="text1"/>
          <w:highlight w:val="none"/>
          <w14:textFill>
            <w14:solidFill>
              <w14:schemeClr w14:val="tx1"/>
            </w14:solidFill>
          </w14:textFill>
        </w:rPr>
        <w:br w:type="page"/>
      </w:r>
      <w:bookmarkStart w:id="10" w:name="_Toc5728"/>
      <w:r>
        <w:rPr>
          <w:rFonts w:hint="eastAsia" w:ascii="宋体" w:hAnsi="宋体" w:eastAsia="宋体" w:cs="宋体"/>
          <w:b w:val="0"/>
          <w:i w:val="0"/>
          <w:iCs w:val="0"/>
          <w:color w:val="000000" w:themeColor="text1"/>
          <w:highlight w:val="none"/>
          <w14:textFill>
            <w14:solidFill>
              <w14:schemeClr w14:val="tx1"/>
            </w14:solidFill>
          </w14:textFill>
        </w:rPr>
        <w:t>第二节 供应商须知正文</w:t>
      </w:r>
      <w:bookmarkEnd w:id="10"/>
    </w:p>
    <w:p w14:paraId="0F0CD34E">
      <w:pPr>
        <w:pStyle w:val="6"/>
        <w:spacing w:before="0" w:after="0" w:line="360" w:lineRule="auto"/>
        <w:ind w:firstLine="419" w:firstLineChars="131"/>
        <w:rPr>
          <w:rFonts w:hint="eastAsia" w:ascii="宋体" w:hAnsi="宋体" w:eastAsia="宋体" w:cs="宋体"/>
          <w:b w:val="0"/>
          <w:i w:val="0"/>
          <w:iCs w:val="0"/>
          <w:color w:val="000000" w:themeColor="text1"/>
          <w:highlight w:val="none"/>
          <w14:textFill>
            <w14:solidFill>
              <w14:schemeClr w14:val="tx1"/>
            </w14:solidFill>
          </w14:textFill>
        </w:rPr>
      </w:pPr>
      <w:bookmarkStart w:id="11" w:name="_Toc20237"/>
      <w:r>
        <w:rPr>
          <w:rFonts w:hint="eastAsia" w:ascii="宋体" w:hAnsi="宋体" w:eastAsia="宋体" w:cs="宋体"/>
          <w:b w:val="0"/>
          <w:i w:val="0"/>
          <w:iCs w:val="0"/>
          <w:color w:val="000000" w:themeColor="text1"/>
          <w:highlight w:val="none"/>
          <w14:textFill>
            <w14:solidFill>
              <w14:schemeClr w14:val="tx1"/>
            </w14:solidFill>
          </w14:textFill>
        </w:rPr>
        <w:t>一、总则</w:t>
      </w:r>
      <w:bookmarkEnd w:id="11"/>
    </w:p>
    <w:p w14:paraId="2937E0C1">
      <w:pPr>
        <w:spacing w:line="360" w:lineRule="auto"/>
        <w:ind w:firstLine="316" w:firstLineChars="131"/>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24"/>
          <w:highlight w:val="none"/>
          <w14:textFill>
            <w14:solidFill>
              <w14:schemeClr w14:val="tx1"/>
            </w14:solidFill>
          </w14:textFill>
        </w:rPr>
        <w:t>1.适用范围</w:t>
      </w:r>
    </w:p>
    <w:p w14:paraId="20260F94">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1.1本项目采购人、采购代理机构、供应商、磋商小组的相关行为均受《中华人民共和国政府采购法》《中华人民共和国政府采购法实施条例》《政府采购竞争性磋商采购方式管理暂行办法》《财政部关于政府采购竞争性磋商采购方式管理暂行办法有关问题的补充通知》及本项目本级和上级财政部门政府采购有关规定的约束和保护。</w:t>
      </w:r>
    </w:p>
    <w:p w14:paraId="3187B992">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1.2</w:t>
      </w:r>
      <w:r>
        <w:rPr>
          <w:rFonts w:hint="eastAsia" w:ascii="宋体" w:hAnsi="宋体" w:eastAsia="宋体" w:cs="宋体"/>
          <w:i w:val="0"/>
          <w:iCs w:val="0"/>
          <w:color w:val="000000" w:themeColor="text1"/>
          <w:spacing w:val="-6"/>
          <w:szCs w:val="21"/>
          <w:highlight w:val="none"/>
          <w14:textFill>
            <w14:solidFill>
              <w14:schemeClr w14:val="tx1"/>
            </w14:solidFill>
          </w14:textFill>
        </w:rPr>
        <w:t>本竞争性磋商文件（以下简称磋商文件）适用于本项目的所有采购程序和环节（法律、法规另有规定的，从其规定）。</w:t>
      </w:r>
    </w:p>
    <w:p w14:paraId="5A3FBB6E">
      <w:pPr>
        <w:spacing w:line="360" w:lineRule="auto"/>
        <w:ind w:firstLine="316" w:firstLineChars="131"/>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24"/>
          <w:highlight w:val="none"/>
          <w14:textFill>
            <w14:solidFill>
              <w14:schemeClr w14:val="tx1"/>
            </w14:solidFill>
          </w14:textFill>
        </w:rPr>
        <w:t>2.定义</w:t>
      </w:r>
    </w:p>
    <w:p w14:paraId="147A70CB">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2.1“采购人”是指依法进行政府采购的国家机关、事业单位、团体组织。</w:t>
      </w:r>
    </w:p>
    <w:p w14:paraId="23D1852D">
      <w:pPr>
        <w:spacing w:line="360" w:lineRule="auto"/>
        <w:ind w:firstLine="275" w:firstLineChars="131"/>
        <w:rPr>
          <w:rFonts w:hint="eastAsia" w:ascii="宋体" w:hAnsi="宋体" w:eastAsia="宋体" w:cs="宋体"/>
          <w:i w:val="0"/>
          <w:iCs w:val="0"/>
          <w:color w:val="000000" w:themeColor="text1"/>
          <w:szCs w:val="21"/>
          <w:highlight w:val="none"/>
          <w:u w:val="singl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2.2“采购代理机构”是指政府采购集中采购机构和集中采购机构以外的采购代理机构。</w:t>
      </w:r>
    </w:p>
    <w:p w14:paraId="542EA7D9">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2.3“供应商”是指向采购人提供货物、工程或者服务的法人、其他组织或者自然人。</w:t>
      </w:r>
    </w:p>
    <w:p w14:paraId="7FA6DA55">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2.4“服务”是指除货物和工程以外的其他政府采购对象。</w:t>
      </w:r>
    </w:p>
    <w:p w14:paraId="25E64B73">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2.5“竞标”是指供应商按照本项目竞争性磋商公告或者邀请函规定的方式获取磋商文件、提交响应文件并希望获得标的的行为。</w:t>
      </w:r>
    </w:p>
    <w:p w14:paraId="7AAD92DE">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2.6“响应文件”</w:t>
      </w:r>
      <w:r>
        <w:rPr>
          <w:rFonts w:hint="eastAsia" w:ascii="宋体" w:hAnsi="宋体" w:eastAsia="宋体" w:cs="宋体"/>
          <w:i w:val="0"/>
          <w:iCs w:val="0"/>
          <w:color w:val="000000" w:themeColor="text1"/>
          <w:spacing w:val="-6"/>
          <w:szCs w:val="21"/>
          <w:highlight w:val="none"/>
          <w14:textFill>
            <w14:solidFill>
              <w14:schemeClr w14:val="tx1"/>
            </w14:solidFill>
          </w14:textFill>
        </w:rPr>
        <w:t>是指：供应商根据本磋商文件要求，编制包含资格证明、报价商务技术等所有内容的文件。</w:t>
      </w:r>
    </w:p>
    <w:p w14:paraId="33D68245">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2.7“实质性要求”是指磋商文件中已经指明不满足则响应文件按无效响应处理的条款，或者不能负偏离的条款，或者采购需求中带“▲”的条款。</w:t>
      </w:r>
    </w:p>
    <w:p w14:paraId="1E58CFBE">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2.8“正偏离”，是指响应文件对磋商文件“采购需求”中有关条款作出的响应优于条款要求并有利于采购人的情形。</w:t>
      </w:r>
    </w:p>
    <w:p w14:paraId="0E364EFB">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2.9“负偏离”，是指响应文件对磋商文件“采购需求”中有关条款作出的响应不满足条款要求，导致采购人要求不能得到满足的情形。</w:t>
      </w:r>
    </w:p>
    <w:p w14:paraId="536C9677">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2.10“允许负偏离的条款”是指采购需求中的不属于“实质性要求”的条款。</w:t>
      </w:r>
    </w:p>
    <w:p w14:paraId="3F3B58DF">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2.11“书面形式”是指合同书、信件和数据电文（包括电报、电传、传真、电子数据交换和电子邮件）等可以有形地表现所载内容的形式。</w:t>
      </w:r>
    </w:p>
    <w:p w14:paraId="3E3787A0">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2.12“首次报价”是指供应商提交的首次响应文件中的报价。</w:t>
      </w:r>
    </w:p>
    <w:p w14:paraId="31D6D975">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2.13“评审报价”是指供应商提交的最后报价并经修正（如有）和政策功能价格扣除（如有）后的价格。</w:t>
      </w:r>
    </w:p>
    <w:p w14:paraId="02F06802">
      <w:pPr>
        <w:spacing w:line="360" w:lineRule="auto"/>
        <w:ind w:firstLine="316" w:firstLineChars="131"/>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24"/>
          <w:highlight w:val="none"/>
          <w14:textFill>
            <w14:solidFill>
              <w14:schemeClr w14:val="tx1"/>
            </w14:solidFill>
          </w14:textFill>
        </w:rPr>
        <w:t>3.供应商的资格条件</w:t>
      </w:r>
    </w:p>
    <w:p w14:paraId="2BB625A6">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供应商的资格条件详见“供应商须知前附表”。</w:t>
      </w:r>
    </w:p>
    <w:p w14:paraId="38D9D965">
      <w:pPr>
        <w:spacing w:line="360" w:lineRule="auto"/>
        <w:ind w:firstLine="316" w:firstLineChars="131"/>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24"/>
          <w:highlight w:val="none"/>
          <w14:textFill>
            <w14:solidFill>
              <w14:schemeClr w14:val="tx1"/>
            </w14:solidFill>
          </w14:textFill>
        </w:rPr>
        <w:t>4.磋商费用</w:t>
      </w:r>
    </w:p>
    <w:p w14:paraId="57582A1A">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供应商应承担参与本次采购活动有关的所有费用，包括但不限于、勘查现场、编制和提交响应文件、参加磋商与应答、签订合同等，不论竞标结果如何，均应自行承担。</w:t>
      </w:r>
    </w:p>
    <w:p w14:paraId="79A7E4B0">
      <w:pPr>
        <w:spacing w:line="360" w:lineRule="auto"/>
        <w:ind w:firstLine="316" w:firstLineChars="131"/>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24"/>
          <w:highlight w:val="none"/>
          <w14:textFill>
            <w14:solidFill>
              <w14:schemeClr w14:val="tx1"/>
            </w14:solidFill>
          </w14:textFill>
        </w:rPr>
        <w:t>5.联合体竞标</w:t>
      </w:r>
    </w:p>
    <w:p w14:paraId="243E12EB">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5.1本项目是否接受联合体竞标，详见“供应商须知前附表”。</w:t>
      </w:r>
    </w:p>
    <w:p w14:paraId="0F70863B">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5.2</w:t>
      </w:r>
      <w:r>
        <w:rPr>
          <w:rFonts w:hint="eastAsia" w:ascii="宋体" w:hAnsi="宋体" w:eastAsia="宋体" w:cs="宋体"/>
          <w:i w:val="0"/>
          <w:iCs w:val="0"/>
          <w:color w:val="000000" w:themeColor="text1"/>
          <w:highlight w:val="none"/>
          <w14:textFill>
            <w14:solidFill>
              <w14:schemeClr w14:val="tx1"/>
            </w14:solidFill>
          </w14:textFill>
        </w:rPr>
        <w:t>如接受联合体竞标，</w:t>
      </w:r>
      <w:r>
        <w:rPr>
          <w:rFonts w:hint="eastAsia" w:ascii="宋体" w:hAnsi="宋体" w:eastAsia="宋体" w:cs="宋体"/>
          <w:i w:val="0"/>
          <w:iCs w:val="0"/>
          <w:color w:val="000000" w:themeColor="text1"/>
          <w:szCs w:val="21"/>
          <w:highlight w:val="none"/>
          <w14:textFill>
            <w14:solidFill>
              <w14:schemeClr w14:val="tx1"/>
            </w14:solidFill>
          </w14:textFill>
        </w:rPr>
        <w:t>联合体竞标要求详见“供应商须知前附表”。</w:t>
      </w:r>
    </w:p>
    <w:p w14:paraId="36DF95F3">
      <w:pPr>
        <w:spacing w:line="360" w:lineRule="auto"/>
        <w:ind w:firstLine="275" w:firstLineChars="131"/>
        <w:rPr>
          <w:rFonts w:hint="eastAsia" w:ascii="宋体" w:hAnsi="宋体" w:eastAsia="宋体" w:cs="宋体"/>
          <w:bCs/>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5.3根据《政府采购促进中小企业发展管理办法》（财库[2020]46号）第九条及《</w:t>
      </w:r>
      <w:r>
        <w:rPr>
          <w:rFonts w:hint="eastAsia" w:ascii="宋体" w:hAnsi="宋体" w:eastAsia="宋体" w:cs="宋体"/>
          <w:i w:val="0"/>
          <w:iCs w:val="0"/>
          <w:color w:val="000000" w:themeColor="text1"/>
          <w:szCs w:val="21"/>
          <w:highlight w:val="none"/>
          <w:lang w:eastAsia="zh-CN"/>
          <w14:textFill>
            <w14:solidFill>
              <w14:schemeClr w14:val="tx1"/>
            </w14:solidFill>
          </w14:textFill>
        </w:rPr>
        <w:t>广西壮族自治区财政厅关于持续优化政府采购营商环境推动高质量发展的通知</w:t>
      </w:r>
      <w:r>
        <w:rPr>
          <w:rFonts w:hint="eastAsia" w:ascii="宋体" w:hAnsi="宋体" w:eastAsia="宋体" w:cs="宋体"/>
          <w:i w:val="0"/>
          <w:iCs w:val="0"/>
          <w:color w:val="000000" w:themeColor="text1"/>
          <w:szCs w:val="21"/>
          <w:highlight w:val="none"/>
          <w14:textFill>
            <w14:solidFill>
              <w14:schemeClr w14:val="tx1"/>
            </w14:solidFill>
          </w14:textFill>
        </w:rPr>
        <w:t>》（</w:t>
      </w:r>
      <w:r>
        <w:rPr>
          <w:rFonts w:hint="eastAsia" w:ascii="宋体" w:hAnsi="宋体" w:eastAsia="宋体" w:cs="宋体"/>
          <w:i w:val="0"/>
          <w:iCs w:val="0"/>
          <w:color w:val="000000" w:themeColor="text1"/>
          <w:szCs w:val="21"/>
          <w:highlight w:val="none"/>
          <w:lang w:eastAsia="zh-CN"/>
          <w14:textFill>
            <w14:solidFill>
              <w14:schemeClr w14:val="tx1"/>
            </w14:solidFill>
          </w14:textFill>
        </w:rPr>
        <w:t>桂财采〔2024〕55号</w:t>
      </w:r>
      <w:r>
        <w:rPr>
          <w:rFonts w:hint="eastAsia" w:ascii="宋体" w:hAnsi="宋体" w:eastAsia="宋体" w:cs="宋体"/>
          <w:i w:val="0"/>
          <w:iCs w:val="0"/>
          <w:color w:val="000000" w:themeColor="text1"/>
          <w:szCs w:val="21"/>
          <w:highlight w:val="none"/>
          <w14:textFill>
            <w14:solidFill>
              <w14:schemeClr w14:val="tx1"/>
            </w14:solidFill>
          </w14:textFill>
        </w:rPr>
        <w:t>）规定，接受大中型企业与小微企业组成联合体的采购项目，对于联合协议约定小微企业的合同份额占到合同总金额 30%以上的，采购人、采购代理机构应当对联合体的报价给予 4%-6%（工程项目为 1%—2%）的扣除，用扣除后的价格参加评审。组成联合体的小微企业与联合体内其他企业、分包企业之间存在直接控股、管理关系的，不享受价格扣除优惠政策。</w:t>
      </w:r>
    </w:p>
    <w:p w14:paraId="42F11490">
      <w:pPr>
        <w:spacing w:line="360" w:lineRule="auto"/>
        <w:ind w:firstLine="316" w:firstLineChars="131"/>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24"/>
          <w:highlight w:val="none"/>
          <w14:textFill>
            <w14:solidFill>
              <w14:schemeClr w14:val="tx1"/>
            </w14:solidFill>
          </w14:textFill>
        </w:rPr>
        <w:t xml:space="preserve">6.转包与分包             </w:t>
      </w:r>
    </w:p>
    <w:p w14:paraId="2E7CC022">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6.1本项目是否允许分包详见“供应商须知前附表”，本项目不允许违法分包。</w:t>
      </w:r>
    </w:p>
    <w:p w14:paraId="3DB7C00E">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6.2根据《政府采购促进中小企业发展管理办法》（财库</w:t>
      </w:r>
      <w:r>
        <w:rPr>
          <w:rFonts w:hint="eastAsia" w:ascii="宋体" w:hAnsi="宋体" w:eastAsia="宋体" w:cs="宋体"/>
          <w:i w:val="0"/>
          <w:iCs w:val="0"/>
          <w:color w:val="000000" w:themeColor="text1"/>
          <w:szCs w:val="21"/>
          <w:highlight w:val="none"/>
          <w:lang w:eastAsia="zh-CN"/>
          <w14:textFill>
            <w14:solidFill>
              <w14:schemeClr w14:val="tx1"/>
            </w14:solidFill>
          </w14:textFill>
        </w:rPr>
        <w:t>〔2020〕46号</w:t>
      </w:r>
      <w:r>
        <w:rPr>
          <w:rFonts w:hint="eastAsia" w:ascii="宋体" w:hAnsi="宋体" w:eastAsia="宋体" w:cs="宋体"/>
          <w:i w:val="0"/>
          <w:iCs w:val="0"/>
          <w:color w:val="000000" w:themeColor="text1"/>
          <w:szCs w:val="21"/>
          <w:highlight w:val="none"/>
          <w14:textFill>
            <w14:solidFill>
              <w14:schemeClr w14:val="tx1"/>
            </w14:solidFill>
          </w14:textFill>
        </w:rPr>
        <w:t>）第九条及《</w:t>
      </w:r>
      <w:r>
        <w:rPr>
          <w:rFonts w:hint="eastAsia" w:ascii="宋体" w:hAnsi="宋体" w:eastAsia="宋体" w:cs="宋体"/>
          <w:i w:val="0"/>
          <w:iCs w:val="0"/>
          <w:color w:val="000000" w:themeColor="text1"/>
          <w:szCs w:val="21"/>
          <w:highlight w:val="none"/>
          <w:lang w:eastAsia="zh-CN"/>
          <w14:textFill>
            <w14:solidFill>
              <w14:schemeClr w14:val="tx1"/>
            </w14:solidFill>
          </w14:textFill>
        </w:rPr>
        <w:t>广西壮族自治区财政厅关于持续优化政府采购营商环境推动高质量发展的通知</w:t>
      </w:r>
      <w:r>
        <w:rPr>
          <w:rFonts w:hint="eastAsia" w:ascii="宋体" w:hAnsi="宋体" w:eastAsia="宋体" w:cs="宋体"/>
          <w:i w:val="0"/>
          <w:iCs w:val="0"/>
          <w:color w:val="000000" w:themeColor="text1"/>
          <w:szCs w:val="21"/>
          <w:highlight w:val="none"/>
          <w14:textFill>
            <w14:solidFill>
              <w14:schemeClr w14:val="tx1"/>
            </w14:solidFill>
          </w14:textFill>
        </w:rPr>
        <w:t>》（</w:t>
      </w:r>
      <w:r>
        <w:rPr>
          <w:rFonts w:hint="eastAsia" w:ascii="宋体" w:hAnsi="宋体" w:eastAsia="宋体" w:cs="宋体"/>
          <w:i w:val="0"/>
          <w:iCs w:val="0"/>
          <w:color w:val="000000" w:themeColor="text1"/>
          <w:szCs w:val="21"/>
          <w:highlight w:val="none"/>
          <w:lang w:eastAsia="zh-CN"/>
          <w14:textFill>
            <w14:solidFill>
              <w14:schemeClr w14:val="tx1"/>
            </w14:solidFill>
          </w14:textFill>
        </w:rPr>
        <w:t>桂财采〔2024〕55号</w:t>
      </w:r>
      <w:r>
        <w:rPr>
          <w:rFonts w:hint="eastAsia" w:ascii="宋体" w:hAnsi="宋体" w:eastAsia="宋体" w:cs="宋体"/>
          <w:i w:val="0"/>
          <w:iCs w:val="0"/>
          <w:color w:val="000000" w:themeColor="text1"/>
          <w:szCs w:val="21"/>
          <w:highlight w:val="none"/>
          <w14:textFill>
            <w14:solidFill>
              <w14:schemeClr w14:val="tx1"/>
            </w14:solidFill>
          </w14:textFill>
        </w:rPr>
        <w:t>）规定，允许大中型企业向一家或者多家小微企业分包的采购项目，对于分包意向协议约定小微企业的合同份额占到合同总金额 30%以上的，采购人、采购代理机构应当对大中型企业的报价给予 4%-6%（工程项目为 1%—2%）的扣除，用扣除后的价格参加评审。接受分包的小微企业与分包企业之间存在直接控股、管理关系的，不享受价格扣除优惠政策。</w:t>
      </w:r>
    </w:p>
    <w:p w14:paraId="3AFF69FB">
      <w:pPr>
        <w:spacing w:line="360" w:lineRule="auto"/>
        <w:ind w:firstLine="316" w:firstLineChars="131"/>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24"/>
          <w:highlight w:val="none"/>
          <w14:textFill>
            <w14:solidFill>
              <w14:schemeClr w14:val="tx1"/>
            </w14:solidFill>
          </w14:textFill>
        </w:rPr>
        <w:t>7.特别说明</w:t>
      </w:r>
    </w:p>
    <w:p w14:paraId="4BDDFA0A">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7.1如果本磋商文件要求提供供应商或制造商的资格、信誉、荣誉、业绩与企业认证等材料的，资格、信誉、荣誉、业绩与企业认证等必须为供应商或者制造商所拥有或自身获得 。</w:t>
      </w:r>
    </w:p>
    <w:p w14:paraId="2627DD36">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7.2供应商应仔细阅读磋商文件的所有内容，按照磋商文件的要求提交响应文件，并对所提供的全部资料的真实性承担法律责任。</w:t>
      </w:r>
    </w:p>
    <w:p w14:paraId="133A3CA5">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7.3供应商在竞标活动中提供任何疑似虚假材料，将报监管部门查处；签订合同后发现的，成交供应商须依照《中华人民共和国消费者权益保护法》规定赔偿采购人，且民事赔偿并不免除违法供应商的行政与刑事责任。</w:t>
      </w:r>
    </w:p>
    <w:p w14:paraId="61E2783F">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7.4在政府采购活动中，采购人员及相关人员与供应商有下列利害关系之一的，应当回避：</w:t>
      </w:r>
    </w:p>
    <w:p w14:paraId="7E0EF656">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（1）参加采购活动前3年内与供应商存在劳动关系；</w:t>
      </w:r>
    </w:p>
    <w:p w14:paraId="32DB787A">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（2）参加采购活动前3年内担任供应商的董事、监事；</w:t>
      </w:r>
    </w:p>
    <w:p w14:paraId="15C8E73D">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（3）参加采购活动前3年内是供应商的控股股东或者实际控制人；</w:t>
      </w:r>
    </w:p>
    <w:p w14:paraId="40A2BA65">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（4）与供应商的法定代表人或者负责人有夫妻、直系血亲、三代以内旁系血亲或者近姻亲关系；</w:t>
      </w:r>
    </w:p>
    <w:p w14:paraId="4D21C039">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（5）与供应商有其他可能影响政府采购活动公平、公正进行的关系。</w:t>
      </w:r>
    </w:p>
    <w:p w14:paraId="1EE254C2">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供应商认为采购人员及相关人员与其他供应商有利害关系的，可以向采购人或者采购代理机构书面提出回避申请，并说明理由。采购人或者采购代理机构应当及时询问被申请回避人员，有利害关系的被申请回避人员应当回避。</w:t>
      </w:r>
    </w:p>
    <w:p w14:paraId="671220B0">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7.5有下列情形之一的，响应文件将被视为无效：</w:t>
      </w:r>
    </w:p>
    <w:p w14:paraId="563D5B1B">
      <w:pPr>
        <w:spacing w:line="360" w:lineRule="auto"/>
        <w:ind w:firstLine="275" w:firstLineChars="131"/>
        <w:rPr>
          <w:rFonts w:hint="eastAsia" w:ascii="宋体" w:hAnsi="宋体" w:eastAsia="宋体" w:cs="宋体"/>
          <w:i w:val="0"/>
          <w:iCs w:val="0"/>
          <w:color w:val="000000" w:themeColor="text1"/>
          <w:szCs w:val="21"/>
          <w:highlight w:val="none"/>
          <w:lang w:eastAsia="zh-CN"/>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（1）不同供应商的响应文件由同一单位或者个人编制</w:t>
      </w:r>
      <w:r>
        <w:rPr>
          <w:rFonts w:hint="eastAsia" w:ascii="宋体" w:hAnsi="宋体" w:eastAsia="宋体" w:cs="宋体"/>
          <w:i w:val="0"/>
          <w:iCs w:val="0"/>
          <w:color w:val="000000" w:themeColor="text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zCs w:val="21"/>
          <w:highlight w:val="none"/>
          <w14:textFill>
            <w14:solidFill>
              <w14:schemeClr w14:val="tx1"/>
            </w14:solidFill>
          </w14:textFill>
        </w:rPr>
        <w:t>或者不同供应商报名的IP地址一致</w:t>
      </w:r>
      <w:r>
        <w:rPr>
          <w:rFonts w:hint="eastAsia" w:ascii="宋体" w:hAnsi="宋体" w:eastAsia="宋体" w:cs="宋体"/>
          <w:i w:val="0"/>
          <w:iCs w:val="0"/>
          <w:color w:val="000000" w:themeColor="text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zCs w:val="21"/>
          <w:highlight w:val="none"/>
          <w14:textFill>
            <w14:solidFill>
              <w14:schemeClr w14:val="tx1"/>
            </w14:solidFill>
          </w14:textFill>
        </w:rPr>
        <w:t>或者编制响应文件硬件设备CPU编号、硬盘编号、网卡地址一致的情况。</w:t>
      </w:r>
      <w:r>
        <w:rPr>
          <w:rFonts w:hint="eastAsia" w:ascii="宋体" w:hAnsi="宋体" w:eastAsia="宋体" w:cs="宋体"/>
          <w:i w:val="0"/>
          <w:iCs w:val="0"/>
          <w:color w:val="000000" w:themeColor="text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zCs w:val="21"/>
          <w:highlight w:val="none"/>
          <w14:textFill>
            <w14:solidFill>
              <w14:schemeClr w14:val="tx1"/>
            </w14:solidFill>
          </w14:textFill>
        </w:rPr>
        <w:t>供应商IP地址、硬件设备CPU编号、硬盘编号、网卡地址等数据相似异常以广西政府采购云平台解密文件后信息提示为准</w:t>
      </w:r>
      <w:r>
        <w:rPr>
          <w:rFonts w:hint="eastAsia" w:ascii="宋体" w:hAnsi="宋体" w:eastAsia="宋体" w:cs="宋体"/>
          <w:i w:val="0"/>
          <w:iCs w:val="0"/>
          <w:color w:val="000000" w:themeColor="text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zCs w:val="21"/>
          <w:highlight w:val="none"/>
          <w14:textFill>
            <w14:solidFill>
              <w14:schemeClr w14:val="tx1"/>
            </w14:solidFill>
          </w14:textFill>
        </w:rPr>
        <w:t xml:space="preserve"> </w:t>
      </w:r>
    </w:p>
    <w:p w14:paraId="5CC41A5A">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（2）不同供应商委托同一单位或者个人办理竞标事宜；</w:t>
      </w:r>
    </w:p>
    <w:p w14:paraId="141C927A">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（3）不同的供应商的响应文件载明的项目管理员为同一个人；</w:t>
      </w:r>
    </w:p>
    <w:p w14:paraId="10897698">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（4）不同供应商的响应文件异常一致或者报价呈规律性差异；</w:t>
      </w:r>
    </w:p>
    <w:p w14:paraId="5FF4FCDE">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（5）不同供应商的响应文件相互混装；</w:t>
      </w:r>
    </w:p>
    <w:p w14:paraId="05053DDE">
      <w:pPr>
        <w:tabs>
          <w:tab w:val="left" w:pos="6931"/>
        </w:tabs>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（6）不同供应商的磋商保证金从同一单位或者个人账户转出。</w:t>
      </w:r>
      <w:r>
        <w:rPr>
          <w:rFonts w:hint="eastAsia" w:ascii="宋体" w:hAnsi="宋体" w:eastAsia="宋体" w:cs="宋体"/>
          <w:i w:val="0"/>
          <w:iCs w:val="0"/>
          <w:color w:val="000000" w:themeColor="text1"/>
          <w:szCs w:val="21"/>
          <w:highlight w:val="none"/>
          <w14:textFill>
            <w14:solidFill>
              <w14:schemeClr w14:val="tx1"/>
            </w14:solidFill>
          </w14:textFill>
        </w:rPr>
        <w:tab/>
      </w:r>
    </w:p>
    <w:p w14:paraId="785C6302">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7.6供应商有下列情形之一的，属于恶意串通行为，将报同级监督管理部门：</w:t>
      </w:r>
    </w:p>
    <w:p w14:paraId="30EADDC8">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（1）供应商直接或者间接从采购人或者采购代理机构处获得其他供应商的相关信息并修改其响应文件；</w:t>
      </w:r>
    </w:p>
    <w:p w14:paraId="5EC99D4F">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（2）供应商按照采购人或者采购代理机构的授意撤换、修改响应文件；</w:t>
      </w:r>
    </w:p>
    <w:p w14:paraId="2BA15F73">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（3）供应商之间协商报价、技术方案等响应文件或者响应文件的实质性内容；</w:t>
      </w:r>
    </w:p>
    <w:p w14:paraId="24448FAD">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（4）属于同一集团、协会、商会等组织成员的供应商按照该组织要求协同参加政府采购活动；</w:t>
      </w:r>
    </w:p>
    <w:p w14:paraId="5DE47AD5">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（5）供应商之间事先约定一致抬高或者压低报价，或者在政府采购活动中事先约定轮流以高价位或者低价位成交，或者事先约定由某一特定供应商成交，然后再参加竞标；</w:t>
      </w:r>
    </w:p>
    <w:p w14:paraId="05ECFD50">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（6）供应商之间商定部分供应商放弃参加政府采购活动或者放弃成交；</w:t>
      </w:r>
    </w:p>
    <w:p w14:paraId="6467F2B2">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（7）供应商与采购人或者采购代理机构之间、供应商相互之间，为谋求特定供应商成交或者排斥其他供应商的其他串通行为。</w:t>
      </w:r>
    </w:p>
    <w:p w14:paraId="7F893C9D">
      <w:pPr>
        <w:pStyle w:val="6"/>
        <w:spacing w:before="0" w:after="0" w:line="360" w:lineRule="auto"/>
        <w:ind w:firstLine="419" w:firstLineChars="131"/>
        <w:rPr>
          <w:rFonts w:hint="eastAsia" w:ascii="宋体" w:hAnsi="宋体" w:eastAsia="宋体" w:cs="宋体"/>
          <w:b w:val="0"/>
          <w:bCs w:val="0"/>
          <w:i w:val="0"/>
          <w:iCs w:val="0"/>
          <w:color w:val="000000" w:themeColor="text1"/>
          <w:highlight w:val="none"/>
          <w14:textFill>
            <w14:solidFill>
              <w14:schemeClr w14:val="tx1"/>
            </w14:solidFill>
          </w14:textFill>
        </w:rPr>
      </w:pPr>
      <w:bookmarkStart w:id="12" w:name="_Toc15719"/>
      <w:r>
        <w:rPr>
          <w:rFonts w:hint="eastAsia" w:ascii="宋体" w:hAnsi="宋体" w:eastAsia="宋体" w:cs="宋体"/>
          <w:b w:val="0"/>
          <w:bCs w:val="0"/>
          <w:i w:val="0"/>
          <w:iCs w:val="0"/>
          <w:color w:val="000000" w:themeColor="text1"/>
          <w:highlight w:val="none"/>
          <w14:textFill>
            <w14:solidFill>
              <w14:schemeClr w14:val="tx1"/>
            </w14:solidFill>
          </w14:textFill>
        </w:rPr>
        <w:t>二、磋商文件</w:t>
      </w:r>
      <w:bookmarkEnd w:id="12"/>
    </w:p>
    <w:p w14:paraId="7A0DFFD3">
      <w:pPr>
        <w:spacing w:line="360" w:lineRule="auto"/>
        <w:ind w:firstLine="316" w:firstLineChars="131"/>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24"/>
          <w:highlight w:val="none"/>
          <w14:textFill>
            <w14:solidFill>
              <w14:schemeClr w14:val="tx1"/>
            </w14:solidFill>
          </w14:textFill>
        </w:rPr>
        <w:t>8.磋商文件的构成</w:t>
      </w:r>
    </w:p>
    <w:p w14:paraId="6C08770A">
      <w:pPr>
        <w:spacing w:line="360" w:lineRule="auto"/>
        <w:ind w:firstLine="275" w:firstLineChars="131"/>
        <w:jc w:val="lef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第一章 竞争性磋商公告；</w:t>
      </w:r>
    </w:p>
    <w:p w14:paraId="44FBFA2F">
      <w:pPr>
        <w:spacing w:line="360" w:lineRule="auto"/>
        <w:ind w:firstLine="275" w:firstLineChars="131"/>
        <w:jc w:val="lef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第二章 采购需求；</w:t>
      </w:r>
    </w:p>
    <w:p w14:paraId="2C60E3DB">
      <w:pPr>
        <w:spacing w:line="360" w:lineRule="auto"/>
        <w:ind w:firstLine="275" w:firstLineChars="131"/>
        <w:jc w:val="lef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 xml:space="preserve">第三章 供应商须知； </w:t>
      </w:r>
    </w:p>
    <w:p w14:paraId="1E3D1074">
      <w:pPr>
        <w:spacing w:line="360" w:lineRule="auto"/>
        <w:ind w:firstLine="275" w:firstLineChars="131"/>
        <w:jc w:val="lef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第四章 评审程序、评审方法和评审标准；</w:t>
      </w:r>
    </w:p>
    <w:p w14:paraId="7AF63863">
      <w:pPr>
        <w:spacing w:line="360" w:lineRule="auto"/>
        <w:ind w:firstLine="275" w:firstLineChars="131"/>
        <w:jc w:val="lef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第五章 响应文件格式；</w:t>
      </w:r>
    </w:p>
    <w:p w14:paraId="6DD6BFCA">
      <w:pPr>
        <w:spacing w:line="360" w:lineRule="auto"/>
        <w:ind w:firstLine="275" w:firstLineChars="131"/>
        <w:jc w:val="lef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第六章 合同文本；</w:t>
      </w:r>
    </w:p>
    <w:p w14:paraId="18CA4D57">
      <w:pPr>
        <w:spacing w:line="360" w:lineRule="auto"/>
        <w:ind w:firstLine="275" w:firstLineChars="131"/>
        <w:jc w:val="lef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第七章 质疑、投诉材料格式。</w:t>
      </w:r>
    </w:p>
    <w:p w14:paraId="56C7BCD7">
      <w:pPr>
        <w:spacing w:line="360" w:lineRule="auto"/>
        <w:ind w:firstLine="316" w:firstLineChars="131"/>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24"/>
          <w:highlight w:val="none"/>
          <w14:textFill>
            <w14:solidFill>
              <w14:schemeClr w14:val="tx1"/>
            </w14:solidFill>
          </w14:textFill>
        </w:rPr>
        <w:t>9.供应商的询问</w:t>
      </w:r>
    </w:p>
    <w:p w14:paraId="13A82A3B">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供应商应认真阅读磋商文件的采购需求，如供应商对磋商文件有疑问的，如要求采购人作出澄清或者修改的，供应商应在提交首次响应文件截止之日前，以书面形式向采购人、采购代理机构提出。</w:t>
      </w:r>
    </w:p>
    <w:p w14:paraId="61A40CCA">
      <w:pPr>
        <w:spacing w:line="360" w:lineRule="auto"/>
        <w:ind w:firstLine="316" w:firstLineChars="131"/>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24"/>
          <w:highlight w:val="none"/>
          <w14:textFill>
            <w14:solidFill>
              <w14:schemeClr w14:val="tx1"/>
            </w14:solidFill>
          </w14:textFill>
        </w:rPr>
        <w:t>10.磋商文件的澄清和修改</w:t>
      </w:r>
    </w:p>
    <w:p w14:paraId="7131E6A2">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10.1已获取磋商文件的潜在供应商，若有问题需要澄清，应于应标截止时间前，以书面形式向采购代理机构提出，采购代理机构与采购人研究后，对认为有必要回答的问题，按照本章10.3的内容处理。</w:t>
      </w:r>
    </w:p>
    <w:p w14:paraId="38A788BD">
      <w:pPr>
        <w:spacing w:line="360" w:lineRule="auto"/>
        <w:ind w:firstLine="276" w:firstLineChars="131"/>
        <w:rPr>
          <w:rFonts w:hint="eastAsia" w:ascii="宋体" w:hAnsi="宋体" w:eastAsia="宋体" w:cs="宋体"/>
          <w:b/>
          <w:i w:val="0"/>
          <w:iCs w:val="0"/>
          <w:color w:val="000000" w:themeColor="text1"/>
          <w:szCs w:val="21"/>
          <w:highlight w:val="none"/>
          <w14:textFill>
            <w14:solidFill>
              <w14:schemeClr w14:val="tx1"/>
            </w14:solidFill>
          </w14:textFill>
        </w:rPr>
      </w:pPr>
      <w:r>
        <w:rPr>
          <w:rFonts w:hint="eastAsia" w:ascii="宋体" w:hAnsi="宋体" w:eastAsia="宋体" w:cs="宋体"/>
          <w:b/>
          <w:i w:val="0"/>
          <w:iCs w:val="0"/>
          <w:color w:val="000000" w:themeColor="text1"/>
          <w:szCs w:val="21"/>
          <w:highlight w:val="none"/>
          <w14:textFill>
            <w14:solidFill>
              <w14:schemeClr w14:val="tx1"/>
            </w14:solidFill>
          </w14:textFill>
        </w:rPr>
        <w:t>10.2采购人或者采购代理机构可以对已发出的磋商文件进行必要的澄清或者修改，但不得改变采购标的和资格条件。澄清或者修改应当在原公告发布媒体上发布澄清公告。澄清或者修改的内容为磋商文件的组成部分。</w:t>
      </w:r>
    </w:p>
    <w:p w14:paraId="60351505">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10.3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或者磋商小组在提交首次响应文件截止之日5日前，以书面形式（目前为网上公告和系统短信等形式）通知所有获取磋商文件的供应商，不足5日的，应当顺延提交首次响应文件截止之日。</w:t>
      </w:r>
    </w:p>
    <w:p w14:paraId="3E99A6AB">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10.4</w:t>
      </w:r>
      <w:r>
        <w:rPr>
          <w:rFonts w:hint="eastAsia" w:ascii="宋体" w:hAnsi="宋体" w:eastAsia="宋体" w:cs="宋体"/>
          <w:i w:val="0"/>
          <w:iCs w:val="0"/>
          <w:color w:val="000000" w:themeColor="text1"/>
          <w:highlight w:val="none"/>
          <w:shd w:val="clear" w:color="auto" w:fill="FFFFFF"/>
          <w14:textFill>
            <w14:solidFill>
              <w14:schemeClr w14:val="tx1"/>
            </w14:solidFill>
          </w14:textFill>
        </w:rPr>
        <w:t>采购信息更正公告的内容应当包括采购人和采购代理机构名称、地址、联系方式，原公告的采购项目名称及首次公告日期，更正事项、内容及日期，采购项目联系人和电话。</w:t>
      </w:r>
    </w:p>
    <w:p w14:paraId="6965EFB1">
      <w:pPr>
        <w:spacing w:line="360" w:lineRule="auto"/>
        <w:ind w:firstLine="275" w:firstLineChars="131"/>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highlight w:val="none"/>
          <w14:textFill>
            <w14:solidFill>
              <w14:schemeClr w14:val="tx1"/>
            </w14:solidFill>
          </w14:textFill>
        </w:rPr>
        <w:t>10.5  采购人和采购代理机构可以视采购具体情况，变更提交首次响应文件截止时间和竞谈时间，将变更时间将在“采购文件公告”中“七、其他补充事宜3.网上查询地址”规定的政府采购信息发布媒体上发布更正公告。</w:t>
      </w:r>
    </w:p>
    <w:p w14:paraId="05986505">
      <w:pPr>
        <w:spacing w:line="360" w:lineRule="auto"/>
        <w:ind w:firstLine="275" w:firstLineChars="131"/>
        <w:rPr>
          <w:rFonts w:hint="eastAsia" w:ascii="宋体" w:hAnsi="宋体" w:eastAsia="宋体" w:cs="宋体"/>
          <w:i w:val="0"/>
          <w:iCs w:val="0"/>
          <w:color w:val="000000" w:themeColor="text1"/>
          <w:kern w:val="0"/>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14:textFill>
            <w14:solidFill>
              <w14:schemeClr w14:val="tx1"/>
            </w14:solidFill>
          </w14:textFill>
        </w:rPr>
        <w:t>▲</w:t>
      </w:r>
      <w:r>
        <w:rPr>
          <w:rFonts w:hint="eastAsia" w:ascii="宋体" w:hAnsi="宋体" w:eastAsia="宋体" w:cs="宋体"/>
          <w:b/>
          <w:i w:val="0"/>
          <w:iCs w:val="0"/>
          <w:color w:val="000000" w:themeColor="text1"/>
          <w:kern w:val="0"/>
          <w:sz w:val="21"/>
          <w:szCs w:val="21"/>
          <w:highlight w:val="none"/>
          <w14:textFill>
            <w14:solidFill>
              <w14:schemeClr w14:val="tx1"/>
            </w14:solidFill>
          </w14:textFill>
        </w:rPr>
        <w:t>响应文件未按磋商文件的澄清、修改的内容编制，又不符合实质性要求的，其响应文件作无效处理。</w:t>
      </w:r>
    </w:p>
    <w:p w14:paraId="4D298977">
      <w:pPr>
        <w:pStyle w:val="6"/>
        <w:spacing w:before="0" w:after="0" w:line="360" w:lineRule="auto"/>
        <w:ind w:firstLine="419" w:firstLineChars="131"/>
        <w:rPr>
          <w:rFonts w:hint="eastAsia" w:ascii="宋体" w:hAnsi="宋体" w:eastAsia="宋体" w:cs="宋体"/>
          <w:b w:val="0"/>
          <w:bCs w:val="0"/>
          <w:i w:val="0"/>
          <w:iCs w:val="0"/>
          <w:color w:val="000000" w:themeColor="text1"/>
          <w:highlight w:val="none"/>
          <w14:textFill>
            <w14:solidFill>
              <w14:schemeClr w14:val="tx1"/>
            </w14:solidFill>
          </w14:textFill>
        </w:rPr>
      </w:pPr>
      <w:bookmarkStart w:id="13" w:name="_Toc19243"/>
      <w:r>
        <w:rPr>
          <w:rFonts w:hint="eastAsia" w:ascii="宋体" w:hAnsi="宋体" w:eastAsia="宋体" w:cs="宋体"/>
          <w:b w:val="0"/>
          <w:bCs w:val="0"/>
          <w:i w:val="0"/>
          <w:iCs w:val="0"/>
          <w:color w:val="000000" w:themeColor="text1"/>
          <w:highlight w:val="none"/>
          <w14:textFill>
            <w14:solidFill>
              <w14:schemeClr w14:val="tx1"/>
            </w14:solidFill>
          </w14:textFill>
        </w:rPr>
        <w:t>三、响应文件的编制</w:t>
      </w:r>
      <w:bookmarkEnd w:id="13"/>
    </w:p>
    <w:p w14:paraId="3A98052C">
      <w:pPr>
        <w:spacing w:line="360" w:lineRule="auto"/>
        <w:ind w:firstLine="316" w:firstLineChars="131"/>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24"/>
          <w:highlight w:val="none"/>
          <w14:textFill>
            <w14:solidFill>
              <w14:schemeClr w14:val="tx1"/>
            </w14:solidFill>
          </w14:textFill>
        </w:rPr>
        <w:t>11.响应文件的编制原则</w:t>
      </w:r>
    </w:p>
    <w:p w14:paraId="3E7F3E37">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供应商必须按照磋商文件的要求编制响应文件，并对其提交的响应文件的真实性、合法性承担法律责任。响应文件必须对磋商文件作出实质性响应。</w:t>
      </w:r>
    </w:p>
    <w:p w14:paraId="4B60D767">
      <w:pPr>
        <w:spacing w:line="360" w:lineRule="auto"/>
        <w:ind w:firstLine="316" w:firstLineChars="131"/>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24"/>
          <w:highlight w:val="none"/>
          <w14:textFill>
            <w14:solidFill>
              <w14:schemeClr w14:val="tx1"/>
            </w14:solidFill>
          </w14:textFill>
        </w:rPr>
        <w:t>12.响应文件的组成</w:t>
      </w:r>
    </w:p>
    <w:p w14:paraId="17BDFAEF">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12.1响应文件由资格证明文件、报价文件、商务和技术文件三部分组成。</w:t>
      </w:r>
    </w:p>
    <w:p w14:paraId="745A1097">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12.1.1资格证明文件：详见须知前附表</w:t>
      </w:r>
    </w:p>
    <w:p w14:paraId="7CD65B09">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12.1.2商务技术文件：详见须知前附表</w:t>
      </w:r>
    </w:p>
    <w:p w14:paraId="698DCF85">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12.1.3报价文件：详见须知前附表</w:t>
      </w:r>
    </w:p>
    <w:p w14:paraId="74D52933">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12.2响应文件电子版：详见须知前附表</w:t>
      </w:r>
    </w:p>
    <w:p w14:paraId="08C54360">
      <w:pPr>
        <w:spacing w:line="360" w:lineRule="auto"/>
        <w:ind w:firstLine="316" w:firstLineChars="131"/>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24"/>
          <w:highlight w:val="none"/>
          <w14:textFill>
            <w14:solidFill>
              <w14:schemeClr w14:val="tx1"/>
            </w14:solidFill>
          </w14:textFill>
        </w:rPr>
        <w:t>13.计量单位</w:t>
      </w:r>
    </w:p>
    <w:p w14:paraId="6BCED7EA">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磋商文件已有明确规定的，使用磋商文件规定的计量单位；磋商文件没有规定的，应采用中华人民共和国法定计量单位，货币种类为人民币，否则视同未响应。</w:t>
      </w:r>
    </w:p>
    <w:p w14:paraId="41C5B497">
      <w:pPr>
        <w:spacing w:line="360" w:lineRule="auto"/>
        <w:ind w:firstLine="316" w:firstLineChars="131"/>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24"/>
          <w:highlight w:val="none"/>
          <w14:textFill>
            <w14:solidFill>
              <w14:schemeClr w14:val="tx1"/>
            </w14:solidFill>
          </w14:textFill>
        </w:rPr>
        <w:t>14.竞标的风险</w:t>
      </w:r>
    </w:p>
    <w:p w14:paraId="3E5E0855">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供应商没有按照磋商文件要求提供全部资料，或者供应商没有对磋商文件在各方面作出实质性响应可能导致其响应无效，是供应商应当考虑的风险。</w:t>
      </w:r>
    </w:p>
    <w:p w14:paraId="3F9B8809">
      <w:pPr>
        <w:spacing w:line="360" w:lineRule="auto"/>
        <w:ind w:firstLine="316" w:firstLineChars="131"/>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24"/>
          <w:highlight w:val="none"/>
          <w14:textFill>
            <w14:solidFill>
              <w14:schemeClr w14:val="tx1"/>
            </w14:solidFill>
          </w14:textFill>
        </w:rPr>
        <w:t>15.响应报价要求和构成</w:t>
      </w:r>
    </w:p>
    <w:p w14:paraId="570675A3">
      <w:pPr>
        <w:tabs>
          <w:tab w:val="left" w:pos="2492"/>
        </w:tabs>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15.1响应报价应按“第五章 响应文件格式”中“响应报价表”格式填写。</w:t>
      </w:r>
    </w:p>
    <w:p w14:paraId="36274324">
      <w:pPr>
        <w:tabs>
          <w:tab w:val="left" w:pos="2492"/>
        </w:tabs>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15.2响应报价的价格构成见“供应商须知前附表”。</w:t>
      </w:r>
    </w:p>
    <w:p w14:paraId="0A3E0A00">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15.3响应报价要求</w:t>
      </w:r>
    </w:p>
    <w:p w14:paraId="4502F7A9">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15.3.1供应商的响应报价应符合以下要求，否则响应文件按无效响应处理：</w:t>
      </w:r>
    </w:p>
    <w:p w14:paraId="304E2B7E">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（1）供应商必须就“采购需求”中所竞标的每个分标的全部内容分别作完整唯一总价报价，不得存在漏项报价；</w:t>
      </w:r>
    </w:p>
    <w:p w14:paraId="215C7568">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（2）供应商必须就所竞标的分标的单项内容作唯一报价。</w:t>
      </w:r>
    </w:p>
    <w:p w14:paraId="181A1007">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15.3.2响应报价（包含首次报价、最后报价）超过所竞标分标规定的采购预算金额或者最高限价的，其响应文件将作无效处理。</w:t>
      </w:r>
    </w:p>
    <w:p w14:paraId="7EC13E8C">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15.3.3响应报价（包含首次报价、最后报价）超过分项采购预算金额或者最高限价的，其响应文件将作无效处理。</w:t>
      </w:r>
    </w:p>
    <w:p w14:paraId="1ADFB8AE">
      <w:pPr>
        <w:spacing w:line="360" w:lineRule="auto"/>
        <w:ind w:firstLine="316" w:firstLineChars="131"/>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24"/>
          <w:highlight w:val="none"/>
          <w14:textFill>
            <w14:solidFill>
              <w14:schemeClr w14:val="tx1"/>
            </w14:solidFill>
          </w14:textFill>
        </w:rPr>
        <w:t>16.竞标有效期</w:t>
      </w:r>
    </w:p>
    <w:p w14:paraId="62A9D2E7">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16.1竞标有效期是指为保证采购人有足够的时间在提交响应文件后完成评审、确定成交供应商、合同签订等工作而要求供应商提交的响应文件在一定时间内保持有效的期限。</w:t>
      </w:r>
    </w:p>
    <w:p w14:paraId="2F50DC59">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16.2 竞标有效期应由供应商按“供应商须知前附表”规定的期限作出响应。</w:t>
      </w:r>
    </w:p>
    <w:p w14:paraId="17C822C0">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16.3供应商的响应文件在竞标有效期内均保持有效。</w:t>
      </w:r>
    </w:p>
    <w:p w14:paraId="7D670291">
      <w:pPr>
        <w:spacing w:line="360" w:lineRule="auto"/>
        <w:ind w:firstLine="316" w:firstLineChars="131"/>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24"/>
          <w:highlight w:val="none"/>
          <w14:textFill>
            <w14:solidFill>
              <w14:schemeClr w14:val="tx1"/>
            </w14:solidFill>
          </w14:textFill>
        </w:rPr>
        <w:t>17.磋商保证金</w:t>
      </w:r>
    </w:p>
    <w:p w14:paraId="4AF4FC5D">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详见“供应商须知前附表”。</w:t>
      </w:r>
    </w:p>
    <w:p w14:paraId="0ABA6467">
      <w:pPr>
        <w:spacing w:line="360" w:lineRule="auto"/>
        <w:ind w:firstLine="316" w:firstLineChars="131"/>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24"/>
          <w:highlight w:val="none"/>
          <w14:textFill>
            <w14:solidFill>
              <w14:schemeClr w14:val="tx1"/>
            </w14:solidFill>
          </w14:textFill>
        </w:rPr>
        <w:t>18.响应文件编制的要求</w:t>
      </w:r>
    </w:p>
    <w:p w14:paraId="3F2604A9">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18.1各供应商在编制响应文件时请按照磋商文件“第五章 响应文件格式”规定的格式进行，混乱的编排导致响应文件被误读或磋商小组查找不到有效文件是供应商的风险。不完整、编排混乱导致响应文件被误读、漏读或者查找不到相关内容的，</w:t>
      </w:r>
      <w:r>
        <w:rPr>
          <w:rFonts w:hint="eastAsia" w:ascii="宋体" w:hAnsi="宋体" w:eastAsia="宋体" w:cs="宋体"/>
          <w:i w:val="0"/>
          <w:iCs w:val="0"/>
          <w:color w:val="000000" w:themeColor="text1"/>
          <w:highlight w:val="none"/>
          <w14:textFill>
            <w14:solidFill>
              <w14:schemeClr w14:val="tx1"/>
            </w14:solidFill>
          </w14:textFill>
        </w:rPr>
        <w:t>由此引发的</w:t>
      </w:r>
      <w:r>
        <w:rPr>
          <w:rFonts w:hint="eastAsia" w:ascii="宋体" w:hAnsi="宋体" w:eastAsia="宋体" w:cs="宋体"/>
          <w:i w:val="0"/>
          <w:iCs w:val="0"/>
          <w:color w:val="000000" w:themeColor="text1"/>
          <w:szCs w:val="21"/>
          <w:highlight w:val="none"/>
          <w14:textFill>
            <w14:solidFill>
              <w14:schemeClr w14:val="tx1"/>
            </w14:solidFill>
          </w14:textFill>
        </w:rPr>
        <w:t>后果由供应商承担。</w:t>
      </w:r>
    </w:p>
    <w:p w14:paraId="57FE86A8">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18.2响应文件应按资格证明、报价分别编制，商务技术文件合并编制，本磋商只接受电子版响应文件，要求见本章“12.2响应文件电子版要求”。</w:t>
      </w:r>
    </w:p>
    <w:p w14:paraId="60105088">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18.3响应文件须由供应商在</w:t>
      </w:r>
      <w:r>
        <w:rPr>
          <w:rFonts w:hint="eastAsia" w:ascii="宋体" w:hAnsi="宋体" w:eastAsia="宋体" w:cs="宋体"/>
          <w:i w:val="0"/>
          <w:iCs w:val="0"/>
          <w:color w:val="000000" w:themeColor="text1"/>
          <w:kern w:val="0"/>
          <w:szCs w:val="21"/>
          <w:highlight w:val="none"/>
          <w:lang w:val="zh-CN"/>
          <w14:textFill>
            <w14:solidFill>
              <w14:schemeClr w14:val="tx1"/>
            </w14:solidFill>
          </w14:textFill>
        </w:rPr>
        <w:t>“</w:t>
      </w:r>
      <w:r>
        <w:rPr>
          <w:rFonts w:hint="eastAsia" w:ascii="宋体" w:hAnsi="宋体" w:eastAsia="宋体" w:cs="宋体"/>
          <w:i w:val="0"/>
          <w:iCs w:val="0"/>
          <w:color w:val="000000" w:themeColor="text1"/>
          <w:szCs w:val="21"/>
          <w:highlight w:val="none"/>
          <w14:textFill>
            <w14:solidFill>
              <w14:schemeClr w14:val="tx1"/>
            </w14:solidFill>
          </w14:textFill>
        </w:rPr>
        <w:t>第五章 响应文件格式</w:t>
      </w:r>
      <w:r>
        <w:rPr>
          <w:rFonts w:hint="eastAsia" w:ascii="宋体" w:hAnsi="宋体" w:eastAsia="宋体" w:cs="宋体"/>
          <w:i w:val="0"/>
          <w:iCs w:val="0"/>
          <w:color w:val="000000" w:themeColor="text1"/>
          <w:kern w:val="0"/>
          <w:szCs w:val="21"/>
          <w:highlight w:val="none"/>
          <w:lang w:val="zh-CN"/>
          <w14:textFill>
            <w14:solidFill>
              <w14:schemeClr w14:val="tx1"/>
            </w14:solidFill>
          </w14:textFill>
        </w:rPr>
        <w:t>”</w:t>
      </w:r>
      <w:r>
        <w:rPr>
          <w:rFonts w:hint="eastAsia" w:ascii="宋体" w:hAnsi="宋体" w:eastAsia="宋体" w:cs="宋体"/>
          <w:i w:val="0"/>
          <w:iCs w:val="0"/>
          <w:color w:val="000000" w:themeColor="text1"/>
          <w:szCs w:val="21"/>
          <w:highlight w:val="none"/>
          <w14:textFill>
            <w14:solidFill>
              <w14:schemeClr w14:val="tx1"/>
            </w14:solidFill>
          </w14:textFill>
        </w:rPr>
        <w:t>规定位置进行签署、盖章，否则其响应文件按无效响应处理。骑缝盖公章不视为在规定位置盖章。</w:t>
      </w:r>
    </w:p>
    <w:p w14:paraId="022AE005">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18.4响应文件中标注的供应商名称应与营业执照（事业单位法人证书、执业许可证、自然人身份证）及电子公章一致，否则其响应文件按无效响应处理。</w:t>
      </w:r>
    </w:p>
    <w:p w14:paraId="2ABDD1C4">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18.5响应文件应避免涂改、行间插字或者删除，否则其响应文件按无效响应处理。</w:t>
      </w:r>
    </w:p>
    <w:p w14:paraId="488FFEEA">
      <w:pPr>
        <w:spacing w:line="360" w:lineRule="auto"/>
        <w:ind w:firstLine="316" w:firstLineChars="131"/>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24"/>
          <w:highlight w:val="none"/>
          <w14:textFill>
            <w14:solidFill>
              <w14:schemeClr w14:val="tx1"/>
            </w14:solidFill>
          </w14:textFill>
        </w:rPr>
        <w:t>19.响应文件的密封和标记</w:t>
      </w:r>
    </w:p>
    <w:p w14:paraId="4327C4E0">
      <w:pPr>
        <w:spacing w:line="360" w:lineRule="auto"/>
        <w:ind w:firstLine="275" w:firstLineChars="131"/>
        <w:rPr>
          <w:rFonts w:hint="eastAsia" w:ascii="宋体" w:hAnsi="宋体" w:eastAsia="宋体" w:cs="宋体"/>
          <w:i w:val="0"/>
          <w:iCs w:val="0"/>
          <w:color w:val="000000" w:themeColor="text1"/>
          <w:kern w:val="0"/>
          <w:szCs w:val="21"/>
          <w:highlight w:val="none"/>
          <w:lang w:val="zh-CN"/>
          <w14:textFill>
            <w14:solidFill>
              <w14:schemeClr w14:val="tx1"/>
            </w14:solidFill>
          </w14:textFill>
        </w:rPr>
      </w:pPr>
      <w:r>
        <w:rPr>
          <w:rFonts w:hint="eastAsia" w:ascii="宋体" w:hAnsi="宋体" w:eastAsia="宋体" w:cs="宋体"/>
          <w:i w:val="0"/>
          <w:iCs w:val="0"/>
          <w:color w:val="000000" w:themeColor="text1"/>
          <w:kern w:val="0"/>
          <w:szCs w:val="21"/>
          <w:highlight w:val="none"/>
          <w:lang w:val="zh-CN"/>
          <w14:textFill>
            <w14:solidFill>
              <w14:schemeClr w14:val="tx1"/>
            </w14:solidFill>
          </w14:textFill>
        </w:rPr>
        <w:t>19.1供应商进行电子交易应安装客户端软件—“</w:t>
      </w:r>
      <w:r>
        <w:rPr>
          <w:rFonts w:hint="eastAsia" w:ascii="宋体" w:hAnsi="宋体" w:eastAsia="宋体" w:cs="宋体"/>
          <w:i w:val="0"/>
          <w:iCs w:val="0"/>
          <w:color w:val="000000" w:themeColor="text1"/>
          <w:szCs w:val="21"/>
          <w:highlight w:val="none"/>
          <w14:textFill>
            <w14:solidFill>
              <w14:schemeClr w14:val="tx1"/>
            </w14:solidFill>
          </w14:textFill>
        </w:rPr>
        <w:t>广西政府采购云平台投标客户端</w:t>
      </w:r>
      <w:r>
        <w:rPr>
          <w:rFonts w:hint="eastAsia" w:ascii="宋体" w:hAnsi="宋体" w:eastAsia="宋体" w:cs="宋体"/>
          <w:i w:val="0"/>
          <w:iCs w:val="0"/>
          <w:color w:val="000000" w:themeColor="text1"/>
          <w:kern w:val="0"/>
          <w:szCs w:val="21"/>
          <w:highlight w:val="none"/>
          <w:lang w:val="zh-CN"/>
          <w14:textFill>
            <w14:solidFill>
              <w14:schemeClr w14:val="tx1"/>
            </w14:solidFill>
          </w14:textFill>
        </w:rPr>
        <w:t>”，并按照磋商文件和电子交易平台的要求编制并加密响应文件。供应商未按规定加密的响应文件，电子交易平台将拒收并提示。</w:t>
      </w:r>
    </w:p>
    <w:p w14:paraId="7B000626">
      <w:pPr>
        <w:spacing w:line="360" w:lineRule="auto"/>
        <w:ind w:firstLine="275" w:firstLineChars="131"/>
        <w:rPr>
          <w:rFonts w:hint="eastAsia" w:ascii="宋体" w:hAnsi="宋体" w:eastAsia="宋体" w:cs="宋体"/>
          <w:i w:val="0"/>
          <w:iCs w:val="0"/>
          <w:color w:val="000000" w:themeColor="text1"/>
          <w:kern w:val="0"/>
          <w:szCs w:val="21"/>
          <w:highlight w:val="none"/>
          <w:lang w:val="zh-CN"/>
          <w14:textFill>
            <w14:solidFill>
              <w14:schemeClr w14:val="tx1"/>
            </w14:solidFill>
          </w14:textFill>
        </w:rPr>
      </w:pPr>
      <w:r>
        <w:rPr>
          <w:rFonts w:hint="eastAsia" w:ascii="宋体" w:hAnsi="宋体" w:eastAsia="宋体" w:cs="宋体"/>
          <w:i w:val="0"/>
          <w:iCs w:val="0"/>
          <w:color w:val="000000" w:themeColor="text1"/>
          <w:kern w:val="0"/>
          <w:szCs w:val="21"/>
          <w:highlight w:val="none"/>
          <w:lang w:val="zh-CN"/>
          <w14:textFill>
            <w14:solidFill>
              <w14:schemeClr w14:val="tx1"/>
            </w14:solidFill>
          </w14:textFill>
        </w:rPr>
        <w:t>19.2使用“</w:t>
      </w:r>
      <w:r>
        <w:rPr>
          <w:rFonts w:hint="eastAsia" w:ascii="宋体" w:hAnsi="宋体" w:eastAsia="宋体" w:cs="宋体"/>
          <w:i w:val="0"/>
          <w:iCs w:val="0"/>
          <w:color w:val="000000" w:themeColor="text1"/>
          <w:szCs w:val="21"/>
          <w:highlight w:val="none"/>
          <w14:textFill>
            <w14:solidFill>
              <w14:schemeClr w14:val="tx1"/>
            </w14:solidFill>
          </w14:textFill>
        </w:rPr>
        <w:t>广西政府采购云平台投标客户端</w:t>
      </w:r>
      <w:r>
        <w:rPr>
          <w:rFonts w:hint="eastAsia" w:ascii="宋体" w:hAnsi="宋体" w:eastAsia="宋体" w:cs="宋体"/>
          <w:i w:val="0"/>
          <w:iCs w:val="0"/>
          <w:color w:val="000000" w:themeColor="text1"/>
          <w:kern w:val="0"/>
          <w:szCs w:val="21"/>
          <w:highlight w:val="none"/>
          <w:lang w:val="zh-CN"/>
          <w14:textFill>
            <w14:solidFill>
              <w14:schemeClr w14:val="tx1"/>
            </w14:solidFill>
          </w14:textFill>
        </w:rPr>
        <w:t>”需要提前申领CA数字证书，申领流程见该项目采购公告附件。</w:t>
      </w:r>
    </w:p>
    <w:p w14:paraId="76A36604">
      <w:pPr>
        <w:pStyle w:val="18"/>
        <w:spacing w:line="360" w:lineRule="auto"/>
        <w:ind w:firstLine="275" w:firstLineChars="131"/>
        <w:rPr>
          <w:rFonts w:hint="eastAsia" w:ascii="宋体" w:hAnsi="宋体" w:eastAsia="宋体" w:cs="宋体"/>
          <w:i w:val="0"/>
          <w:iCs w:val="0"/>
          <w:color w:val="000000" w:themeColor="text1"/>
          <w:sz w:val="21"/>
          <w:highlight w:val="none"/>
          <w14:textFill>
            <w14:solidFill>
              <w14:schemeClr w14:val="tx1"/>
            </w14:solidFill>
          </w14:textFill>
        </w:rPr>
      </w:pPr>
      <w:r>
        <w:rPr>
          <w:rFonts w:hint="eastAsia" w:ascii="宋体" w:hAnsi="宋体" w:eastAsia="宋体" w:cs="宋体"/>
          <w:i w:val="0"/>
          <w:iCs w:val="0"/>
          <w:color w:val="000000" w:themeColor="text1"/>
          <w:sz w:val="21"/>
          <w:highlight w:val="none"/>
          <w:lang w:eastAsia="zh-CN"/>
          <w14:textFill>
            <w14:solidFill>
              <w14:schemeClr w14:val="tx1"/>
            </w14:solidFill>
          </w14:textFill>
        </w:rPr>
        <w:t>19</w:t>
      </w:r>
      <w:r>
        <w:rPr>
          <w:rFonts w:hint="eastAsia" w:ascii="宋体" w:hAnsi="宋体" w:eastAsia="宋体" w:cs="宋体"/>
          <w:i w:val="0"/>
          <w:iCs w:val="0"/>
          <w:color w:val="000000" w:themeColor="text1"/>
          <w:sz w:val="21"/>
          <w:highlight w:val="none"/>
          <w14:textFill>
            <w14:solidFill>
              <w14:schemeClr w14:val="tx1"/>
            </w14:solidFill>
          </w14:textFill>
        </w:rPr>
        <w:t>.</w:t>
      </w:r>
      <w:r>
        <w:rPr>
          <w:rFonts w:hint="eastAsia" w:ascii="宋体" w:hAnsi="宋体" w:eastAsia="宋体" w:cs="宋体"/>
          <w:i w:val="0"/>
          <w:iCs w:val="0"/>
          <w:color w:val="000000" w:themeColor="text1"/>
          <w:sz w:val="21"/>
          <w:highlight w:val="none"/>
          <w:lang w:eastAsia="zh-CN"/>
          <w14:textFill>
            <w14:solidFill>
              <w14:schemeClr w14:val="tx1"/>
            </w14:solidFill>
          </w14:textFill>
        </w:rPr>
        <w:t>3</w:t>
      </w:r>
      <w:r>
        <w:rPr>
          <w:rFonts w:hint="eastAsia" w:ascii="宋体" w:hAnsi="宋体" w:eastAsia="宋体" w:cs="宋体"/>
          <w:i w:val="0"/>
          <w:iCs w:val="0"/>
          <w:color w:val="000000" w:themeColor="text1"/>
          <w:sz w:val="21"/>
          <w:highlight w:val="none"/>
          <w14:textFill>
            <w14:solidFill>
              <w14:schemeClr w14:val="tx1"/>
            </w14:solidFill>
          </w14:textFill>
        </w:rPr>
        <w:t>为确保网上操作合法、有效和安全，供应商应当在响应文件提交截止时间前完成在“政府采购云平台”的身份认证，确保在电子交易过程中能够对相关数据电文进行加密和使用电子签名。</w:t>
      </w:r>
    </w:p>
    <w:p w14:paraId="5FB2A0FF">
      <w:pPr>
        <w:spacing w:line="360" w:lineRule="auto"/>
        <w:ind w:firstLine="316" w:firstLineChars="131"/>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24"/>
          <w:highlight w:val="none"/>
          <w14:textFill>
            <w14:solidFill>
              <w14:schemeClr w14:val="tx1"/>
            </w14:solidFill>
          </w14:textFill>
        </w:rPr>
        <w:t>20.响应文件的提交</w:t>
      </w:r>
    </w:p>
    <w:p w14:paraId="7D395B79">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20.1供应商必须在“供应商须知前附表”规定的时间和地点提交响应文件。</w:t>
      </w:r>
    </w:p>
    <w:p w14:paraId="40BD41B6">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20.2 在响应文件提交截止时间以后，不能补充、修改响应文件。</w:t>
      </w:r>
    </w:p>
    <w:p w14:paraId="1208184C">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20.3 在提交“最后报价”后，供应商不能退出谈判。</w:t>
      </w:r>
    </w:p>
    <w:p w14:paraId="6298AC73">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20.4 电子交易平台收到响应文件，将妥善保存并即时向供应商发出确认回执通知。在响应文件提交截止时间前，除供应商补充、修改或者撤回响应文件外，任何单位和个人不得解密或提取响应文件。</w:t>
      </w:r>
    </w:p>
    <w:p w14:paraId="223FA575">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20.5 采购机构不可视情况延长提交响应文件的截止时间。</w:t>
      </w:r>
    </w:p>
    <w:p w14:paraId="3E04CE74">
      <w:pPr>
        <w:spacing w:line="360" w:lineRule="auto"/>
        <w:ind w:firstLine="275" w:firstLineChars="131"/>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20.6备份响应文件。</w:t>
      </w:r>
      <w:r>
        <w:rPr>
          <w:rFonts w:hint="eastAsia" w:ascii="宋体" w:hAnsi="宋体" w:eastAsia="宋体" w:cs="宋体"/>
          <w:bCs/>
          <w:i w:val="0"/>
          <w:iCs w:val="0"/>
          <w:color w:val="000000" w:themeColor="text1"/>
          <w:szCs w:val="21"/>
          <w:highlight w:val="none"/>
          <w14:textFill>
            <w14:solidFill>
              <w14:schemeClr w14:val="tx1"/>
            </w14:solidFill>
          </w14:textFill>
        </w:rPr>
        <w:t>详见“供应商须知前附表”。</w:t>
      </w:r>
    </w:p>
    <w:p w14:paraId="095721B6">
      <w:pPr>
        <w:spacing w:line="360" w:lineRule="auto"/>
        <w:ind w:firstLine="316" w:firstLineChars="131"/>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24"/>
          <w:highlight w:val="none"/>
          <w14:textFill>
            <w14:solidFill>
              <w14:schemeClr w14:val="tx1"/>
            </w14:solidFill>
          </w14:textFill>
        </w:rPr>
        <w:t>21.首次响应文件的补充、修改与撤回</w:t>
      </w:r>
    </w:p>
    <w:p w14:paraId="0C508C45">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详见“供应商须知前附表”。</w:t>
      </w:r>
    </w:p>
    <w:p w14:paraId="3D743393">
      <w:pPr>
        <w:spacing w:line="360" w:lineRule="auto"/>
        <w:ind w:firstLine="316" w:firstLineChars="131"/>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24"/>
          <w:highlight w:val="none"/>
          <w14:textFill>
            <w14:solidFill>
              <w14:schemeClr w14:val="tx1"/>
            </w14:solidFill>
          </w14:textFill>
        </w:rPr>
        <w:t>22.首次响应文件的退回</w:t>
      </w:r>
    </w:p>
    <w:p w14:paraId="29984A6F">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在首次响应文件提交截止时间止提交响应文件的供应商不足3家时电子响应文件由代理机构在广西政府采购云平台操作退回，除此之外采购人和采购代理机构对已提交的电子响应文件概不退回。</w:t>
      </w:r>
    </w:p>
    <w:p w14:paraId="4AA2CAE6">
      <w:pPr>
        <w:spacing w:line="360" w:lineRule="auto"/>
        <w:ind w:firstLine="316" w:firstLineChars="131"/>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24"/>
          <w:highlight w:val="none"/>
          <w14:textFill>
            <w14:solidFill>
              <w14:schemeClr w14:val="tx1"/>
            </w14:solidFill>
          </w14:textFill>
        </w:rPr>
        <w:t>23.截止时间后的撤回</w:t>
      </w:r>
    </w:p>
    <w:p w14:paraId="7481D33A">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本项目不收取磋商保证金，供应商在首次响应文件提交截止时间后可向采购人、采购代理机构书面申请撤回电子响应文件。</w:t>
      </w:r>
    </w:p>
    <w:p w14:paraId="2F2A0DD6">
      <w:pPr>
        <w:pStyle w:val="6"/>
        <w:spacing w:before="0" w:after="0" w:line="360" w:lineRule="auto"/>
        <w:ind w:firstLine="419" w:firstLineChars="131"/>
        <w:rPr>
          <w:rFonts w:hint="eastAsia" w:ascii="宋体" w:hAnsi="宋体" w:eastAsia="宋体" w:cs="宋体"/>
          <w:b w:val="0"/>
          <w:bCs w:val="0"/>
          <w:i w:val="0"/>
          <w:iCs w:val="0"/>
          <w:color w:val="000000" w:themeColor="text1"/>
          <w:highlight w:val="none"/>
          <w14:textFill>
            <w14:solidFill>
              <w14:schemeClr w14:val="tx1"/>
            </w14:solidFill>
          </w14:textFill>
        </w:rPr>
      </w:pPr>
      <w:r>
        <w:rPr>
          <w:rFonts w:hint="eastAsia" w:ascii="宋体" w:hAnsi="宋体" w:eastAsia="宋体" w:cs="宋体"/>
          <w:b w:val="0"/>
          <w:bCs w:val="0"/>
          <w:i w:val="0"/>
          <w:iCs w:val="0"/>
          <w:color w:val="000000" w:themeColor="text1"/>
          <w:highlight w:val="none"/>
          <w:lang w:eastAsia="zh-CN"/>
          <w14:textFill>
            <w14:solidFill>
              <w14:schemeClr w14:val="tx1"/>
            </w14:solidFill>
          </w14:textFill>
        </w:rPr>
        <w:t xml:space="preserve">  </w:t>
      </w:r>
      <w:bookmarkStart w:id="14" w:name="_Toc29084"/>
      <w:r>
        <w:rPr>
          <w:rFonts w:hint="eastAsia" w:ascii="宋体" w:hAnsi="宋体" w:eastAsia="宋体" w:cs="宋体"/>
          <w:b w:val="0"/>
          <w:bCs w:val="0"/>
          <w:i w:val="0"/>
          <w:iCs w:val="0"/>
          <w:color w:val="000000" w:themeColor="text1"/>
          <w:highlight w:val="none"/>
          <w14:textFill>
            <w14:solidFill>
              <w14:schemeClr w14:val="tx1"/>
            </w14:solidFill>
          </w14:textFill>
        </w:rPr>
        <w:t>四、评审及磋商</w:t>
      </w:r>
      <w:bookmarkEnd w:id="14"/>
    </w:p>
    <w:p w14:paraId="46B6D45C">
      <w:pPr>
        <w:spacing w:line="360" w:lineRule="auto"/>
        <w:ind w:firstLine="316" w:firstLineChars="131"/>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24"/>
          <w:highlight w:val="none"/>
          <w14:textFill>
            <w14:solidFill>
              <w14:schemeClr w14:val="tx1"/>
            </w14:solidFill>
          </w14:textFill>
        </w:rPr>
        <w:t>24.磋商小组成立</w:t>
      </w:r>
    </w:p>
    <w:p w14:paraId="37D3028B">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24.1磋商小组由采购人代表和评审专家共3人以上单数组成，其中评审专家人数不得少于磋商小组成员总数的2/3。采购人代表不得以评审专家身份参加本部门或者本单位采购项目的评审。采购代理机构人员不得参加本机构代理的采购项目的评审。达到公开招标数额标准的货物或者服务采购项目，或者达到公开招标规模标准的政府采购工程，经批准采用竞争性磋商方式采购的，磋商小组由5人以上单数组成。</w:t>
      </w:r>
    </w:p>
    <w:p w14:paraId="3D7C1D62">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24.2评审专家应当从政府采购评审专家库内相关专业的专家名单中随机抽取。市场竞争不充分的科研项目，以及需要扶持的科技成果转化项目，以及情况特殊、通过随机方式难以确定合适的评审专家的项目，经主管预算单位同意，可以自行选定评审专家。技术复杂、专业性强的采购项目，评审专家中应当包含1名法律专家。</w:t>
      </w:r>
    </w:p>
    <w:p w14:paraId="00BEB5C7">
      <w:pPr>
        <w:spacing w:line="360" w:lineRule="auto"/>
        <w:ind w:firstLine="316" w:firstLineChars="131"/>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24"/>
          <w:highlight w:val="none"/>
          <w14:textFill>
            <w14:solidFill>
              <w14:schemeClr w14:val="tx1"/>
            </w14:solidFill>
          </w14:textFill>
        </w:rPr>
        <w:t>25.首次响应文件的开启</w:t>
      </w:r>
    </w:p>
    <w:p w14:paraId="2C5D81A9">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25.1首次响应文件由磋商小组或者采购代理机构在“供应商须知前附表”规定的时间开启。</w:t>
      </w:r>
    </w:p>
    <w:p w14:paraId="46DFF56B">
      <w:pPr>
        <w:pStyle w:val="18"/>
        <w:spacing w:line="360" w:lineRule="auto"/>
        <w:ind w:firstLine="275" w:firstLineChars="131"/>
        <w:rPr>
          <w:rFonts w:hint="eastAsia" w:ascii="宋体" w:hAnsi="宋体" w:eastAsia="宋体" w:cs="宋体"/>
          <w:bCs/>
          <w:i w:val="0"/>
          <w:iCs w:val="0"/>
          <w:color w:val="000000" w:themeColor="text1"/>
          <w:sz w:val="21"/>
          <w:highlight w:val="none"/>
          <w14:textFill>
            <w14:solidFill>
              <w14:schemeClr w14:val="tx1"/>
            </w14:solidFill>
          </w14:textFill>
        </w:rPr>
      </w:pPr>
      <w:r>
        <w:rPr>
          <w:rFonts w:hint="eastAsia" w:ascii="宋体" w:hAnsi="宋体" w:eastAsia="宋体" w:cs="宋体"/>
          <w:i w:val="0"/>
          <w:iCs w:val="0"/>
          <w:color w:val="000000" w:themeColor="text1"/>
          <w:sz w:val="21"/>
          <w:highlight w:val="none"/>
          <w14:textFill>
            <w14:solidFill>
              <w14:schemeClr w14:val="tx1"/>
            </w14:solidFill>
          </w14:textFill>
        </w:rPr>
        <w:t xml:space="preserve">25.2 </w:t>
      </w:r>
      <w:r>
        <w:rPr>
          <w:rFonts w:hint="eastAsia" w:ascii="宋体" w:hAnsi="宋体" w:eastAsia="宋体" w:cs="宋体"/>
          <w:bCs/>
          <w:i w:val="0"/>
          <w:iCs w:val="0"/>
          <w:color w:val="000000" w:themeColor="text1"/>
          <w:sz w:val="21"/>
          <w:highlight w:val="none"/>
          <w:lang w:eastAsia="zh-CN"/>
          <w14:textFill>
            <w14:solidFill>
              <w14:schemeClr w14:val="tx1"/>
            </w14:solidFill>
          </w14:textFill>
        </w:rPr>
        <w:t>响应</w:t>
      </w:r>
      <w:r>
        <w:rPr>
          <w:rFonts w:hint="eastAsia" w:ascii="宋体" w:hAnsi="宋体" w:eastAsia="宋体" w:cs="宋体"/>
          <w:bCs/>
          <w:i w:val="0"/>
          <w:iCs w:val="0"/>
          <w:color w:val="000000" w:themeColor="text1"/>
          <w:sz w:val="21"/>
          <w:highlight w:val="none"/>
          <w14:textFill>
            <w14:solidFill>
              <w14:schemeClr w14:val="tx1"/>
            </w14:solidFill>
          </w14:textFill>
        </w:rPr>
        <w:t>文件解密</w:t>
      </w:r>
    </w:p>
    <w:p w14:paraId="59762C4D">
      <w:pPr>
        <w:pStyle w:val="18"/>
        <w:snapToGrid w:val="0"/>
        <w:spacing w:line="360" w:lineRule="auto"/>
        <w:ind w:firstLine="275" w:firstLineChars="131"/>
        <w:rPr>
          <w:rFonts w:hint="eastAsia" w:ascii="宋体" w:hAnsi="宋体" w:eastAsia="宋体" w:cs="宋体"/>
          <w:i w:val="0"/>
          <w:iCs w:val="0"/>
          <w:color w:val="000000" w:themeColor="text1"/>
          <w:sz w:val="21"/>
          <w:highlight w:val="none"/>
          <w:lang w:eastAsia="zh-CN"/>
          <w14:textFill>
            <w14:solidFill>
              <w14:schemeClr w14:val="tx1"/>
            </w14:solidFill>
          </w14:textFill>
        </w:rPr>
      </w:pPr>
      <w:r>
        <w:rPr>
          <w:rFonts w:hint="eastAsia" w:ascii="宋体" w:hAnsi="宋体" w:eastAsia="宋体" w:cs="宋体"/>
          <w:bCs/>
          <w:i w:val="0"/>
          <w:iCs w:val="0"/>
          <w:color w:val="000000" w:themeColor="text1"/>
          <w:sz w:val="21"/>
          <w:highlight w:val="none"/>
          <w14:textFill>
            <w14:solidFill>
              <w14:schemeClr w14:val="tx1"/>
            </w14:solidFill>
          </w14:textFill>
        </w:rPr>
        <w:t>采购代理机构将在“</w:t>
      </w:r>
      <w:r>
        <w:rPr>
          <w:rFonts w:hint="eastAsia" w:ascii="宋体" w:hAnsi="宋体" w:eastAsia="宋体" w:cs="宋体"/>
          <w:bCs/>
          <w:i w:val="0"/>
          <w:iCs w:val="0"/>
          <w:color w:val="000000" w:themeColor="text1"/>
          <w:sz w:val="21"/>
          <w:highlight w:val="none"/>
          <w:lang w:eastAsia="zh-CN"/>
          <w14:textFill>
            <w14:solidFill>
              <w14:schemeClr w14:val="tx1"/>
            </w14:solidFill>
          </w14:textFill>
        </w:rPr>
        <w:t>供应商</w:t>
      </w:r>
      <w:r>
        <w:rPr>
          <w:rFonts w:hint="eastAsia" w:ascii="宋体" w:hAnsi="宋体" w:eastAsia="宋体" w:cs="宋体"/>
          <w:bCs/>
          <w:i w:val="0"/>
          <w:iCs w:val="0"/>
          <w:color w:val="000000" w:themeColor="text1"/>
          <w:sz w:val="21"/>
          <w:highlight w:val="none"/>
          <w14:textFill>
            <w14:solidFill>
              <w14:schemeClr w14:val="tx1"/>
            </w14:solidFill>
          </w14:textFill>
        </w:rPr>
        <w:t>须知前附表”规定的时</w:t>
      </w:r>
      <w:r>
        <w:rPr>
          <w:rFonts w:hint="eastAsia" w:ascii="宋体" w:hAnsi="宋体" w:eastAsia="宋体" w:cs="宋体"/>
          <w:i w:val="0"/>
          <w:iCs w:val="0"/>
          <w:color w:val="000000" w:themeColor="text1"/>
          <w:sz w:val="21"/>
          <w:highlight w:val="none"/>
          <w14:textFill>
            <w14:solidFill>
              <w14:schemeClr w14:val="tx1"/>
            </w14:solidFill>
          </w14:textFill>
        </w:rPr>
        <w:t>间通过电子交易平台组织响应文件开启，采购机构依托电子交易平台发起开始解密指令，</w:t>
      </w:r>
      <w:r>
        <w:rPr>
          <w:rFonts w:hint="eastAsia" w:ascii="宋体" w:hAnsi="宋体" w:eastAsia="宋体" w:cs="宋体"/>
          <w:i w:val="0"/>
          <w:iCs w:val="0"/>
          <w:color w:val="000000" w:themeColor="text1"/>
          <w:sz w:val="21"/>
          <w:highlight w:val="none"/>
          <w:lang w:eastAsia="zh-CN"/>
          <w14:textFill>
            <w14:solidFill>
              <w14:schemeClr w14:val="tx1"/>
            </w14:solidFill>
          </w14:textFill>
        </w:rPr>
        <w:t>供应商</w:t>
      </w:r>
      <w:r>
        <w:rPr>
          <w:rFonts w:hint="eastAsia" w:ascii="宋体" w:hAnsi="宋体" w:eastAsia="宋体" w:cs="宋体"/>
          <w:i w:val="0"/>
          <w:iCs w:val="0"/>
          <w:color w:val="000000" w:themeColor="text1"/>
          <w:sz w:val="21"/>
          <w:highlight w:val="none"/>
          <w14:textFill>
            <w14:solidFill>
              <w14:schemeClr w14:val="tx1"/>
            </w14:solidFill>
          </w14:textFill>
        </w:rPr>
        <w:t>的法定代表人或其委托代理人</w:t>
      </w:r>
      <w:r>
        <w:rPr>
          <w:rFonts w:hint="eastAsia" w:ascii="宋体" w:hAnsi="宋体" w:eastAsia="宋体" w:cs="宋体"/>
          <w:b/>
          <w:i w:val="0"/>
          <w:iCs w:val="0"/>
          <w:color w:val="000000" w:themeColor="text1"/>
          <w:sz w:val="21"/>
          <w:highlight w:val="none"/>
          <w14:textFill>
            <w14:solidFill>
              <w14:schemeClr w14:val="tx1"/>
            </w14:solidFill>
          </w14:textFill>
        </w:rPr>
        <w:t>须携带加密时所用的CA锁</w:t>
      </w:r>
      <w:r>
        <w:rPr>
          <w:rFonts w:hint="eastAsia" w:ascii="宋体" w:hAnsi="宋体" w:eastAsia="宋体" w:cs="宋体"/>
          <w:b/>
          <w:i w:val="0"/>
          <w:iCs w:val="0"/>
          <w:color w:val="000000" w:themeColor="text1"/>
          <w:sz w:val="21"/>
          <w:highlight w:val="none"/>
          <w:lang w:eastAsia="zh-CN"/>
          <w14:textFill>
            <w14:solidFill>
              <w14:schemeClr w14:val="tx1"/>
            </w14:solidFill>
          </w14:textFill>
        </w:rPr>
        <w:t>按平台提示和采购文件的规定</w:t>
      </w:r>
      <w:r>
        <w:rPr>
          <w:rFonts w:hint="eastAsia" w:ascii="宋体" w:hAnsi="宋体" w:eastAsia="宋体" w:cs="宋体"/>
          <w:b/>
          <w:i w:val="0"/>
          <w:iCs w:val="0"/>
          <w:color w:val="000000" w:themeColor="text1"/>
          <w:sz w:val="21"/>
          <w:highlight w:val="none"/>
          <w14:textFill>
            <w14:solidFill>
              <w14:schemeClr w14:val="tx1"/>
            </w14:solidFill>
          </w14:textFill>
        </w:rPr>
        <w:t>登录到广西政府采购云平台电子开标大厅签到并</w:t>
      </w:r>
      <w:r>
        <w:rPr>
          <w:rFonts w:hint="eastAsia" w:ascii="宋体" w:hAnsi="宋体" w:eastAsia="宋体" w:cs="宋体"/>
          <w:b/>
          <w:i w:val="0"/>
          <w:iCs w:val="0"/>
          <w:color w:val="000000" w:themeColor="text1"/>
          <w:sz w:val="21"/>
          <w:highlight w:val="none"/>
          <w:lang w:eastAsia="zh-CN"/>
          <w14:textFill>
            <w14:solidFill>
              <w14:schemeClr w14:val="tx1"/>
            </w14:solidFill>
          </w14:textFill>
        </w:rPr>
        <w:t>在</w:t>
      </w:r>
      <w:r>
        <w:rPr>
          <w:rFonts w:hint="eastAsia" w:ascii="宋体" w:hAnsi="宋体" w:eastAsia="宋体" w:cs="宋体"/>
          <w:b/>
          <w:i w:val="0"/>
          <w:iCs w:val="0"/>
          <w:color w:val="000000" w:themeColor="text1"/>
          <w:sz w:val="21"/>
          <w:highlight w:val="none"/>
          <w14:textFill>
            <w14:solidFill>
              <w14:schemeClr w14:val="tx1"/>
            </w14:solidFill>
          </w14:textFill>
        </w:rPr>
        <w:t>发起解密指令之时起30分钟</w:t>
      </w:r>
      <w:r>
        <w:rPr>
          <w:rFonts w:hint="eastAsia" w:ascii="宋体" w:hAnsi="宋体" w:eastAsia="宋体" w:cs="宋体"/>
          <w:b/>
          <w:i w:val="0"/>
          <w:iCs w:val="0"/>
          <w:color w:val="000000" w:themeColor="text1"/>
          <w:sz w:val="21"/>
          <w:highlight w:val="none"/>
          <w:lang w:eastAsia="zh-CN"/>
          <w14:textFill>
            <w14:solidFill>
              <w14:schemeClr w14:val="tx1"/>
            </w14:solidFill>
          </w14:textFill>
        </w:rPr>
        <w:t>内完成</w:t>
      </w:r>
      <w:r>
        <w:rPr>
          <w:rFonts w:hint="eastAsia" w:ascii="宋体" w:hAnsi="宋体" w:eastAsia="宋体" w:cs="宋体"/>
          <w:b/>
          <w:i w:val="0"/>
          <w:iCs w:val="0"/>
          <w:color w:val="000000" w:themeColor="text1"/>
          <w:sz w:val="21"/>
          <w:highlight w:val="none"/>
          <w14:textFill>
            <w14:solidFill>
              <w14:schemeClr w14:val="tx1"/>
            </w14:solidFill>
          </w14:textFill>
        </w:rPr>
        <w:t>对电子</w:t>
      </w:r>
      <w:r>
        <w:rPr>
          <w:rFonts w:hint="eastAsia" w:ascii="宋体" w:hAnsi="宋体" w:eastAsia="宋体" w:cs="宋体"/>
          <w:b/>
          <w:i w:val="0"/>
          <w:iCs w:val="0"/>
          <w:color w:val="000000" w:themeColor="text1"/>
          <w:sz w:val="21"/>
          <w:highlight w:val="none"/>
          <w:lang w:eastAsia="zh-CN"/>
          <w14:textFill>
            <w14:solidFill>
              <w14:schemeClr w14:val="tx1"/>
            </w14:solidFill>
          </w14:textFill>
        </w:rPr>
        <w:t>响应</w:t>
      </w:r>
      <w:r>
        <w:rPr>
          <w:rFonts w:hint="eastAsia" w:ascii="宋体" w:hAnsi="宋体" w:eastAsia="宋体" w:cs="宋体"/>
          <w:b/>
          <w:i w:val="0"/>
          <w:iCs w:val="0"/>
          <w:color w:val="000000" w:themeColor="text1"/>
          <w:sz w:val="21"/>
          <w:highlight w:val="none"/>
          <w14:textFill>
            <w14:solidFill>
              <w14:schemeClr w14:val="tx1"/>
            </w14:solidFill>
          </w14:textFill>
        </w:rPr>
        <w:t>文件</w:t>
      </w:r>
      <w:r>
        <w:rPr>
          <w:rFonts w:hint="eastAsia" w:ascii="宋体" w:hAnsi="宋体" w:eastAsia="宋体" w:cs="宋体"/>
          <w:b/>
          <w:i w:val="0"/>
          <w:iCs w:val="0"/>
          <w:color w:val="000000" w:themeColor="text1"/>
          <w:sz w:val="21"/>
          <w:highlight w:val="none"/>
          <w:lang w:eastAsia="zh-CN"/>
          <w14:textFill>
            <w14:solidFill>
              <w14:schemeClr w14:val="tx1"/>
            </w14:solidFill>
          </w14:textFill>
        </w:rPr>
        <w:t>在线</w:t>
      </w:r>
      <w:r>
        <w:rPr>
          <w:rFonts w:hint="eastAsia" w:ascii="宋体" w:hAnsi="宋体" w:eastAsia="宋体" w:cs="宋体"/>
          <w:b/>
          <w:i w:val="0"/>
          <w:iCs w:val="0"/>
          <w:color w:val="000000" w:themeColor="text1"/>
          <w:sz w:val="21"/>
          <w:highlight w:val="none"/>
          <w14:textFill>
            <w14:solidFill>
              <w14:schemeClr w14:val="tx1"/>
            </w14:solidFill>
          </w14:textFill>
        </w:rPr>
        <w:t>解密</w:t>
      </w:r>
      <w:r>
        <w:rPr>
          <w:rFonts w:hint="eastAsia" w:ascii="宋体" w:hAnsi="宋体" w:eastAsia="宋体" w:cs="宋体"/>
          <w:i w:val="0"/>
          <w:iCs w:val="0"/>
          <w:color w:val="000000" w:themeColor="text1"/>
          <w:sz w:val="21"/>
          <w:highlight w:val="none"/>
          <w14:textFill>
            <w14:solidFill>
              <w14:schemeClr w14:val="tx1"/>
            </w14:solidFill>
          </w14:textFill>
        </w:rPr>
        <w:t>。发起解密指令</w:t>
      </w:r>
      <w:r>
        <w:rPr>
          <w:rFonts w:hint="eastAsia" w:ascii="宋体" w:hAnsi="宋体" w:eastAsia="宋体" w:cs="宋体"/>
          <w:i w:val="0"/>
          <w:iCs w:val="0"/>
          <w:color w:val="000000" w:themeColor="text1"/>
          <w:sz w:val="21"/>
          <w:highlight w:val="none"/>
          <w:lang w:val="en-US" w:eastAsia="zh-CN"/>
          <w14:textFill>
            <w14:solidFill>
              <w14:schemeClr w14:val="tx1"/>
            </w14:solidFill>
          </w14:textFill>
        </w:rPr>
        <w:t>之时起</w:t>
      </w:r>
      <w:r>
        <w:rPr>
          <w:rFonts w:hint="eastAsia" w:ascii="宋体" w:hAnsi="宋体" w:eastAsia="宋体" w:cs="宋体"/>
          <w:i w:val="0"/>
          <w:iCs w:val="0"/>
          <w:color w:val="000000" w:themeColor="text1"/>
          <w:sz w:val="21"/>
          <w:highlight w:val="none"/>
          <w14:textFill>
            <w14:solidFill>
              <w14:schemeClr w14:val="tx1"/>
            </w14:solidFill>
          </w14:textFill>
        </w:rPr>
        <w:t>5分钟</w:t>
      </w:r>
      <w:r>
        <w:rPr>
          <w:rFonts w:hint="eastAsia" w:ascii="宋体" w:hAnsi="宋体" w:eastAsia="宋体" w:cs="宋体"/>
          <w:i w:val="0"/>
          <w:iCs w:val="0"/>
          <w:color w:val="000000" w:themeColor="text1"/>
          <w:sz w:val="21"/>
          <w:highlight w:val="none"/>
          <w:lang w:eastAsia="zh-CN"/>
          <w14:textFill>
            <w14:solidFill>
              <w14:schemeClr w14:val="tx1"/>
            </w14:solidFill>
          </w14:textFill>
        </w:rPr>
        <w:t>内供应商</w:t>
      </w:r>
      <w:r>
        <w:rPr>
          <w:rFonts w:hint="eastAsia" w:ascii="宋体" w:hAnsi="宋体" w:eastAsia="宋体" w:cs="宋体"/>
          <w:i w:val="0"/>
          <w:iCs w:val="0"/>
          <w:color w:val="000000" w:themeColor="text1"/>
          <w:sz w:val="21"/>
          <w:highlight w:val="none"/>
          <w14:textFill>
            <w14:solidFill>
              <w14:schemeClr w14:val="tx1"/>
            </w14:solidFill>
          </w14:textFill>
        </w:rPr>
        <w:t>还未进行解密的，代理机构要通知</w:t>
      </w:r>
      <w:r>
        <w:rPr>
          <w:rFonts w:hint="eastAsia" w:ascii="宋体" w:hAnsi="宋体" w:eastAsia="宋体" w:cs="宋体"/>
          <w:i w:val="0"/>
          <w:iCs w:val="0"/>
          <w:color w:val="000000" w:themeColor="text1"/>
          <w:sz w:val="21"/>
          <w:highlight w:val="none"/>
          <w:lang w:eastAsia="zh-CN"/>
          <w14:textFill>
            <w14:solidFill>
              <w14:schemeClr w14:val="tx1"/>
            </w14:solidFill>
          </w14:textFill>
        </w:rPr>
        <w:t>供应商</w:t>
      </w:r>
      <w:r>
        <w:rPr>
          <w:rFonts w:hint="eastAsia" w:ascii="宋体" w:hAnsi="宋体" w:eastAsia="宋体" w:cs="宋体"/>
          <w:i w:val="0"/>
          <w:iCs w:val="0"/>
          <w:color w:val="000000" w:themeColor="text1"/>
          <w:sz w:val="21"/>
          <w:highlight w:val="none"/>
          <w14:textFill>
            <w14:solidFill>
              <w14:schemeClr w14:val="tx1"/>
            </w14:solidFill>
          </w14:textFill>
        </w:rPr>
        <w:t>，</w:t>
      </w:r>
      <w:r>
        <w:rPr>
          <w:rFonts w:hint="eastAsia" w:ascii="宋体" w:hAnsi="宋体" w:eastAsia="宋体" w:cs="宋体"/>
          <w:i w:val="0"/>
          <w:iCs w:val="0"/>
          <w:color w:val="000000" w:themeColor="text1"/>
          <w:sz w:val="21"/>
          <w:highlight w:val="none"/>
          <w:lang w:eastAsia="zh-CN"/>
          <w14:textFill>
            <w14:solidFill>
              <w14:schemeClr w14:val="tx1"/>
            </w14:solidFill>
          </w14:textFill>
        </w:rPr>
        <w:t>供应商</w:t>
      </w:r>
      <w:r>
        <w:rPr>
          <w:rFonts w:hint="eastAsia" w:ascii="宋体" w:hAnsi="宋体" w:eastAsia="宋体" w:cs="宋体"/>
          <w:i w:val="0"/>
          <w:iCs w:val="0"/>
          <w:color w:val="000000" w:themeColor="text1"/>
          <w:sz w:val="21"/>
          <w:highlight w:val="none"/>
          <w14:textFill>
            <w14:solidFill>
              <w14:schemeClr w14:val="tx1"/>
            </w14:solidFill>
          </w14:textFill>
        </w:rPr>
        <w:t>没预留联系方式或预留联系方式无效，导致代理机构无法联系到</w:t>
      </w:r>
      <w:r>
        <w:rPr>
          <w:rFonts w:hint="eastAsia" w:ascii="宋体" w:hAnsi="宋体" w:eastAsia="宋体" w:cs="宋体"/>
          <w:i w:val="0"/>
          <w:iCs w:val="0"/>
          <w:color w:val="000000" w:themeColor="text1"/>
          <w:sz w:val="21"/>
          <w:highlight w:val="none"/>
          <w:lang w:eastAsia="zh-CN"/>
          <w14:textFill>
            <w14:solidFill>
              <w14:schemeClr w14:val="tx1"/>
            </w14:solidFill>
          </w14:textFill>
        </w:rPr>
        <w:t>供应商</w:t>
      </w:r>
      <w:r>
        <w:rPr>
          <w:rFonts w:hint="eastAsia" w:ascii="宋体" w:hAnsi="宋体" w:eastAsia="宋体" w:cs="宋体"/>
          <w:i w:val="0"/>
          <w:iCs w:val="0"/>
          <w:color w:val="000000" w:themeColor="text1"/>
          <w:sz w:val="21"/>
          <w:highlight w:val="none"/>
          <w14:textFill>
            <w14:solidFill>
              <w14:schemeClr w14:val="tx1"/>
            </w14:solidFill>
          </w14:textFill>
        </w:rPr>
        <w:t>进行解密的，</w:t>
      </w:r>
      <w:r>
        <w:rPr>
          <w:rFonts w:hint="eastAsia" w:ascii="宋体" w:hAnsi="宋体" w:eastAsia="宋体" w:cs="宋体"/>
          <w:b/>
          <w:i w:val="0"/>
          <w:iCs w:val="0"/>
          <w:color w:val="000000" w:themeColor="text1"/>
          <w:sz w:val="21"/>
          <w:highlight w:val="none"/>
          <w14:textFill>
            <w14:solidFill>
              <w14:schemeClr w14:val="tx1"/>
            </w14:solidFill>
          </w14:textFill>
        </w:rPr>
        <w:t>视为</w:t>
      </w:r>
      <w:r>
        <w:rPr>
          <w:rFonts w:hint="eastAsia" w:ascii="宋体" w:hAnsi="宋体" w:eastAsia="宋体" w:cs="宋体"/>
          <w:b/>
          <w:i w:val="0"/>
          <w:iCs w:val="0"/>
          <w:color w:val="000000" w:themeColor="text1"/>
          <w:sz w:val="21"/>
          <w:highlight w:val="none"/>
          <w:lang w:eastAsia="zh-CN"/>
          <w14:textFill>
            <w14:solidFill>
              <w14:schemeClr w14:val="tx1"/>
            </w14:solidFill>
          </w14:textFill>
        </w:rPr>
        <w:t>响应文件无效</w:t>
      </w:r>
      <w:r>
        <w:rPr>
          <w:rFonts w:hint="eastAsia" w:ascii="宋体" w:hAnsi="宋体" w:eastAsia="宋体" w:cs="宋体"/>
          <w:b/>
          <w:i w:val="0"/>
          <w:iCs w:val="0"/>
          <w:color w:val="000000" w:themeColor="text1"/>
          <w:sz w:val="21"/>
          <w:highlight w:val="none"/>
          <w14:textFill>
            <w14:solidFill>
              <w14:schemeClr w14:val="tx1"/>
            </w14:solidFill>
          </w14:textFill>
        </w:rPr>
        <w:t>。</w:t>
      </w:r>
      <w:r>
        <w:rPr>
          <w:rFonts w:hint="eastAsia" w:ascii="宋体" w:hAnsi="宋体" w:eastAsia="宋体" w:cs="宋体"/>
          <w:i w:val="0"/>
          <w:iCs w:val="0"/>
          <w:color w:val="000000" w:themeColor="text1"/>
          <w:sz w:val="21"/>
          <w:highlight w:val="none"/>
          <w14:textFill>
            <w14:solidFill>
              <w14:schemeClr w14:val="tx1"/>
            </w14:solidFill>
          </w14:textFill>
        </w:rPr>
        <w:t>（解密</w:t>
      </w:r>
      <w:r>
        <w:rPr>
          <w:rFonts w:hint="eastAsia" w:ascii="宋体" w:hAnsi="宋体" w:eastAsia="宋体" w:cs="宋体"/>
          <w:bCs/>
          <w:i w:val="0"/>
          <w:iCs w:val="0"/>
          <w:color w:val="000000" w:themeColor="text1"/>
          <w:sz w:val="21"/>
          <w:highlight w:val="none"/>
          <w14:textFill>
            <w14:solidFill>
              <w14:schemeClr w14:val="tx1"/>
            </w14:solidFill>
          </w14:textFill>
        </w:rPr>
        <w:t>异常情况处理：详见本章</w:t>
      </w:r>
      <w:r>
        <w:rPr>
          <w:rFonts w:hint="eastAsia" w:ascii="宋体" w:hAnsi="宋体" w:eastAsia="宋体" w:cs="宋体"/>
          <w:i w:val="0"/>
          <w:iCs w:val="0"/>
          <w:color w:val="000000" w:themeColor="text1"/>
          <w:sz w:val="21"/>
          <w:highlight w:val="none"/>
          <w:lang w:eastAsia="zh-CN"/>
          <w14:textFill>
            <w14:solidFill>
              <w14:schemeClr w14:val="tx1"/>
            </w14:solidFill>
          </w14:textFill>
        </w:rPr>
        <w:t>26.3</w:t>
      </w:r>
      <w:r>
        <w:rPr>
          <w:rFonts w:hint="eastAsia" w:ascii="宋体" w:hAnsi="宋体" w:eastAsia="宋体" w:cs="宋体"/>
          <w:i w:val="0"/>
          <w:iCs w:val="0"/>
          <w:color w:val="000000" w:themeColor="text1"/>
          <w:sz w:val="21"/>
          <w:highlight w:val="none"/>
          <w14:textFill>
            <w14:solidFill>
              <w14:schemeClr w14:val="tx1"/>
            </w14:solidFill>
          </w14:textFill>
        </w:rPr>
        <w:t xml:space="preserve"> </w:t>
      </w:r>
      <w:r>
        <w:rPr>
          <w:rFonts w:hint="eastAsia" w:ascii="宋体" w:hAnsi="宋体" w:eastAsia="宋体" w:cs="宋体"/>
          <w:i w:val="0"/>
          <w:iCs w:val="0"/>
          <w:color w:val="000000" w:themeColor="text1"/>
          <w:sz w:val="21"/>
          <w:highlight w:val="none"/>
          <w:lang w:eastAsia="zh-CN"/>
          <w14:textFill>
            <w14:solidFill>
              <w14:schemeClr w14:val="tx1"/>
            </w14:solidFill>
          </w14:textFill>
        </w:rPr>
        <w:t>电子交易活动的中止</w:t>
      </w:r>
      <w:r>
        <w:rPr>
          <w:rFonts w:hint="eastAsia" w:ascii="宋体" w:hAnsi="宋体" w:eastAsia="宋体" w:cs="宋体"/>
          <w:i w:val="0"/>
          <w:iCs w:val="0"/>
          <w:color w:val="000000" w:themeColor="text1"/>
          <w:sz w:val="21"/>
          <w:highlight w:val="none"/>
          <w14:textFill>
            <w14:solidFill>
              <w14:schemeClr w14:val="tx1"/>
            </w14:solidFill>
          </w14:textFill>
        </w:rPr>
        <w:t>。）</w:t>
      </w:r>
    </w:p>
    <w:p w14:paraId="0075C8AA">
      <w:pPr>
        <w:pStyle w:val="18"/>
        <w:spacing w:line="360" w:lineRule="auto"/>
        <w:ind w:firstLine="275" w:firstLineChars="131"/>
        <w:rPr>
          <w:rFonts w:hint="eastAsia" w:ascii="宋体" w:hAnsi="宋体" w:eastAsia="宋体" w:cs="宋体"/>
          <w:i w:val="0"/>
          <w:iCs w:val="0"/>
          <w:color w:val="000000" w:themeColor="text1"/>
          <w:sz w:val="21"/>
          <w:highlight w:val="none"/>
          <w:lang w:eastAsia="zh-CN"/>
          <w14:textFill>
            <w14:solidFill>
              <w14:schemeClr w14:val="tx1"/>
            </w14:solidFill>
          </w14:textFill>
        </w:rPr>
      </w:pPr>
      <w:r>
        <w:rPr>
          <w:rFonts w:hint="eastAsia" w:ascii="宋体" w:hAnsi="宋体" w:eastAsia="宋体" w:cs="宋体"/>
          <w:i w:val="0"/>
          <w:iCs w:val="0"/>
          <w:color w:val="000000" w:themeColor="text1"/>
          <w:sz w:val="21"/>
          <w:highlight w:val="none"/>
          <w14:textFill>
            <w14:solidFill>
              <w14:schemeClr w14:val="tx1"/>
            </w14:solidFill>
          </w14:textFill>
        </w:rPr>
        <w:t>如</w:t>
      </w:r>
      <w:r>
        <w:rPr>
          <w:rFonts w:hint="eastAsia" w:ascii="宋体" w:hAnsi="宋体" w:eastAsia="宋体" w:cs="宋体"/>
          <w:bCs/>
          <w:i w:val="0"/>
          <w:iCs w:val="0"/>
          <w:color w:val="000000" w:themeColor="text1"/>
          <w:sz w:val="21"/>
          <w:highlight w:val="none"/>
          <w:lang w:eastAsia="zh-CN"/>
          <w14:textFill>
            <w14:solidFill>
              <w14:schemeClr w14:val="tx1"/>
            </w14:solidFill>
          </w14:textFill>
        </w:rPr>
        <w:t>供应商</w:t>
      </w:r>
      <w:r>
        <w:rPr>
          <w:rFonts w:hint="eastAsia" w:ascii="宋体" w:hAnsi="宋体" w:eastAsia="宋体" w:cs="宋体"/>
          <w:bCs/>
          <w:i w:val="0"/>
          <w:iCs w:val="0"/>
          <w:color w:val="000000" w:themeColor="text1"/>
          <w:sz w:val="21"/>
          <w:highlight w:val="none"/>
          <w14:textFill>
            <w14:solidFill>
              <w14:schemeClr w14:val="tx1"/>
            </w14:solidFill>
          </w14:textFill>
        </w:rPr>
        <w:t>成功解密</w:t>
      </w:r>
      <w:r>
        <w:rPr>
          <w:rFonts w:hint="eastAsia" w:ascii="宋体" w:hAnsi="宋体" w:eastAsia="宋体" w:cs="宋体"/>
          <w:bCs/>
          <w:i w:val="0"/>
          <w:iCs w:val="0"/>
          <w:color w:val="000000" w:themeColor="text1"/>
          <w:sz w:val="21"/>
          <w:highlight w:val="none"/>
          <w:lang w:eastAsia="zh-CN"/>
          <w14:textFill>
            <w14:solidFill>
              <w14:schemeClr w14:val="tx1"/>
            </w14:solidFill>
          </w14:textFill>
        </w:rPr>
        <w:t>响应</w:t>
      </w:r>
      <w:r>
        <w:rPr>
          <w:rFonts w:hint="eastAsia" w:ascii="宋体" w:hAnsi="宋体" w:eastAsia="宋体" w:cs="宋体"/>
          <w:bCs/>
          <w:i w:val="0"/>
          <w:iCs w:val="0"/>
          <w:color w:val="000000" w:themeColor="text1"/>
          <w:sz w:val="21"/>
          <w:highlight w:val="none"/>
          <w14:textFill>
            <w14:solidFill>
              <w14:schemeClr w14:val="tx1"/>
            </w14:solidFill>
          </w14:textFill>
        </w:rPr>
        <w:t>文件，但未在</w:t>
      </w:r>
      <w:r>
        <w:rPr>
          <w:rFonts w:hint="eastAsia" w:ascii="宋体" w:hAnsi="宋体" w:eastAsia="宋体" w:cs="宋体"/>
          <w:i w:val="0"/>
          <w:iCs w:val="0"/>
          <w:color w:val="000000" w:themeColor="text1"/>
          <w:highlight w:val="none"/>
          <w:lang w:eastAsia="zh-CN"/>
          <w14:textFill>
            <w14:solidFill>
              <w14:schemeClr w14:val="tx1"/>
            </w14:solidFill>
          </w14:textFill>
        </w:rPr>
        <w:t>广西政府采购云平台</w:t>
      </w:r>
      <w:r>
        <w:rPr>
          <w:rFonts w:hint="eastAsia" w:ascii="宋体" w:hAnsi="宋体" w:eastAsia="宋体" w:cs="宋体"/>
          <w:bCs/>
          <w:i w:val="0"/>
          <w:iCs w:val="0"/>
          <w:color w:val="000000" w:themeColor="text1"/>
          <w:sz w:val="21"/>
          <w:highlight w:val="none"/>
          <w14:textFill>
            <w14:solidFill>
              <w14:schemeClr w14:val="tx1"/>
            </w14:solidFill>
          </w14:textFill>
        </w:rPr>
        <w:t>电子开标大厅参加</w:t>
      </w:r>
      <w:r>
        <w:rPr>
          <w:rFonts w:hint="eastAsia" w:ascii="宋体" w:hAnsi="宋体" w:eastAsia="宋体" w:cs="宋体"/>
          <w:bCs/>
          <w:i w:val="0"/>
          <w:iCs w:val="0"/>
          <w:color w:val="000000" w:themeColor="text1"/>
          <w:sz w:val="21"/>
          <w:highlight w:val="none"/>
          <w:lang w:eastAsia="zh-CN"/>
          <w14:textFill>
            <w14:solidFill>
              <w14:schemeClr w14:val="tx1"/>
            </w14:solidFill>
          </w14:textFill>
        </w:rPr>
        <w:t>谈判</w:t>
      </w:r>
      <w:r>
        <w:rPr>
          <w:rFonts w:hint="eastAsia" w:ascii="宋体" w:hAnsi="宋体" w:eastAsia="宋体" w:cs="宋体"/>
          <w:bCs/>
          <w:i w:val="0"/>
          <w:iCs w:val="0"/>
          <w:color w:val="000000" w:themeColor="text1"/>
          <w:sz w:val="21"/>
          <w:highlight w:val="none"/>
          <w14:textFill>
            <w14:solidFill>
              <w14:schemeClr w14:val="tx1"/>
            </w14:solidFill>
          </w14:textFill>
        </w:rPr>
        <w:t>的，视同认可</w:t>
      </w:r>
      <w:r>
        <w:rPr>
          <w:rFonts w:hint="eastAsia" w:ascii="宋体" w:hAnsi="宋体" w:eastAsia="宋体" w:cs="宋体"/>
          <w:bCs/>
          <w:i w:val="0"/>
          <w:iCs w:val="0"/>
          <w:color w:val="000000" w:themeColor="text1"/>
          <w:sz w:val="21"/>
          <w:highlight w:val="none"/>
          <w:lang w:eastAsia="zh-CN"/>
          <w14:textFill>
            <w14:solidFill>
              <w14:schemeClr w14:val="tx1"/>
            </w14:solidFill>
          </w14:textFill>
        </w:rPr>
        <w:t>谈判</w:t>
      </w:r>
      <w:r>
        <w:rPr>
          <w:rFonts w:hint="eastAsia" w:ascii="宋体" w:hAnsi="宋体" w:eastAsia="宋体" w:cs="宋体"/>
          <w:bCs/>
          <w:i w:val="0"/>
          <w:iCs w:val="0"/>
          <w:color w:val="000000" w:themeColor="text1"/>
          <w:sz w:val="21"/>
          <w:highlight w:val="none"/>
          <w14:textFill>
            <w14:solidFill>
              <w14:schemeClr w14:val="tx1"/>
            </w14:solidFill>
          </w14:textFill>
        </w:rPr>
        <w:t>过程和结果，</w:t>
      </w:r>
      <w:r>
        <w:rPr>
          <w:rFonts w:hint="eastAsia" w:ascii="宋体" w:hAnsi="宋体" w:eastAsia="宋体" w:cs="宋体"/>
          <w:i w:val="0"/>
          <w:iCs w:val="0"/>
          <w:color w:val="000000" w:themeColor="text1"/>
          <w:sz w:val="21"/>
          <w:highlight w:val="none"/>
          <w14:textFill>
            <w14:solidFill>
              <w14:schemeClr w14:val="tx1"/>
            </w14:solidFill>
          </w14:textFill>
        </w:rPr>
        <w:t>由此产生的后果由供应商自行负责。 参与谈判的供应商不足3家的，不得</w:t>
      </w:r>
      <w:r>
        <w:rPr>
          <w:rFonts w:hint="eastAsia" w:ascii="宋体" w:hAnsi="宋体" w:eastAsia="宋体" w:cs="宋体"/>
          <w:i w:val="0"/>
          <w:iCs w:val="0"/>
          <w:color w:val="000000" w:themeColor="text1"/>
          <w:sz w:val="21"/>
          <w:highlight w:val="none"/>
          <w:lang w:eastAsia="zh-CN"/>
          <w14:textFill>
            <w14:solidFill>
              <w14:schemeClr w14:val="tx1"/>
            </w14:solidFill>
          </w14:textFill>
        </w:rPr>
        <w:t>谈判</w:t>
      </w:r>
      <w:r>
        <w:rPr>
          <w:rFonts w:hint="eastAsia" w:ascii="宋体" w:hAnsi="宋体" w:eastAsia="宋体" w:cs="宋体"/>
          <w:i w:val="0"/>
          <w:iCs w:val="0"/>
          <w:color w:val="000000" w:themeColor="text1"/>
          <w:sz w:val="21"/>
          <w:highlight w:val="none"/>
          <w14:textFill>
            <w14:solidFill>
              <w14:schemeClr w14:val="tx1"/>
            </w14:solidFill>
          </w14:textFill>
        </w:rPr>
        <w:t>。</w:t>
      </w:r>
    </w:p>
    <w:p w14:paraId="314B041E">
      <w:pPr>
        <w:spacing w:line="360" w:lineRule="auto"/>
        <w:ind w:firstLine="316" w:firstLineChars="131"/>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24"/>
          <w:highlight w:val="none"/>
          <w14:textFill>
            <w14:solidFill>
              <w14:schemeClr w14:val="tx1"/>
            </w14:solidFill>
          </w14:textFill>
        </w:rPr>
        <w:t>26.评审程序、评审方法和评审标准</w:t>
      </w:r>
    </w:p>
    <w:p w14:paraId="1C7071A7">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26.1磋商小组按照“第四章 评审程序、评审方法和评审标准”规定的方法、评审因素、标准和程序对响应文件进行评审。</w:t>
      </w:r>
    </w:p>
    <w:p w14:paraId="36DEEBE9">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26.2 采购需求负偏离要求及磋商顺序详见“供应商须知前附表”。</w:t>
      </w:r>
    </w:p>
    <w:p w14:paraId="6880A291">
      <w:pPr>
        <w:spacing w:line="360" w:lineRule="auto"/>
        <w:ind w:firstLine="275" w:firstLineChars="131"/>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highlight w:val="none"/>
          <w14:textFill>
            <w14:solidFill>
              <w14:schemeClr w14:val="tx1"/>
            </w14:solidFill>
          </w14:textFill>
        </w:rPr>
        <w:t>26.3电子交易活动的中止。采购过程中出现以下情形，导致电子交易平台无法正常运行，或者无法保证电子交易的公平、公正和安全时，采购机构可中止电子交易活动：</w:t>
      </w:r>
    </w:p>
    <w:p w14:paraId="105BBB0B">
      <w:pPr>
        <w:spacing w:line="360" w:lineRule="auto"/>
        <w:ind w:firstLine="275" w:firstLineChars="131"/>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highlight w:val="none"/>
          <w14:textFill>
            <w14:solidFill>
              <w14:schemeClr w14:val="tx1"/>
            </w14:solidFill>
          </w14:textFill>
        </w:rPr>
        <w:t xml:space="preserve">（1）电子交易平台发生故障而无法登录访问的； </w:t>
      </w:r>
    </w:p>
    <w:p w14:paraId="376D7B01">
      <w:pPr>
        <w:spacing w:line="360" w:lineRule="auto"/>
        <w:ind w:firstLine="275" w:firstLineChars="131"/>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highlight w:val="none"/>
          <w14:textFill>
            <w14:solidFill>
              <w14:schemeClr w14:val="tx1"/>
            </w14:solidFill>
          </w14:textFill>
        </w:rPr>
        <w:t>（2）电子交易平台应用或数据库出现错误，不能进行正常操作的；</w:t>
      </w:r>
    </w:p>
    <w:p w14:paraId="2674132F">
      <w:pPr>
        <w:spacing w:line="360" w:lineRule="auto"/>
        <w:ind w:firstLine="275" w:firstLineChars="131"/>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highlight w:val="none"/>
          <w14:textFill>
            <w14:solidFill>
              <w14:schemeClr w14:val="tx1"/>
            </w14:solidFill>
          </w14:textFill>
        </w:rPr>
        <w:t>（3）电子交易平台发现严重安全漏洞，有潜在泄密危险的；</w:t>
      </w:r>
    </w:p>
    <w:p w14:paraId="45A9606E">
      <w:pPr>
        <w:spacing w:line="360" w:lineRule="auto"/>
        <w:ind w:firstLine="275" w:firstLineChars="131"/>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highlight w:val="none"/>
          <w14:textFill>
            <w14:solidFill>
              <w14:schemeClr w14:val="tx1"/>
            </w14:solidFill>
          </w14:textFill>
        </w:rPr>
        <w:t xml:space="preserve">（4）病毒发作导致不能进行正常操作的； </w:t>
      </w:r>
    </w:p>
    <w:p w14:paraId="07700B9D">
      <w:pPr>
        <w:spacing w:line="360" w:lineRule="auto"/>
        <w:ind w:firstLine="275" w:firstLineChars="131"/>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highlight w:val="none"/>
          <w14:textFill>
            <w14:solidFill>
              <w14:schemeClr w14:val="tx1"/>
            </w14:solidFill>
          </w14:textFill>
        </w:rPr>
        <w:t>（4）其他无法保证电子交易的公平、公正和安全的情况。</w:t>
      </w:r>
    </w:p>
    <w:p w14:paraId="12C15A16">
      <w:pPr>
        <w:spacing w:line="360" w:lineRule="auto"/>
        <w:ind w:firstLine="275" w:firstLineChars="131"/>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highlight w:val="none"/>
          <w14:textFill>
            <w14:solidFill>
              <w14:schemeClr w14:val="tx1"/>
            </w14:solidFill>
          </w14:textFill>
        </w:rPr>
        <w:t>26.4出现以上情形，不影响采购公平、公正性的，采购组织机构可以待上述情形消除后继续组织电子交易活动；影响或可能影响采购公平、公正性的，经采购代理机构确认后，应当重新采购。采购代理机构必须对原有的资料及信息作出妥善保密处理，并报财政部门备案。</w:t>
      </w:r>
    </w:p>
    <w:p w14:paraId="607B5729">
      <w:pPr>
        <w:pStyle w:val="6"/>
        <w:spacing w:before="0" w:after="0" w:line="360" w:lineRule="auto"/>
        <w:ind w:firstLine="419" w:firstLineChars="131"/>
        <w:rPr>
          <w:rFonts w:hint="eastAsia" w:ascii="宋体" w:hAnsi="宋体" w:eastAsia="宋体" w:cs="宋体"/>
          <w:b w:val="0"/>
          <w:bCs w:val="0"/>
          <w:i w:val="0"/>
          <w:iCs w:val="0"/>
          <w:color w:val="000000" w:themeColor="text1"/>
          <w:highlight w:val="none"/>
          <w14:textFill>
            <w14:solidFill>
              <w14:schemeClr w14:val="tx1"/>
            </w14:solidFill>
          </w14:textFill>
        </w:rPr>
      </w:pPr>
      <w:bookmarkStart w:id="15" w:name="_Toc16512"/>
      <w:r>
        <w:rPr>
          <w:rFonts w:hint="eastAsia" w:ascii="宋体" w:hAnsi="宋体" w:eastAsia="宋体" w:cs="宋体"/>
          <w:b w:val="0"/>
          <w:bCs w:val="0"/>
          <w:i w:val="0"/>
          <w:iCs w:val="0"/>
          <w:color w:val="000000" w:themeColor="text1"/>
          <w:highlight w:val="none"/>
          <w14:textFill>
            <w14:solidFill>
              <w14:schemeClr w14:val="tx1"/>
            </w14:solidFill>
          </w14:textFill>
        </w:rPr>
        <w:t>五、成交及合同</w:t>
      </w:r>
      <w:bookmarkEnd w:id="15"/>
    </w:p>
    <w:p w14:paraId="098E90FF">
      <w:pPr>
        <w:spacing w:line="360" w:lineRule="auto"/>
        <w:ind w:firstLine="316" w:firstLineChars="131"/>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24"/>
          <w:highlight w:val="none"/>
          <w14:textFill>
            <w14:solidFill>
              <w14:schemeClr w14:val="tx1"/>
            </w14:solidFill>
          </w14:textFill>
        </w:rPr>
        <w:t>27.确定成交供应商及结果公告</w:t>
      </w:r>
    </w:p>
    <w:p w14:paraId="30C9EE27">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27.1确定成交供应商。</w:t>
      </w:r>
      <w:r>
        <w:rPr>
          <w:rFonts w:hint="eastAsia" w:ascii="宋体" w:hAnsi="宋体" w:eastAsia="宋体" w:cs="宋体"/>
          <w:i w:val="0"/>
          <w:iCs w:val="0"/>
          <w:color w:val="000000" w:themeColor="text1"/>
          <w:kern w:val="0"/>
          <w:szCs w:val="21"/>
          <w:highlight w:val="none"/>
          <w:u w:val="single"/>
          <w14:textFill>
            <w14:solidFill>
              <w14:schemeClr w14:val="tx1"/>
            </w14:solidFill>
          </w14:textFill>
        </w:rPr>
        <w:t>由采购人直接委托评审专家确定</w:t>
      </w:r>
      <w:r>
        <w:rPr>
          <w:rFonts w:hint="eastAsia" w:ascii="宋体" w:hAnsi="宋体" w:eastAsia="宋体" w:cs="宋体"/>
          <w:i w:val="0"/>
          <w:iCs w:val="0"/>
          <w:color w:val="000000" w:themeColor="text1"/>
          <w:szCs w:val="21"/>
          <w:highlight w:val="none"/>
          <w:u w:val="single"/>
          <w14:textFill>
            <w14:solidFill>
              <w14:schemeClr w14:val="tx1"/>
            </w14:solidFill>
          </w14:textFill>
        </w:rPr>
        <w:t>，评审报告提出的排序第一的供应商为成交供应商。</w:t>
      </w:r>
    </w:p>
    <w:p w14:paraId="4DF16B79">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27.2成交通知及成交结果公告。</w:t>
      </w:r>
      <w:r>
        <w:rPr>
          <w:rFonts w:hint="eastAsia" w:ascii="宋体" w:hAnsi="宋体" w:eastAsia="宋体" w:cs="宋体"/>
          <w:i w:val="0"/>
          <w:iCs w:val="0"/>
          <w:color w:val="000000" w:themeColor="text1"/>
          <w:kern w:val="0"/>
          <w:szCs w:val="21"/>
          <w:highlight w:val="none"/>
          <w14:textFill>
            <w14:solidFill>
              <w14:schemeClr w14:val="tx1"/>
            </w14:solidFill>
          </w14:textFill>
        </w:rPr>
        <w:t>成交</w:t>
      </w:r>
      <w:r>
        <w:rPr>
          <w:rFonts w:hint="eastAsia" w:ascii="宋体" w:hAnsi="宋体" w:eastAsia="宋体" w:cs="宋体"/>
          <w:i w:val="0"/>
          <w:iCs w:val="0"/>
          <w:color w:val="000000" w:themeColor="text1"/>
          <w:szCs w:val="21"/>
          <w:highlight w:val="none"/>
          <w14:textFill>
            <w14:solidFill>
              <w14:schemeClr w14:val="tx1"/>
            </w14:solidFill>
          </w14:textFill>
        </w:rPr>
        <w:t>供应商确定后2个工作日内，在省级以上财政部门指定的媒体上公</w:t>
      </w:r>
      <w:r>
        <w:rPr>
          <w:rFonts w:hint="eastAsia" w:ascii="宋体" w:hAnsi="宋体" w:eastAsia="宋体" w:cs="宋体"/>
          <w:i w:val="0"/>
          <w:iCs w:val="0"/>
          <w:color w:val="000000" w:themeColor="text1"/>
          <w:kern w:val="0"/>
          <w:szCs w:val="21"/>
          <w:highlight w:val="none"/>
          <w14:textFill>
            <w14:solidFill>
              <w14:schemeClr w14:val="tx1"/>
            </w14:solidFill>
          </w14:textFill>
        </w:rPr>
        <w:t>告成交结果（成交通知及成交结果公告应使用南宁市本级模板进行公告，公告内容除包含《政府采购公告和公示信息格式规范（2020年版）》要求内容外，还应包含采购人专门面向中小企业预留份额情况及成交供应商评审价格、优惠率等内容），</w:t>
      </w:r>
      <w:r>
        <w:rPr>
          <w:rFonts w:hint="eastAsia" w:ascii="宋体" w:hAnsi="宋体" w:eastAsia="宋体" w:cs="宋体"/>
          <w:i w:val="0"/>
          <w:iCs w:val="0"/>
          <w:color w:val="000000" w:themeColor="text1"/>
          <w:szCs w:val="21"/>
          <w:highlight w:val="none"/>
          <w14:textFill>
            <w14:solidFill>
              <w14:schemeClr w14:val="tx1"/>
            </w14:solidFill>
          </w14:textFill>
        </w:rPr>
        <w:t>同时向成交供应商发出成交通知书，成交通知书规定签订合同的时间不得超过25日。</w:t>
      </w:r>
    </w:p>
    <w:p w14:paraId="533BFFA6">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27.3采购人或者采购代理机构发出成交通知书前，应当对成交供应商信用进行查询核实，对列入失信被执行人、</w:t>
      </w:r>
      <w:r>
        <w:rPr>
          <w:rFonts w:hint="eastAsia" w:ascii="宋体" w:hAnsi="宋体" w:eastAsia="宋体" w:cs="宋体"/>
          <w:i w:val="0"/>
          <w:iCs w:val="0"/>
          <w:color w:val="000000" w:themeColor="text1"/>
          <w:szCs w:val="21"/>
          <w:highlight w:val="none"/>
          <w:lang w:eastAsia="zh-CN"/>
          <w14:textFill>
            <w14:solidFill>
              <w14:schemeClr w14:val="tx1"/>
            </w14:solidFill>
          </w14:textFill>
        </w:rPr>
        <w:t>重大税收违法失信主体</w:t>
      </w:r>
      <w:r>
        <w:rPr>
          <w:rFonts w:hint="eastAsia" w:ascii="宋体" w:hAnsi="宋体" w:eastAsia="宋体" w:cs="宋体"/>
          <w:i w:val="0"/>
          <w:iCs w:val="0"/>
          <w:color w:val="000000" w:themeColor="text1"/>
          <w:szCs w:val="21"/>
          <w:highlight w:val="none"/>
          <w14:textFill>
            <w14:solidFill>
              <w14:schemeClr w14:val="tx1"/>
            </w14:solidFill>
          </w14:textFill>
        </w:rPr>
        <w:t>、政府采购严重违法失信行为记录名单及其他不符合《中华人民共和国政府采购法》第二十二条规定条件的供应商，取消其成交资格，并确定排名第二的</w:t>
      </w:r>
      <w:r>
        <w:rPr>
          <w:rFonts w:hint="eastAsia" w:ascii="宋体" w:hAnsi="宋体" w:eastAsia="宋体" w:cs="宋体"/>
          <w:i w:val="0"/>
          <w:iCs w:val="0"/>
          <w:color w:val="000000" w:themeColor="text1"/>
          <w:szCs w:val="21"/>
          <w:highlight w:val="none"/>
          <w:lang w:eastAsia="zh-CN"/>
          <w14:textFill>
            <w14:solidFill>
              <w14:schemeClr w14:val="tx1"/>
            </w14:solidFill>
          </w14:textFill>
        </w:rPr>
        <w:t>成交候选供应商</w:t>
      </w:r>
      <w:r>
        <w:rPr>
          <w:rFonts w:hint="eastAsia" w:ascii="宋体" w:hAnsi="宋体" w:eastAsia="宋体" w:cs="宋体"/>
          <w:i w:val="0"/>
          <w:iCs w:val="0"/>
          <w:color w:val="000000" w:themeColor="text1"/>
          <w:szCs w:val="21"/>
          <w:highlight w:val="none"/>
          <w14:textFill>
            <w14:solidFill>
              <w14:schemeClr w14:val="tx1"/>
            </w14:solidFill>
          </w14:textFill>
        </w:rPr>
        <w:t>为成交供应商。排名第二的</w:t>
      </w:r>
      <w:r>
        <w:rPr>
          <w:rFonts w:hint="eastAsia" w:ascii="宋体" w:hAnsi="宋体" w:eastAsia="宋体" w:cs="宋体"/>
          <w:i w:val="0"/>
          <w:iCs w:val="0"/>
          <w:color w:val="000000" w:themeColor="text1"/>
          <w:szCs w:val="21"/>
          <w:highlight w:val="none"/>
          <w:lang w:eastAsia="zh-CN"/>
          <w14:textFill>
            <w14:solidFill>
              <w14:schemeClr w14:val="tx1"/>
            </w14:solidFill>
          </w14:textFill>
        </w:rPr>
        <w:t>成交候选供应商</w:t>
      </w:r>
      <w:r>
        <w:rPr>
          <w:rFonts w:hint="eastAsia" w:ascii="宋体" w:hAnsi="宋体" w:eastAsia="宋体" w:cs="宋体"/>
          <w:i w:val="0"/>
          <w:iCs w:val="0"/>
          <w:color w:val="000000" w:themeColor="text1"/>
          <w:szCs w:val="21"/>
          <w:highlight w:val="none"/>
          <w14:textFill>
            <w14:solidFill>
              <w14:schemeClr w14:val="tx1"/>
            </w14:solidFill>
          </w14:textFill>
        </w:rPr>
        <w:t>因上述规定的同样原因被取消成交资格的，采购人可以确定排名第三的</w:t>
      </w:r>
      <w:r>
        <w:rPr>
          <w:rFonts w:hint="eastAsia" w:ascii="宋体" w:hAnsi="宋体" w:eastAsia="宋体" w:cs="宋体"/>
          <w:i w:val="0"/>
          <w:iCs w:val="0"/>
          <w:color w:val="000000" w:themeColor="text1"/>
          <w:szCs w:val="21"/>
          <w:highlight w:val="none"/>
          <w:lang w:eastAsia="zh-CN"/>
          <w14:textFill>
            <w14:solidFill>
              <w14:schemeClr w14:val="tx1"/>
            </w14:solidFill>
          </w14:textFill>
        </w:rPr>
        <w:t>成交候选供应商</w:t>
      </w:r>
      <w:r>
        <w:rPr>
          <w:rFonts w:hint="eastAsia" w:ascii="宋体" w:hAnsi="宋体" w:eastAsia="宋体" w:cs="宋体"/>
          <w:i w:val="0"/>
          <w:iCs w:val="0"/>
          <w:color w:val="000000" w:themeColor="text1"/>
          <w:szCs w:val="21"/>
          <w:highlight w:val="none"/>
          <w14:textFill>
            <w14:solidFill>
              <w14:schemeClr w14:val="tx1"/>
            </w14:solidFill>
          </w14:textFill>
        </w:rPr>
        <w:t>为成交供应商，以此类推。以上信息查询记录及相关证据与竞磋文件一并保存。成交供应商享受《政府采购促进中小企业发展管理办法》（财库〔2020〕46号）规定的中小企业扶持政策的，采购人、采购代理机构应当随成交结果公开成交供应商的《中小企业声明函》。</w:t>
      </w:r>
    </w:p>
    <w:p w14:paraId="156DCF62">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27.4采购人、采购代理机构认为供应商对采购过程、成交结果提出的质疑成立且影响或者可能影响成交结果的，合格供应商符合法定数量时，可以从合格的</w:t>
      </w:r>
      <w:r>
        <w:rPr>
          <w:rFonts w:hint="eastAsia" w:ascii="宋体" w:hAnsi="宋体" w:eastAsia="宋体" w:cs="宋体"/>
          <w:i w:val="0"/>
          <w:iCs w:val="0"/>
          <w:color w:val="000000" w:themeColor="text1"/>
          <w:szCs w:val="21"/>
          <w:highlight w:val="none"/>
          <w:lang w:eastAsia="zh-CN"/>
          <w14:textFill>
            <w14:solidFill>
              <w14:schemeClr w14:val="tx1"/>
            </w14:solidFill>
          </w14:textFill>
        </w:rPr>
        <w:t>成交候选供应商</w:t>
      </w:r>
      <w:r>
        <w:rPr>
          <w:rFonts w:hint="eastAsia" w:ascii="宋体" w:hAnsi="宋体" w:eastAsia="宋体" w:cs="宋体"/>
          <w:i w:val="0"/>
          <w:iCs w:val="0"/>
          <w:color w:val="000000" w:themeColor="text1"/>
          <w:szCs w:val="21"/>
          <w:highlight w:val="none"/>
          <w14:textFill>
            <w14:solidFill>
              <w14:schemeClr w14:val="tx1"/>
            </w14:solidFill>
          </w14:textFill>
        </w:rPr>
        <w:t>中另行确定成交供应商的，应当依法另行确定成交供应商；否则应当重新开展采购活动。</w:t>
      </w:r>
    </w:p>
    <w:p w14:paraId="3EC937BA">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bCs/>
          <w:i w:val="0"/>
          <w:iCs w:val="0"/>
          <w:color w:val="000000" w:themeColor="text1"/>
          <w:szCs w:val="21"/>
          <w:highlight w:val="none"/>
          <w14:textFill>
            <w14:solidFill>
              <w14:schemeClr w14:val="tx1"/>
            </w14:solidFill>
          </w14:textFill>
        </w:rPr>
        <w:t>27.5</w:t>
      </w:r>
      <w:r>
        <w:rPr>
          <w:rFonts w:hint="eastAsia" w:ascii="宋体" w:hAnsi="宋体" w:eastAsia="宋体" w:cs="宋体"/>
          <w:i w:val="0"/>
          <w:iCs w:val="0"/>
          <w:color w:val="000000" w:themeColor="text1"/>
          <w:szCs w:val="21"/>
          <w:highlight w:val="none"/>
          <w14:textFill>
            <w14:solidFill>
              <w14:schemeClr w14:val="tx1"/>
            </w14:solidFill>
          </w14:textFill>
        </w:rPr>
        <w:t>排名第一的</w:t>
      </w:r>
      <w:r>
        <w:rPr>
          <w:rFonts w:hint="eastAsia" w:ascii="宋体" w:hAnsi="宋体" w:eastAsia="宋体" w:cs="宋体"/>
          <w:i w:val="0"/>
          <w:iCs w:val="0"/>
          <w:color w:val="000000" w:themeColor="text1"/>
          <w:szCs w:val="21"/>
          <w:highlight w:val="none"/>
          <w:lang w:eastAsia="zh-CN"/>
          <w14:textFill>
            <w14:solidFill>
              <w14:schemeClr w14:val="tx1"/>
            </w14:solidFill>
          </w14:textFill>
        </w:rPr>
        <w:t>成交候选供应商</w:t>
      </w:r>
      <w:r>
        <w:rPr>
          <w:rFonts w:hint="eastAsia" w:ascii="宋体" w:hAnsi="宋体" w:eastAsia="宋体" w:cs="宋体"/>
          <w:i w:val="0"/>
          <w:iCs w:val="0"/>
          <w:color w:val="000000" w:themeColor="text1"/>
          <w:szCs w:val="21"/>
          <w:highlight w:val="none"/>
          <w14:textFill>
            <w14:solidFill>
              <w14:schemeClr w14:val="tx1"/>
            </w14:solidFill>
          </w14:textFill>
        </w:rPr>
        <w:t>放弃成交、因不可抗力提出不能履行合同，采购人可以确定排名第二的</w:t>
      </w:r>
      <w:r>
        <w:rPr>
          <w:rFonts w:hint="eastAsia" w:ascii="宋体" w:hAnsi="宋体" w:eastAsia="宋体" w:cs="宋体"/>
          <w:i w:val="0"/>
          <w:iCs w:val="0"/>
          <w:color w:val="000000" w:themeColor="text1"/>
          <w:szCs w:val="21"/>
          <w:highlight w:val="none"/>
          <w:lang w:eastAsia="zh-CN"/>
          <w14:textFill>
            <w14:solidFill>
              <w14:schemeClr w14:val="tx1"/>
            </w14:solidFill>
          </w14:textFill>
        </w:rPr>
        <w:t>成交候选供应商</w:t>
      </w:r>
      <w:r>
        <w:rPr>
          <w:rFonts w:hint="eastAsia" w:ascii="宋体" w:hAnsi="宋体" w:eastAsia="宋体" w:cs="宋体"/>
          <w:i w:val="0"/>
          <w:iCs w:val="0"/>
          <w:color w:val="000000" w:themeColor="text1"/>
          <w:szCs w:val="21"/>
          <w:highlight w:val="none"/>
          <w14:textFill>
            <w14:solidFill>
              <w14:schemeClr w14:val="tx1"/>
            </w14:solidFill>
          </w14:textFill>
        </w:rPr>
        <w:t>为成交供应商。排名第二的</w:t>
      </w:r>
      <w:r>
        <w:rPr>
          <w:rFonts w:hint="eastAsia" w:ascii="宋体" w:hAnsi="宋体" w:eastAsia="宋体" w:cs="宋体"/>
          <w:i w:val="0"/>
          <w:iCs w:val="0"/>
          <w:color w:val="000000" w:themeColor="text1"/>
          <w:szCs w:val="21"/>
          <w:highlight w:val="none"/>
          <w:lang w:eastAsia="zh-CN"/>
          <w14:textFill>
            <w14:solidFill>
              <w14:schemeClr w14:val="tx1"/>
            </w14:solidFill>
          </w14:textFill>
        </w:rPr>
        <w:t>成交候选供应商</w:t>
      </w:r>
      <w:r>
        <w:rPr>
          <w:rFonts w:hint="eastAsia" w:ascii="宋体" w:hAnsi="宋体" w:eastAsia="宋体" w:cs="宋体"/>
          <w:i w:val="0"/>
          <w:iCs w:val="0"/>
          <w:color w:val="000000" w:themeColor="text1"/>
          <w:szCs w:val="21"/>
          <w:highlight w:val="none"/>
          <w14:textFill>
            <w14:solidFill>
              <w14:schemeClr w14:val="tx1"/>
            </w14:solidFill>
          </w14:textFill>
        </w:rPr>
        <w:t>因前款规定的同样原因不能签订合同的，采购人可以确定排名第三的</w:t>
      </w:r>
      <w:r>
        <w:rPr>
          <w:rFonts w:hint="eastAsia" w:ascii="宋体" w:hAnsi="宋体" w:eastAsia="宋体" w:cs="宋体"/>
          <w:i w:val="0"/>
          <w:iCs w:val="0"/>
          <w:color w:val="000000" w:themeColor="text1"/>
          <w:szCs w:val="21"/>
          <w:highlight w:val="none"/>
          <w:lang w:eastAsia="zh-CN"/>
          <w14:textFill>
            <w14:solidFill>
              <w14:schemeClr w14:val="tx1"/>
            </w14:solidFill>
          </w14:textFill>
        </w:rPr>
        <w:t>成交候选供应商</w:t>
      </w:r>
      <w:r>
        <w:rPr>
          <w:rFonts w:hint="eastAsia" w:ascii="宋体" w:hAnsi="宋体" w:eastAsia="宋体" w:cs="宋体"/>
          <w:i w:val="0"/>
          <w:iCs w:val="0"/>
          <w:color w:val="000000" w:themeColor="text1"/>
          <w:szCs w:val="21"/>
          <w:highlight w:val="none"/>
          <w14:textFill>
            <w14:solidFill>
              <w14:schemeClr w14:val="tx1"/>
            </w14:solidFill>
          </w14:textFill>
        </w:rPr>
        <w:t>为成交供应商。</w:t>
      </w:r>
    </w:p>
    <w:p w14:paraId="523E8C98">
      <w:pPr>
        <w:spacing w:line="360" w:lineRule="auto"/>
        <w:ind w:firstLine="316" w:firstLineChars="131"/>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24"/>
          <w:highlight w:val="none"/>
          <w14:textFill>
            <w14:solidFill>
              <w14:schemeClr w14:val="tx1"/>
            </w14:solidFill>
          </w14:textFill>
        </w:rPr>
        <w:t>28.履约保证金</w:t>
      </w:r>
    </w:p>
    <w:p w14:paraId="66D084A3">
      <w:pPr>
        <w:spacing w:line="360" w:lineRule="auto"/>
        <w:ind w:firstLine="275" w:firstLineChars="131"/>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详见 “供应商须知前附表”</w:t>
      </w:r>
    </w:p>
    <w:p w14:paraId="5B12E062">
      <w:pPr>
        <w:spacing w:line="360" w:lineRule="auto"/>
        <w:ind w:firstLine="316" w:firstLineChars="131"/>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24"/>
          <w:highlight w:val="none"/>
          <w14:textFill>
            <w14:solidFill>
              <w14:schemeClr w14:val="tx1"/>
            </w14:solidFill>
          </w14:textFill>
        </w:rPr>
        <w:t>29.签订合同</w:t>
      </w:r>
    </w:p>
    <w:p w14:paraId="06F46E19">
      <w:pPr>
        <w:pStyle w:val="43"/>
        <w:snapToGrid w:val="0"/>
        <w:spacing w:before="0" w:line="360" w:lineRule="auto"/>
        <w:ind w:firstLine="275" w:firstLineChars="131"/>
        <w:rPr>
          <w:rFonts w:hint="eastAsia" w:ascii="宋体" w:hAnsi="宋体" w:eastAsia="宋体" w:cs="宋体"/>
          <w:i w:val="0"/>
          <w:iCs w:val="0"/>
          <w:color w:val="000000" w:themeColor="text1"/>
          <w:sz w:val="21"/>
          <w:szCs w:val="21"/>
          <w:highlight w:val="none"/>
          <w:lang w:val="zh-CN"/>
          <w14:textFill>
            <w14:solidFill>
              <w14:schemeClr w14:val="tx1"/>
            </w14:solidFill>
          </w14:textFill>
        </w:rPr>
      </w:pPr>
      <w:r>
        <w:rPr>
          <w:rFonts w:hint="eastAsia" w:ascii="宋体" w:hAnsi="宋体" w:eastAsia="宋体" w:cs="宋体"/>
          <w:i w:val="0"/>
          <w:iCs w:val="0"/>
          <w:color w:val="000000" w:themeColor="text1"/>
          <w:sz w:val="21"/>
          <w:szCs w:val="21"/>
          <w:highlight w:val="none"/>
          <w14:textFill>
            <w14:solidFill>
              <w14:schemeClr w14:val="tx1"/>
            </w14:solidFill>
          </w14:textFill>
        </w:rPr>
        <w:t>29.1采购人与成交供应商应当在成交通知书规定的时间内，按照磋商文件确定的合同文本以及采购标的、服务技术、采购金额、采购数量、技术和服务要求等事项签订政府采购合同。</w:t>
      </w:r>
      <w:r>
        <w:rPr>
          <w:rFonts w:hint="eastAsia" w:ascii="宋体" w:hAnsi="宋体" w:eastAsia="宋体" w:cs="宋体"/>
          <w:i w:val="0"/>
          <w:iCs w:val="0"/>
          <w:color w:val="000000" w:themeColor="text1"/>
          <w:sz w:val="21"/>
          <w:szCs w:val="21"/>
          <w:highlight w:val="none"/>
          <w:lang w:val="zh-CN"/>
          <w14:textFill>
            <w14:solidFill>
              <w14:schemeClr w14:val="tx1"/>
            </w14:solidFill>
          </w14:textFill>
        </w:rPr>
        <w:t>如成交供应商为联合体的，由联合体成员各方法定代表人或其授权代表与采购人代表签订合同。</w:t>
      </w:r>
    </w:p>
    <w:p w14:paraId="1C7F56FA">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29.2采购人不得向成交供应商提出超出磋商文件以外的任何要求作为签订合同的条件，不得与成交供应商订立背离磋商文件确定的合同文本以及采购标的、服务技术、采购金额、采购数量、技术和服务要求等实质性内容的协议。</w:t>
      </w:r>
    </w:p>
    <w:p w14:paraId="5A7FF51A">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29.3成交供应商拒绝签订政府采购合同的，采购人可以按照评审报告推荐的</w:t>
      </w:r>
      <w:r>
        <w:rPr>
          <w:rFonts w:hint="eastAsia" w:ascii="宋体" w:hAnsi="宋体" w:eastAsia="宋体" w:cs="宋体"/>
          <w:i w:val="0"/>
          <w:iCs w:val="0"/>
          <w:color w:val="000000" w:themeColor="text1"/>
          <w:szCs w:val="21"/>
          <w:highlight w:val="none"/>
          <w:lang w:eastAsia="zh-CN"/>
          <w14:textFill>
            <w14:solidFill>
              <w14:schemeClr w14:val="tx1"/>
            </w14:solidFill>
          </w14:textFill>
        </w:rPr>
        <w:t>成交候选供应商</w:t>
      </w:r>
      <w:r>
        <w:rPr>
          <w:rFonts w:hint="eastAsia" w:ascii="宋体" w:hAnsi="宋体" w:eastAsia="宋体" w:cs="宋体"/>
          <w:i w:val="0"/>
          <w:iCs w:val="0"/>
          <w:color w:val="000000" w:themeColor="text1"/>
          <w:szCs w:val="21"/>
          <w:highlight w:val="none"/>
          <w14:textFill>
            <w14:solidFill>
              <w14:schemeClr w14:val="tx1"/>
            </w14:solidFill>
          </w14:textFill>
        </w:rPr>
        <w:t>名单排序，确定下一候选人为成交供应商，也可以重新开展采购活动。拒绝签订政府采购合同的成交供应商不得参加对该项目重新开展的采购活动。</w:t>
      </w:r>
    </w:p>
    <w:p w14:paraId="0BFB0430">
      <w:pPr>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29.4如签订合同并生效后，供应商无故拒绝或延期，除按照合同条款处理外，列入不良行为记录，并给予通报。</w:t>
      </w:r>
    </w:p>
    <w:p w14:paraId="4D0F8AAA">
      <w:pPr>
        <w:pStyle w:val="43"/>
        <w:spacing w:before="0"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 w:val="21"/>
          <w:szCs w:val="21"/>
          <w:highlight w:val="none"/>
          <w14:textFill>
            <w14:solidFill>
              <w14:schemeClr w14:val="tx1"/>
            </w14:solidFill>
          </w14:textFill>
        </w:rPr>
        <w:t>29.5采购合同由采购人与成交供应商根据磋商文件、响应文件等内容通过政府采购电子交易平台在线签订，自动备案，在线签订须携带的材料见“</w:t>
      </w:r>
      <w:r>
        <w:rPr>
          <w:rFonts w:hint="eastAsia" w:ascii="宋体" w:hAnsi="宋体" w:eastAsia="宋体" w:cs="宋体"/>
          <w:i w:val="0"/>
          <w:iCs w:val="0"/>
          <w:color w:val="000000" w:themeColor="text1"/>
          <w:highlight w:val="none"/>
          <w14:textFill>
            <w14:solidFill>
              <w14:schemeClr w14:val="tx1"/>
            </w14:solidFill>
          </w14:textFill>
        </w:rPr>
        <w:t xml:space="preserve"> </w:t>
      </w:r>
      <w:r>
        <w:rPr>
          <w:rFonts w:hint="eastAsia" w:ascii="宋体" w:hAnsi="宋体" w:eastAsia="宋体" w:cs="宋体"/>
          <w:i w:val="0"/>
          <w:iCs w:val="0"/>
          <w:color w:val="000000" w:themeColor="text1"/>
          <w:sz w:val="21"/>
          <w:szCs w:val="21"/>
          <w:highlight w:val="none"/>
          <w14:textFill>
            <w14:solidFill>
              <w14:schemeClr w14:val="tx1"/>
            </w14:solidFill>
          </w14:textFill>
        </w:rPr>
        <w:t>供应商须知前附表”。</w:t>
      </w:r>
    </w:p>
    <w:p w14:paraId="5ADD8150">
      <w:pPr>
        <w:spacing w:line="360" w:lineRule="auto"/>
        <w:ind w:firstLine="316" w:firstLineChars="131"/>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24"/>
          <w:highlight w:val="none"/>
          <w14:textFill>
            <w14:solidFill>
              <w14:schemeClr w14:val="tx1"/>
            </w14:solidFill>
          </w14:textFill>
        </w:rPr>
        <w:t>30.政府采购合同公告</w:t>
      </w:r>
    </w:p>
    <w:p w14:paraId="5A77622B">
      <w:pPr>
        <w:spacing w:line="360" w:lineRule="auto"/>
        <w:ind w:firstLine="275" w:firstLineChars="131"/>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highlight w:val="none"/>
          <w14:textFill>
            <w14:solidFill>
              <w14:schemeClr w14:val="tx1"/>
            </w14:solidFill>
          </w14:textFill>
        </w:rPr>
        <w:t>采购人或者受托采购代理机构应当自政府采购合同签订之日起2个工作日内，将政府采购合同</w:t>
      </w:r>
      <w:r>
        <w:rPr>
          <w:rFonts w:hint="eastAsia" w:ascii="宋体" w:hAnsi="宋体" w:eastAsia="宋体" w:cs="宋体"/>
          <w:bCs/>
          <w:i w:val="0"/>
          <w:iCs w:val="0"/>
          <w:color w:val="000000" w:themeColor="text1"/>
          <w:highlight w:val="none"/>
          <w14:textFill>
            <w14:solidFill>
              <w14:schemeClr w14:val="tx1"/>
            </w14:solidFill>
          </w14:textFill>
        </w:rPr>
        <w:t>在以下媒体上发布</w:t>
      </w:r>
      <w:r>
        <w:rPr>
          <w:rFonts w:hint="eastAsia" w:ascii="宋体" w:hAnsi="宋体" w:eastAsia="宋体" w:cs="宋体"/>
          <w:i w:val="0"/>
          <w:iCs w:val="0"/>
          <w:color w:val="000000" w:themeColor="text1"/>
          <w:kern w:val="0"/>
          <w:szCs w:val="21"/>
          <w:highlight w:val="none"/>
          <w14:textFill>
            <w14:solidFill>
              <w14:schemeClr w14:val="tx1"/>
            </w14:solidFill>
          </w14:textFill>
        </w:rPr>
        <w:t xml:space="preserve"> “广西政府采购网”（http://zfcg.gxzf.gov.cn）</w:t>
      </w:r>
      <w:r>
        <w:rPr>
          <w:rFonts w:hint="eastAsia" w:ascii="宋体" w:hAnsi="宋体" w:eastAsia="宋体" w:cs="宋体"/>
          <w:i w:val="0"/>
          <w:iCs w:val="0"/>
          <w:color w:val="000000" w:themeColor="text1"/>
          <w:highlight w:val="none"/>
          <w14:textFill>
            <w14:solidFill>
              <w14:schemeClr w14:val="tx1"/>
            </w14:solidFill>
          </w14:textFill>
        </w:rPr>
        <w:t>上公告，但政府采购合同中涉及国家秘密、商业秘密的内容除外。</w:t>
      </w:r>
    </w:p>
    <w:p w14:paraId="0F1DBBE9">
      <w:pPr>
        <w:spacing w:line="360" w:lineRule="auto"/>
        <w:ind w:firstLine="316" w:firstLineChars="131"/>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24"/>
          <w:highlight w:val="none"/>
          <w14:textFill>
            <w14:solidFill>
              <w14:schemeClr w14:val="tx1"/>
            </w14:solidFill>
          </w14:textFill>
        </w:rPr>
        <w:t>31.询问、质疑和投诉</w:t>
      </w:r>
    </w:p>
    <w:p w14:paraId="0FDDF3C7">
      <w:pPr>
        <w:spacing w:line="360" w:lineRule="auto"/>
        <w:ind w:firstLine="275" w:firstLineChars="131"/>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highlight w:val="none"/>
          <w14:textFill>
            <w14:solidFill>
              <w14:schemeClr w14:val="tx1"/>
            </w14:solidFill>
          </w14:textFill>
        </w:rPr>
        <w:t>31.1供应商对政府采购活动事项有疑问的，可以向采购人、采购代理机构提出询问，采购人或者采购代理机构应当在3个工作日内对供应商依法提出的询问作出答复。</w:t>
      </w:r>
    </w:p>
    <w:p w14:paraId="6F0D1CD6">
      <w:pPr>
        <w:spacing w:line="360" w:lineRule="auto"/>
        <w:ind w:firstLine="275" w:firstLineChars="131"/>
        <w:rPr>
          <w:rFonts w:hint="eastAsia" w:ascii="宋体" w:hAnsi="宋体" w:eastAsia="宋体" w:cs="宋体"/>
          <w:b/>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highlight w:val="none"/>
          <w14:textFill>
            <w14:solidFill>
              <w14:schemeClr w14:val="tx1"/>
            </w14:solidFill>
          </w14:textFill>
        </w:rPr>
        <w:t>31.2供应商认为磋商文件、采购过程或者成交结果使自己的合法权益受到损害的，应当在知道或者应知其权益受到损害之日起7个工作日内，以书面形式向采购人、采购代理机构提出质疑，</w:t>
      </w:r>
      <w:r>
        <w:rPr>
          <w:rFonts w:hint="eastAsia" w:ascii="宋体" w:hAnsi="宋体" w:eastAsia="宋体" w:cs="宋体"/>
          <w:i w:val="0"/>
          <w:iCs w:val="0"/>
          <w:color w:val="000000" w:themeColor="text1"/>
          <w:highlight w:val="none"/>
          <w:shd w:val="clear" w:color="auto" w:fill="FFFFFF"/>
          <w14:textFill>
            <w14:solidFill>
              <w14:schemeClr w14:val="tx1"/>
            </w14:solidFill>
          </w14:textFill>
        </w:rPr>
        <w:t>接收质疑函的方式、联系部门、联系电话和通讯地址等信息详见</w:t>
      </w:r>
      <w:r>
        <w:rPr>
          <w:rFonts w:hint="eastAsia" w:ascii="宋体" w:hAnsi="宋体" w:eastAsia="宋体" w:cs="宋体"/>
          <w:i w:val="0"/>
          <w:iCs w:val="0"/>
          <w:color w:val="000000" w:themeColor="text1"/>
          <w:szCs w:val="21"/>
          <w:highlight w:val="none"/>
          <w14:textFill>
            <w14:solidFill>
              <w14:schemeClr w14:val="tx1"/>
            </w14:solidFill>
          </w14:textFill>
        </w:rPr>
        <w:t>“供应商须知前附表”</w:t>
      </w:r>
      <w:r>
        <w:rPr>
          <w:rFonts w:hint="eastAsia" w:ascii="宋体" w:hAnsi="宋体" w:eastAsia="宋体" w:cs="宋体"/>
          <w:i w:val="0"/>
          <w:iCs w:val="0"/>
          <w:color w:val="000000" w:themeColor="text1"/>
          <w:highlight w:val="none"/>
          <w14:textFill>
            <w14:solidFill>
              <w14:schemeClr w14:val="tx1"/>
            </w14:solidFill>
          </w14:textFill>
        </w:rPr>
        <w:t>。</w:t>
      </w:r>
      <w:r>
        <w:rPr>
          <w:rFonts w:hint="eastAsia" w:ascii="宋体" w:hAnsi="宋体" w:eastAsia="宋体" w:cs="宋体"/>
          <w:b/>
          <w:i w:val="0"/>
          <w:iCs w:val="0"/>
          <w:color w:val="000000" w:themeColor="text1"/>
          <w:szCs w:val="21"/>
          <w:highlight w:val="none"/>
          <w14:textFill>
            <w14:solidFill>
              <w14:schemeClr w14:val="tx1"/>
            </w14:solidFill>
          </w14:textFill>
        </w:rPr>
        <w:t xml:space="preserve">具体质疑起算时间及处理方式如下： </w:t>
      </w:r>
    </w:p>
    <w:p w14:paraId="4D09BD54">
      <w:pPr>
        <w:spacing w:line="360" w:lineRule="auto"/>
        <w:ind w:firstLine="275" w:firstLineChars="131"/>
        <w:rPr>
          <w:rFonts w:hint="eastAsia" w:ascii="宋体" w:hAnsi="宋体" w:eastAsia="宋体" w:cs="宋体"/>
          <w:bCs/>
          <w:i w:val="0"/>
          <w:iCs w:val="0"/>
          <w:color w:val="000000" w:themeColor="text1"/>
          <w:highlight w:val="none"/>
          <w14:textFill>
            <w14:solidFill>
              <w14:schemeClr w14:val="tx1"/>
            </w14:solidFill>
          </w14:textFill>
        </w:rPr>
      </w:pPr>
      <w:r>
        <w:rPr>
          <w:rFonts w:hint="eastAsia" w:ascii="宋体" w:hAnsi="宋体" w:eastAsia="宋体" w:cs="宋体"/>
          <w:bCs/>
          <w:i w:val="0"/>
          <w:iCs w:val="0"/>
          <w:color w:val="000000" w:themeColor="text1"/>
          <w:highlight w:val="none"/>
          <w14:textFill>
            <w14:solidFill>
              <w14:schemeClr w14:val="tx1"/>
            </w14:solidFill>
          </w14:textFill>
        </w:rPr>
        <w:t>（1）潜在供应商依法获取采购文件后，认为采购文件使自己的权益受到损害的，应当在竞争性磋商采购文件公告期限届满之日起7个工作日内提出质疑。</w:t>
      </w:r>
      <w:r>
        <w:rPr>
          <w:rFonts w:hint="eastAsia" w:ascii="宋体" w:hAnsi="宋体" w:eastAsia="宋体" w:cs="宋体"/>
          <w:i w:val="0"/>
          <w:iCs w:val="0"/>
          <w:color w:val="000000" w:themeColor="text1"/>
          <w:highlight w:val="none"/>
          <w14:textFill>
            <w14:solidFill>
              <w14:schemeClr w14:val="tx1"/>
            </w14:solidFill>
          </w14:textFill>
        </w:rPr>
        <w:t>委托代理协议无特殊约定的，</w:t>
      </w:r>
      <w:r>
        <w:rPr>
          <w:rFonts w:hint="eastAsia" w:ascii="宋体" w:hAnsi="宋体" w:eastAsia="宋体" w:cs="宋体"/>
          <w:bCs/>
          <w:i w:val="0"/>
          <w:iCs w:val="0"/>
          <w:color w:val="000000" w:themeColor="text1"/>
          <w:highlight w:val="none"/>
          <w14:textFill>
            <w14:solidFill>
              <w14:schemeClr w14:val="tx1"/>
            </w14:solidFill>
          </w14:textFill>
        </w:rPr>
        <w:t>对竞争性磋商文件中采购需求（含资格要求、采购预算和评分办法）的质疑由采购人受理并负责答复；对竞争性磋商文件中的采购执行程序的质疑由采购代理机构受理并负责答复。</w:t>
      </w:r>
    </w:p>
    <w:p w14:paraId="203414A1">
      <w:pPr>
        <w:spacing w:line="360" w:lineRule="auto"/>
        <w:ind w:firstLine="275" w:firstLineChars="131"/>
        <w:rPr>
          <w:rFonts w:hint="eastAsia" w:ascii="宋体" w:hAnsi="宋体" w:eastAsia="宋体" w:cs="宋体"/>
          <w:bCs/>
          <w:i w:val="0"/>
          <w:iCs w:val="0"/>
          <w:color w:val="000000" w:themeColor="text1"/>
          <w:highlight w:val="none"/>
          <w14:textFill>
            <w14:solidFill>
              <w14:schemeClr w14:val="tx1"/>
            </w14:solidFill>
          </w14:textFill>
        </w:rPr>
      </w:pPr>
      <w:r>
        <w:rPr>
          <w:rFonts w:hint="eastAsia" w:ascii="宋体" w:hAnsi="宋体" w:eastAsia="宋体" w:cs="宋体"/>
          <w:bCs/>
          <w:i w:val="0"/>
          <w:iCs w:val="0"/>
          <w:color w:val="000000" w:themeColor="text1"/>
          <w:highlight w:val="none"/>
          <w14:textFill>
            <w14:solidFill>
              <w14:schemeClr w14:val="tx1"/>
            </w14:solidFill>
          </w14:textFill>
        </w:rPr>
        <w:t>（2）供应商认为采购过程使自己的权益受到损害的，应当在各采购程序环节结束之日起7个工作日内提出质疑。对采购过程中资格审查、符合性审查等具体评审情况的质疑应向采购人或代理机构提出，由采购人或代理机构受理并负责答复；对采购过程中采购执行程序的质疑由采购代理机构受理并负责答复。</w:t>
      </w:r>
    </w:p>
    <w:p w14:paraId="56CB8783">
      <w:pPr>
        <w:spacing w:line="360" w:lineRule="auto"/>
        <w:ind w:firstLine="275" w:firstLineChars="131"/>
        <w:rPr>
          <w:rFonts w:hint="eastAsia" w:ascii="宋体" w:hAnsi="宋体" w:eastAsia="宋体" w:cs="宋体"/>
          <w:bCs/>
          <w:i w:val="0"/>
          <w:iCs w:val="0"/>
          <w:color w:val="000000" w:themeColor="text1"/>
          <w:highlight w:val="none"/>
          <w14:textFill>
            <w14:solidFill>
              <w14:schemeClr w14:val="tx1"/>
            </w14:solidFill>
          </w14:textFill>
        </w:rPr>
      </w:pPr>
      <w:r>
        <w:rPr>
          <w:rFonts w:hint="eastAsia" w:ascii="宋体" w:hAnsi="宋体" w:eastAsia="宋体" w:cs="宋体"/>
          <w:bCs/>
          <w:i w:val="0"/>
          <w:iCs w:val="0"/>
          <w:color w:val="000000" w:themeColor="text1"/>
          <w:highlight w:val="none"/>
          <w14:textFill>
            <w14:solidFill>
              <w14:schemeClr w14:val="tx1"/>
            </w14:solidFill>
          </w14:textFill>
        </w:rPr>
        <w:t>（3）供应商认为成交结果使自己的权益受到损害的，应当在成交结果公告期限届满之日起7个工作日内提出质疑，由采购人受理并负责答复。</w:t>
      </w:r>
    </w:p>
    <w:p w14:paraId="7A409324">
      <w:pPr>
        <w:spacing w:line="360" w:lineRule="auto"/>
        <w:ind w:firstLine="275" w:firstLineChars="131"/>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highlight w:val="none"/>
          <w14:textFill>
            <w14:solidFill>
              <w14:schemeClr w14:val="tx1"/>
            </w14:solidFill>
          </w14:textFill>
        </w:rPr>
        <w:t>31.3供应商提出的询问或者质疑超出采购人对采购代理机构委托授权范围的，采购代理机构应当告知供应商向采购人提出。政府采购评审专家应当配合采购人或者采购代理机构答复供应商的询问和质疑。</w:t>
      </w:r>
    </w:p>
    <w:p w14:paraId="3B864B9B">
      <w:pPr>
        <w:spacing w:line="360" w:lineRule="auto"/>
        <w:ind w:firstLine="275" w:firstLineChars="131"/>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highlight w:val="none"/>
          <w14:textFill>
            <w14:solidFill>
              <w14:schemeClr w14:val="tx1"/>
            </w14:solidFill>
          </w14:textFill>
        </w:rPr>
        <w:t>31.4 供应商提出质疑应当提交质疑函和必要的证明材料，针对同一采购程序环节的质疑必须在法定质疑期内一次性提出。质疑函应当包括下列内容</w:t>
      </w:r>
      <w:r>
        <w:rPr>
          <w:rFonts w:hint="eastAsia" w:ascii="宋体" w:hAnsi="宋体" w:eastAsia="宋体" w:cs="宋体"/>
          <w:bCs/>
          <w:i w:val="0"/>
          <w:iCs w:val="0"/>
          <w:color w:val="000000" w:themeColor="text1"/>
          <w:highlight w:val="none"/>
          <w14:textFill>
            <w14:solidFill>
              <w14:schemeClr w14:val="tx1"/>
            </w14:solidFill>
          </w14:textFill>
        </w:rPr>
        <w:t>（质疑函格式后附）</w:t>
      </w:r>
      <w:r>
        <w:rPr>
          <w:rFonts w:hint="eastAsia" w:ascii="宋体" w:hAnsi="宋体" w:eastAsia="宋体" w:cs="宋体"/>
          <w:i w:val="0"/>
          <w:iCs w:val="0"/>
          <w:color w:val="000000" w:themeColor="text1"/>
          <w:highlight w:val="none"/>
          <w14:textFill>
            <w14:solidFill>
              <w14:schemeClr w14:val="tx1"/>
            </w14:solidFill>
          </w14:textFill>
        </w:rPr>
        <w:t>：</w:t>
      </w:r>
    </w:p>
    <w:p w14:paraId="232D910B">
      <w:pPr>
        <w:spacing w:line="360" w:lineRule="auto"/>
        <w:ind w:firstLine="275" w:firstLineChars="131"/>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highlight w:val="none"/>
          <w14:textFill>
            <w14:solidFill>
              <w14:schemeClr w14:val="tx1"/>
            </w14:solidFill>
          </w14:textFill>
        </w:rPr>
        <w:t>（1）供应商的姓名或者名称、地址、邮编、联系人及联系电话；</w:t>
      </w:r>
    </w:p>
    <w:p w14:paraId="3EE1C456">
      <w:pPr>
        <w:spacing w:line="360" w:lineRule="auto"/>
        <w:ind w:firstLine="275" w:firstLineChars="131"/>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highlight w:val="none"/>
          <w14:textFill>
            <w14:solidFill>
              <w14:schemeClr w14:val="tx1"/>
            </w14:solidFill>
          </w14:textFill>
        </w:rPr>
        <w:t>（2）质疑项目的名称、编号；</w:t>
      </w:r>
    </w:p>
    <w:p w14:paraId="7E8AEDBE">
      <w:pPr>
        <w:spacing w:line="360" w:lineRule="auto"/>
        <w:ind w:firstLine="275" w:firstLineChars="131"/>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highlight w:val="none"/>
          <w14:textFill>
            <w14:solidFill>
              <w14:schemeClr w14:val="tx1"/>
            </w14:solidFill>
          </w14:textFill>
        </w:rPr>
        <w:t>（3）具体、明确的质疑事项和与质疑事项相关的请求；</w:t>
      </w:r>
    </w:p>
    <w:p w14:paraId="15C9DAFD">
      <w:pPr>
        <w:spacing w:line="360" w:lineRule="auto"/>
        <w:ind w:firstLine="275" w:firstLineChars="131"/>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highlight w:val="none"/>
          <w14:textFill>
            <w14:solidFill>
              <w14:schemeClr w14:val="tx1"/>
            </w14:solidFill>
          </w14:textFill>
        </w:rPr>
        <w:t>（4）事实依据；</w:t>
      </w:r>
    </w:p>
    <w:p w14:paraId="48B6FC5C">
      <w:pPr>
        <w:spacing w:line="360" w:lineRule="auto"/>
        <w:ind w:firstLine="275" w:firstLineChars="131"/>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highlight w:val="none"/>
          <w14:textFill>
            <w14:solidFill>
              <w14:schemeClr w14:val="tx1"/>
            </w14:solidFill>
          </w14:textFill>
        </w:rPr>
        <w:t>（5）必要的法律依据；</w:t>
      </w:r>
    </w:p>
    <w:p w14:paraId="6C294D69">
      <w:pPr>
        <w:spacing w:line="360" w:lineRule="auto"/>
        <w:ind w:firstLine="275" w:firstLineChars="131"/>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highlight w:val="none"/>
          <w14:textFill>
            <w14:solidFill>
              <w14:schemeClr w14:val="tx1"/>
            </w14:solidFill>
          </w14:textFill>
        </w:rPr>
        <w:t>（6）提出质疑的日期。</w:t>
      </w:r>
    </w:p>
    <w:p w14:paraId="1FD23A8F">
      <w:pPr>
        <w:spacing w:line="360" w:lineRule="auto"/>
        <w:ind w:firstLine="275" w:firstLineChars="131"/>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highlight w:val="none"/>
          <w14:textFill>
            <w14:solidFill>
              <w14:schemeClr w14:val="tx1"/>
            </w14:solidFill>
          </w14:textFill>
        </w:rPr>
        <w:t>供应商为自然人的，应当由本人签字；供应商为法人或者其他组织的，应当由法定代表人、主要负责人，或者其委托代理人签字或者盖章，并加盖公章。</w:t>
      </w:r>
    </w:p>
    <w:p w14:paraId="03961229">
      <w:pPr>
        <w:spacing w:line="360" w:lineRule="auto"/>
        <w:ind w:firstLine="275" w:firstLineChars="131"/>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highlight w:val="none"/>
          <w14:textFill>
            <w14:solidFill>
              <w14:schemeClr w14:val="tx1"/>
            </w14:solidFill>
          </w14:textFill>
        </w:rPr>
        <w:t>31.5采购人、采购代理机构认为供应商质疑不成立，或者成立但未对成交结果构成影响的，继续开展采购活动；认为供应商质疑成立且影响或者可能影响成交结果的，按照下列情况处理：</w:t>
      </w:r>
    </w:p>
    <w:p w14:paraId="6AA5724C">
      <w:pPr>
        <w:spacing w:line="360" w:lineRule="auto"/>
        <w:ind w:firstLine="275" w:firstLineChars="131"/>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highlight w:val="none"/>
          <w14:textFill>
            <w14:solidFill>
              <w14:schemeClr w14:val="tx1"/>
            </w14:solidFill>
          </w14:textFill>
        </w:rPr>
        <w:t>（一）对采购文件提出的质疑，依法通过澄清或者修改可以继续开展采购活动的，澄清或者修改采购文件后继续开展采购活动；否则应当修改采购文件后重新开展采购活动。</w:t>
      </w:r>
    </w:p>
    <w:p w14:paraId="3E3F484D">
      <w:pPr>
        <w:spacing w:line="360" w:lineRule="auto"/>
        <w:ind w:firstLine="275" w:firstLineChars="131"/>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highlight w:val="none"/>
          <w14:textFill>
            <w14:solidFill>
              <w14:schemeClr w14:val="tx1"/>
            </w14:solidFill>
          </w14:textFill>
        </w:rPr>
        <w:t>（二）对采购过程或者成交结果提出的质疑，合格供应商符合法定数量时，可以从合格的</w:t>
      </w:r>
      <w:r>
        <w:rPr>
          <w:rFonts w:hint="eastAsia" w:ascii="宋体" w:hAnsi="宋体" w:eastAsia="宋体" w:cs="宋体"/>
          <w:i w:val="0"/>
          <w:iCs w:val="0"/>
          <w:color w:val="000000" w:themeColor="text1"/>
          <w:highlight w:val="none"/>
          <w:lang w:eastAsia="zh-CN"/>
          <w14:textFill>
            <w14:solidFill>
              <w14:schemeClr w14:val="tx1"/>
            </w14:solidFill>
          </w14:textFill>
        </w:rPr>
        <w:t>成交候选供应商</w:t>
      </w:r>
      <w:r>
        <w:rPr>
          <w:rFonts w:hint="eastAsia" w:ascii="宋体" w:hAnsi="宋体" w:eastAsia="宋体" w:cs="宋体"/>
          <w:i w:val="0"/>
          <w:iCs w:val="0"/>
          <w:color w:val="000000" w:themeColor="text1"/>
          <w:highlight w:val="none"/>
          <w14:textFill>
            <w14:solidFill>
              <w14:schemeClr w14:val="tx1"/>
            </w14:solidFill>
          </w14:textFill>
        </w:rPr>
        <w:t>中另行确定成交供应商的，应当依法另行确定成交供应商；否则应当重新开展采购活动。</w:t>
      </w:r>
    </w:p>
    <w:p w14:paraId="6B0BB30C">
      <w:pPr>
        <w:spacing w:line="360" w:lineRule="auto"/>
        <w:ind w:firstLine="275" w:firstLineChars="131"/>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highlight w:val="none"/>
          <w14:textFill>
            <w14:solidFill>
              <w14:schemeClr w14:val="tx1"/>
            </w14:solidFill>
          </w14:textFill>
        </w:rPr>
        <w:t>质疑答复导致成交结果改变的，采购人或者采购代理机构应当将有关情况书面报告本级财政部门。</w:t>
      </w:r>
    </w:p>
    <w:p w14:paraId="28028572">
      <w:pPr>
        <w:spacing w:line="360" w:lineRule="auto"/>
        <w:ind w:firstLine="275" w:firstLineChars="131"/>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highlight w:val="none"/>
          <w14:textFill>
            <w14:solidFill>
              <w14:schemeClr w14:val="tx1"/>
            </w14:solidFill>
          </w14:textFill>
        </w:rPr>
        <w:t>31.6投诉的权利。质疑供应商对采购人、采购代理机构的答复不满意，或者采购人、采购代理机构未在规定时间内作出答复的，可以在答复期满后15个工作日内向《政府采购质疑和投诉办法》（财政部令第94号）第六条规定的财政部门提起投诉（投诉书格式后附），受理投诉方式见“供应商须知前附表”。</w:t>
      </w:r>
    </w:p>
    <w:p w14:paraId="474BC844">
      <w:pPr>
        <w:pStyle w:val="6"/>
        <w:spacing w:before="0" w:after="0" w:line="360" w:lineRule="auto"/>
        <w:ind w:firstLine="421" w:firstLineChars="131"/>
        <w:rPr>
          <w:rFonts w:hint="eastAsia" w:ascii="宋体" w:hAnsi="宋体" w:eastAsia="宋体" w:cs="宋体"/>
          <w:b w:val="0"/>
          <w:i w:val="0"/>
          <w:iCs w:val="0"/>
          <w:color w:val="000000" w:themeColor="text1"/>
          <w:highlight w:val="none"/>
          <w14:textFill>
            <w14:solidFill>
              <w14:schemeClr w14:val="tx1"/>
            </w14:solidFill>
          </w14:textFill>
        </w:rPr>
      </w:pPr>
      <w:bookmarkStart w:id="16" w:name="_Toc14557"/>
      <w:r>
        <w:rPr>
          <w:rFonts w:hint="eastAsia" w:ascii="宋体" w:hAnsi="宋体" w:eastAsia="宋体" w:cs="宋体"/>
          <w:i w:val="0"/>
          <w:iCs w:val="0"/>
          <w:color w:val="000000" w:themeColor="text1"/>
          <w:highlight w:val="none"/>
          <w14:textFill>
            <w14:solidFill>
              <w14:schemeClr w14:val="tx1"/>
            </w14:solidFill>
          </w14:textFill>
        </w:rPr>
        <w:t>六</w:t>
      </w:r>
      <w:r>
        <w:rPr>
          <w:rFonts w:hint="eastAsia" w:ascii="宋体" w:hAnsi="宋体" w:eastAsia="宋体" w:cs="宋体"/>
          <w:b w:val="0"/>
          <w:i w:val="0"/>
          <w:iCs w:val="0"/>
          <w:color w:val="000000" w:themeColor="text1"/>
          <w:highlight w:val="none"/>
          <w14:textFill>
            <w14:solidFill>
              <w14:schemeClr w14:val="tx1"/>
            </w14:solidFill>
          </w14:textFill>
        </w:rPr>
        <w:t>、验收</w:t>
      </w:r>
      <w:bookmarkEnd w:id="16"/>
    </w:p>
    <w:p w14:paraId="603D563B">
      <w:pPr>
        <w:tabs>
          <w:tab w:val="left" w:pos="0"/>
        </w:tabs>
        <w:spacing w:line="360" w:lineRule="auto"/>
        <w:ind w:firstLine="316" w:firstLineChars="131"/>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24"/>
          <w:highlight w:val="none"/>
          <w14:textFill>
            <w14:solidFill>
              <w14:schemeClr w14:val="tx1"/>
            </w14:solidFill>
          </w14:textFill>
        </w:rPr>
        <w:t>32.验收</w:t>
      </w:r>
    </w:p>
    <w:p w14:paraId="50F31896">
      <w:pPr>
        <w:tabs>
          <w:tab w:val="left" w:pos="0"/>
        </w:tabs>
        <w:spacing w:line="360" w:lineRule="auto"/>
        <w:ind w:firstLine="275" w:firstLineChars="131"/>
        <w:rPr>
          <w:rFonts w:hint="eastAsia" w:ascii="宋体" w:hAnsi="宋体" w:eastAsia="宋体" w:cs="宋体"/>
          <w:i w:val="0"/>
          <w:iCs w:val="0"/>
          <w:color w:val="000000" w:themeColor="text1"/>
          <w:kern w:val="0"/>
          <w:szCs w:val="21"/>
          <w:highlight w:val="none"/>
          <w14:textFill>
            <w14:solidFill>
              <w14:schemeClr w14:val="tx1"/>
            </w14:solidFill>
          </w14:textFill>
        </w:rPr>
      </w:pPr>
      <w:r>
        <w:rPr>
          <w:rFonts w:hint="eastAsia" w:ascii="宋体" w:hAnsi="宋体" w:eastAsia="宋体" w:cs="宋体"/>
          <w:i w:val="0"/>
          <w:iCs w:val="0"/>
          <w:color w:val="000000" w:themeColor="text1"/>
          <w:kern w:val="0"/>
          <w:szCs w:val="21"/>
          <w:highlight w:val="none"/>
          <w14:textFill>
            <w14:solidFill>
              <w14:schemeClr w14:val="tx1"/>
            </w14:solidFill>
          </w14:textFill>
        </w:rPr>
        <w:t>32.1采购人会同实际使用人组织对供应商履约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10933AEF">
      <w:pPr>
        <w:tabs>
          <w:tab w:val="left" w:pos="0"/>
        </w:tabs>
        <w:spacing w:line="360" w:lineRule="auto"/>
        <w:ind w:firstLine="275" w:firstLineChars="131"/>
        <w:rPr>
          <w:rFonts w:hint="eastAsia" w:ascii="宋体" w:hAnsi="宋体" w:eastAsia="宋体" w:cs="宋体"/>
          <w:i w:val="0"/>
          <w:iCs w:val="0"/>
          <w:color w:val="000000" w:themeColor="text1"/>
          <w:kern w:val="0"/>
          <w:szCs w:val="21"/>
          <w:highlight w:val="none"/>
          <w14:textFill>
            <w14:solidFill>
              <w14:schemeClr w14:val="tx1"/>
            </w14:solidFill>
          </w14:textFill>
        </w:rPr>
      </w:pPr>
      <w:r>
        <w:rPr>
          <w:rFonts w:hint="eastAsia" w:ascii="宋体" w:hAnsi="宋体" w:eastAsia="宋体" w:cs="宋体"/>
          <w:i w:val="0"/>
          <w:iCs w:val="0"/>
          <w:color w:val="000000" w:themeColor="text1"/>
          <w:kern w:val="0"/>
          <w:szCs w:val="21"/>
          <w:highlight w:val="none"/>
          <w14:textFill>
            <w14:solidFill>
              <w14:schemeClr w14:val="tx1"/>
            </w14:solidFill>
          </w14:textFill>
        </w:rPr>
        <w:t>32.2采购人可以邀请参加本项目的其他供应商或者第三方机构参与验收。参与验收的供应商或者第三方机构的意见作为验收书的参考资料一并存档。</w:t>
      </w:r>
    </w:p>
    <w:p w14:paraId="46FD2368">
      <w:pPr>
        <w:tabs>
          <w:tab w:val="left" w:pos="0"/>
        </w:tabs>
        <w:spacing w:line="360" w:lineRule="auto"/>
        <w:ind w:firstLine="275" w:firstLineChars="131"/>
        <w:rPr>
          <w:rFonts w:hint="eastAsia" w:ascii="宋体" w:hAnsi="宋体" w:eastAsia="宋体" w:cs="宋体"/>
          <w:i w:val="0"/>
          <w:iCs w:val="0"/>
          <w:color w:val="000000" w:themeColor="text1"/>
          <w:kern w:val="0"/>
          <w:szCs w:val="21"/>
          <w:highlight w:val="none"/>
          <w14:textFill>
            <w14:solidFill>
              <w14:schemeClr w14:val="tx1"/>
            </w14:solidFill>
          </w14:textFill>
        </w:rPr>
      </w:pPr>
      <w:r>
        <w:rPr>
          <w:rFonts w:hint="eastAsia" w:ascii="宋体" w:hAnsi="宋体" w:eastAsia="宋体" w:cs="宋体"/>
          <w:i w:val="0"/>
          <w:iCs w:val="0"/>
          <w:color w:val="000000" w:themeColor="text1"/>
          <w:kern w:val="0"/>
          <w:szCs w:val="21"/>
          <w:highlight w:val="none"/>
          <w14:textFill>
            <w14:solidFill>
              <w14:schemeClr w14:val="tx1"/>
            </w14:solidFill>
          </w14:textFill>
        </w:rPr>
        <w:t>32.3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0EC5D64D">
      <w:pPr>
        <w:tabs>
          <w:tab w:val="left" w:pos="0"/>
        </w:tabs>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kern w:val="0"/>
          <w:szCs w:val="21"/>
          <w:highlight w:val="none"/>
          <w14:textFill>
            <w14:solidFill>
              <w14:schemeClr w14:val="tx1"/>
            </w14:solidFill>
          </w14:textFill>
        </w:rPr>
        <w:t>32.4验收合格的项目，实际使用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1F5F940B">
      <w:pPr>
        <w:pStyle w:val="6"/>
        <w:spacing w:before="0" w:after="0" w:line="360" w:lineRule="auto"/>
        <w:ind w:firstLine="419" w:firstLineChars="131"/>
        <w:rPr>
          <w:rFonts w:hint="eastAsia" w:ascii="宋体" w:hAnsi="宋体" w:eastAsia="宋体" w:cs="宋体"/>
          <w:b w:val="0"/>
          <w:bCs w:val="0"/>
          <w:i w:val="0"/>
          <w:iCs w:val="0"/>
          <w:color w:val="000000" w:themeColor="text1"/>
          <w:highlight w:val="none"/>
          <w14:textFill>
            <w14:solidFill>
              <w14:schemeClr w14:val="tx1"/>
            </w14:solidFill>
          </w14:textFill>
        </w:rPr>
      </w:pPr>
      <w:bookmarkStart w:id="17" w:name="_Toc23958"/>
      <w:r>
        <w:rPr>
          <w:rFonts w:hint="eastAsia" w:ascii="宋体" w:hAnsi="宋体" w:eastAsia="宋体" w:cs="宋体"/>
          <w:b w:val="0"/>
          <w:bCs w:val="0"/>
          <w:i w:val="0"/>
          <w:iCs w:val="0"/>
          <w:color w:val="000000" w:themeColor="text1"/>
          <w:highlight w:val="none"/>
          <w:lang w:eastAsia="zh-CN"/>
          <w14:textFill>
            <w14:solidFill>
              <w14:schemeClr w14:val="tx1"/>
            </w14:solidFill>
          </w14:textFill>
        </w:rPr>
        <w:t>七</w:t>
      </w:r>
      <w:r>
        <w:rPr>
          <w:rFonts w:hint="eastAsia" w:ascii="宋体" w:hAnsi="宋体" w:eastAsia="宋体" w:cs="宋体"/>
          <w:b w:val="0"/>
          <w:bCs w:val="0"/>
          <w:i w:val="0"/>
          <w:iCs w:val="0"/>
          <w:color w:val="000000" w:themeColor="text1"/>
          <w:highlight w:val="none"/>
          <w14:textFill>
            <w14:solidFill>
              <w14:schemeClr w14:val="tx1"/>
            </w14:solidFill>
          </w14:textFill>
        </w:rPr>
        <w:t>、其他事项</w:t>
      </w:r>
      <w:bookmarkEnd w:id="17"/>
    </w:p>
    <w:p w14:paraId="53DC6A85">
      <w:pPr>
        <w:spacing w:line="360" w:lineRule="auto"/>
        <w:ind w:firstLine="316" w:firstLineChars="131"/>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24"/>
          <w:highlight w:val="none"/>
          <w14:textFill>
            <w14:solidFill>
              <w14:schemeClr w14:val="tx1"/>
            </w14:solidFill>
          </w14:textFill>
        </w:rPr>
        <w:t>33.代理服务费</w:t>
      </w:r>
    </w:p>
    <w:p w14:paraId="5DE464BE">
      <w:pPr>
        <w:tabs>
          <w:tab w:val="left" w:pos="2835"/>
        </w:tabs>
        <w:spacing w:line="360" w:lineRule="auto"/>
        <w:ind w:firstLine="275" w:firstLineChars="131"/>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代理服务收费标准及缴费账户详见“供应商须知前附表”，供应商为联合体的，可以由联合体中的一方或者多方共同缴纳代理服务费。</w:t>
      </w:r>
    </w:p>
    <w:p w14:paraId="4547AFF6">
      <w:pPr>
        <w:spacing w:line="360" w:lineRule="auto"/>
        <w:ind w:firstLine="316" w:firstLineChars="131"/>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24"/>
          <w:highlight w:val="none"/>
          <w14:textFill>
            <w14:solidFill>
              <w14:schemeClr w14:val="tx1"/>
            </w14:solidFill>
          </w14:textFill>
        </w:rPr>
        <w:t>34.需要补充的其他内容</w:t>
      </w:r>
    </w:p>
    <w:p w14:paraId="4A682A39">
      <w:pPr>
        <w:pStyle w:val="18"/>
        <w:spacing w:line="360" w:lineRule="auto"/>
        <w:ind w:firstLine="275" w:firstLineChars="131"/>
        <w:textAlignment w:val="center"/>
        <w:rPr>
          <w:rFonts w:hint="eastAsia" w:ascii="宋体" w:hAnsi="宋体" w:eastAsia="宋体" w:cs="宋体"/>
          <w:i w:val="0"/>
          <w:iCs w:val="0"/>
          <w:color w:val="000000" w:themeColor="text1"/>
          <w:kern w:val="2"/>
          <w:sz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2"/>
          <w:sz w:val="21"/>
          <w:highlight w:val="none"/>
          <w:lang w:val="en-US" w:eastAsia="zh-CN"/>
          <w14:textFill>
            <w14:solidFill>
              <w14:schemeClr w14:val="tx1"/>
            </w14:solidFill>
          </w14:textFill>
        </w:rPr>
        <w:t>34.1本磋商文件解释规则详见“供应商须知前附表”。</w:t>
      </w:r>
    </w:p>
    <w:p w14:paraId="5FAF2F96">
      <w:pPr>
        <w:pStyle w:val="18"/>
        <w:spacing w:line="360" w:lineRule="auto"/>
        <w:ind w:firstLine="275" w:firstLineChars="131"/>
        <w:textAlignment w:val="center"/>
        <w:rPr>
          <w:rFonts w:hint="eastAsia" w:ascii="宋体" w:hAnsi="宋体" w:eastAsia="宋体" w:cs="宋体"/>
          <w:i w:val="0"/>
          <w:iCs w:val="0"/>
          <w:color w:val="000000" w:themeColor="text1"/>
          <w:kern w:val="2"/>
          <w:sz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2"/>
          <w:sz w:val="21"/>
          <w:highlight w:val="none"/>
          <w:lang w:val="en-US" w:eastAsia="zh-CN"/>
          <w14:textFill>
            <w14:solidFill>
              <w14:schemeClr w14:val="tx1"/>
            </w14:solidFill>
          </w14:textFill>
        </w:rPr>
        <w:t>34.2 其他事项详见“供应商须知前附表”。</w:t>
      </w:r>
    </w:p>
    <w:p w14:paraId="22321172">
      <w:pPr>
        <w:pStyle w:val="18"/>
        <w:spacing w:line="360" w:lineRule="auto"/>
        <w:ind w:firstLine="275" w:firstLineChars="131"/>
        <w:textAlignment w:val="center"/>
        <w:rPr>
          <w:rFonts w:hint="eastAsia" w:ascii="宋体" w:hAnsi="宋体" w:eastAsia="宋体" w:cs="宋体"/>
          <w:i w:val="0"/>
          <w:iCs w:val="0"/>
          <w:color w:val="000000" w:themeColor="text1"/>
          <w:kern w:val="2"/>
          <w:sz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2"/>
          <w:sz w:val="21"/>
          <w:highlight w:val="none"/>
          <w:lang w:val="en-US" w:eastAsia="zh-CN"/>
          <w14:textFill>
            <w14:solidFill>
              <w14:schemeClr w14:val="tx1"/>
            </w14:solidFill>
          </w14:textFill>
        </w:rPr>
        <w:t>34.3本文件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在政府采购活动中，供应商提供的</w:t>
      </w:r>
      <w:r>
        <w:rPr>
          <w:rFonts w:hint="eastAsia" w:ascii="宋体" w:hAnsi="宋体" w:eastAsia="宋体" w:cs="宋体"/>
          <w:i w:val="0"/>
          <w:iCs w:val="0"/>
          <w:color w:val="000000" w:themeColor="text1"/>
          <w:sz w:val="21"/>
          <w:highlight w:val="none"/>
          <w14:textFill>
            <w14:solidFill>
              <w14:schemeClr w14:val="tx1"/>
            </w14:solidFill>
          </w14:textFill>
        </w:rPr>
        <w:t>服务由中小企业承接，即提供服务的人员为中小企业依照《中华人民共和国劳动合同法》订立劳动合同的从业人员，不对其中涉及的货物的制造商和工程承建商作出要求</w:t>
      </w:r>
      <w:r>
        <w:rPr>
          <w:rFonts w:hint="eastAsia" w:ascii="宋体" w:hAnsi="宋体" w:eastAsia="宋体" w:cs="宋体"/>
          <w:i w:val="0"/>
          <w:iCs w:val="0"/>
          <w:color w:val="000000" w:themeColor="text1"/>
          <w:sz w:val="21"/>
          <w:highlight w:val="none"/>
          <w:lang w:val="en-US" w:eastAsia="zh-CN"/>
          <w14:textFill>
            <w14:solidFill>
              <w14:schemeClr w14:val="tx1"/>
            </w14:solidFill>
          </w14:textFill>
        </w:rPr>
        <w:t>的</w:t>
      </w:r>
      <w:r>
        <w:rPr>
          <w:rFonts w:hint="eastAsia" w:ascii="宋体" w:hAnsi="宋体" w:eastAsia="宋体" w:cs="宋体"/>
          <w:i w:val="0"/>
          <w:iCs w:val="0"/>
          <w:color w:val="000000" w:themeColor="text1"/>
          <w:kern w:val="2"/>
          <w:sz w:val="21"/>
          <w:highlight w:val="none"/>
          <w:lang w:val="en-US" w:eastAsia="zh-CN"/>
          <w14:textFill>
            <w14:solidFill>
              <w14:schemeClr w14:val="tx1"/>
            </w14:solidFill>
          </w14:textFill>
        </w:rPr>
        <w:t>，享受本文件规定的中小企业扶持政策。</w:t>
      </w:r>
    </w:p>
    <w:p w14:paraId="68547B3C">
      <w:pPr>
        <w:pStyle w:val="18"/>
        <w:spacing w:line="360" w:lineRule="auto"/>
        <w:ind w:firstLine="275" w:firstLineChars="131"/>
        <w:textAlignment w:val="center"/>
        <w:rPr>
          <w:rFonts w:hint="eastAsia" w:ascii="宋体" w:hAnsi="宋体" w:eastAsia="宋体" w:cs="宋体"/>
          <w:i w:val="0"/>
          <w:iCs w:val="0"/>
          <w:color w:val="000000" w:themeColor="text1"/>
          <w:kern w:val="2"/>
          <w:sz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2"/>
          <w:sz w:val="21"/>
          <w:highlight w:val="none"/>
          <w:lang w:val="en-US" w:eastAsia="zh-CN"/>
          <w14:textFill>
            <w14:solidFill>
              <w14:schemeClr w14:val="tx1"/>
            </w14:solidFill>
          </w14:textFill>
        </w:rPr>
        <w:t>以联合体形式参加政府采购活动，联合体各方均为中小企业的，联合体视同中小企业。其中，联合体各方均为小微企业的，联合体视同小微企业。</w:t>
      </w:r>
    </w:p>
    <w:p w14:paraId="069FC77C">
      <w:pPr>
        <w:pStyle w:val="18"/>
        <w:spacing w:line="360" w:lineRule="auto"/>
        <w:ind w:firstLine="275" w:firstLineChars="131"/>
        <w:textAlignment w:val="center"/>
        <w:rPr>
          <w:rFonts w:hint="eastAsia" w:ascii="宋体" w:hAnsi="宋体" w:eastAsia="宋体" w:cs="宋体"/>
          <w:i w:val="0"/>
          <w:iCs w:val="0"/>
          <w:color w:val="000000" w:themeColor="text1"/>
          <w:kern w:val="2"/>
          <w:sz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2"/>
          <w:sz w:val="21"/>
          <w:highlight w:val="none"/>
          <w:lang w:val="en-US" w:eastAsia="zh-CN"/>
          <w14:textFill>
            <w14:solidFill>
              <w14:schemeClr w14:val="tx1"/>
            </w14:solidFill>
          </w14:textFill>
        </w:rPr>
        <w:t>依据本文件规定享受扶持政策获得政府采购合同的，小微企业不得将合同分包给大中型企业，中型企业不得将合同分包给大型企业。</w:t>
      </w:r>
    </w:p>
    <w:p w14:paraId="52005C2A">
      <w:pPr>
        <w:spacing w:line="360" w:lineRule="auto"/>
        <w:ind w:firstLine="314" w:firstLineChars="131"/>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35.政采贷相关说明</w:t>
      </w:r>
    </w:p>
    <w:p w14:paraId="7E986C63">
      <w:pPr>
        <w:pStyle w:val="18"/>
        <w:spacing w:line="360" w:lineRule="auto"/>
        <w:ind w:firstLine="275" w:firstLineChars="131"/>
        <w:jc w:val="left"/>
        <w:textAlignment w:val="center"/>
        <w:rPr>
          <w:rFonts w:hint="eastAsia" w:ascii="宋体" w:hAnsi="宋体" w:eastAsia="宋体" w:cs="宋体"/>
          <w:i w:val="0"/>
          <w:iCs w:val="0"/>
          <w:color w:val="000000" w:themeColor="text1"/>
          <w:sz w:val="21"/>
          <w:highlight w:val="none"/>
          <w:lang w:eastAsia="zh-CN"/>
          <w14:textFill>
            <w14:solidFill>
              <w14:schemeClr w14:val="tx1"/>
            </w14:solidFill>
          </w14:textFill>
        </w:rPr>
      </w:pPr>
      <w:r>
        <w:rPr>
          <w:rFonts w:hint="eastAsia" w:ascii="宋体" w:hAnsi="宋体" w:eastAsia="宋体" w:cs="宋体"/>
          <w:i w:val="0"/>
          <w:iCs w:val="0"/>
          <w:color w:val="000000" w:themeColor="text1"/>
          <w:sz w:val="21"/>
          <w:highlight w:val="none"/>
          <w14:textFill>
            <w14:solidFill>
              <w14:schemeClr w14:val="tx1"/>
            </w14:solidFill>
          </w14:textFill>
        </w:rPr>
        <w:t>为优化政府采购营商环境</w:t>
      </w:r>
      <w:r>
        <w:rPr>
          <w:rFonts w:hint="eastAsia" w:hAnsi="宋体" w:eastAsia="宋体" w:cs="宋体"/>
          <w:i w:val="0"/>
          <w:iCs w:val="0"/>
          <w:color w:val="000000" w:themeColor="text1"/>
          <w:sz w:val="21"/>
          <w:highlight w:val="none"/>
          <w:lang w:eastAsia="zh-CN"/>
          <w14:textFill>
            <w14:solidFill>
              <w14:schemeClr w14:val="tx1"/>
            </w14:solidFill>
          </w14:textFill>
        </w:rPr>
        <w:t>，</w:t>
      </w:r>
      <w:r>
        <w:rPr>
          <w:rFonts w:hint="eastAsia" w:ascii="宋体" w:hAnsi="宋体" w:eastAsia="宋体" w:cs="宋体"/>
          <w:i w:val="0"/>
          <w:iCs w:val="0"/>
          <w:color w:val="000000" w:themeColor="text1"/>
          <w:sz w:val="21"/>
          <w:highlight w:val="none"/>
          <w14:textFill>
            <w14:solidFill>
              <w14:schemeClr w14:val="tx1"/>
            </w14:solidFill>
          </w14:textFill>
        </w:rPr>
        <w:t>缓解供应商资金难题，南宁市政府采购试行政府采购信用融资制度</w:t>
      </w:r>
      <w:r>
        <w:rPr>
          <w:rFonts w:hint="eastAsia" w:hAnsi="宋体" w:eastAsia="宋体" w:cs="宋体"/>
          <w:i w:val="0"/>
          <w:iCs w:val="0"/>
          <w:color w:val="000000" w:themeColor="text1"/>
          <w:sz w:val="21"/>
          <w:highlight w:val="none"/>
          <w:lang w:eastAsia="zh-CN"/>
          <w14:textFill>
            <w14:solidFill>
              <w14:schemeClr w14:val="tx1"/>
            </w14:solidFill>
          </w14:textFill>
        </w:rPr>
        <w:t>，成交</w:t>
      </w:r>
      <w:r>
        <w:rPr>
          <w:rFonts w:hint="eastAsia" w:ascii="宋体" w:hAnsi="宋体" w:eastAsia="宋体" w:cs="宋体"/>
          <w:i w:val="0"/>
          <w:iCs w:val="0"/>
          <w:color w:val="000000" w:themeColor="text1"/>
          <w:sz w:val="21"/>
          <w:highlight w:val="none"/>
          <w14:textFill>
            <w14:solidFill>
              <w14:schemeClr w14:val="tx1"/>
            </w14:solidFill>
          </w14:textFill>
        </w:rPr>
        <w:t>供应商如有融资需求，可凭政府采购合同通过以下方式申请政府采购信用融资贷款</w:t>
      </w:r>
      <w:r>
        <w:rPr>
          <w:rFonts w:hint="eastAsia" w:hAnsi="宋体" w:eastAsia="宋体" w:cs="宋体"/>
          <w:i w:val="0"/>
          <w:iCs w:val="0"/>
          <w:color w:val="000000" w:themeColor="text1"/>
          <w:sz w:val="21"/>
          <w:highlight w:val="none"/>
          <w:lang w:eastAsia="zh-CN"/>
          <w14:textFill>
            <w14:solidFill>
              <w14:schemeClr w14:val="tx1"/>
            </w14:solidFill>
          </w14:textFill>
        </w:rPr>
        <w:t>：</w:t>
      </w:r>
    </w:p>
    <w:p w14:paraId="60C9AFCF">
      <w:pPr>
        <w:pStyle w:val="18"/>
        <w:spacing w:line="360" w:lineRule="auto"/>
        <w:ind w:firstLine="275" w:firstLineChars="131"/>
        <w:jc w:val="left"/>
        <w:textAlignment w:val="center"/>
        <w:rPr>
          <w:rFonts w:hint="eastAsia" w:ascii="宋体" w:hAnsi="宋体" w:eastAsia="宋体" w:cs="宋体"/>
          <w:b/>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sz w:val="21"/>
          <w:highlight w:val="none"/>
          <w:lang w:eastAsia="zh-CN"/>
          <w14:textFill>
            <w14:solidFill>
              <w14:schemeClr w14:val="tx1"/>
            </w14:solidFill>
          </w14:textFill>
        </w:rPr>
        <w:t>（</w:t>
      </w:r>
      <w:r>
        <w:rPr>
          <w:rFonts w:hint="eastAsia" w:ascii="宋体" w:hAnsi="宋体" w:eastAsia="宋体" w:cs="宋体"/>
          <w:i w:val="0"/>
          <w:iCs w:val="0"/>
          <w:color w:val="000000" w:themeColor="text1"/>
          <w:sz w:val="21"/>
          <w:highlight w:val="none"/>
          <w:lang w:val="en-US" w:eastAsia="zh-CN"/>
          <w14:textFill>
            <w14:solidFill>
              <w14:schemeClr w14:val="tx1"/>
            </w14:solidFill>
          </w14:textFill>
        </w:rPr>
        <w:t>1</w:t>
      </w:r>
      <w:r>
        <w:rPr>
          <w:rFonts w:hint="eastAsia" w:ascii="宋体" w:hAnsi="宋体" w:eastAsia="宋体" w:cs="宋体"/>
          <w:i w:val="0"/>
          <w:iCs w:val="0"/>
          <w:color w:val="000000" w:themeColor="text1"/>
          <w:sz w:val="21"/>
          <w:highlight w:val="none"/>
          <w:lang w:eastAsia="zh-CN"/>
          <w14:textFill>
            <w14:solidFill>
              <w14:schemeClr w14:val="tx1"/>
            </w14:solidFill>
          </w14:textFill>
        </w:rPr>
        <w:t>）</w:t>
      </w:r>
      <w:r>
        <w:rPr>
          <w:rFonts w:hint="eastAsia" w:ascii="宋体" w:hAnsi="宋体" w:eastAsia="宋体" w:cs="宋体"/>
          <w:i w:val="0"/>
          <w:iCs w:val="0"/>
          <w:color w:val="000000" w:themeColor="text1"/>
          <w:sz w:val="21"/>
          <w:highlight w:val="none"/>
          <w14:textFill>
            <w14:solidFill>
              <w14:schemeClr w14:val="tx1"/>
            </w14:solidFill>
          </w14:textFill>
        </w:rPr>
        <w:t>线下渠道</w:t>
      </w:r>
      <w:r>
        <w:rPr>
          <w:rFonts w:hint="eastAsia" w:hAnsi="宋体" w:eastAsia="宋体" w:cs="宋体"/>
          <w:i w:val="0"/>
          <w:iCs w:val="0"/>
          <w:color w:val="000000" w:themeColor="text1"/>
          <w:sz w:val="21"/>
          <w:highlight w:val="none"/>
          <w:lang w:eastAsia="zh-CN"/>
          <w14:textFill>
            <w14:solidFill>
              <w14:schemeClr w14:val="tx1"/>
            </w14:solidFill>
          </w14:textFill>
        </w:rPr>
        <w:t>：</w:t>
      </w:r>
      <w:r>
        <w:rPr>
          <w:rFonts w:hint="eastAsia" w:ascii="宋体" w:hAnsi="宋体" w:eastAsia="宋体" w:cs="宋体"/>
          <w:i w:val="0"/>
          <w:iCs w:val="0"/>
          <w:color w:val="000000" w:themeColor="text1"/>
          <w:sz w:val="21"/>
          <w:highlight w:val="none"/>
          <w14:textFill>
            <w14:solidFill>
              <w14:schemeClr w14:val="tx1"/>
            </w14:solidFill>
          </w14:textFill>
        </w:rPr>
        <w:t>在“南宁市公共资源交易中心”官网“政府采购信用融资”</w:t>
      </w:r>
      <w:r>
        <w:rPr>
          <w:rFonts w:hint="eastAsia" w:hAnsi="宋体" w:eastAsia="宋体" w:cs="宋体"/>
          <w:i w:val="0"/>
          <w:iCs w:val="0"/>
          <w:color w:val="000000" w:themeColor="text1"/>
          <w:sz w:val="21"/>
          <w:highlight w:val="none"/>
          <w:lang w:val="en-US" w:eastAsia="zh-CN"/>
          <w14:textFill>
            <w14:solidFill>
              <w14:schemeClr w14:val="tx1"/>
            </w14:solidFill>
          </w14:textFill>
        </w:rPr>
        <w:t>专栏</w:t>
      </w:r>
      <w:r>
        <w:rPr>
          <w:rFonts w:hint="eastAsia" w:ascii="宋体" w:hAnsi="宋体" w:eastAsia="宋体" w:cs="宋体"/>
          <w:i w:val="0"/>
          <w:iCs w:val="0"/>
          <w:color w:val="000000" w:themeColor="text1"/>
          <w:sz w:val="21"/>
          <w:highlight w:val="none"/>
          <w14:textFill>
            <w14:solidFill>
              <w14:schemeClr w14:val="tx1"/>
            </w14:solidFill>
          </w14:textFill>
        </w:rPr>
        <w:t>信息申请政府采购信用融资。</w:t>
      </w:r>
    </w:p>
    <w:p w14:paraId="7CA59236">
      <w:pPr>
        <w:pStyle w:val="18"/>
        <w:spacing w:line="360" w:lineRule="auto"/>
        <w:ind w:firstLine="275" w:firstLineChars="131"/>
        <w:jc w:val="left"/>
        <w:textAlignment w:val="center"/>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b w:val="0"/>
          <w:bCs/>
          <w:i w:val="0"/>
          <w:iCs w:val="0"/>
          <w:color w:val="000000" w:themeColor="text1"/>
          <w:sz w:val="21"/>
          <w:highlight w:val="none"/>
          <w:lang w:eastAsia="zh-CN"/>
          <w14:textFill>
            <w14:solidFill>
              <w14:schemeClr w14:val="tx1"/>
            </w14:solidFill>
          </w14:textFill>
        </w:rPr>
        <w:t>（</w:t>
      </w:r>
      <w:r>
        <w:rPr>
          <w:rFonts w:hint="eastAsia" w:ascii="宋体" w:hAnsi="宋体" w:eastAsia="宋体" w:cs="宋体"/>
          <w:b w:val="0"/>
          <w:bCs/>
          <w:i w:val="0"/>
          <w:iCs w:val="0"/>
          <w:color w:val="000000" w:themeColor="text1"/>
          <w:sz w:val="21"/>
          <w:highlight w:val="none"/>
          <w:lang w:val="en-US" w:eastAsia="zh-CN"/>
          <w14:textFill>
            <w14:solidFill>
              <w14:schemeClr w14:val="tx1"/>
            </w14:solidFill>
          </w14:textFill>
        </w:rPr>
        <w:t>2</w:t>
      </w:r>
      <w:r>
        <w:rPr>
          <w:rFonts w:hint="eastAsia" w:ascii="宋体" w:hAnsi="宋体" w:eastAsia="宋体" w:cs="宋体"/>
          <w:b w:val="0"/>
          <w:bCs/>
          <w:i w:val="0"/>
          <w:iCs w:val="0"/>
          <w:color w:val="000000" w:themeColor="text1"/>
          <w:sz w:val="21"/>
          <w:highlight w:val="none"/>
          <w:lang w:eastAsia="zh-CN"/>
          <w14:textFill>
            <w14:solidFill>
              <w14:schemeClr w14:val="tx1"/>
            </w14:solidFill>
          </w14:textFill>
        </w:rPr>
        <w:t>）</w:t>
      </w:r>
      <w:r>
        <w:rPr>
          <w:rFonts w:hint="eastAsia" w:ascii="宋体" w:hAnsi="宋体" w:eastAsia="宋体" w:cs="宋体"/>
          <w:b w:val="0"/>
          <w:bCs/>
          <w:i w:val="0"/>
          <w:iCs w:val="0"/>
          <w:color w:val="000000" w:themeColor="text1"/>
          <w:sz w:val="21"/>
          <w:highlight w:val="none"/>
          <w14:textFill>
            <w14:solidFill>
              <w14:schemeClr w14:val="tx1"/>
            </w14:solidFill>
          </w14:textFill>
        </w:rPr>
        <w:t>线上渠道：登录中征营应收账款融资服务平台（客服电话：400-009-0001），选择相关金融产品和银行业金融机构金融融资贷款。具体操作方式见《中国人民银行南宁中心支行广西壮族自治区财政厅关于推广线上“政采贷”融资模式的通知》（南宁银发〔2021〕258号）文（文件公开网址详情见：“广西政府采购网”——http://www.ccgp-guangxi.gov.cn/AdministrativeRegulations/AutonomousRegion/9830442.html）</w:t>
      </w:r>
    </w:p>
    <w:p w14:paraId="754B0FFA">
      <w:pPr>
        <w:pStyle w:val="4"/>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i w:val="0"/>
          <w:iCs w:val="0"/>
          <w:color w:val="000000" w:themeColor="text1"/>
          <w:highlight w:val="none"/>
          <w14:textFill>
            <w14:solidFill>
              <w14:schemeClr w14:val="tx1"/>
            </w14:solidFill>
          </w14:textFill>
        </w:rPr>
      </w:pPr>
      <w:r>
        <w:rPr>
          <w:rFonts w:hint="eastAsia" w:ascii="宋体" w:hAnsi="宋体" w:eastAsia="宋体" w:cs="宋体"/>
          <w:b/>
          <w:bCs/>
          <w:i w:val="0"/>
          <w:iCs w:val="0"/>
          <w:color w:val="000000" w:themeColor="text1"/>
          <w:highlight w:val="none"/>
          <w14:textFill>
            <w14:solidFill>
              <w14:schemeClr w14:val="tx1"/>
            </w14:solidFill>
          </w14:textFill>
        </w:rPr>
        <w:br w:type="page"/>
      </w:r>
      <w:bookmarkStart w:id="18" w:name="_Toc20266"/>
      <w:r>
        <w:rPr>
          <w:rFonts w:hint="eastAsia" w:ascii="宋体" w:hAnsi="宋体" w:eastAsia="宋体" w:cs="宋体"/>
          <w:b/>
          <w:bCs/>
          <w:i w:val="0"/>
          <w:iCs w:val="0"/>
          <w:color w:val="000000" w:themeColor="text1"/>
          <w:highlight w:val="none"/>
          <w14:textFill>
            <w14:solidFill>
              <w14:schemeClr w14:val="tx1"/>
            </w14:solidFill>
          </w14:textFill>
        </w:rPr>
        <w:t>第四章  评审程序、评审方法和评审标准</w:t>
      </w:r>
      <w:bookmarkEnd w:id="18"/>
    </w:p>
    <w:p w14:paraId="6E09801A">
      <w:pPr>
        <w:pStyle w:val="5"/>
        <w:spacing w:line="420" w:lineRule="exact"/>
        <w:jc w:val="center"/>
        <w:rPr>
          <w:rFonts w:hint="eastAsia" w:ascii="宋体" w:hAnsi="宋体" w:eastAsia="宋体" w:cs="宋体"/>
          <w:b w:val="0"/>
          <w:bCs/>
          <w:i w:val="0"/>
          <w:iCs w:val="0"/>
          <w:color w:val="000000" w:themeColor="text1"/>
          <w:highlight w:val="none"/>
          <w14:textFill>
            <w14:solidFill>
              <w14:schemeClr w14:val="tx1"/>
            </w14:solidFill>
          </w14:textFill>
        </w:rPr>
      </w:pPr>
      <w:bookmarkStart w:id="19" w:name="_Toc32675"/>
      <w:r>
        <w:rPr>
          <w:rFonts w:hint="eastAsia" w:ascii="宋体" w:hAnsi="宋体" w:eastAsia="宋体" w:cs="宋体"/>
          <w:b w:val="0"/>
          <w:bCs/>
          <w:i w:val="0"/>
          <w:iCs w:val="0"/>
          <w:color w:val="000000" w:themeColor="text1"/>
          <w:highlight w:val="none"/>
          <w14:textFill>
            <w14:solidFill>
              <w14:schemeClr w14:val="tx1"/>
            </w14:solidFill>
          </w14:textFill>
        </w:rPr>
        <w:t>第一节 评审程序和评审方法</w:t>
      </w:r>
      <w:bookmarkEnd w:id="19"/>
    </w:p>
    <w:p w14:paraId="71AA67A0">
      <w:pPr>
        <w:spacing w:line="360" w:lineRule="auto"/>
        <w:ind w:firstLine="422" w:firstLineChars="175"/>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24"/>
          <w:highlight w:val="none"/>
          <w14:textFill>
            <w14:solidFill>
              <w14:schemeClr w14:val="tx1"/>
            </w14:solidFill>
          </w14:textFill>
        </w:rPr>
        <w:t>1.确认磋商文件</w:t>
      </w:r>
    </w:p>
    <w:p w14:paraId="73D686DA">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由磋商小组确认磋商文件。</w:t>
      </w:r>
    </w:p>
    <w:p w14:paraId="3FDD09B7">
      <w:pPr>
        <w:spacing w:line="360" w:lineRule="auto"/>
        <w:ind w:firstLine="422" w:firstLineChars="175"/>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24"/>
          <w:highlight w:val="none"/>
          <w14:textFill>
            <w14:solidFill>
              <w14:schemeClr w14:val="tx1"/>
            </w14:solidFill>
          </w14:textFill>
        </w:rPr>
        <w:t>2.资格审查</w:t>
      </w:r>
    </w:p>
    <w:p w14:paraId="1C039245">
      <w:pPr>
        <w:snapToGrid w:val="0"/>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2.1响应文件开启后，磋商小组依法对供应商的资格证明文件进行审查。</w:t>
      </w:r>
    </w:p>
    <w:p w14:paraId="6C825345">
      <w:pPr>
        <w:snapToGrid w:val="0"/>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注：采购人代表或者采购代理机构在资格审查结束前，对供应商进行信用查询。</w:t>
      </w:r>
    </w:p>
    <w:p w14:paraId="5A312C6B">
      <w:pPr>
        <w:snapToGrid w:val="0"/>
        <w:spacing w:line="360" w:lineRule="auto"/>
        <w:ind w:firstLine="367" w:firstLineChars="175"/>
        <w:jc w:val="lef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（1）查询渠道：广西政府采购云平台“信用中国”网站(</w:t>
      </w:r>
      <w:r>
        <w:rPr>
          <w:rFonts w:hint="eastAsia" w:ascii="宋体" w:hAnsi="宋体" w:eastAsia="宋体" w:cs="宋体"/>
          <w:i w:val="0"/>
          <w:iCs w:val="0"/>
          <w:color w:val="000000" w:themeColor="text1"/>
          <w:szCs w:val="21"/>
          <w:highlight w:val="none"/>
          <w14:textFill>
            <w14:solidFill>
              <w14:schemeClr w14:val="tx1"/>
            </w14:solidFill>
          </w14:textFill>
        </w:rPr>
        <w:fldChar w:fldCharType="begin"/>
      </w:r>
      <w:r>
        <w:rPr>
          <w:rFonts w:hint="eastAsia" w:ascii="宋体" w:hAnsi="宋体" w:eastAsia="宋体" w:cs="宋体"/>
          <w:i w:val="0"/>
          <w:iCs w:val="0"/>
          <w:color w:val="000000" w:themeColor="text1"/>
          <w:szCs w:val="21"/>
          <w:highlight w:val="none"/>
          <w14:textFill>
            <w14:solidFill>
              <w14:schemeClr w14:val="tx1"/>
            </w14:solidFill>
          </w14:textFill>
        </w:rPr>
        <w:instrText xml:space="preserve"> HYPERLINK "http://www.creditchina.gov.cn" </w:instrText>
      </w:r>
      <w:r>
        <w:rPr>
          <w:rFonts w:hint="eastAsia" w:ascii="宋体" w:hAnsi="宋体" w:eastAsia="宋体" w:cs="宋体"/>
          <w:i w:val="0"/>
          <w:iCs w:val="0"/>
          <w:color w:val="000000" w:themeColor="text1"/>
          <w:szCs w:val="21"/>
          <w:highlight w:val="none"/>
          <w14:textFill>
            <w14:solidFill>
              <w14:schemeClr w14:val="tx1"/>
            </w14:solidFill>
          </w14:textFill>
        </w:rPr>
        <w:fldChar w:fldCharType="separate"/>
      </w:r>
      <w:r>
        <w:rPr>
          <w:rStyle w:val="35"/>
          <w:rFonts w:hint="eastAsia" w:ascii="宋体" w:hAnsi="宋体" w:eastAsia="宋体" w:cs="宋体"/>
          <w:i w:val="0"/>
          <w:iCs w:val="0"/>
          <w:color w:val="000000" w:themeColor="text1"/>
          <w:highlight w:val="none"/>
          <w14:textFill>
            <w14:solidFill>
              <w14:schemeClr w14:val="tx1"/>
            </w14:solidFill>
          </w14:textFill>
        </w:rPr>
        <w:t>www.creditchina.gov.cn</w:t>
      </w:r>
      <w:r>
        <w:rPr>
          <w:rFonts w:hint="eastAsia" w:ascii="宋体" w:hAnsi="宋体" w:eastAsia="宋体" w:cs="宋体"/>
          <w:i w:val="0"/>
          <w:iCs w:val="0"/>
          <w:color w:val="000000" w:themeColor="text1"/>
          <w:szCs w:val="21"/>
          <w:highlight w:val="none"/>
          <w14:textFill>
            <w14:solidFill>
              <w14:schemeClr w14:val="tx1"/>
            </w14:solidFill>
          </w14:textFill>
        </w:rPr>
        <w:fldChar w:fldCharType="end"/>
      </w:r>
      <w:r>
        <w:rPr>
          <w:rFonts w:hint="eastAsia" w:ascii="宋体" w:hAnsi="宋体" w:eastAsia="宋体" w:cs="宋体"/>
          <w:i w:val="0"/>
          <w:iCs w:val="0"/>
          <w:color w:val="000000" w:themeColor="text1"/>
          <w:szCs w:val="21"/>
          <w:highlight w:val="none"/>
          <w14:textFill>
            <w14:solidFill>
              <w14:schemeClr w14:val="tx1"/>
            </w14:solidFill>
          </w14:textFill>
        </w:rPr>
        <w:t>)、中国政府采购网(</w:t>
      </w:r>
      <w:r>
        <w:rPr>
          <w:rFonts w:hint="eastAsia" w:ascii="宋体" w:hAnsi="宋体" w:eastAsia="宋体" w:cs="宋体"/>
          <w:i w:val="0"/>
          <w:iCs w:val="0"/>
          <w:color w:val="000000" w:themeColor="text1"/>
          <w:szCs w:val="21"/>
          <w:highlight w:val="none"/>
          <w14:textFill>
            <w14:solidFill>
              <w14:schemeClr w14:val="tx1"/>
            </w14:solidFill>
          </w14:textFill>
        </w:rPr>
        <w:fldChar w:fldCharType="begin"/>
      </w:r>
      <w:r>
        <w:rPr>
          <w:rFonts w:hint="eastAsia" w:ascii="宋体" w:hAnsi="宋体" w:eastAsia="宋体" w:cs="宋体"/>
          <w:i w:val="0"/>
          <w:iCs w:val="0"/>
          <w:color w:val="000000" w:themeColor="text1"/>
          <w:szCs w:val="21"/>
          <w:highlight w:val="none"/>
          <w14:textFill>
            <w14:solidFill>
              <w14:schemeClr w14:val="tx1"/>
            </w14:solidFill>
          </w14:textFill>
        </w:rPr>
        <w:instrText xml:space="preserve"> HYPERLINK "http://www.ccgp.gov.cn" </w:instrText>
      </w:r>
      <w:r>
        <w:rPr>
          <w:rFonts w:hint="eastAsia" w:ascii="宋体" w:hAnsi="宋体" w:eastAsia="宋体" w:cs="宋体"/>
          <w:i w:val="0"/>
          <w:iCs w:val="0"/>
          <w:color w:val="000000" w:themeColor="text1"/>
          <w:szCs w:val="21"/>
          <w:highlight w:val="none"/>
          <w14:textFill>
            <w14:solidFill>
              <w14:schemeClr w14:val="tx1"/>
            </w14:solidFill>
          </w14:textFill>
        </w:rPr>
        <w:fldChar w:fldCharType="separate"/>
      </w:r>
      <w:r>
        <w:rPr>
          <w:rStyle w:val="35"/>
          <w:rFonts w:hint="eastAsia" w:ascii="宋体" w:hAnsi="宋体" w:eastAsia="宋体" w:cs="宋体"/>
          <w:i w:val="0"/>
          <w:iCs w:val="0"/>
          <w:color w:val="000000" w:themeColor="text1"/>
          <w:highlight w:val="none"/>
          <w14:textFill>
            <w14:solidFill>
              <w14:schemeClr w14:val="tx1"/>
            </w14:solidFill>
          </w14:textFill>
        </w:rPr>
        <w:t>www.ccgp.gov.cn</w:t>
      </w:r>
      <w:r>
        <w:rPr>
          <w:rFonts w:hint="eastAsia" w:ascii="宋体" w:hAnsi="宋体" w:eastAsia="宋体" w:cs="宋体"/>
          <w:i w:val="0"/>
          <w:iCs w:val="0"/>
          <w:color w:val="000000" w:themeColor="text1"/>
          <w:szCs w:val="21"/>
          <w:highlight w:val="none"/>
          <w14:textFill>
            <w14:solidFill>
              <w14:schemeClr w14:val="tx1"/>
            </w14:solidFill>
          </w14:textFill>
        </w:rPr>
        <w:fldChar w:fldCharType="end"/>
      </w:r>
      <w:r>
        <w:rPr>
          <w:rFonts w:hint="eastAsia" w:ascii="宋体" w:hAnsi="宋体" w:eastAsia="宋体" w:cs="宋体"/>
          <w:i w:val="0"/>
          <w:iCs w:val="0"/>
          <w:color w:val="000000" w:themeColor="text1"/>
          <w:szCs w:val="21"/>
          <w:highlight w:val="none"/>
          <w14:textFill>
            <w14:solidFill>
              <w14:schemeClr w14:val="tx1"/>
            </w14:solidFill>
          </w14:textFill>
        </w:rPr>
        <w:t>)链接入口。</w:t>
      </w:r>
    </w:p>
    <w:p w14:paraId="63CAF3C7">
      <w:pPr>
        <w:snapToGrid w:val="0"/>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（2）信用查询截止时点：资格审查结束前。</w:t>
      </w:r>
    </w:p>
    <w:p w14:paraId="193BB85D">
      <w:pPr>
        <w:snapToGrid w:val="0"/>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查询记录和证据留存方式：在查询网站中直接打印查询记录，截图另存为电子文档作为评审资料保存。</w:t>
      </w:r>
    </w:p>
    <w:p w14:paraId="3D1CEE04">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（3）信用信息使用规则：对在“信用中国”网站(www.creditchina.gov.cn) 、中国政府采购网(www.ccgp.gov.cn)被列入失信被执行人、</w:t>
      </w:r>
      <w:r>
        <w:rPr>
          <w:rFonts w:hint="eastAsia" w:ascii="宋体" w:hAnsi="宋体" w:eastAsia="宋体" w:cs="宋体"/>
          <w:i w:val="0"/>
          <w:iCs w:val="0"/>
          <w:color w:val="000000" w:themeColor="text1"/>
          <w:szCs w:val="21"/>
          <w:highlight w:val="none"/>
          <w:lang w:eastAsia="zh-CN"/>
          <w14:textFill>
            <w14:solidFill>
              <w14:schemeClr w14:val="tx1"/>
            </w14:solidFill>
          </w14:textFill>
        </w:rPr>
        <w:t>重大税收违法失信主体</w:t>
      </w:r>
      <w:r>
        <w:rPr>
          <w:rFonts w:hint="eastAsia" w:ascii="宋体" w:hAnsi="宋体" w:eastAsia="宋体" w:cs="宋体"/>
          <w:i w:val="0"/>
          <w:iCs w:val="0"/>
          <w:color w:val="000000" w:themeColor="text1"/>
          <w:szCs w:val="21"/>
          <w:highlight w:val="none"/>
          <w14:textFill>
            <w14:solidFill>
              <w14:schemeClr w14:val="tx1"/>
            </w14:solidFill>
          </w14:textFill>
        </w:rPr>
        <w:t>、政府采购严重违法失信行为记录名单及其他不符合《中华人民共和国政府采购法》第二十二条规定条件的供应商，资格审查不通过，不得参与政府采购活动。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5D575F3E">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2.2资格审查标准为本磋商文件中载明对供应商资格要求的条件。资格审查采用合格制，凡符合磋商文件规定的供应商资格要求的响应文件均通过资格审查。</w:t>
      </w:r>
    </w:p>
    <w:p w14:paraId="093AD6EF">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2.3供应商有下列情形之一的，资格审查不通过，其响应文件按无效响应处理：</w:t>
      </w:r>
    </w:p>
    <w:p w14:paraId="4B01848E">
      <w:pPr>
        <w:snapToGrid w:val="0"/>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（1）不具备磋商文件中规定的资格要求的；</w:t>
      </w:r>
    </w:p>
    <w:p w14:paraId="07416653">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（2）响应文件未提供任一项“供应商须知前附表”资格证明文件规定的“必须提供”的文件资料的；</w:t>
      </w:r>
    </w:p>
    <w:p w14:paraId="2410A4A3">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（3）响应文件提供的资格证明文件出现任一项不符合“供应商须知前附表”资格证明文件规定的“必须提供”的文件资料要求或者无效的。</w:t>
      </w:r>
    </w:p>
    <w:p w14:paraId="318861C8">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（4）同一合同项下的不同供应商，单位负责人为同一人或者存在直接控股、管理关系的；为本项目提供过整体设计、规范编制或者项目管理、监理、检测等服务的。</w:t>
      </w:r>
    </w:p>
    <w:p w14:paraId="50357B80">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（5）</w:t>
      </w:r>
      <w:r>
        <w:rPr>
          <w:rFonts w:hint="eastAsia" w:ascii="宋体" w:hAnsi="宋体" w:eastAsia="宋体" w:cs="宋体"/>
          <w:i w:val="0"/>
          <w:iCs w:val="0"/>
          <w:color w:val="000000" w:themeColor="text1"/>
          <w:szCs w:val="21"/>
          <w:highlight w:val="none"/>
          <w:lang w:eastAsia="zh-CN"/>
          <w14:textFill>
            <w14:solidFill>
              <w14:schemeClr w14:val="tx1"/>
            </w14:solidFill>
          </w14:textFill>
        </w:rPr>
        <w:t>供应商</w:t>
      </w:r>
      <w:r>
        <w:rPr>
          <w:rFonts w:hint="eastAsia" w:ascii="宋体" w:hAnsi="宋体" w:eastAsia="宋体" w:cs="宋体"/>
          <w:i w:val="0"/>
          <w:iCs w:val="0"/>
          <w:color w:val="000000" w:themeColor="text1"/>
          <w:szCs w:val="21"/>
          <w:highlight w:val="none"/>
          <w14:textFill>
            <w14:solidFill>
              <w14:schemeClr w14:val="tx1"/>
            </w14:solidFill>
          </w14:textFill>
        </w:rPr>
        <w:t>未按照竞争性公告要求获取竞争性磋商文件的。</w:t>
      </w:r>
    </w:p>
    <w:p w14:paraId="1B0D0B1E">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2.4通过资格审查的合格供应商不足3家的，不得进入符合性审查环节，采购人或者采购代理机构应当重新开展采购活动。</w:t>
      </w:r>
    </w:p>
    <w:p w14:paraId="1CA3D10A">
      <w:pPr>
        <w:spacing w:line="360" w:lineRule="auto"/>
        <w:ind w:firstLine="422" w:firstLineChars="175"/>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24"/>
          <w:highlight w:val="none"/>
          <w14:textFill>
            <w14:solidFill>
              <w14:schemeClr w14:val="tx1"/>
            </w14:solidFill>
          </w14:textFill>
        </w:rPr>
        <w:t>3.符合性审查</w:t>
      </w:r>
    </w:p>
    <w:p w14:paraId="4A65421F">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3.1由磋商小组对通过资格审查的合格供应商的响应文件的响应报价、商务、技术等实质性要求进行符合性审查，以确定其是否满足磋商文件的实质性要求。</w:t>
      </w:r>
    </w:p>
    <w:p w14:paraId="3881E6F5">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3.2磋商小组在对响应文件进行符合性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98C511E">
      <w:pPr>
        <w:spacing w:line="360" w:lineRule="auto"/>
        <w:ind w:firstLine="367" w:firstLineChars="175"/>
        <w:rPr>
          <w:rFonts w:hint="eastAsia" w:ascii="宋体" w:hAnsi="宋体" w:eastAsia="宋体" w:cs="宋体"/>
          <w:i w:val="0"/>
          <w:iCs w:val="0"/>
          <w:color w:val="000000" w:themeColor="text1"/>
          <w:spacing w:val="-6"/>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3.3磋商小组要求供应商澄清、说明或者更正响应文件应当以电子澄清函形式作出。供应商的澄清、说明或者更正应当以电子回函形式按照磋商小组的要求作出明确的澄清、说明或者更正，未按磋商小组的要求作出明确澄清、说明或者更正的供应商的响应文件将按照有利于采购人的原则由磋商小组进行判定。供应商的澄清、说明或者更正必须加盖电子公章</w:t>
      </w:r>
      <w:r>
        <w:rPr>
          <w:rFonts w:hint="eastAsia" w:ascii="宋体" w:hAnsi="宋体" w:eastAsia="宋体" w:cs="宋体"/>
          <w:i w:val="0"/>
          <w:iCs w:val="0"/>
          <w:color w:val="000000" w:themeColor="text1"/>
          <w:spacing w:val="-6"/>
          <w:szCs w:val="21"/>
          <w:highlight w:val="none"/>
          <w14:textFill>
            <w14:solidFill>
              <w14:schemeClr w14:val="tx1"/>
            </w14:solidFill>
          </w14:textFill>
        </w:rPr>
        <w:t>。供应商为自然人的，必须由本人签字并附身份证明。</w:t>
      </w:r>
    </w:p>
    <w:p w14:paraId="419346FB">
      <w:pPr>
        <w:spacing w:line="360" w:lineRule="auto"/>
        <w:ind w:firstLine="346"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pacing w:val="-6"/>
          <w:szCs w:val="21"/>
          <w:highlight w:val="none"/>
          <w14:textFill>
            <w14:solidFill>
              <w14:schemeClr w14:val="tx1"/>
            </w14:solidFill>
          </w14:textFill>
        </w:rPr>
        <w:t>3.4</w:t>
      </w:r>
      <w:r>
        <w:rPr>
          <w:rFonts w:hint="eastAsia" w:ascii="宋体" w:hAnsi="宋体" w:eastAsia="宋体" w:cs="宋体"/>
          <w:i w:val="0"/>
          <w:iCs w:val="0"/>
          <w:color w:val="000000" w:themeColor="text1"/>
          <w:szCs w:val="21"/>
          <w:highlight w:val="none"/>
          <w14:textFill>
            <w14:solidFill>
              <w14:schemeClr w14:val="tx1"/>
            </w14:solidFill>
          </w14:textFill>
        </w:rPr>
        <w:t xml:space="preserve">首次响应文件报价出现前后不一致的，按照下列规定修正： </w:t>
      </w:r>
    </w:p>
    <w:p w14:paraId="1519A27C">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（1）响应文件中报价表内容与响应文件中相应内容不一致的，以报价表为准；</w:t>
      </w:r>
    </w:p>
    <w:p w14:paraId="77FCA8D4">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（2）大写金额和小写金额不一致的，以大写金额为准；</w:t>
      </w:r>
    </w:p>
    <w:p w14:paraId="10080625">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（3）单价金额小数点或者百分比有明显错位的，以报价表的总价为准，并修改单价；</w:t>
      </w:r>
    </w:p>
    <w:p w14:paraId="77392B53">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（4）总价金额与按单价汇总金额不一致的，以单价金额计算结果为准。</w:t>
      </w:r>
    </w:p>
    <w:p w14:paraId="3925F7F5">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同时出现两种以上不一致的，按照以上（1）-（4）规定的顺序逐条进行修正。修正后的报价经供应商确认后产生约束力，供应商不确认的，其响应文件按无效响应处理。</w:t>
      </w:r>
    </w:p>
    <w:p w14:paraId="475B5F1C">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3.5商务技术、报价评审</w:t>
      </w:r>
    </w:p>
    <w:p w14:paraId="7C37E9BD">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在评审时，如发现下列情形之一的，将被视为响应文件无效处理：</w:t>
      </w:r>
    </w:p>
    <w:p w14:paraId="6E5E5F0D">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（1）商务技术评审</w:t>
      </w:r>
    </w:p>
    <w:p w14:paraId="41AEBAC6">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1）响应文件未按磋商文件要求签署、盖章；</w:t>
      </w:r>
    </w:p>
    <w:p w14:paraId="4986E4F3">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 xml:space="preserve">2）委托代理人未能出具有效身份证明或者出具的身份证明与授权委托书中的信息不符； </w:t>
      </w:r>
    </w:p>
    <w:p w14:paraId="42830647">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3）响应文件未提供任一项“供应商须知前附表” 商务技术文件中 “必须提供”或者“委托时必须提供”的文件资料；响应文件提供的商务技术文件出现任一项不符合“供应商须知前附表”商务技术文件中 “必须提供”或者“委托时必须提供”文件资料要求的规定或者提供的商务技术文件无效。</w:t>
      </w:r>
    </w:p>
    <w:p w14:paraId="0C79233A">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4）商务条款中标“▲”的条款发生负偏离的或者允许负偏离的条款数超过“供应商须知前附表”规定项数的或者标明实质性的要求发生负偏离；</w:t>
      </w:r>
    </w:p>
    <w:p w14:paraId="274A7E69">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5）未对竞标有效期作出响应或者响应文件承诺的竞标有效期不满足磋商文件要求；</w:t>
      </w:r>
    </w:p>
    <w:p w14:paraId="2625CDA1">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6）响应文件的实质性内容未使用中文表述、使用计量单位不符合磋商文件要求；</w:t>
      </w:r>
    </w:p>
    <w:p w14:paraId="314176AF">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7）响应文件中的文件资料因填写不齐全或者内容虚假或者出现其他情形而导致被磋商小组认定无效；</w:t>
      </w:r>
    </w:p>
    <w:p w14:paraId="30773761">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8）响应文件含有采购人不能接受的附加条件；</w:t>
      </w:r>
    </w:p>
    <w:p w14:paraId="4AA9AFFC">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9）属于“供应商须知正文”第7.5条情形；</w:t>
      </w:r>
    </w:p>
    <w:p w14:paraId="3274DEDD">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10）技术需求中标“▲”的条款发生负偏离的或者允许负偏离的条款数超过“供应商须知前附表”规定项数的或者标明实质性的要求发生负偏离；</w:t>
      </w:r>
    </w:p>
    <w:p w14:paraId="12DC47F6">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11）虚假竞标，或者出现其他情形而导致被磋商小组认定无效；</w:t>
      </w:r>
    </w:p>
    <w:p w14:paraId="14D73141">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12）竞标技术方案不明确，磋商文件未允许但响应文件中存在一个或者一个以上备选（替代）竞标方案；</w:t>
      </w:r>
    </w:p>
    <w:p w14:paraId="43054E50">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13）响应文件标注的项目名称或者项目编号与竞争性磋商文件标注的项目名称或者项目编号不一致的；</w:t>
      </w:r>
    </w:p>
    <w:p w14:paraId="2286B520">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14）未响应磋商文件实质性要求；</w:t>
      </w:r>
    </w:p>
    <w:p w14:paraId="0B6D0462">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15）法律、法规和磋商文件规定的其他无效情形。</w:t>
      </w:r>
    </w:p>
    <w:p w14:paraId="4922913B">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（2）报价评审</w:t>
      </w:r>
    </w:p>
    <w:p w14:paraId="206C03EB">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 响应文件未提供“供应商须知前附表”报价文件中规定的“响应报价表”；</w:t>
      </w:r>
    </w:p>
    <w:p w14:paraId="0D864A02">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2）未采用人民币报价或者未按照磋商文件标明的币种报价；</w:t>
      </w:r>
    </w:p>
    <w:p w14:paraId="618F8898">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3）供应商未就所竞标分标进行报价或者存在漏项报价；供应商未就所竞标分标的单项内容作唯一报价；供应商未就所竞标分标的全部内容作唯一总价报价；供应商响应文件中存在有选择、有条件报价的（磋商文件允许有备选方案或者其他约定的除外）；</w:t>
      </w:r>
    </w:p>
    <w:p w14:paraId="69F65C64">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4）响应报价（包含首次报价、最后报价）超过所竞标分标规定的采购预算金额或者最高限价的（如本项目公布了最高限价）；响应报价（包含首次报价、最后报价）超过磋商文件分项采购预算金额或者最高限价的（如本项目公布了最高限价）；</w:t>
      </w:r>
    </w:p>
    <w:p w14:paraId="089A0258">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5）修正后的报价，供应商不确认的；或者经供应商确认修正后的响应报价（包含首次报价、最后报价）超过所竞标分标规定的采购预算金额或者最高限价（如本项目公布了最高限价）；或者经供应商确认修正后响应报价（包含首次报价、最后报价）超过磋商文件分项采购预算金额或者最高限价的（如本项目公布了最高限价）。</w:t>
      </w:r>
    </w:p>
    <w:p w14:paraId="5C8CD24A">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6）响应文件响应的标的数量及单位与竞争性磋商采购文件要求实质性不一致的。</w:t>
      </w:r>
    </w:p>
    <w:p w14:paraId="4290E120">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3.6磋商小组对响应文件进行评审，未实质性响应磋商文件的响应文件按无效处理，磋商小组应当将资格和符合性不通过的情况告知有关供应商。磋商小组从符合磋商文件规定的相应资格条件的供应商名单中确定不少于3家的供应商参加磋商。</w:t>
      </w:r>
    </w:p>
    <w:p w14:paraId="528039D4">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3.7非政府购买服务项目，通过符合性审查的合格供应商不足3家的，不得进入磋商环节，采购人或者采购代理机构应当重新开展采购活动。政府购买服务项目，按《财政部关于政府采购竞争性磋商采购方式管理暂行办法有关问题的补充通知》（财库〔2015〕124号）规定，采购过程中通过符合性审查的供应商（社会资本）只有2家的，磋商采购活动可以继续进行。</w:t>
      </w:r>
    </w:p>
    <w:p w14:paraId="7DE55EC9">
      <w:pPr>
        <w:spacing w:line="360" w:lineRule="auto"/>
        <w:ind w:firstLine="422" w:firstLineChars="175"/>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24"/>
          <w:highlight w:val="none"/>
          <w14:textFill>
            <w14:solidFill>
              <w14:schemeClr w14:val="tx1"/>
            </w14:solidFill>
          </w14:textFill>
        </w:rPr>
        <w:t>4.磋商程序</w:t>
      </w:r>
    </w:p>
    <w:p w14:paraId="1177910C">
      <w:pPr>
        <w:spacing w:line="360" w:lineRule="auto"/>
        <w:ind w:firstLine="367" w:firstLineChars="175"/>
        <w:rPr>
          <w:rFonts w:hint="eastAsia" w:ascii="宋体" w:hAnsi="宋体" w:eastAsia="宋体" w:cs="宋体"/>
          <w:i w:val="0"/>
          <w:iCs w:val="0"/>
          <w:color w:val="000000" w:themeColor="text1"/>
          <w:kern w:val="0"/>
          <w:szCs w:val="21"/>
          <w:highlight w:val="none"/>
          <w14:textFill>
            <w14:solidFill>
              <w14:schemeClr w14:val="tx1"/>
            </w14:solidFill>
          </w14:textFill>
        </w:rPr>
      </w:pPr>
      <w:r>
        <w:rPr>
          <w:rFonts w:hint="eastAsia" w:ascii="宋体" w:hAnsi="宋体" w:eastAsia="宋体" w:cs="宋体"/>
          <w:i w:val="0"/>
          <w:iCs w:val="0"/>
          <w:color w:val="000000" w:themeColor="text1"/>
          <w:kern w:val="0"/>
          <w:szCs w:val="21"/>
          <w:highlight w:val="none"/>
          <w14:textFill>
            <w14:solidFill>
              <w14:schemeClr w14:val="tx1"/>
            </w14:solidFill>
          </w14:textFill>
        </w:rPr>
        <w:t>4.1磋商小组按照“供应商须知前附表”</w:t>
      </w:r>
      <w:r>
        <w:rPr>
          <w:rFonts w:hint="eastAsia" w:ascii="宋体" w:hAnsi="宋体" w:eastAsia="宋体" w:cs="宋体"/>
          <w:i w:val="0"/>
          <w:iCs w:val="0"/>
          <w:color w:val="000000" w:themeColor="text1"/>
          <w:szCs w:val="21"/>
          <w:highlight w:val="none"/>
          <w14:textFill>
            <w14:solidFill>
              <w14:schemeClr w14:val="tx1"/>
            </w14:solidFill>
          </w14:textFill>
        </w:rPr>
        <w:t xml:space="preserve"> </w:t>
      </w:r>
      <w:r>
        <w:rPr>
          <w:rFonts w:hint="eastAsia" w:ascii="宋体" w:hAnsi="宋体" w:eastAsia="宋体" w:cs="宋体"/>
          <w:i w:val="0"/>
          <w:iCs w:val="0"/>
          <w:color w:val="000000" w:themeColor="text1"/>
          <w:kern w:val="0"/>
          <w:szCs w:val="21"/>
          <w:highlight w:val="none"/>
          <w14:textFill>
            <w14:solidFill>
              <w14:schemeClr w14:val="tx1"/>
            </w14:solidFill>
          </w14:textFill>
        </w:rPr>
        <w:t>确定的</w:t>
      </w:r>
      <w:r>
        <w:rPr>
          <w:rFonts w:hint="eastAsia" w:ascii="宋体" w:hAnsi="宋体" w:eastAsia="宋体" w:cs="宋体"/>
          <w:i w:val="0"/>
          <w:iCs w:val="0"/>
          <w:color w:val="000000" w:themeColor="text1"/>
          <w:szCs w:val="21"/>
          <w:highlight w:val="none"/>
          <w14:textFill>
            <w14:solidFill>
              <w14:schemeClr w14:val="tx1"/>
            </w14:solidFill>
          </w14:textFill>
        </w:rPr>
        <w:t>顺序，集中与单一供应商分别进行磋商，并给予所有参加磋商的供应商平等的磋商机会。符合磋商资格的供应商必须在接到磋商通知后规定时间内参加磋商，未在规定时间内参加磋商的视同放弃参加磋商权利，其响应文件按无效响应处理。</w:t>
      </w:r>
    </w:p>
    <w:p w14:paraId="263F0D99">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4.2在磋商过程中，磋商小组可以根据磋商文件和磋商情况实质性变动采购需求中的技术、服务要求以及合同草案条款，但不得变动磋商文件中的其他内容。实质性变动的内容，须经采购人代表确认。可能实质性变动的内容为采购需求中的技术、服务要求以及合同草案条款。</w:t>
      </w:r>
    </w:p>
    <w:p w14:paraId="66ED1609">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4.3对磋商文件作出的实质性变动是磋商文件的有效组成部分，由磋商小组及时以电子澄清函形式同时通知所有参加磋商的供应商。</w:t>
      </w:r>
    </w:p>
    <w:p w14:paraId="144C4A20">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4.4供应商必须按照磋商文件的变动情况和磋商小组的要求以回函的形式重新提交响应文件，并加盖电子公章。供应商为自然人的，必须由本人签字并附身份证明。参加磋商的供应商未在规定时间内重新提交响应文件的，视同退出磋商。</w:t>
      </w:r>
    </w:p>
    <w:p w14:paraId="6DB8B092">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4.5磋商中，</w:t>
      </w:r>
      <w:r>
        <w:rPr>
          <w:rFonts w:hint="eastAsia" w:ascii="宋体" w:hAnsi="宋体" w:eastAsia="宋体" w:cs="宋体"/>
          <w:i w:val="0"/>
          <w:iCs w:val="0"/>
          <w:color w:val="000000" w:themeColor="text1"/>
          <w:spacing w:val="-6"/>
          <w:szCs w:val="21"/>
          <w:highlight w:val="none"/>
          <w14:textFill>
            <w14:solidFill>
              <w14:schemeClr w14:val="tx1"/>
            </w14:solidFill>
          </w14:textFill>
        </w:rPr>
        <w:t>磋商的任何一方不得透露与磋商有关的其他供应商的技术资料、价格和其他信息。</w:t>
      </w:r>
    </w:p>
    <w:p w14:paraId="421071D4">
      <w:pPr>
        <w:widowControl/>
        <w:tabs>
          <w:tab w:val="left" w:pos="540"/>
        </w:tabs>
        <w:spacing w:line="360" w:lineRule="auto"/>
        <w:ind w:firstLine="367" w:firstLineChars="175"/>
        <w:jc w:val="left"/>
        <w:rPr>
          <w:rFonts w:hint="eastAsia" w:ascii="宋体" w:hAnsi="宋体" w:eastAsia="宋体" w:cs="宋体"/>
          <w:b/>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4.6磋商小组应对磋商过程和重要磋商内容进行记录，作为评标报告一部分，磋商小组在记录上签字确认。</w:t>
      </w:r>
      <w:r>
        <w:rPr>
          <w:rFonts w:hint="eastAsia" w:ascii="宋体" w:hAnsi="宋体" w:eastAsia="宋体" w:cs="宋体"/>
          <w:b/>
          <w:i w:val="0"/>
          <w:iCs w:val="0"/>
          <w:color w:val="000000" w:themeColor="text1"/>
          <w:highlight w:val="none"/>
          <w14:textFill>
            <w14:solidFill>
              <w14:schemeClr w14:val="tx1"/>
            </w14:solidFill>
          </w14:textFill>
        </w:rPr>
        <w:t>主要内容包括：</w:t>
      </w:r>
    </w:p>
    <w:p w14:paraId="50640B66">
      <w:pPr>
        <w:pStyle w:val="43"/>
        <w:spacing w:before="0"/>
        <w:ind w:firstLine="346" w:firstLineChars="175"/>
        <w:rPr>
          <w:rFonts w:hint="eastAsia" w:ascii="宋体" w:hAnsi="宋体" w:eastAsia="宋体" w:cs="宋体"/>
          <w:i w:val="0"/>
          <w:iCs w:val="0"/>
          <w:color w:val="000000" w:themeColor="text1"/>
          <w:spacing w:val="-6"/>
          <w:kern w:val="2"/>
          <w:sz w:val="21"/>
          <w:szCs w:val="21"/>
          <w:highlight w:val="none"/>
          <w14:textFill>
            <w14:solidFill>
              <w14:schemeClr w14:val="tx1"/>
            </w14:solidFill>
          </w14:textFill>
        </w:rPr>
      </w:pPr>
      <w:r>
        <w:rPr>
          <w:rFonts w:hint="eastAsia" w:ascii="宋体" w:hAnsi="宋体" w:eastAsia="宋体" w:cs="宋体"/>
          <w:i w:val="0"/>
          <w:iCs w:val="0"/>
          <w:color w:val="000000" w:themeColor="text1"/>
          <w:spacing w:val="-6"/>
          <w:kern w:val="2"/>
          <w:sz w:val="21"/>
          <w:szCs w:val="21"/>
          <w:highlight w:val="none"/>
          <w14:textFill>
            <w14:solidFill>
              <w14:schemeClr w14:val="tx1"/>
            </w14:solidFill>
          </w14:textFill>
        </w:rPr>
        <w:t>（1）按照相关规定进行公示的，公示情况说明；</w:t>
      </w:r>
    </w:p>
    <w:p w14:paraId="216F27E5">
      <w:pPr>
        <w:pStyle w:val="43"/>
        <w:spacing w:before="0"/>
        <w:ind w:firstLine="346" w:firstLineChars="175"/>
        <w:rPr>
          <w:rFonts w:hint="eastAsia" w:ascii="宋体" w:hAnsi="宋体" w:eastAsia="宋体" w:cs="宋体"/>
          <w:i w:val="0"/>
          <w:iCs w:val="0"/>
          <w:color w:val="000000" w:themeColor="text1"/>
          <w:spacing w:val="-6"/>
          <w:kern w:val="2"/>
          <w:sz w:val="21"/>
          <w:szCs w:val="21"/>
          <w:highlight w:val="none"/>
          <w14:textFill>
            <w14:solidFill>
              <w14:schemeClr w14:val="tx1"/>
            </w14:solidFill>
          </w14:textFill>
        </w:rPr>
      </w:pPr>
      <w:r>
        <w:rPr>
          <w:rFonts w:hint="eastAsia" w:ascii="宋体" w:hAnsi="宋体" w:eastAsia="宋体" w:cs="宋体"/>
          <w:i w:val="0"/>
          <w:iCs w:val="0"/>
          <w:color w:val="000000" w:themeColor="text1"/>
          <w:spacing w:val="-6"/>
          <w:kern w:val="2"/>
          <w:sz w:val="21"/>
          <w:szCs w:val="21"/>
          <w:highlight w:val="none"/>
          <w14:textFill>
            <w14:solidFill>
              <w14:schemeClr w14:val="tx1"/>
            </w14:solidFill>
          </w14:textFill>
        </w:rPr>
        <w:t>（2）磋商日期和地点，磋商人员名单；</w:t>
      </w:r>
    </w:p>
    <w:p w14:paraId="201B2CAD">
      <w:pPr>
        <w:pStyle w:val="43"/>
        <w:spacing w:before="0"/>
        <w:ind w:firstLine="346" w:firstLineChars="175"/>
        <w:rPr>
          <w:rFonts w:hint="eastAsia" w:ascii="宋体" w:hAnsi="宋体" w:eastAsia="宋体" w:cs="宋体"/>
          <w:i w:val="0"/>
          <w:iCs w:val="0"/>
          <w:color w:val="000000" w:themeColor="text1"/>
          <w:spacing w:val="-6"/>
          <w:kern w:val="2"/>
          <w:sz w:val="21"/>
          <w:szCs w:val="21"/>
          <w:highlight w:val="none"/>
          <w14:textFill>
            <w14:solidFill>
              <w14:schemeClr w14:val="tx1"/>
            </w14:solidFill>
          </w14:textFill>
        </w:rPr>
      </w:pPr>
      <w:r>
        <w:rPr>
          <w:rFonts w:hint="eastAsia" w:ascii="宋体" w:hAnsi="宋体" w:eastAsia="宋体" w:cs="宋体"/>
          <w:i w:val="0"/>
          <w:iCs w:val="0"/>
          <w:color w:val="000000" w:themeColor="text1"/>
          <w:spacing w:val="-6"/>
          <w:kern w:val="2"/>
          <w:sz w:val="21"/>
          <w:szCs w:val="21"/>
          <w:highlight w:val="none"/>
          <w14:textFill>
            <w14:solidFill>
              <w14:schemeClr w14:val="tx1"/>
            </w14:solidFill>
          </w14:textFill>
        </w:rPr>
        <w:t>（3）合同主要条款及价格商定情况。</w:t>
      </w:r>
    </w:p>
    <w:p w14:paraId="1ABD7053">
      <w:pPr>
        <w:widowControl/>
        <w:tabs>
          <w:tab w:val="left" w:pos="540"/>
        </w:tabs>
        <w:spacing w:line="360" w:lineRule="auto"/>
        <w:ind w:firstLine="367" w:firstLineChars="175"/>
        <w:jc w:val="lef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4.7磋商过程中重新提交的响应文件，供应商可以在开启前补充、修改。</w:t>
      </w:r>
    </w:p>
    <w:p w14:paraId="26483B00">
      <w:pPr>
        <w:tabs>
          <w:tab w:val="left" w:pos="2835"/>
        </w:tabs>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4.8对磋商过程提交的响应文件进行有效性、完整性和响应程度审查，通过审查的合格供应商不足3家的，采购人或者采购代理机构应当重新开展采购活动。</w:t>
      </w:r>
    </w:p>
    <w:p w14:paraId="0F83ACE2">
      <w:pPr>
        <w:spacing w:line="360" w:lineRule="auto"/>
        <w:ind w:firstLine="422"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b/>
          <w:bCs/>
          <w:i w:val="0"/>
          <w:iCs w:val="0"/>
          <w:color w:val="000000" w:themeColor="text1"/>
          <w:sz w:val="24"/>
          <w:highlight w:val="none"/>
          <w14:textFill>
            <w14:solidFill>
              <w14:schemeClr w14:val="tx1"/>
            </w14:solidFill>
          </w14:textFill>
        </w:rPr>
        <w:t>5.最后报价</w:t>
      </w:r>
    </w:p>
    <w:p w14:paraId="5619F75B">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5.1磋商文件能够详细列明采购标的的技术、服务要求的，磋商结束后，由磋商小组要求所有继续参加磋商的供应商在规定时间内密封提交最后报价，除本章第5.3条外，提交最后报价的供应商不得少于3家，否则必须重新采购。</w:t>
      </w:r>
    </w:p>
    <w:p w14:paraId="5B7F190B">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5.2磋商文件不能详细列明采购标的的技术、服务要求，需经磋商由供应商提供最后设计方案或者解决方案的，磋商结束后，由磋商小组按照少数服从多数的原则投票推荐3家以上供应商的设计方案或者解决方案，并要求其在规定时间内密封提交最后报价。</w:t>
      </w:r>
    </w:p>
    <w:p w14:paraId="1385F631">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5.3 最后报价是供应商响应文件的有效组成部分。符合《政府采购竞争性磋商采购方式管理暂行办法》（财库〔2014〕214号）第三条第四项“市场竞争不充分的科研项目，以及需要扶持的科技成果转化项目”的，提交最后报价的供应商可以为2家。</w:t>
      </w:r>
    </w:p>
    <w:p w14:paraId="1E680544">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5.4已经提交响应文件的供应商，在提交最后报价之前，可以根据磋商情况退出磋商，退出磋商的供应商的响应文件按无效响应处理。</w:t>
      </w:r>
    </w:p>
    <w:p w14:paraId="6A79CD68">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5.5供应商未在规定时间内提交最后报价的，视同退出磋商。</w:t>
      </w:r>
    </w:p>
    <w:p w14:paraId="0FB6C99E">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5.6磋商小组收齐某一分标最后报价后统一开启，磋商小组对最后报价进行有效性、完整性和响应程度的审查。</w:t>
      </w:r>
    </w:p>
    <w:p w14:paraId="71F0BF10">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 xml:space="preserve">5.7最终响应文件的报价出现前后不一致的，按照本章第3.4条的规定修正。 </w:t>
      </w:r>
    </w:p>
    <w:p w14:paraId="3D8860F5">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5.8修正后的最终报价出现下列情形的，按无效响应处理：</w:t>
      </w:r>
    </w:p>
    <w:p w14:paraId="7909397B">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（1）供应商不确认的（全流程电子化评标采取在线确认）；</w:t>
      </w:r>
    </w:p>
    <w:p w14:paraId="40A4C455">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（2）经供应商确认修正后的响应报价（包含首次报价、最后报价）超过所竞标分标规定的采购预算金额或者最高限价的（如本项目公布了最高限价）；</w:t>
      </w:r>
    </w:p>
    <w:p w14:paraId="5F9E85AE">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（3）经供应商确认修正后的响应报价（包含首次报价、最后报价）超过分项采购预算金额或者最高限价的（如本项目公布了最高限价）。</w:t>
      </w:r>
    </w:p>
    <w:p w14:paraId="266E265C">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5.9经供应商确认修正后的最后报价作为评审及签订合同的依据。</w:t>
      </w:r>
    </w:p>
    <w:p w14:paraId="7CC631F1">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5.10供应商出现最后报价按无效响应处理或者响应文件按无效处理时</w:t>
      </w:r>
      <w:r>
        <w:rPr>
          <w:rFonts w:hint="eastAsia" w:ascii="宋体" w:hAnsi="宋体" w:eastAsia="宋体" w:cs="宋体"/>
          <w:i w:val="0"/>
          <w:iCs w:val="0"/>
          <w:color w:val="000000" w:themeColor="text1"/>
          <w:sz w:val="22"/>
          <w:szCs w:val="22"/>
          <w:highlight w:val="none"/>
          <w14:textFill>
            <w14:solidFill>
              <w14:schemeClr w14:val="tx1"/>
            </w14:solidFill>
          </w14:textFill>
        </w:rPr>
        <w:t>，磋商小组应当告知有关供应商</w:t>
      </w:r>
      <w:r>
        <w:rPr>
          <w:rFonts w:hint="eastAsia" w:ascii="宋体" w:hAnsi="宋体" w:eastAsia="宋体" w:cs="宋体"/>
          <w:i w:val="0"/>
          <w:iCs w:val="0"/>
          <w:color w:val="000000" w:themeColor="text1"/>
          <w:szCs w:val="21"/>
          <w:highlight w:val="none"/>
          <w14:textFill>
            <w14:solidFill>
              <w14:schemeClr w14:val="tx1"/>
            </w14:solidFill>
          </w14:textFill>
        </w:rPr>
        <w:t>。</w:t>
      </w:r>
    </w:p>
    <w:p w14:paraId="7EC45A8B">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5.11最后报价结束后，磋商小组不得再与供应商进行任何形式的商谈。</w:t>
      </w:r>
    </w:p>
    <w:p w14:paraId="4ABF13D8">
      <w:pPr>
        <w:spacing w:line="360" w:lineRule="auto"/>
        <w:ind w:firstLine="422" w:firstLineChars="200"/>
        <w:rPr>
          <w:rFonts w:hint="eastAsia" w:ascii="宋体" w:hAnsi="宋体" w:eastAsia="宋体" w:cs="宋体"/>
          <w:b/>
          <w:bCs/>
          <w:color w:val="000000" w:themeColor="text1"/>
          <w:szCs w:val="21"/>
          <w:highlight w:val="none"/>
          <w:lang w:val="en-US" w:eastAsia="zh-CN"/>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6.异常低价审查</w:t>
      </w:r>
    </w:p>
    <w:p w14:paraId="50E00397">
      <w:pPr>
        <w:spacing w:line="360" w:lineRule="auto"/>
        <w:ind w:firstLine="367" w:firstLineChars="175"/>
        <w:rPr>
          <w:rFonts w:hint="eastAsia" w:ascii="宋体" w:hAnsi="宋体" w:eastAsia="宋体" w:cs="宋体"/>
          <w:i w:val="0"/>
          <w:iCs w:val="0"/>
          <w:color w:val="000000" w:themeColor="text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6.1评审中出现下列情形之一的，磋商小组应当启动异常低价响应审查程序： </w:t>
      </w:r>
    </w:p>
    <w:p w14:paraId="6D3D5626">
      <w:pPr>
        <w:spacing w:line="360" w:lineRule="auto"/>
        <w:ind w:firstLine="367" w:firstLineChars="175"/>
        <w:rPr>
          <w:rFonts w:hint="eastAsia" w:ascii="宋体" w:hAnsi="宋体" w:eastAsia="宋体" w:cs="宋体"/>
          <w:i w:val="0"/>
          <w:iCs w:val="0"/>
          <w:color w:val="000000" w:themeColor="text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（1）响应报价低于全部通过符合性审查供应商响应报价平均值50%的，即响应报价&lt;全部通过符合性审查供应商响应报价平均值×50%； </w:t>
      </w:r>
    </w:p>
    <w:p w14:paraId="050A9022">
      <w:pPr>
        <w:spacing w:line="360" w:lineRule="auto"/>
        <w:ind w:firstLine="367" w:firstLineChars="175"/>
        <w:rPr>
          <w:rFonts w:hint="eastAsia" w:ascii="宋体" w:hAnsi="宋体" w:eastAsia="宋体" w:cs="宋体"/>
          <w:i w:val="0"/>
          <w:iCs w:val="0"/>
          <w:color w:val="000000" w:themeColor="text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（2）响应报价低于通过符合性审查的次低报价供应商响应报价50%的，即响应报价&lt;通过符合性审查的次低报价供应商响应报价×50%； </w:t>
      </w:r>
    </w:p>
    <w:p w14:paraId="08617F54">
      <w:pPr>
        <w:spacing w:line="360" w:lineRule="auto"/>
        <w:ind w:firstLine="367" w:firstLineChars="175"/>
        <w:rPr>
          <w:rFonts w:hint="eastAsia" w:ascii="宋体" w:hAnsi="宋体" w:eastAsia="宋体" w:cs="宋体"/>
          <w:i w:val="0"/>
          <w:iCs w:val="0"/>
          <w:color w:val="000000" w:themeColor="text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（3）响应报价低于采购项目最高限价45%的，即响应报价&lt;采购项目最高限价×45%； </w:t>
      </w:r>
    </w:p>
    <w:p w14:paraId="5AADF140">
      <w:pPr>
        <w:spacing w:line="360" w:lineRule="auto"/>
        <w:ind w:firstLine="367" w:firstLineChars="175"/>
        <w:rPr>
          <w:rFonts w:hint="eastAsia" w:ascii="宋体" w:hAnsi="宋体" w:eastAsia="宋体" w:cs="宋体"/>
          <w:i w:val="0"/>
          <w:iCs w:val="0"/>
          <w:color w:val="000000" w:themeColor="text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（4）磋商小组基于专业判断，认为供应商报价过低，有可能影响产品质量或者不能诚信履约的其他情形。 </w:t>
      </w:r>
    </w:p>
    <w:p w14:paraId="49FD7D48">
      <w:pPr>
        <w:spacing w:line="360" w:lineRule="auto"/>
        <w:ind w:firstLine="367" w:firstLineChars="175"/>
        <w:rPr>
          <w:rFonts w:hint="eastAsia" w:ascii="宋体" w:hAnsi="宋体" w:eastAsia="宋体" w:cs="宋体"/>
          <w:i w:val="0"/>
          <w:iCs w:val="0"/>
          <w:color w:val="000000" w:themeColor="text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（5）相关法律法规对供应商报价有规定的，从其规定。 </w:t>
      </w:r>
    </w:p>
    <w:p w14:paraId="272FFF5B">
      <w:pPr>
        <w:spacing w:line="360" w:lineRule="auto"/>
        <w:ind w:firstLine="367" w:firstLineChars="175"/>
        <w:rPr>
          <w:rFonts w:hint="eastAsia" w:ascii="宋体" w:hAnsi="宋体" w:eastAsia="宋体" w:cs="宋体"/>
          <w:i w:val="0"/>
          <w:iCs w:val="0"/>
          <w:color w:val="000000" w:themeColor="text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6.2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 </w:t>
      </w:r>
    </w:p>
    <w:p w14:paraId="5C296BF0">
      <w:pPr>
        <w:spacing w:line="360" w:lineRule="auto"/>
        <w:ind w:firstLine="367" w:firstLineChars="175"/>
        <w:rPr>
          <w:rFonts w:hint="eastAsia" w:ascii="宋体" w:hAnsi="宋体" w:eastAsia="宋体" w:cs="宋体"/>
          <w:i w:val="0"/>
          <w:iCs w:val="0"/>
          <w:color w:val="000000" w:themeColor="text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 </w:t>
      </w:r>
    </w:p>
    <w:p w14:paraId="209B8A97">
      <w:pPr>
        <w:spacing w:line="360" w:lineRule="auto"/>
        <w:ind w:firstLine="367" w:firstLineChars="175"/>
        <w:rPr>
          <w:rFonts w:hint="eastAsia" w:ascii="宋体" w:hAnsi="宋体" w:eastAsia="宋体" w:cs="宋体"/>
          <w:i w:val="0"/>
          <w:iCs w:val="0"/>
          <w:color w:val="000000" w:themeColor="text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 </w:t>
      </w:r>
    </w:p>
    <w:p w14:paraId="1F78DE99">
      <w:pPr>
        <w:spacing w:line="360" w:lineRule="auto"/>
        <w:ind w:firstLine="367" w:firstLineChars="175"/>
        <w:rPr>
          <w:rFonts w:hint="eastAsia" w:ascii="宋体" w:hAnsi="宋体" w:eastAsia="宋体" w:cs="宋体"/>
          <w:i w:val="0"/>
          <w:iCs w:val="0"/>
          <w:color w:val="000000" w:themeColor="text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异常低价响应审查的启动原因、审查意见和审查结果应当在评审报告中记录，并随供应商提供的相关书面说明及证明材料，以及磋商小组有关互联网浏览、查询历史一并归档。</w:t>
      </w:r>
    </w:p>
    <w:p w14:paraId="34E11E61">
      <w:pPr>
        <w:spacing w:line="360" w:lineRule="auto"/>
        <w:ind w:firstLine="422" w:firstLineChars="175"/>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24"/>
          <w:highlight w:val="none"/>
          <w:lang w:val="en-US" w:eastAsia="zh-CN"/>
          <w14:textFill>
            <w14:solidFill>
              <w14:schemeClr w14:val="tx1"/>
            </w14:solidFill>
          </w14:textFill>
        </w:rPr>
        <w:t>7</w:t>
      </w:r>
      <w:r>
        <w:rPr>
          <w:rFonts w:hint="eastAsia" w:ascii="宋体" w:hAnsi="宋体" w:eastAsia="宋体" w:cs="宋体"/>
          <w:b/>
          <w:bCs/>
          <w:i w:val="0"/>
          <w:iCs w:val="0"/>
          <w:color w:val="000000" w:themeColor="text1"/>
          <w:sz w:val="24"/>
          <w:highlight w:val="none"/>
          <w14:textFill>
            <w14:solidFill>
              <w14:schemeClr w14:val="tx1"/>
            </w14:solidFill>
          </w14:textFill>
        </w:rPr>
        <w:t>.比较与评价</w:t>
      </w:r>
    </w:p>
    <w:p w14:paraId="272D2D56">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7</w:t>
      </w:r>
      <w:r>
        <w:rPr>
          <w:rFonts w:hint="eastAsia" w:ascii="宋体" w:hAnsi="宋体" w:eastAsia="宋体" w:cs="宋体"/>
          <w:i w:val="0"/>
          <w:iCs w:val="0"/>
          <w:color w:val="000000" w:themeColor="text1"/>
          <w:szCs w:val="21"/>
          <w:highlight w:val="none"/>
          <w14:textFill>
            <w14:solidFill>
              <w14:schemeClr w14:val="tx1"/>
            </w14:solidFill>
          </w14:textFill>
        </w:rPr>
        <w:t>.1评审方法：综合评分法。</w:t>
      </w:r>
    </w:p>
    <w:p w14:paraId="2F66D199">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7</w:t>
      </w:r>
      <w:r>
        <w:rPr>
          <w:rFonts w:hint="eastAsia" w:ascii="宋体" w:hAnsi="宋体" w:eastAsia="宋体" w:cs="宋体"/>
          <w:i w:val="0"/>
          <w:iCs w:val="0"/>
          <w:color w:val="000000" w:themeColor="text1"/>
          <w:szCs w:val="21"/>
          <w:highlight w:val="none"/>
          <w14:textFill>
            <w14:solidFill>
              <w14:schemeClr w14:val="tx1"/>
            </w14:solidFill>
          </w14:textFill>
        </w:rPr>
        <w:t>.2经磋商确定最终采购需求和提交最后报价的供应商后，由磋商小组采用综合评分法对提交最后报价的供应商的响应文件和最后报价进行综合评分。</w:t>
      </w:r>
    </w:p>
    <w:p w14:paraId="252510AA">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7</w:t>
      </w:r>
      <w:r>
        <w:rPr>
          <w:rFonts w:hint="eastAsia" w:ascii="宋体" w:hAnsi="宋体" w:eastAsia="宋体" w:cs="宋体"/>
          <w:i w:val="0"/>
          <w:iCs w:val="0"/>
          <w:color w:val="000000" w:themeColor="text1"/>
          <w:szCs w:val="21"/>
          <w:highlight w:val="none"/>
          <w14:textFill>
            <w14:solidFill>
              <w14:schemeClr w14:val="tx1"/>
            </w14:solidFill>
          </w14:textFill>
        </w:rPr>
        <w:t>.3评审时，磋商小组各成员应当独立对每个有效响应的文件进行评价、打分，然后汇总每个供应商每项评分因素的得分。</w:t>
      </w:r>
    </w:p>
    <w:p w14:paraId="038B75D6">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（1）磋商小组按照磋商文件中规定的评审标准计算各供应商的报价得分。项目评审过程中，不得去掉最后报价中的最高报价和最低报价。</w:t>
      </w:r>
    </w:p>
    <w:p w14:paraId="35D3C4A9">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（2）各供应商的得分为磋商小组所有成员的有效评分的算术平均数。</w:t>
      </w:r>
    </w:p>
    <w:p w14:paraId="2C1642D4">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7</w:t>
      </w:r>
      <w:r>
        <w:rPr>
          <w:rFonts w:hint="eastAsia" w:ascii="宋体" w:hAnsi="宋体" w:eastAsia="宋体" w:cs="宋体"/>
          <w:i w:val="0"/>
          <w:iCs w:val="0"/>
          <w:color w:val="000000" w:themeColor="text1"/>
          <w:szCs w:val="21"/>
          <w:highlight w:val="none"/>
          <w14:textFill>
            <w14:solidFill>
              <w14:schemeClr w14:val="tx1"/>
            </w14:solidFill>
          </w14:textFill>
        </w:rPr>
        <w:t>.4评审价为供应商的最后报价进行政策性扣除后的价格，评审价只是作为评审时使用。最终成交供应商的成交金额等于最后报价（如有修正，以确认修正后的最后报价为准）。</w:t>
      </w:r>
    </w:p>
    <w:p w14:paraId="66CF8FD1">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7</w:t>
      </w:r>
      <w:r>
        <w:rPr>
          <w:rFonts w:hint="eastAsia" w:ascii="宋体" w:hAnsi="宋体" w:eastAsia="宋体" w:cs="宋体"/>
          <w:i w:val="0"/>
          <w:iCs w:val="0"/>
          <w:color w:val="000000" w:themeColor="text1"/>
          <w:szCs w:val="21"/>
          <w:highlight w:val="none"/>
          <w14:textFill>
            <w14:solidFill>
              <w14:schemeClr w14:val="tx1"/>
            </w14:solidFill>
          </w14:textFill>
        </w:rPr>
        <w:t>.5政策性扣除计算方法。</w:t>
      </w:r>
    </w:p>
    <w:p w14:paraId="05723BAB">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本项目为专门面向中小企业采购项目，不执行价格扣除优惠政策，评审报价=最后报价。</w:t>
      </w:r>
    </w:p>
    <w:p w14:paraId="5F816954">
      <w:pPr>
        <w:spacing w:line="360" w:lineRule="auto"/>
        <w:ind w:firstLine="367" w:firstLineChars="175"/>
        <w:rPr>
          <w:rFonts w:hint="eastAsia" w:ascii="宋体" w:hAnsi="宋体" w:eastAsia="宋体" w:cs="宋体"/>
          <w:i w:val="0"/>
          <w:iCs w:val="0"/>
          <w:color w:val="000000" w:themeColor="text1"/>
          <w:kern w:val="0"/>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7.6</w:t>
      </w:r>
      <w:r>
        <w:rPr>
          <w:rFonts w:hint="eastAsia" w:ascii="宋体" w:hAnsi="宋体" w:eastAsia="宋体" w:cs="宋体"/>
          <w:i w:val="0"/>
          <w:iCs w:val="0"/>
          <w:color w:val="000000" w:themeColor="text1"/>
          <w:szCs w:val="21"/>
          <w:highlight w:val="none"/>
          <w14:textFill>
            <w14:solidFill>
              <w14:schemeClr w14:val="tx1"/>
            </w14:solidFill>
          </w14:textFill>
        </w:rPr>
        <w:t>由磋商小组根据综合评分情况，按照评审得分由高到低顺序推荐3名以上成交候选供应商，并编写评</w:t>
      </w:r>
      <w:r>
        <w:rPr>
          <w:rFonts w:hint="eastAsia" w:ascii="宋体" w:hAnsi="宋体" w:eastAsia="宋体" w:cs="宋体"/>
          <w:i w:val="0"/>
          <w:iCs w:val="0"/>
          <w:color w:val="000000" w:themeColor="text1"/>
          <w:kern w:val="0"/>
          <w:szCs w:val="21"/>
          <w:highlight w:val="none"/>
          <w14:textFill>
            <w14:solidFill>
              <w14:schemeClr w14:val="tx1"/>
            </w14:solidFill>
          </w14:textFill>
        </w:rPr>
        <w:t>审报告。符合本章第</w:t>
      </w:r>
      <w:r>
        <w:rPr>
          <w:rFonts w:hint="eastAsia" w:ascii="宋体" w:hAnsi="宋体" w:eastAsia="宋体" w:cs="宋体"/>
          <w:i w:val="0"/>
          <w:iCs w:val="0"/>
          <w:color w:val="000000" w:themeColor="text1"/>
          <w:kern w:val="0"/>
          <w:szCs w:val="21"/>
          <w:highlight w:val="none"/>
          <w:lang w:val="en-US" w:eastAsia="zh-CN"/>
          <w14:textFill>
            <w14:solidFill>
              <w14:schemeClr w14:val="tx1"/>
            </w14:solidFill>
          </w14:textFill>
        </w:rPr>
        <w:t>5</w:t>
      </w:r>
      <w:r>
        <w:rPr>
          <w:rFonts w:hint="eastAsia" w:ascii="宋体" w:hAnsi="宋体" w:eastAsia="宋体" w:cs="宋体"/>
          <w:i w:val="0"/>
          <w:iCs w:val="0"/>
          <w:color w:val="000000" w:themeColor="text1"/>
          <w:kern w:val="0"/>
          <w:szCs w:val="21"/>
          <w:highlight w:val="none"/>
          <w14:textFill>
            <w14:solidFill>
              <w14:schemeClr w14:val="tx1"/>
            </w14:solidFill>
          </w14:textFill>
        </w:rPr>
        <w:t>.3条情形的，可以推荐2家成交候选供应商。评审得分相同的，按照最后报价由低到高的顺序推荐。评审得分且最后报价相同的，按照技术指标优劣顺序推荐。</w:t>
      </w:r>
    </w:p>
    <w:p w14:paraId="7D9A8525">
      <w:pPr>
        <w:spacing w:line="360" w:lineRule="auto"/>
        <w:ind w:firstLine="367" w:firstLineChars="17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kern w:val="0"/>
          <w:szCs w:val="21"/>
          <w:highlight w:val="none"/>
          <w:lang w:val="en-US" w:eastAsia="zh-CN"/>
          <w14:textFill>
            <w14:solidFill>
              <w14:schemeClr w14:val="tx1"/>
            </w14:solidFill>
          </w14:textFill>
        </w:rPr>
        <w:t>7</w:t>
      </w:r>
      <w:r>
        <w:rPr>
          <w:rFonts w:hint="eastAsia" w:ascii="宋体" w:hAnsi="宋体" w:eastAsia="宋体" w:cs="宋体"/>
          <w:i w:val="0"/>
          <w:iCs w:val="0"/>
          <w:color w:val="000000" w:themeColor="text1"/>
          <w:kern w:val="0"/>
          <w:szCs w:val="21"/>
          <w:highlight w:val="none"/>
          <w14:textFill>
            <w14:solidFill>
              <w14:schemeClr w14:val="tx1"/>
            </w14:solidFill>
          </w14:textFill>
        </w:rPr>
        <w:t>.</w:t>
      </w:r>
      <w:r>
        <w:rPr>
          <w:rFonts w:hint="eastAsia" w:ascii="宋体" w:hAnsi="宋体" w:eastAsia="宋体" w:cs="宋体"/>
          <w:i w:val="0"/>
          <w:iCs w:val="0"/>
          <w:color w:val="000000" w:themeColor="text1"/>
          <w:kern w:val="0"/>
          <w:szCs w:val="21"/>
          <w:highlight w:val="none"/>
          <w:lang w:val="en-US" w:eastAsia="zh-CN"/>
          <w14:textFill>
            <w14:solidFill>
              <w14:schemeClr w14:val="tx1"/>
            </w14:solidFill>
          </w14:textFill>
        </w:rPr>
        <w:t>7</w:t>
      </w:r>
      <w:r>
        <w:rPr>
          <w:rFonts w:hint="eastAsia" w:ascii="宋体" w:hAnsi="宋体" w:eastAsia="宋体" w:cs="宋体"/>
          <w:i w:val="0"/>
          <w:iCs w:val="0"/>
          <w:color w:val="000000" w:themeColor="text1"/>
          <w:kern w:val="0"/>
          <w:szCs w:val="21"/>
          <w:highlight w:val="none"/>
          <w14:textFill>
            <w14:solidFill>
              <w14:schemeClr w14:val="tx1"/>
            </w14:solidFill>
          </w14:textFill>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1D59DAA6">
      <w:pPr>
        <w:spacing w:line="360" w:lineRule="auto"/>
        <w:ind w:firstLine="200"/>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24"/>
          <w:highlight w:val="none"/>
          <w:lang w:val="en-US" w:eastAsia="zh-CN"/>
          <w14:textFill>
            <w14:solidFill>
              <w14:schemeClr w14:val="tx1"/>
            </w14:solidFill>
          </w14:textFill>
        </w:rPr>
        <w:t>8</w:t>
      </w:r>
      <w:r>
        <w:rPr>
          <w:rFonts w:hint="eastAsia" w:ascii="宋体" w:hAnsi="宋体" w:eastAsia="宋体" w:cs="宋体"/>
          <w:b/>
          <w:bCs/>
          <w:i w:val="0"/>
          <w:iCs w:val="0"/>
          <w:color w:val="000000" w:themeColor="text1"/>
          <w:sz w:val="24"/>
          <w:highlight w:val="none"/>
          <w14:textFill>
            <w14:solidFill>
              <w14:schemeClr w14:val="tx1"/>
            </w14:solidFill>
          </w14:textFill>
        </w:rPr>
        <w:t>.评审复核</w:t>
      </w:r>
    </w:p>
    <w:p w14:paraId="4C3B4710">
      <w:pPr>
        <w:spacing w:line="360" w:lineRule="auto"/>
        <w:ind w:firstLine="420" w:firstLineChars="200"/>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8</w:t>
      </w:r>
      <w:r>
        <w:rPr>
          <w:rFonts w:hint="eastAsia" w:ascii="宋体" w:hAnsi="宋体" w:eastAsia="宋体" w:cs="宋体"/>
          <w:i w:val="0"/>
          <w:iCs w:val="0"/>
          <w:color w:val="000000" w:themeColor="text1"/>
          <w:szCs w:val="21"/>
          <w:highlight w:val="none"/>
          <w14:textFill>
            <w14:solidFill>
              <w14:schemeClr w14:val="tx1"/>
            </w14:solidFill>
          </w14:textFill>
        </w:rPr>
        <w:t>.1评审报告签署前，</w:t>
      </w:r>
      <w:r>
        <w:rPr>
          <w:rFonts w:hint="eastAsia" w:ascii="宋体" w:hAnsi="宋体" w:eastAsia="宋体" w:cs="宋体"/>
          <w:i w:val="0"/>
          <w:iCs w:val="0"/>
          <w:color w:val="000000" w:themeColor="text1"/>
          <w:szCs w:val="21"/>
          <w:highlight w:val="none"/>
          <w:lang w:eastAsia="zh-CN"/>
          <w14:textFill>
            <w14:solidFill>
              <w14:schemeClr w14:val="tx1"/>
            </w14:solidFill>
          </w14:textFill>
        </w:rPr>
        <w:t>磋商小组</w:t>
      </w:r>
      <w:r>
        <w:rPr>
          <w:rFonts w:hint="eastAsia" w:ascii="宋体" w:hAnsi="宋体" w:eastAsia="宋体" w:cs="宋体"/>
          <w:i w:val="0"/>
          <w:iCs w:val="0"/>
          <w:color w:val="000000" w:themeColor="text1"/>
          <w:szCs w:val="21"/>
          <w:highlight w:val="none"/>
          <w14:textFill>
            <w14:solidFill>
              <w14:schemeClr w14:val="tx1"/>
            </w14:solidFill>
          </w14:textFill>
        </w:rPr>
        <w:t>要对评审结果进行复核，复核意见要体现在评审报告中。</w:t>
      </w:r>
    </w:p>
    <w:p w14:paraId="459D05C6">
      <w:pPr>
        <w:widowControl/>
        <w:spacing w:line="360" w:lineRule="auto"/>
        <w:ind w:firstLine="420" w:firstLineChars="200"/>
        <w:jc w:val="left"/>
        <w:rPr>
          <w:rFonts w:hint="eastAsia" w:ascii="宋体" w:hAnsi="宋体" w:eastAsia="宋体" w:cs="宋体"/>
          <w:i w:val="0"/>
          <w:iCs w:val="0"/>
          <w:color w:val="000000" w:themeColor="text1"/>
          <w:kern w:val="0"/>
          <w:szCs w:val="21"/>
          <w:highlight w:val="none"/>
          <w14:textFill>
            <w14:solidFill>
              <w14:schemeClr w14:val="tx1"/>
            </w14:solidFill>
          </w14:textFill>
        </w:rPr>
      </w:pPr>
      <w:r>
        <w:rPr>
          <w:rFonts w:hint="eastAsia" w:ascii="宋体" w:hAnsi="宋体" w:eastAsia="宋体" w:cs="宋体"/>
          <w:i w:val="0"/>
          <w:iCs w:val="0"/>
          <w:color w:val="000000" w:themeColor="text1"/>
          <w:kern w:val="0"/>
          <w:szCs w:val="21"/>
          <w:highlight w:val="none"/>
          <w:lang w:val="en-US" w:eastAsia="zh-CN"/>
          <w14:textFill>
            <w14:solidFill>
              <w14:schemeClr w14:val="tx1"/>
            </w14:solidFill>
          </w14:textFill>
        </w:rPr>
        <w:t>8</w:t>
      </w:r>
      <w:r>
        <w:rPr>
          <w:rFonts w:hint="eastAsia" w:ascii="宋体" w:hAnsi="宋体" w:eastAsia="宋体" w:cs="宋体"/>
          <w:i w:val="0"/>
          <w:iCs w:val="0"/>
          <w:color w:val="000000" w:themeColor="text1"/>
          <w:kern w:val="0"/>
          <w:szCs w:val="21"/>
          <w:highlight w:val="none"/>
          <w14:textFill>
            <w14:solidFill>
              <w14:schemeClr w14:val="tx1"/>
            </w14:solidFill>
          </w14:textFill>
        </w:rPr>
        <w:t>.2评审结果汇总完成后，采购人、采购代理机构和</w:t>
      </w:r>
      <w:r>
        <w:rPr>
          <w:rFonts w:hint="eastAsia" w:ascii="宋体" w:hAnsi="宋体" w:eastAsia="宋体" w:cs="宋体"/>
          <w:i w:val="0"/>
          <w:iCs w:val="0"/>
          <w:color w:val="000000" w:themeColor="text1"/>
          <w:kern w:val="0"/>
          <w:szCs w:val="21"/>
          <w:highlight w:val="none"/>
          <w:lang w:eastAsia="zh-CN"/>
          <w14:textFill>
            <w14:solidFill>
              <w14:schemeClr w14:val="tx1"/>
            </w14:solidFill>
          </w14:textFill>
        </w:rPr>
        <w:t>磋商小组</w:t>
      </w:r>
      <w:r>
        <w:rPr>
          <w:rFonts w:hint="eastAsia" w:ascii="宋体" w:hAnsi="宋体" w:eastAsia="宋体" w:cs="宋体"/>
          <w:i w:val="0"/>
          <w:iCs w:val="0"/>
          <w:color w:val="000000" w:themeColor="text1"/>
          <w:kern w:val="0"/>
          <w:szCs w:val="21"/>
          <w:highlight w:val="none"/>
          <w14:textFill>
            <w14:solidFill>
              <w14:schemeClr w14:val="tx1"/>
            </w14:solidFill>
          </w14:textFill>
        </w:rPr>
        <w:t>均不得修改评审结果或者要求重新评审，但资格性检查认定错误、分值汇总计算错误、分项评分超出评分标准范围、客观分评分不一致、经</w:t>
      </w:r>
      <w:r>
        <w:rPr>
          <w:rFonts w:hint="eastAsia" w:ascii="宋体" w:hAnsi="宋体" w:eastAsia="宋体" w:cs="宋体"/>
          <w:i w:val="0"/>
          <w:iCs w:val="0"/>
          <w:color w:val="000000" w:themeColor="text1"/>
          <w:kern w:val="0"/>
          <w:szCs w:val="21"/>
          <w:highlight w:val="none"/>
          <w:lang w:eastAsia="zh-CN"/>
          <w14:textFill>
            <w14:solidFill>
              <w14:schemeClr w14:val="tx1"/>
            </w14:solidFill>
          </w14:textFill>
        </w:rPr>
        <w:t>磋商小组</w:t>
      </w:r>
      <w:r>
        <w:rPr>
          <w:rFonts w:hint="eastAsia" w:ascii="宋体" w:hAnsi="宋体" w:eastAsia="宋体" w:cs="宋体"/>
          <w:i w:val="0"/>
          <w:iCs w:val="0"/>
          <w:color w:val="000000" w:themeColor="text1"/>
          <w:kern w:val="0"/>
          <w:szCs w:val="21"/>
          <w:highlight w:val="none"/>
          <w14:textFill>
            <w14:solidFill>
              <w14:schemeClr w14:val="tx1"/>
            </w14:solidFill>
          </w14:textFill>
        </w:rPr>
        <w:t>一致认定评分畸高、畸低的情形除外。出现上述除外情形的，</w:t>
      </w:r>
      <w:r>
        <w:rPr>
          <w:rFonts w:hint="eastAsia" w:ascii="宋体" w:hAnsi="宋体" w:eastAsia="宋体" w:cs="宋体"/>
          <w:i w:val="0"/>
          <w:iCs w:val="0"/>
          <w:color w:val="000000" w:themeColor="text1"/>
          <w:kern w:val="0"/>
          <w:szCs w:val="21"/>
          <w:highlight w:val="none"/>
          <w:lang w:eastAsia="zh-CN"/>
          <w14:textFill>
            <w14:solidFill>
              <w14:schemeClr w14:val="tx1"/>
            </w14:solidFill>
          </w14:textFill>
        </w:rPr>
        <w:t>磋商小组</w:t>
      </w:r>
      <w:r>
        <w:rPr>
          <w:rFonts w:hint="eastAsia" w:ascii="宋体" w:hAnsi="宋体" w:eastAsia="宋体" w:cs="宋体"/>
          <w:i w:val="0"/>
          <w:iCs w:val="0"/>
          <w:color w:val="000000" w:themeColor="text1"/>
          <w:kern w:val="0"/>
          <w:szCs w:val="21"/>
          <w:highlight w:val="none"/>
          <w14:textFill>
            <w14:solidFill>
              <w14:schemeClr w14:val="tx1"/>
            </w14:solidFill>
          </w14:textFill>
        </w:rPr>
        <w:t>应当现场修改评审结果，并在评审报告中明确记载。</w:t>
      </w:r>
    </w:p>
    <w:p w14:paraId="3884E596">
      <w:pPr>
        <w:widowControl/>
        <w:spacing w:line="360" w:lineRule="auto"/>
        <w:jc w:val="left"/>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24"/>
          <w:highlight w:val="none"/>
          <w:lang w:val="en-US" w:eastAsia="zh-CN"/>
          <w14:textFill>
            <w14:solidFill>
              <w14:schemeClr w14:val="tx1"/>
            </w14:solidFill>
          </w14:textFill>
        </w:rPr>
        <w:br w:type="page"/>
      </w:r>
      <w:r>
        <w:rPr>
          <w:rFonts w:hint="eastAsia" w:ascii="宋体" w:hAnsi="宋体" w:eastAsia="宋体" w:cs="宋体"/>
          <w:b/>
          <w:bCs/>
          <w:i w:val="0"/>
          <w:iCs w:val="0"/>
          <w:color w:val="000000" w:themeColor="text1"/>
          <w:sz w:val="24"/>
          <w:highlight w:val="none"/>
          <w:lang w:val="en-US" w:eastAsia="zh-CN"/>
          <w14:textFill>
            <w14:solidFill>
              <w14:schemeClr w14:val="tx1"/>
            </w14:solidFill>
          </w14:textFill>
        </w:rPr>
        <w:t>9</w:t>
      </w:r>
      <w:r>
        <w:rPr>
          <w:rFonts w:hint="eastAsia" w:ascii="宋体" w:hAnsi="宋体" w:eastAsia="宋体" w:cs="宋体"/>
          <w:b/>
          <w:bCs/>
          <w:i w:val="0"/>
          <w:iCs w:val="0"/>
          <w:color w:val="000000" w:themeColor="text1"/>
          <w:sz w:val="24"/>
          <w:highlight w:val="none"/>
          <w14:textFill>
            <w14:solidFill>
              <w14:schemeClr w14:val="tx1"/>
            </w14:solidFill>
          </w14:textFill>
        </w:rPr>
        <w:t>.评审标准</w:t>
      </w:r>
    </w:p>
    <w:p w14:paraId="5F82B992">
      <w:pPr>
        <w:pStyle w:val="9"/>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 w:val="0"/>
          <w:bCs/>
          <w:i w:val="0"/>
          <w:iCs w:val="0"/>
          <w:color w:val="000000" w:themeColor="text1"/>
          <w:szCs w:val="21"/>
          <w:highlight w:val="none"/>
          <w14:textFill>
            <w14:solidFill>
              <w14:schemeClr w14:val="tx1"/>
            </w14:solidFill>
          </w14:textFill>
        </w:rPr>
      </w:pPr>
      <w:r>
        <w:rPr>
          <w:rFonts w:hint="eastAsia" w:ascii="宋体" w:hAnsi="宋体" w:eastAsia="宋体" w:cs="宋体"/>
          <w:b w:val="0"/>
          <w:bCs/>
          <w:i w:val="0"/>
          <w:iCs w:val="0"/>
          <w:color w:val="000000" w:themeColor="text1"/>
          <w:highlight w:val="none"/>
          <w:lang w:val="en-US" w:eastAsia="zh-CN"/>
          <w14:textFill>
            <w14:solidFill>
              <w14:schemeClr w14:val="tx1"/>
            </w14:solidFill>
          </w14:textFill>
        </w:rPr>
        <w:t>9</w:t>
      </w:r>
      <w:r>
        <w:rPr>
          <w:rFonts w:hint="eastAsia" w:ascii="宋体" w:hAnsi="宋体" w:eastAsia="宋体" w:cs="宋体"/>
          <w:b w:val="0"/>
          <w:bCs/>
          <w:i w:val="0"/>
          <w:iCs w:val="0"/>
          <w:color w:val="000000" w:themeColor="text1"/>
          <w:highlight w:val="none"/>
          <w14:textFill>
            <w14:solidFill>
              <w14:schemeClr w14:val="tx1"/>
            </w14:solidFill>
          </w14:textFill>
        </w:rPr>
        <w:t>.</w:t>
      </w:r>
      <w:r>
        <w:rPr>
          <w:rFonts w:hint="eastAsia" w:ascii="宋体" w:hAnsi="宋体" w:eastAsia="宋体" w:cs="宋体"/>
          <w:b w:val="0"/>
          <w:bCs/>
          <w:i w:val="0"/>
          <w:iCs w:val="0"/>
          <w:color w:val="000000" w:themeColor="text1"/>
          <w:szCs w:val="21"/>
          <w:highlight w:val="none"/>
          <w14:textFill>
            <w14:solidFill>
              <w14:schemeClr w14:val="tx1"/>
            </w14:solidFill>
          </w14:textFill>
        </w:rPr>
        <w:t>1评审依据：磋商小组将以磋商响应文件为评审依据，对供应商的报价、技术、商务等方面内容按百分制打分。（计分方法按四舍五入取至百分位）</w:t>
      </w:r>
    </w:p>
    <w:tbl>
      <w:tblPr>
        <w:tblStyle w:val="28"/>
        <w:tblpPr w:leftFromText="180" w:rightFromText="180" w:vertAnchor="text" w:horzAnchor="page" w:tblpX="1157" w:tblpY="383"/>
        <w:tblOverlap w:val="never"/>
        <w:tblW w:w="99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3"/>
        <w:gridCol w:w="1418"/>
        <w:gridCol w:w="6537"/>
        <w:gridCol w:w="742"/>
        <w:gridCol w:w="742"/>
      </w:tblGrid>
      <w:tr w14:paraId="0A67B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533" w:type="dxa"/>
            <w:tcBorders>
              <w:top w:val="single" w:color="auto" w:sz="4" w:space="0"/>
              <w:left w:val="single" w:color="auto" w:sz="4" w:space="0"/>
              <w:bottom w:val="single" w:color="auto" w:sz="4" w:space="0"/>
              <w:right w:val="single" w:color="auto" w:sz="4" w:space="0"/>
            </w:tcBorders>
            <w:noWrap w:val="0"/>
            <w:vAlign w:val="center"/>
          </w:tcPr>
          <w:p w14:paraId="5FC3DED1">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i w:val="0"/>
                <w:iCs w:val="0"/>
                <w:color w:val="000000" w:themeColor="text1"/>
                <w:kern w:val="0"/>
                <w:sz w:val="21"/>
                <w:szCs w:val="21"/>
                <w:highlight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14:textFill>
                  <w14:solidFill>
                    <w14:schemeClr w14:val="tx1"/>
                  </w14:solidFill>
                </w14:textFill>
              </w:rPr>
              <w:t>序号</w:t>
            </w:r>
          </w:p>
        </w:tc>
        <w:tc>
          <w:tcPr>
            <w:tcW w:w="1418" w:type="dxa"/>
            <w:tcBorders>
              <w:top w:val="single" w:color="auto" w:sz="4" w:space="0"/>
              <w:left w:val="nil"/>
              <w:bottom w:val="single" w:color="auto" w:sz="4" w:space="0"/>
              <w:right w:val="single" w:color="auto" w:sz="4" w:space="0"/>
            </w:tcBorders>
            <w:noWrap w:val="0"/>
            <w:vAlign w:val="center"/>
          </w:tcPr>
          <w:p w14:paraId="5A7003C9">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i w:val="0"/>
                <w:iCs w:val="0"/>
                <w:color w:val="000000" w:themeColor="text1"/>
                <w:kern w:val="0"/>
                <w:sz w:val="21"/>
                <w:szCs w:val="21"/>
                <w:highlight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14:textFill>
                  <w14:solidFill>
                    <w14:schemeClr w14:val="tx1"/>
                  </w14:solidFill>
                </w14:textFill>
              </w:rPr>
              <w:t>评审因素</w:t>
            </w:r>
          </w:p>
        </w:tc>
        <w:tc>
          <w:tcPr>
            <w:tcW w:w="6537" w:type="dxa"/>
            <w:tcBorders>
              <w:top w:val="single" w:color="auto" w:sz="4" w:space="0"/>
              <w:left w:val="nil"/>
              <w:bottom w:val="single" w:color="auto" w:sz="4" w:space="0"/>
              <w:right w:val="single" w:color="auto" w:sz="4" w:space="0"/>
            </w:tcBorders>
            <w:noWrap w:val="0"/>
            <w:vAlign w:val="center"/>
          </w:tcPr>
          <w:p w14:paraId="6701BBDD">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i w:val="0"/>
                <w:iCs w:val="0"/>
                <w:color w:val="000000" w:themeColor="text1"/>
                <w:kern w:val="0"/>
                <w:sz w:val="21"/>
                <w:szCs w:val="21"/>
                <w:highlight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14:textFill>
                  <w14:solidFill>
                    <w14:schemeClr w14:val="tx1"/>
                  </w14:solidFill>
                </w14:textFill>
              </w:rPr>
              <w:t>评审因素具体内容</w:t>
            </w:r>
          </w:p>
        </w:tc>
        <w:tc>
          <w:tcPr>
            <w:tcW w:w="742" w:type="dxa"/>
            <w:tcBorders>
              <w:top w:val="single" w:color="auto" w:sz="4" w:space="0"/>
              <w:left w:val="nil"/>
              <w:bottom w:val="single" w:color="auto" w:sz="4" w:space="0"/>
              <w:right w:val="single" w:color="auto" w:sz="4" w:space="0"/>
            </w:tcBorders>
            <w:noWrap w:val="0"/>
            <w:vAlign w:val="center"/>
          </w:tcPr>
          <w:p w14:paraId="43236C46">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i w:val="0"/>
                <w:iCs w:val="0"/>
                <w:color w:val="000000" w:themeColor="text1"/>
                <w:kern w:val="0"/>
                <w:sz w:val="21"/>
                <w:szCs w:val="21"/>
                <w:highlight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14:textFill>
                  <w14:solidFill>
                    <w14:schemeClr w14:val="tx1"/>
                  </w14:solidFill>
                </w14:textFill>
              </w:rPr>
              <w:t>分值</w:t>
            </w:r>
          </w:p>
        </w:tc>
        <w:tc>
          <w:tcPr>
            <w:tcW w:w="742" w:type="dxa"/>
            <w:tcBorders>
              <w:top w:val="single" w:color="auto" w:sz="4" w:space="0"/>
              <w:left w:val="nil"/>
              <w:bottom w:val="single" w:color="auto" w:sz="4" w:space="0"/>
              <w:right w:val="single" w:color="auto" w:sz="4" w:space="0"/>
            </w:tcBorders>
            <w:noWrap w:val="0"/>
            <w:vAlign w:val="center"/>
          </w:tcPr>
          <w:p w14:paraId="3A5222E1">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i w:val="0"/>
                <w:iCs w:val="0"/>
                <w:color w:val="000000" w:themeColor="text1"/>
                <w:kern w:val="0"/>
                <w:sz w:val="21"/>
                <w:szCs w:val="21"/>
                <w:highlight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14:textFill>
                  <w14:solidFill>
                    <w14:schemeClr w14:val="tx1"/>
                  </w14:solidFill>
                </w14:textFill>
              </w:rPr>
              <w:t>备注</w:t>
            </w:r>
          </w:p>
        </w:tc>
      </w:tr>
      <w:tr w14:paraId="75968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533" w:type="dxa"/>
            <w:tcBorders>
              <w:top w:val="single" w:color="auto" w:sz="4" w:space="0"/>
              <w:left w:val="single" w:color="auto" w:sz="4" w:space="0"/>
              <w:bottom w:val="single" w:color="auto" w:sz="4" w:space="0"/>
              <w:right w:val="single" w:color="auto" w:sz="4" w:space="0"/>
            </w:tcBorders>
            <w:noWrap w:val="0"/>
            <w:vAlign w:val="center"/>
          </w:tcPr>
          <w:p w14:paraId="7C434D5C">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宋体" w:hAnsi="宋体" w:eastAsia="宋体" w:cs="宋体"/>
                <w:i w:val="0"/>
                <w:iCs w:val="0"/>
                <w:color w:val="000000" w:themeColor="text1"/>
                <w:kern w:val="0"/>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14:textFill>
                  <w14:solidFill>
                    <w14:schemeClr w14:val="tx1"/>
                  </w14:solidFill>
                </w14:textFill>
              </w:rPr>
              <w:t>1</w:t>
            </w:r>
          </w:p>
        </w:tc>
        <w:tc>
          <w:tcPr>
            <w:tcW w:w="1418" w:type="dxa"/>
            <w:tcBorders>
              <w:top w:val="single" w:color="auto" w:sz="4" w:space="0"/>
              <w:left w:val="nil"/>
              <w:bottom w:val="single" w:color="auto" w:sz="4" w:space="0"/>
              <w:right w:val="single" w:color="auto" w:sz="4" w:space="0"/>
            </w:tcBorders>
            <w:noWrap w:val="0"/>
            <w:vAlign w:val="center"/>
          </w:tcPr>
          <w:p w14:paraId="1407EC9D">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宋体" w:hAnsi="宋体" w:eastAsia="宋体" w:cs="宋体"/>
                <w:i w:val="0"/>
                <w:iCs w:val="0"/>
                <w:color w:val="000000" w:themeColor="text1"/>
                <w:kern w:val="0"/>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14:textFill>
                  <w14:solidFill>
                    <w14:schemeClr w14:val="tx1"/>
                  </w14:solidFill>
                </w14:textFill>
              </w:rPr>
              <w:t>价格分</w:t>
            </w:r>
          </w:p>
          <w:p w14:paraId="51CF6D73">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宋体" w:hAnsi="宋体" w:eastAsia="宋体" w:cs="宋体"/>
                <w:i w:val="0"/>
                <w:iCs w:val="0"/>
                <w:color w:val="000000" w:themeColor="text1"/>
                <w:kern w:val="0"/>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14:textFill>
                  <w14:solidFill>
                    <w14:schemeClr w14:val="tx1"/>
                  </w14:solidFill>
                </w14:textFill>
              </w:rPr>
              <w:t>（满分</w:t>
            </w:r>
            <w:r>
              <w:rPr>
                <w:rFonts w:hint="eastAsia" w:ascii="宋体" w:hAnsi="宋体" w:eastAsia="宋体" w:cs="宋体"/>
                <w:i w:val="0"/>
                <w:iCs w:val="0"/>
                <w:color w:val="000000" w:themeColor="text1"/>
                <w:kern w:val="0"/>
                <w:sz w:val="21"/>
                <w:szCs w:val="21"/>
                <w:highlight w:val="none"/>
                <w:lang w:val="en-US" w:eastAsia="zh-CN"/>
                <w14:textFill>
                  <w14:solidFill>
                    <w14:schemeClr w14:val="tx1"/>
                  </w14:solidFill>
                </w14:textFill>
              </w:rPr>
              <w:t>10</w:t>
            </w:r>
            <w:r>
              <w:rPr>
                <w:rFonts w:hint="eastAsia" w:ascii="宋体" w:hAnsi="宋体" w:eastAsia="宋体" w:cs="宋体"/>
                <w:i w:val="0"/>
                <w:iCs w:val="0"/>
                <w:color w:val="000000" w:themeColor="text1"/>
                <w:kern w:val="0"/>
                <w:sz w:val="21"/>
                <w:szCs w:val="21"/>
                <w:highlight w:val="none"/>
                <w14:textFill>
                  <w14:solidFill>
                    <w14:schemeClr w14:val="tx1"/>
                  </w14:solidFill>
                </w14:textFill>
              </w:rPr>
              <w:t>分）</w:t>
            </w:r>
          </w:p>
        </w:tc>
        <w:tc>
          <w:tcPr>
            <w:tcW w:w="6537" w:type="dxa"/>
            <w:tcBorders>
              <w:top w:val="single" w:color="auto" w:sz="4" w:space="0"/>
              <w:left w:val="nil"/>
              <w:bottom w:val="single" w:color="auto" w:sz="4" w:space="0"/>
              <w:right w:val="single" w:color="auto" w:sz="4" w:space="0"/>
            </w:tcBorders>
            <w:noWrap w:val="0"/>
            <w:vAlign w:val="center"/>
          </w:tcPr>
          <w:p w14:paraId="38E1D715">
            <w:pPr>
              <w:pStyle w:val="18"/>
              <w:keepNext w:val="0"/>
              <w:keepLines w:val="0"/>
              <w:pageBreakBefore w:val="0"/>
              <w:widowControl w:val="0"/>
              <w:kinsoku/>
              <w:wordWrap/>
              <w:overflowPunct/>
              <w:topLinePunct w:val="0"/>
              <w:autoSpaceDE/>
              <w:autoSpaceDN/>
              <w:bidi w:val="0"/>
              <w:adjustRightInd/>
              <w:snapToGrid/>
              <w:spacing w:line="420" w:lineRule="exact"/>
              <w:ind w:firstLine="420" w:firstLineChars="200"/>
              <w:jc w:val="left"/>
              <w:textAlignment w:val="auto"/>
              <w:rPr>
                <w:rFonts w:hint="eastAsia" w:ascii="宋体" w:hAnsi="宋体" w:eastAsia="宋体" w:cs="宋体"/>
                <w:bCs/>
                <w:i w:val="0"/>
                <w:iCs w:val="0"/>
                <w:color w:val="000000" w:themeColor="text1"/>
                <w:kern w:val="2"/>
                <w:sz w:val="21"/>
                <w:szCs w:val="21"/>
                <w:highlight w:val="none"/>
                <w:lang w:val="en-US" w:eastAsia="zh-CN"/>
                <w14:textFill>
                  <w14:solidFill>
                    <w14:schemeClr w14:val="tx1"/>
                  </w14:solidFill>
                </w14:textFill>
              </w:rPr>
            </w:pPr>
            <w:r>
              <w:rPr>
                <w:rFonts w:hint="eastAsia" w:ascii="宋体" w:hAnsi="宋体" w:eastAsia="宋体" w:cs="宋体"/>
                <w:bCs/>
                <w:i w:val="0"/>
                <w:iCs w:val="0"/>
                <w:color w:val="000000" w:themeColor="text1"/>
                <w:kern w:val="2"/>
                <w:sz w:val="21"/>
                <w:szCs w:val="21"/>
                <w:highlight w:val="none"/>
                <w:lang w:val="en-US" w:eastAsia="zh-CN"/>
                <w14:textFill>
                  <w14:solidFill>
                    <w14:schemeClr w14:val="tx1"/>
                  </w14:solidFill>
                </w14:textFill>
              </w:rPr>
              <w:t>（1）</w:t>
            </w:r>
            <w:r>
              <w:rPr>
                <w:rFonts w:hint="eastAsia" w:hAnsi="宋体" w:eastAsia="宋体" w:cs="宋体"/>
                <w:bCs/>
                <w:i w:val="0"/>
                <w:iCs w:val="0"/>
                <w:color w:val="000000" w:themeColor="text1"/>
                <w:kern w:val="2"/>
                <w:sz w:val="21"/>
                <w:szCs w:val="21"/>
                <w:highlight w:val="none"/>
                <w:lang w:val="en-US" w:eastAsia="zh-CN"/>
                <w14:textFill>
                  <w14:solidFill>
                    <w14:schemeClr w14:val="tx1"/>
                  </w14:solidFill>
                </w14:textFill>
              </w:rPr>
              <w:t>评审</w:t>
            </w:r>
            <w:r>
              <w:rPr>
                <w:rFonts w:hint="eastAsia" w:ascii="宋体" w:hAnsi="宋体" w:eastAsia="宋体" w:cs="宋体"/>
                <w:bCs/>
                <w:i w:val="0"/>
                <w:iCs w:val="0"/>
                <w:color w:val="000000" w:themeColor="text1"/>
                <w:kern w:val="2"/>
                <w:sz w:val="21"/>
                <w:szCs w:val="21"/>
                <w:highlight w:val="none"/>
                <w:lang w:val="en-US" w:eastAsia="zh-CN"/>
                <w14:textFill>
                  <w14:solidFill>
                    <w14:schemeClr w14:val="tx1"/>
                  </w14:solidFill>
                </w14:textFill>
              </w:rPr>
              <w:t>价为</w:t>
            </w:r>
            <w:r>
              <w:rPr>
                <w:rFonts w:hint="eastAsia" w:hAnsi="宋体" w:eastAsia="宋体" w:cs="宋体"/>
                <w:bCs/>
                <w:i w:val="0"/>
                <w:iCs w:val="0"/>
                <w:color w:val="000000" w:themeColor="text1"/>
                <w:kern w:val="2"/>
                <w:sz w:val="21"/>
                <w:szCs w:val="21"/>
                <w:highlight w:val="none"/>
                <w:lang w:val="en-US" w:eastAsia="zh-CN"/>
                <w14:textFill>
                  <w14:solidFill>
                    <w14:schemeClr w14:val="tx1"/>
                  </w14:solidFill>
                </w14:textFill>
              </w:rPr>
              <w:t>供应商</w:t>
            </w:r>
            <w:r>
              <w:rPr>
                <w:rFonts w:hint="eastAsia" w:ascii="宋体" w:hAnsi="宋体" w:eastAsia="宋体" w:cs="宋体"/>
                <w:bCs/>
                <w:i w:val="0"/>
                <w:iCs w:val="0"/>
                <w:color w:val="000000" w:themeColor="text1"/>
                <w:kern w:val="2"/>
                <w:sz w:val="21"/>
                <w:szCs w:val="21"/>
                <w:highlight w:val="none"/>
                <w:lang w:val="en-US" w:eastAsia="zh-CN"/>
                <w14:textFill>
                  <w14:solidFill>
                    <w14:schemeClr w14:val="tx1"/>
                  </w14:solidFill>
                </w14:textFill>
              </w:rPr>
              <w:t>的</w:t>
            </w:r>
            <w:r>
              <w:rPr>
                <w:rFonts w:hint="eastAsia" w:hAnsi="宋体" w:eastAsia="宋体" w:cs="宋体"/>
                <w:bCs/>
                <w:i w:val="0"/>
                <w:iCs w:val="0"/>
                <w:color w:val="000000" w:themeColor="text1"/>
                <w:kern w:val="2"/>
                <w:sz w:val="21"/>
                <w:szCs w:val="21"/>
                <w:highlight w:val="none"/>
                <w:lang w:val="en-US" w:eastAsia="zh-CN"/>
                <w14:textFill>
                  <w14:solidFill>
                    <w14:schemeClr w14:val="tx1"/>
                  </w14:solidFill>
                </w14:textFill>
              </w:rPr>
              <w:t>响应</w:t>
            </w:r>
            <w:r>
              <w:rPr>
                <w:rFonts w:hint="eastAsia" w:ascii="宋体" w:hAnsi="宋体" w:eastAsia="宋体" w:cs="宋体"/>
                <w:bCs/>
                <w:i w:val="0"/>
                <w:iCs w:val="0"/>
                <w:color w:val="000000" w:themeColor="text1"/>
                <w:kern w:val="2"/>
                <w:sz w:val="21"/>
                <w:szCs w:val="21"/>
                <w:highlight w:val="none"/>
                <w:lang w:val="en-US" w:eastAsia="zh-CN"/>
                <w14:textFill>
                  <w14:solidFill>
                    <w14:schemeClr w14:val="tx1"/>
                  </w14:solidFill>
                </w14:textFill>
              </w:rPr>
              <w:t>报价进行政策性扣除后的价格，</w:t>
            </w:r>
            <w:r>
              <w:rPr>
                <w:rFonts w:hint="eastAsia" w:hAnsi="宋体" w:eastAsia="宋体" w:cs="宋体"/>
                <w:bCs/>
                <w:i w:val="0"/>
                <w:iCs w:val="0"/>
                <w:color w:val="000000" w:themeColor="text1"/>
                <w:kern w:val="2"/>
                <w:sz w:val="21"/>
                <w:szCs w:val="21"/>
                <w:highlight w:val="none"/>
                <w:lang w:val="en-US" w:eastAsia="zh-CN"/>
                <w14:textFill>
                  <w14:solidFill>
                    <w14:schemeClr w14:val="tx1"/>
                  </w14:solidFill>
                </w14:textFill>
              </w:rPr>
              <w:t>评审</w:t>
            </w:r>
            <w:r>
              <w:rPr>
                <w:rFonts w:hint="eastAsia" w:ascii="宋体" w:hAnsi="宋体" w:eastAsia="宋体" w:cs="宋体"/>
                <w:bCs/>
                <w:i w:val="0"/>
                <w:iCs w:val="0"/>
                <w:color w:val="000000" w:themeColor="text1"/>
                <w:kern w:val="2"/>
                <w:sz w:val="21"/>
                <w:szCs w:val="21"/>
                <w:highlight w:val="none"/>
                <w:lang w:val="en-US" w:eastAsia="zh-CN"/>
                <w14:textFill>
                  <w14:solidFill>
                    <w14:schemeClr w14:val="tx1"/>
                  </w14:solidFill>
                </w14:textFill>
              </w:rPr>
              <w:t>价只是作为</w:t>
            </w:r>
            <w:r>
              <w:rPr>
                <w:rFonts w:hint="eastAsia" w:hAnsi="宋体" w:eastAsia="宋体" w:cs="宋体"/>
                <w:bCs/>
                <w:i w:val="0"/>
                <w:iCs w:val="0"/>
                <w:color w:val="000000" w:themeColor="text1"/>
                <w:kern w:val="2"/>
                <w:sz w:val="21"/>
                <w:szCs w:val="21"/>
                <w:highlight w:val="none"/>
                <w:lang w:val="en-US" w:eastAsia="zh-CN"/>
                <w14:textFill>
                  <w14:solidFill>
                    <w14:schemeClr w14:val="tx1"/>
                  </w14:solidFill>
                </w14:textFill>
              </w:rPr>
              <w:t>评审</w:t>
            </w:r>
            <w:r>
              <w:rPr>
                <w:rFonts w:hint="eastAsia" w:ascii="宋体" w:hAnsi="宋体" w:eastAsia="宋体" w:cs="宋体"/>
                <w:bCs/>
                <w:i w:val="0"/>
                <w:iCs w:val="0"/>
                <w:color w:val="000000" w:themeColor="text1"/>
                <w:kern w:val="2"/>
                <w:sz w:val="21"/>
                <w:szCs w:val="21"/>
                <w:highlight w:val="none"/>
                <w:lang w:val="en-US" w:eastAsia="zh-CN"/>
                <w14:textFill>
                  <w14:solidFill>
                    <w14:schemeClr w14:val="tx1"/>
                  </w14:solidFill>
                </w14:textFill>
              </w:rPr>
              <w:t>时使用。最终</w:t>
            </w:r>
            <w:r>
              <w:rPr>
                <w:rFonts w:hint="eastAsia" w:hAnsi="宋体" w:eastAsia="宋体" w:cs="宋体"/>
                <w:bCs/>
                <w:i w:val="0"/>
                <w:iCs w:val="0"/>
                <w:color w:val="000000" w:themeColor="text1"/>
                <w:kern w:val="2"/>
                <w:sz w:val="21"/>
                <w:szCs w:val="21"/>
                <w:highlight w:val="none"/>
                <w:lang w:val="en-US" w:eastAsia="zh-CN"/>
                <w14:textFill>
                  <w14:solidFill>
                    <w14:schemeClr w14:val="tx1"/>
                  </w14:solidFill>
                </w14:textFill>
              </w:rPr>
              <w:t>成交</w:t>
            </w:r>
            <w:r>
              <w:rPr>
                <w:rFonts w:hint="eastAsia" w:ascii="宋体" w:hAnsi="宋体" w:eastAsia="宋体" w:cs="宋体"/>
                <w:bCs/>
                <w:i w:val="0"/>
                <w:iCs w:val="0"/>
                <w:color w:val="000000" w:themeColor="text1"/>
                <w:kern w:val="2"/>
                <w:sz w:val="21"/>
                <w:szCs w:val="21"/>
                <w:highlight w:val="none"/>
                <w:lang w:val="en-US" w:eastAsia="zh-CN"/>
                <w14:textFill>
                  <w14:solidFill>
                    <w14:schemeClr w14:val="tx1"/>
                  </w14:solidFill>
                </w14:textFill>
              </w:rPr>
              <w:t>供应商的</w:t>
            </w:r>
            <w:r>
              <w:rPr>
                <w:rFonts w:hint="eastAsia" w:hAnsi="宋体" w:eastAsia="宋体" w:cs="宋体"/>
                <w:bCs/>
                <w:i w:val="0"/>
                <w:iCs w:val="0"/>
                <w:color w:val="000000" w:themeColor="text1"/>
                <w:kern w:val="2"/>
                <w:sz w:val="21"/>
                <w:szCs w:val="21"/>
                <w:highlight w:val="none"/>
                <w:lang w:val="en-US" w:eastAsia="zh-CN"/>
                <w14:textFill>
                  <w14:solidFill>
                    <w14:schemeClr w14:val="tx1"/>
                  </w14:solidFill>
                </w14:textFill>
              </w:rPr>
              <w:t>成交</w:t>
            </w:r>
            <w:r>
              <w:rPr>
                <w:rFonts w:hint="eastAsia" w:ascii="宋体" w:hAnsi="宋体" w:eastAsia="宋体" w:cs="宋体"/>
                <w:bCs/>
                <w:i w:val="0"/>
                <w:iCs w:val="0"/>
                <w:color w:val="000000" w:themeColor="text1"/>
                <w:kern w:val="2"/>
                <w:sz w:val="21"/>
                <w:szCs w:val="21"/>
                <w:highlight w:val="none"/>
                <w:lang w:val="en-US" w:eastAsia="zh-CN"/>
                <w14:textFill>
                  <w14:solidFill>
                    <w14:schemeClr w14:val="tx1"/>
                  </w14:solidFill>
                </w14:textFill>
              </w:rPr>
              <w:t>金额＝</w:t>
            </w:r>
            <w:r>
              <w:rPr>
                <w:rFonts w:hint="eastAsia" w:hAnsi="宋体" w:eastAsia="宋体" w:cs="宋体"/>
                <w:bCs/>
                <w:i w:val="0"/>
                <w:iCs w:val="0"/>
                <w:color w:val="000000" w:themeColor="text1"/>
                <w:kern w:val="2"/>
                <w:sz w:val="21"/>
                <w:szCs w:val="21"/>
                <w:highlight w:val="none"/>
                <w:lang w:val="en-US" w:eastAsia="zh-CN"/>
                <w14:textFill>
                  <w14:solidFill>
                    <w14:schemeClr w14:val="tx1"/>
                  </w14:solidFill>
                </w14:textFill>
              </w:rPr>
              <w:t>响应</w:t>
            </w:r>
            <w:r>
              <w:rPr>
                <w:rFonts w:hint="eastAsia" w:ascii="宋体" w:hAnsi="宋体" w:eastAsia="宋体" w:cs="宋体"/>
                <w:bCs/>
                <w:i w:val="0"/>
                <w:iCs w:val="0"/>
                <w:color w:val="000000" w:themeColor="text1"/>
                <w:kern w:val="2"/>
                <w:sz w:val="21"/>
                <w:szCs w:val="21"/>
                <w:highlight w:val="none"/>
                <w:lang w:val="en-US" w:eastAsia="zh-CN"/>
                <w14:textFill>
                  <w14:solidFill>
                    <w14:schemeClr w14:val="tx1"/>
                  </w14:solidFill>
                </w14:textFill>
              </w:rPr>
              <w:t>报价。</w:t>
            </w:r>
          </w:p>
          <w:p w14:paraId="48D00A20">
            <w:pPr>
              <w:pStyle w:val="18"/>
              <w:keepNext w:val="0"/>
              <w:keepLines w:val="0"/>
              <w:pageBreakBefore w:val="0"/>
              <w:widowControl w:val="0"/>
              <w:kinsoku/>
              <w:wordWrap/>
              <w:overflowPunct/>
              <w:topLinePunct w:val="0"/>
              <w:autoSpaceDE/>
              <w:autoSpaceDN/>
              <w:bidi w:val="0"/>
              <w:adjustRightInd/>
              <w:snapToGrid/>
              <w:spacing w:line="420" w:lineRule="exact"/>
              <w:ind w:firstLine="420" w:firstLineChars="200"/>
              <w:jc w:val="left"/>
              <w:textAlignment w:val="auto"/>
              <w:rPr>
                <w:rFonts w:hint="eastAsia" w:ascii="宋体" w:hAnsi="宋体" w:eastAsia="宋体" w:cs="宋体"/>
                <w:bCs/>
                <w:i w:val="0"/>
                <w:iCs w:val="0"/>
                <w:color w:val="000000" w:themeColor="text1"/>
                <w:kern w:val="2"/>
                <w:sz w:val="21"/>
                <w:szCs w:val="21"/>
                <w:highlight w:val="none"/>
                <w:lang w:val="en-US" w:eastAsia="zh-CN"/>
                <w14:textFill>
                  <w14:solidFill>
                    <w14:schemeClr w14:val="tx1"/>
                  </w14:solidFill>
                </w14:textFill>
              </w:rPr>
            </w:pPr>
            <w:r>
              <w:rPr>
                <w:rFonts w:hint="eastAsia" w:ascii="宋体" w:hAnsi="宋体" w:eastAsia="宋体" w:cs="宋体"/>
                <w:bCs/>
                <w:i w:val="0"/>
                <w:iCs w:val="0"/>
                <w:color w:val="000000" w:themeColor="text1"/>
                <w:kern w:val="2"/>
                <w:sz w:val="21"/>
                <w:szCs w:val="21"/>
                <w:highlight w:val="none"/>
                <w:lang w:val="en-US" w:eastAsia="zh-CN"/>
                <w14:textFill>
                  <w14:solidFill>
                    <w14:schemeClr w14:val="tx1"/>
                  </w14:solidFill>
                </w14:textFill>
              </w:rPr>
              <w:t>（2）按照《政府采购促进中小企业发展管理办法》（财库〔2020〕46号）及《广西壮族自治区财政厅关于持续优化政府采购营商环境推动高质量发展的通知》（桂财采〔2024〕55号）规定，</w:t>
            </w:r>
            <w:r>
              <w:rPr>
                <w:rFonts w:hint="eastAsia" w:hAnsi="宋体" w:eastAsia="宋体" w:cs="宋体"/>
                <w:bCs/>
                <w:i w:val="0"/>
                <w:iCs w:val="0"/>
                <w:color w:val="000000" w:themeColor="text1"/>
                <w:kern w:val="2"/>
                <w:sz w:val="21"/>
                <w:szCs w:val="21"/>
                <w:highlight w:val="none"/>
                <w:lang w:val="en-US" w:eastAsia="zh-CN"/>
                <w14:textFill>
                  <w14:solidFill>
                    <w14:schemeClr w14:val="tx1"/>
                  </w14:solidFill>
                </w14:textFill>
              </w:rPr>
              <w:t>供应商</w:t>
            </w:r>
            <w:r>
              <w:rPr>
                <w:rFonts w:hint="eastAsia" w:ascii="宋体" w:hAnsi="宋体" w:eastAsia="宋体" w:cs="宋体"/>
                <w:bCs/>
                <w:i w:val="0"/>
                <w:iCs w:val="0"/>
                <w:color w:val="000000" w:themeColor="text1"/>
                <w:kern w:val="2"/>
                <w:sz w:val="21"/>
                <w:szCs w:val="21"/>
                <w:highlight w:val="none"/>
                <w:lang w:val="en-US" w:eastAsia="zh-CN"/>
                <w14:textFill>
                  <w14:solidFill>
                    <w14:schemeClr w14:val="tx1"/>
                  </w14:solidFill>
                </w14:textFill>
              </w:rPr>
              <w:t>在其</w:t>
            </w:r>
            <w:r>
              <w:rPr>
                <w:rFonts w:hint="eastAsia" w:hAnsi="宋体" w:eastAsia="宋体" w:cs="宋体"/>
                <w:bCs/>
                <w:i w:val="0"/>
                <w:iCs w:val="0"/>
                <w:color w:val="000000" w:themeColor="text1"/>
                <w:kern w:val="2"/>
                <w:sz w:val="21"/>
                <w:szCs w:val="21"/>
                <w:highlight w:val="none"/>
                <w:lang w:val="en-US" w:eastAsia="zh-CN"/>
                <w14:textFill>
                  <w14:solidFill>
                    <w14:schemeClr w14:val="tx1"/>
                  </w14:solidFill>
                </w14:textFill>
              </w:rPr>
              <w:t>响应</w:t>
            </w:r>
            <w:r>
              <w:rPr>
                <w:rFonts w:hint="eastAsia" w:ascii="宋体" w:hAnsi="宋体" w:eastAsia="宋体" w:cs="宋体"/>
                <w:bCs/>
                <w:i w:val="0"/>
                <w:iCs w:val="0"/>
                <w:color w:val="000000" w:themeColor="text1"/>
                <w:kern w:val="2"/>
                <w:sz w:val="21"/>
                <w:szCs w:val="21"/>
                <w:highlight w:val="none"/>
                <w:lang w:val="en-US" w:eastAsia="zh-CN"/>
                <w14:textFill>
                  <w14:solidFill>
                    <w14:schemeClr w14:val="tx1"/>
                  </w14:solidFill>
                </w14:textFill>
              </w:rPr>
              <w:t>文件中提供《中小企业声明函》，且服务全部由小微企业承接，对其最后报价给予10%的扣除。</w:t>
            </w:r>
          </w:p>
          <w:p w14:paraId="3A8442C6">
            <w:pPr>
              <w:pStyle w:val="18"/>
              <w:keepNext w:val="0"/>
              <w:keepLines w:val="0"/>
              <w:pageBreakBefore w:val="0"/>
              <w:widowControl w:val="0"/>
              <w:kinsoku/>
              <w:wordWrap/>
              <w:overflowPunct/>
              <w:topLinePunct w:val="0"/>
              <w:autoSpaceDE/>
              <w:autoSpaceDN/>
              <w:bidi w:val="0"/>
              <w:adjustRightInd/>
              <w:snapToGrid/>
              <w:spacing w:line="420" w:lineRule="exact"/>
              <w:ind w:firstLine="420" w:firstLineChars="200"/>
              <w:jc w:val="left"/>
              <w:textAlignment w:val="auto"/>
              <w:rPr>
                <w:rFonts w:hint="eastAsia" w:ascii="宋体" w:hAnsi="宋体" w:eastAsia="宋体" w:cs="宋体"/>
                <w:bCs/>
                <w:i w:val="0"/>
                <w:iCs w:val="0"/>
                <w:color w:val="000000" w:themeColor="text1"/>
                <w:kern w:val="2"/>
                <w:sz w:val="21"/>
                <w:szCs w:val="21"/>
                <w:highlight w:val="none"/>
                <w:lang w:val="en-US" w:eastAsia="zh-CN"/>
                <w14:textFill>
                  <w14:solidFill>
                    <w14:schemeClr w14:val="tx1"/>
                  </w14:solidFill>
                </w14:textFill>
              </w:rPr>
            </w:pPr>
            <w:r>
              <w:rPr>
                <w:rFonts w:hint="eastAsia" w:ascii="宋体" w:hAnsi="宋体" w:eastAsia="宋体" w:cs="宋体"/>
                <w:bCs/>
                <w:i w:val="0"/>
                <w:iCs w:val="0"/>
                <w:color w:val="000000" w:themeColor="text1"/>
                <w:kern w:val="2"/>
                <w:sz w:val="21"/>
                <w:szCs w:val="21"/>
                <w:highlight w:val="none"/>
                <w:lang w:val="en-US" w:eastAsia="zh-CN"/>
                <w14:textFill>
                  <w14:solidFill>
                    <w14:schemeClr w14:val="tx1"/>
                  </w14:solidFill>
                </w14:textFill>
              </w:rPr>
              <w:t>（3）按照《财政部、司法部关于政府采购支持监狱企业发展有关问题的通知》（财库〔2014〕68号）的规定，监狱企业视同小型、微型企业，享受预留份额、评审中价格扣除等促进中小企业发展的政府采购政策。监狱企业参加政府采购活动时，应当提供由省级以上监狱管理局、戒毒管理局（含新疆生产建设兵团）出具的属于监狱企业的证明文件。监狱企业属于小型、微型企业的，不重复享受政策。</w:t>
            </w:r>
          </w:p>
          <w:p w14:paraId="6F61CB36">
            <w:pPr>
              <w:pStyle w:val="18"/>
              <w:keepNext w:val="0"/>
              <w:keepLines w:val="0"/>
              <w:pageBreakBefore w:val="0"/>
              <w:widowControl w:val="0"/>
              <w:kinsoku/>
              <w:wordWrap/>
              <w:overflowPunct/>
              <w:topLinePunct w:val="0"/>
              <w:autoSpaceDE/>
              <w:autoSpaceDN/>
              <w:bidi w:val="0"/>
              <w:adjustRightInd/>
              <w:snapToGrid/>
              <w:spacing w:line="420" w:lineRule="exact"/>
              <w:ind w:firstLine="420" w:firstLineChars="200"/>
              <w:jc w:val="left"/>
              <w:textAlignment w:val="auto"/>
              <w:rPr>
                <w:rFonts w:hint="eastAsia" w:ascii="宋体" w:hAnsi="宋体" w:eastAsia="宋体" w:cs="宋体"/>
                <w:bCs/>
                <w:i w:val="0"/>
                <w:iCs w:val="0"/>
                <w:color w:val="000000" w:themeColor="text1"/>
                <w:kern w:val="2"/>
                <w:sz w:val="21"/>
                <w:szCs w:val="21"/>
                <w:highlight w:val="none"/>
                <w:lang w:val="en-US" w:eastAsia="zh-CN"/>
                <w14:textFill>
                  <w14:solidFill>
                    <w14:schemeClr w14:val="tx1"/>
                  </w14:solidFill>
                </w14:textFill>
              </w:rPr>
            </w:pPr>
            <w:r>
              <w:rPr>
                <w:rFonts w:hint="eastAsia" w:ascii="宋体" w:hAnsi="宋体" w:eastAsia="宋体" w:cs="宋体"/>
                <w:bCs/>
                <w:i w:val="0"/>
                <w:iCs w:val="0"/>
                <w:color w:val="000000" w:themeColor="text1"/>
                <w:kern w:val="2"/>
                <w:sz w:val="21"/>
                <w:szCs w:val="21"/>
                <w:highlight w:val="none"/>
                <w:lang w:val="en-US" w:eastAsia="zh-CN"/>
                <w14:textFill>
                  <w14:solidFill>
                    <w14:schemeClr w14:val="tx1"/>
                  </w14:solidFill>
                </w14:textFill>
              </w:rPr>
              <w:t>（4）按照《关于促进残疾人就业政府采购政策的通知》（财库〔2017〕141号）的规定，残疾人福利性单位视同小型、微型企业，享受预留份额、评审中价格扣除等促进中小企业发展的政府采购政策。残疾人福利性单位参加政府采购活动时，应当提供该通知规定的《残疾人福利性单位声明函》，并对声明的真实性负责。残疾人福利性单位属于小型、微型企业的，不重复享受政策。</w:t>
            </w:r>
          </w:p>
          <w:p w14:paraId="664CDD08">
            <w:pPr>
              <w:pStyle w:val="18"/>
              <w:keepNext w:val="0"/>
              <w:keepLines w:val="0"/>
              <w:pageBreakBefore w:val="0"/>
              <w:widowControl w:val="0"/>
              <w:kinsoku/>
              <w:wordWrap/>
              <w:overflowPunct/>
              <w:topLinePunct w:val="0"/>
              <w:autoSpaceDE/>
              <w:autoSpaceDN/>
              <w:bidi w:val="0"/>
              <w:adjustRightInd/>
              <w:snapToGrid/>
              <w:spacing w:line="420" w:lineRule="exact"/>
              <w:ind w:firstLine="420" w:firstLineChars="200"/>
              <w:jc w:val="left"/>
              <w:textAlignment w:val="auto"/>
              <w:rPr>
                <w:rFonts w:hint="eastAsia" w:ascii="宋体" w:hAnsi="宋体" w:eastAsia="宋体" w:cs="宋体"/>
                <w:bCs/>
                <w:i w:val="0"/>
                <w:iCs w:val="0"/>
                <w:color w:val="000000" w:themeColor="text1"/>
                <w:kern w:val="2"/>
                <w:sz w:val="21"/>
                <w:szCs w:val="21"/>
                <w:highlight w:val="none"/>
                <w:lang w:val="en-US" w:eastAsia="zh-CN"/>
                <w14:textFill>
                  <w14:solidFill>
                    <w14:schemeClr w14:val="tx1"/>
                  </w14:solidFill>
                </w14:textFill>
              </w:rPr>
            </w:pPr>
            <w:r>
              <w:rPr>
                <w:rFonts w:hint="eastAsia" w:ascii="宋体" w:hAnsi="宋体" w:eastAsia="宋体" w:cs="宋体"/>
                <w:bCs/>
                <w:i w:val="0"/>
                <w:iCs w:val="0"/>
                <w:color w:val="000000" w:themeColor="text1"/>
                <w:kern w:val="2"/>
                <w:sz w:val="21"/>
                <w:szCs w:val="21"/>
                <w:highlight w:val="none"/>
                <w:lang w:val="en-US" w:eastAsia="zh-CN"/>
                <w14:textFill>
                  <w14:solidFill>
                    <w14:schemeClr w14:val="tx1"/>
                  </w14:solidFill>
                </w14:textFill>
              </w:rPr>
              <w:t>（5）政策性扣除计算方法。</w:t>
            </w:r>
          </w:p>
          <w:p w14:paraId="53B6C2C2">
            <w:pPr>
              <w:pStyle w:val="18"/>
              <w:keepNext w:val="0"/>
              <w:keepLines w:val="0"/>
              <w:pageBreakBefore w:val="0"/>
              <w:widowControl w:val="0"/>
              <w:kinsoku/>
              <w:wordWrap/>
              <w:overflowPunct/>
              <w:topLinePunct w:val="0"/>
              <w:autoSpaceDE/>
              <w:autoSpaceDN/>
              <w:bidi w:val="0"/>
              <w:adjustRightInd/>
              <w:snapToGrid/>
              <w:spacing w:line="420" w:lineRule="exact"/>
              <w:ind w:firstLine="420" w:firstLineChars="200"/>
              <w:jc w:val="left"/>
              <w:textAlignment w:val="auto"/>
              <w:rPr>
                <w:rFonts w:hint="eastAsia" w:ascii="宋体" w:hAnsi="宋体" w:eastAsia="宋体" w:cs="宋体"/>
                <w:bCs/>
                <w:i w:val="0"/>
                <w:iCs w:val="0"/>
                <w:color w:val="000000" w:themeColor="text1"/>
                <w:kern w:val="2"/>
                <w:sz w:val="21"/>
                <w:szCs w:val="21"/>
                <w:highlight w:val="none"/>
                <w:lang w:val="en-US" w:eastAsia="zh-CN"/>
                <w14:textFill>
                  <w14:solidFill>
                    <w14:schemeClr w14:val="tx1"/>
                  </w14:solidFill>
                </w14:textFill>
              </w:rPr>
            </w:pPr>
            <w:r>
              <w:rPr>
                <w:rFonts w:hint="eastAsia" w:ascii="宋体" w:hAnsi="宋体" w:eastAsia="宋体" w:cs="宋体"/>
                <w:bCs/>
                <w:i w:val="0"/>
                <w:iCs w:val="0"/>
                <w:color w:val="000000" w:themeColor="text1"/>
                <w:kern w:val="2"/>
                <w:sz w:val="21"/>
                <w:szCs w:val="21"/>
                <w:highlight w:val="none"/>
                <w:lang w:val="en-US" w:eastAsia="zh-CN"/>
                <w14:textFill>
                  <w14:solidFill>
                    <w14:schemeClr w14:val="tx1"/>
                  </w14:solidFill>
                </w14:textFill>
              </w:rPr>
              <w:t>在货物采购项目中，供应商所</w:t>
            </w:r>
            <w:r>
              <w:rPr>
                <w:rFonts w:hint="eastAsia" w:hAnsi="宋体" w:eastAsia="宋体" w:cs="宋体"/>
                <w:bCs/>
                <w:i w:val="0"/>
                <w:iCs w:val="0"/>
                <w:color w:val="000000" w:themeColor="text1"/>
                <w:kern w:val="2"/>
                <w:sz w:val="21"/>
                <w:szCs w:val="21"/>
                <w:highlight w:val="none"/>
                <w:lang w:val="en-US" w:eastAsia="zh-CN"/>
                <w14:textFill>
                  <w14:solidFill>
                    <w14:schemeClr w14:val="tx1"/>
                  </w14:solidFill>
                </w14:textFill>
              </w:rPr>
              <w:t>竞</w:t>
            </w:r>
            <w:r>
              <w:rPr>
                <w:rFonts w:hint="eastAsia" w:ascii="宋体" w:hAnsi="宋体" w:eastAsia="宋体" w:cs="宋体"/>
                <w:bCs/>
                <w:i w:val="0"/>
                <w:iCs w:val="0"/>
                <w:color w:val="000000" w:themeColor="text1"/>
                <w:kern w:val="2"/>
                <w:sz w:val="21"/>
                <w:szCs w:val="21"/>
                <w:highlight w:val="none"/>
                <w:lang w:val="en-US" w:eastAsia="zh-CN"/>
                <w14:textFill>
                  <w14:solidFill>
                    <w14:schemeClr w14:val="tx1"/>
                  </w14:solidFill>
                </w14:textFill>
              </w:rPr>
              <w:t>标全部货物由小型或者微型企业制造；在工程采购项目中，工程由小微企业承建；在服务采购项目中，服务由小微企业承接。对符合上述要求的</w:t>
            </w:r>
            <w:r>
              <w:rPr>
                <w:rFonts w:hint="eastAsia" w:hAnsi="宋体" w:eastAsia="宋体" w:cs="宋体"/>
                <w:bCs/>
                <w:i w:val="0"/>
                <w:iCs w:val="0"/>
                <w:color w:val="000000" w:themeColor="text1"/>
                <w:kern w:val="2"/>
                <w:sz w:val="21"/>
                <w:szCs w:val="21"/>
                <w:highlight w:val="none"/>
                <w:lang w:val="en-US" w:eastAsia="zh-CN"/>
                <w14:textFill>
                  <w14:solidFill>
                    <w14:schemeClr w14:val="tx1"/>
                  </w14:solidFill>
                </w14:textFill>
              </w:rPr>
              <w:t>供应商</w:t>
            </w:r>
            <w:r>
              <w:rPr>
                <w:rFonts w:hint="eastAsia" w:ascii="宋体" w:hAnsi="宋体" w:eastAsia="宋体" w:cs="宋体"/>
                <w:bCs/>
                <w:i w:val="0"/>
                <w:iCs w:val="0"/>
                <w:color w:val="000000" w:themeColor="text1"/>
                <w:kern w:val="2"/>
                <w:sz w:val="21"/>
                <w:szCs w:val="21"/>
                <w:highlight w:val="none"/>
                <w:lang w:val="en-US" w:eastAsia="zh-CN"/>
                <w14:textFill>
                  <w14:solidFill>
                    <w14:schemeClr w14:val="tx1"/>
                  </w14:solidFill>
                </w14:textFill>
              </w:rPr>
              <w:t>的</w:t>
            </w:r>
            <w:r>
              <w:rPr>
                <w:rFonts w:hint="eastAsia" w:hAnsi="宋体" w:eastAsia="宋体" w:cs="宋体"/>
                <w:bCs/>
                <w:i w:val="0"/>
                <w:iCs w:val="0"/>
                <w:color w:val="000000" w:themeColor="text1"/>
                <w:kern w:val="2"/>
                <w:sz w:val="21"/>
                <w:szCs w:val="21"/>
                <w:highlight w:val="none"/>
                <w:lang w:val="en-US" w:eastAsia="zh-CN"/>
                <w14:textFill>
                  <w14:solidFill>
                    <w14:schemeClr w14:val="tx1"/>
                  </w14:solidFill>
                </w14:textFill>
              </w:rPr>
              <w:t>最后</w:t>
            </w:r>
            <w:r>
              <w:rPr>
                <w:rFonts w:hint="eastAsia" w:ascii="宋体" w:hAnsi="宋体" w:eastAsia="宋体" w:cs="宋体"/>
                <w:bCs/>
                <w:i w:val="0"/>
                <w:iCs w:val="0"/>
                <w:color w:val="000000" w:themeColor="text1"/>
                <w:kern w:val="2"/>
                <w:sz w:val="21"/>
                <w:szCs w:val="21"/>
                <w:highlight w:val="none"/>
                <w:lang w:val="en-US" w:eastAsia="zh-CN"/>
                <w14:textFill>
                  <w14:solidFill>
                    <w14:schemeClr w14:val="tx1"/>
                  </w14:solidFill>
                </w14:textFill>
              </w:rPr>
              <w:t>报价给予10%的扣除，扣除后的价格为</w:t>
            </w:r>
            <w:r>
              <w:rPr>
                <w:rFonts w:hint="eastAsia" w:hAnsi="宋体" w:eastAsia="宋体" w:cs="宋体"/>
                <w:bCs/>
                <w:i w:val="0"/>
                <w:iCs w:val="0"/>
                <w:color w:val="000000" w:themeColor="text1"/>
                <w:kern w:val="2"/>
                <w:sz w:val="21"/>
                <w:szCs w:val="21"/>
                <w:highlight w:val="none"/>
                <w:lang w:val="en-US" w:eastAsia="zh-CN"/>
                <w14:textFill>
                  <w14:solidFill>
                    <w14:schemeClr w14:val="tx1"/>
                  </w14:solidFill>
                </w14:textFill>
              </w:rPr>
              <w:t>评审</w:t>
            </w:r>
            <w:r>
              <w:rPr>
                <w:rFonts w:hint="eastAsia" w:ascii="宋体" w:hAnsi="宋体" w:eastAsia="宋体" w:cs="宋体"/>
                <w:bCs/>
                <w:i w:val="0"/>
                <w:iCs w:val="0"/>
                <w:color w:val="000000" w:themeColor="text1"/>
                <w:kern w:val="2"/>
                <w:sz w:val="21"/>
                <w:szCs w:val="21"/>
                <w:highlight w:val="none"/>
                <w:lang w:val="en-US" w:eastAsia="zh-CN"/>
                <w14:textFill>
                  <w14:solidFill>
                    <w14:schemeClr w14:val="tx1"/>
                  </w14:solidFill>
                </w14:textFill>
              </w:rPr>
              <w:t>报价，即</w:t>
            </w:r>
            <w:r>
              <w:rPr>
                <w:rFonts w:hint="eastAsia" w:hAnsi="宋体" w:eastAsia="宋体" w:cs="宋体"/>
                <w:bCs/>
                <w:i w:val="0"/>
                <w:iCs w:val="0"/>
                <w:color w:val="000000" w:themeColor="text1"/>
                <w:kern w:val="2"/>
                <w:sz w:val="21"/>
                <w:szCs w:val="21"/>
                <w:highlight w:val="none"/>
                <w:lang w:val="en-US" w:eastAsia="zh-CN"/>
                <w14:textFill>
                  <w14:solidFill>
                    <w14:schemeClr w14:val="tx1"/>
                  </w14:solidFill>
                </w14:textFill>
              </w:rPr>
              <w:t>评审</w:t>
            </w:r>
            <w:r>
              <w:rPr>
                <w:rFonts w:hint="eastAsia" w:ascii="宋体" w:hAnsi="宋体" w:eastAsia="宋体" w:cs="宋体"/>
                <w:bCs/>
                <w:i w:val="0"/>
                <w:iCs w:val="0"/>
                <w:color w:val="000000" w:themeColor="text1"/>
                <w:kern w:val="2"/>
                <w:sz w:val="21"/>
                <w:szCs w:val="21"/>
                <w:highlight w:val="none"/>
                <w:lang w:val="en-US" w:eastAsia="zh-CN"/>
                <w14:textFill>
                  <w14:solidFill>
                    <w14:schemeClr w14:val="tx1"/>
                  </w14:solidFill>
                </w14:textFill>
              </w:rPr>
              <w:t>报价=</w:t>
            </w:r>
            <w:r>
              <w:rPr>
                <w:rFonts w:hint="eastAsia" w:hAnsi="宋体" w:eastAsia="宋体" w:cs="宋体"/>
                <w:bCs/>
                <w:i w:val="0"/>
                <w:iCs w:val="0"/>
                <w:color w:val="000000" w:themeColor="text1"/>
                <w:kern w:val="2"/>
                <w:sz w:val="21"/>
                <w:szCs w:val="21"/>
                <w:highlight w:val="none"/>
                <w:lang w:val="en-US" w:eastAsia="zh-CN"/>
                <w14:textFill>
                  <w14:solidFill>
                    <w14:schemeClr w14:val="tx1"/>
                  </w14:solidFill>
                </w14:textFill>
              </w:rPr>
              <w:t>最后</w:t>
            </w:r>
            <w:r>
              <w:rPr>
                <w:rFonts w:hint="eastAsia" w:ascii="宋体" w:hAnsi="宋体" w:eastAsia="宋体" w:cs="宋体"/>
                <w:bCs/>
                <w:i w:val="0"/>
                <w:iCs w:val="0"/>
                <w:color w:val="000000" w:themeColor="text1"/>
                <w:kern w:val="2"/>
                <w:sz w:val="21"/>
                <w:szCs w:val="21"/>
                <w:highlight w:val="none"/>
                <w:lang w:val="en-US" w:eastAsia="zh-CN"/>
                <w14:textFill>
                  <w14:solidFill>
                    <w14:schemeClr w14:val="tx1"/>
                  </w14:solidFill>
                </w14:textFill>
              </w:rPr>
              <w:t>报价×（1-10%）。接受大中型企业与小微企业组成联合体或者允许大中型企业向一家或者多家小微企业分包的采购项目，联合协议或者分包意向协议约定小微企业的合同份额占到合同总金额30%以上的，采购人、采购代理机构应当对联合体或者大中型企业的报价给予4%的扣除，用扣除后的价格参加评审，扣除后的价格为</w:t>
            </w:r>
            <w:r>
              <w:rPr>
                <w:rFonts w:hint="eastAsia" w:hAnsi="宋体" w:eastAsia="宋体" w:cs="宋体"/>
                <w:bCs/>
                <w:i w:val="0"/>
                <w:iCs w:val="0"/>
                <w:color w:val="000000" w:themeColor="text1"/>
                <w:kern w:val="2"/>
                <w:sz w:val="21"/>
                <w:szCs w:val="21"/>
                <w:highlight w:val="none"/>
                <w:lang w:val="en-US" w:eastAsia="zh-CN"/>
                <w14:textFill>
                  <w14:solidFill>
                    <w14:schemeClr w14:val="tx1"/>
                  </w14:solidFill>
                </w14:textFill>
              </w:rPr>
              <w:t>评审</w:t>
            </w:r>
            <w:r>
              <w:rPr>
                <w:rFonts w:hint="eastAsia" w:ascii="宋体" w:hAnsi="宋体" w:eastAsia="宋体" w:cs="宋体"/>
                <w:bCs/>
                <w:i w:val="0"/>
                <w:iCs w:val="0"/>
                <w:color w:val="000000" w:themeColor="text1"/>
                <w:kern w:val="2"/>
                <w:sz w:val="21"/>
                <w:szCs w:val="21"/>
                <w:highlight w:val="none"/>
                <w:lang w:val="en-US" w:eastAsia="zh-CN"/>
                <w14:textFill>
                  <w14:solidFill>
                    <w14:schemeClr w14:val="tx1"/>
                  </w14:solidFill>
                </w14:textFill>
              </w:rPr>
              <w:t>价，即</w:t>
            </w:r>
            <w:r>
              <w:rPr>
                <w:rFonts w:hint="eastAsia" w:hAnsi="宋体" w:eastAsia="宋体" w:cs="宋体"/>
                <w:bCs/>
                <w:i w:val="0"/>
                <w:iCs w:val="0"/>
                <w:color w:val="000000" w:themeColor="text1"/>
                <w:kern w:val="2"/>
                <w:sz w:val="21"/>
                <w:szCs w:val="21"/>
                <w:highlight w:val="none"/>
                <w:lang w:val="en-US" w:eastAsia="zh-CN"/>
                <w14:textFill>
                  <w14:solidFill>
                    <w14:schemeClr w14:val="tx1"/>
                  </w14:solidFill>
                </w14:textFill>
              </w:rPr>
              <w:t>评审</w:t>
            </w:r>
            <w:r>
              <w:rPr>
                <w:rFonts w:hint="eastAsia" w:ascii="宋体" w:hAnsi="宋体" w:eastAsia="宋体" w:cs="宋体"/>
                <w:bCs/>
                <w:i w:val="0"/>
                <w:iCs w:val="0"/>
                <w:color w:val="000000" w:themeColor="text1"/>
                <w:kern w:val="2"/>
                <w:sz w:val="21"/>
                <w:szCs w:val="21"/>
                <w:highlight w:val="none"/>
                <w:lang w:val="en-US" w:eastAsia="zh-CN"/>
                <w14:textFill>
                  <w14:solidFill>
                    <w14:schemeClr w14:val="tx1"/>
                  </w14:solidFill>
                </w14:textFill>
              </w:rPr>
              <w:t>报价=</w:t>
            </w:r>
            <w:r>
              <w:rPr>
                <w:rFonts w:hint="eastAsia" w:hAnsi="宋体" w:eastAsia="宋体" w:cs="宋体"/>
                <w:bCs/>
                <w:i w:val="0"/>
                <w:iCs w:val="0"/>
                <w:color w:val="000000" w:themeColor="text1"/>
                <w:kern w:val="2"/>
                <w:sz w:val="21"/>
                <w:szCs w:val="21"/>
                <w:highlight w:val="none"/>
                <w:lang w:val="en-US" w:eastAsia="zh-CN"/>
                <w14:textFill>
                  <w14:solidFill>
                    <w14:schemeClr w14:val="tx1"/>
                  </w14:solidFill>
                </w14:textFill>
              </w:rPr>
              <w:t>最后</w:t>
            </w:r>
            <w:r>
              <w:rPr>
                <w:rFonts w:hint="eastAsia" w:ascii="宋体" w:hAnsi="宋体" w:eastAsia="宋体" w:cs="宋体"/>
                <w:bCs/>
                <w:i w:val="0"/>
                <w:iCs w:val="0"/>
                <w:color w:val="000000" w:themeColor="text1"/>
                <w:kern w:val="2"/>
                <w:sz w:val="21"/>
                <w:szCs w:val="21"/>
                <w:highlight w:val="none"/>
                <w:lang w:val="en-US" w:eastAsia="zh-CN"/>
                <w14:textFill>
                  <w14:solidFill>
                    <w14:schemeClr w14:val="tx1"/>
                  </w14:solidFill>
                </w14:textFill>
              </w:rPr>
              <w:t>报价×（1-4%）。除上述情况外，</w:t>
            </w:r>
            <w:r>
              <w:rPr>
                <w:rFonts w:hint="eastAsia" w:hAnsi="宋体" w:eastAsia="宋体" w:cs="宋体"/>
                <w:bCs/>
                <w:i w:val="0"/>
                <w:iCs w:val="0"/>
                <w:color w:val="000000" w:themeColor="text1"/>
                <w:kern w:val="2"/>
                <w:sz w:val="21"/>
                <w:szCs w:val="21"/>
                <w:highlight w:val="none"/>
                <w:lang w:val="en-US" w:eastAsia="zh-CN"/>
                <w14:textFill>
                  <w14:solidFill>
                    <w14:schemeClr w14:val="tx1"/>
                  </w14:solidFill>
                </w14:textFill>
              </w:rPr>
              <w:t>评审</w:t>
            </w:r>
            <w:r>
              <w:rPr>
                <w:rFonts w:hint="eastAsia" w:ascii="宋体" w:hAnsi="宋体" w:eastAsia="宋体" w:cs="宋体"/>
                <w:bCs/>
                <w:i w:val="0"/>
                <w:iCs w:val="0"/>
                <w:color w:val="000000" w:themeColor="text1"/>
                <w:kern w:val="2"/>
                <w:sz w:val="21"/>
                <w:szCs w:val="21"/>
                <w:highlight w:val="none"/>
                <w:lang w:val="en-US" w:eastAsia="zh-CN"/>
                <w14:textFill>
                  <w14:solidFill>
                    <w14:schemeClr w14:val="tx1"/>
                  </w14:solidFill>
                </w14:textFill>
              </w:rPr>
              <w:t>报价=</w:t>
            </w:r>
            <w:r>
              <w:rPr>
                <w:rFonts w:hint="eastAsia" w:hAnsi="宋体" w:eastAsia="宋体" w:cs="宋体"/>
                <w:bCs/>
                <w:i w:val="0"/>
                <w:iCs w:val="0"/>
                <w:color w:val="000000" w:themeColor="text1"/>
                <w:kern w:val="2"/>
                <w:sz w:val="21"/>
                <w:szCs w:val="21"/>
                <w:highlight w:val="none"/>
                <w:lang w:val="en-US" w:eastAsia="zh-CN"/>
                <w14:textFill>
                  <w14:solidFill>
                    <w14:schemeClr w14:val="tx1"/>
                  </w14:solidFill>
                </w14:textFill>
              </w:rPr>
              <w:t>最后</w:t>
            </w:r>
            <w:r>
              <w:rPr>
                <w:rFonts w:hint="eastAsia" w:ascii="宋体" w:hAnsi="宋体" w:eastAsia="宋体" w:cs="宋体"/>
                <w:bCs/>
                <w:i w:val="0"/>
                <w:iCs w:val="0"/>
                <w:color w:val="000000" w:themeColor="text1"/>
                <w:kern w:val="2"/>
                <w:sz w:val="21"/>
                <w:szCs w:val="21"/>
                <w:highlight w:val="none"/>
                <w:lang w:val="en-US" w:eastAsia="zh-CN"/>
                <w14:textFill>
                  <w14:solidFill>
                    <w14:schemeClr w14:val="tx1"/>
                  </w14:solidFill>
                </w14:textFill>
              </w:rPr>
              <w:t>报价。</w:t>
            </w:r>
          </w:p>
          <w:p w14:paraId="1C585319">
            <w:pPr>
              <w:pStyle w:val="18"/>
              <w:keepNext w:val="0"/>
              <w:keepLines w:val="0"/>
              <w:pageBreakBefore w:val="0"/>
              <w:widowControl w:val="0"/>
              <w:kinsoku/>
              <w:wordWrap/>
              <w:overflowPunct/>
              <w:topLinePunct w:val="0"/>
              <w:autoSpaceDE/>
              <w:autoSpaceDN/>
              <w:bidi w:val="0"/>
              <w:adjustRightInd/>
              <w:snapToGrid/>
              <w:spacing w:line="420" w:lineRule="exact"/>
              <w:ind w:firstLine="420" w:firstLineChars="200"/>
              <w:jc w:val="left"/>
              <w:textAlignment w:val="auto"/>
              <w:rPr>
                <w:rFonts w:hint="eastAsia" w:ascii="宋体" w:hAnsi="宋体" w:eastAsia="宋体" w:cs="宋体"/>
                <w:bCs/>
                <w:i w:val="0"/>
                <w:iCs w:val="0"/>
                <w:color w:val="000000" w:themeColor="text1"/>
                <w:kern w:val="2"/>
                <w:sz w:val="21"/>
                <w:szCs w:val="21"/>
                <w:highlight w:val="none"/>
                <w:lang w:val="en-US" w:eastAsia="zh-CN"/>
                <w14:textFill>
                  <w14:solidFill>
                    <w14:schemeClr w14:val="tx1"/>
                  </w14:solidFill>
                </w14:textFill>
              </w:rPr>
            </w:pPr>
            <w:r>
              <w:rPr>
                <w:rFonts w:hint="eastAsia" w:ascii="宋体" w:hAnsi="宋体" w:eastAsia="宋体" w:cs="宋体"/>
                <w:bCs/>
                <w:i w:val="0"/>
                <w:iCs w:val="0"/>
                <w:color w:val="000000" w:themeColor="text1"/>
                <w:kern w:val="2"/>
                <w:sz w:val="21"/>
                <w:szCs w:val="21"/>
                <w:highlight w:val="none"/>
                <w:lang w:val="en-US" w:eastAsia="zh-CN"/>
                <w14:textFill>
                  <w14:solidFill>
                    <w14:schemeClr w14:val="tx1"/>
                  </w14:solidFill>
                </w14:textFill>
              </w:rPr>
              <w:t>（6）以进入综合评分环节的最低的</w:t>
            </w:r>
            <w:r>
              <w:rPr>
                <w:rFonts w:hint="eastAsia" w:hAnsi="宋体" w:eastAsia="宋体" w:cs="宋体"/>
                <w:bCs/>
                <w:i w:val="0"/>
                <w:iCs w:val="0"/>
                <w:color w:val="000000" w:themeColor="text1"/>
                <w:kern w:val="2"/>
                <w:sz w:val="21"/>
                <w:szCs w:val="21"/>
                <w:highlight w:val="none"/>
                <w:lang w:val="en-US" w:eastAsia="zh-CN"/>
                <w14:textFill>
                  <w14:solidFill>
                    <w14:schemeClr w14:val="tx1"/>
                  </w14:solidFill>
                </w14:textFill>
              </w:rPr>
              <w:t>评审</w:t>
            </w:r>
            <w:r>
              <w:rPr>
                <w:rFonts w:hint="eastAsia" w:ascii="宋体" w:hAnsi="宋体" w:eastAsia="宋体" w:cs="宋体"/>
                <w:bCs/>
                <w:i w:val="0"/>
                <w:iCs w:val="0"/>
                <w:color w:val="000000" w:themeColor="text1"/>
                <w:kern w:val="2"/>
                <w:sz w:val="21"/>
                <w:szCs w:val="21"/>
                <w:highlight w:val="none"/>
                <w:lang w:val="en-US" w:eastAsia="zh-CN"/>
                <w14:textFill>
                  <w14:solidFill>
                    <w14:schemeClr w14:val="tx1"/>
                  </w14:solidFill>
                </w14:textFill>
              </w:rPr>
              <w:t>报价为基准价，基准价报价得分为10分。</w:t>
            </w:r>
          </w:p>
          <w:p w14:paraId="5D7B7754">
            <w:pPr>
              <w:pStyle w:val="18"/>
              <w:keepNext w:val="0"/>
              <w:keepLines w:val="0"/>
              <w:pageBreakBefore w:val="0"/>
              <w:widowControl w:val="0"/>
              <w:kinsoku/>
              <w:wordWrap/>
              <w:overflowPunct/>
              <w:topLinePunct w:val="0"/>
              <w:autoSpaceDE/>
              <w:autoSpaceDN/>
              <w:bidi w:val="0"/>
              <w:adjustRightInd/>
              <w:snapToGrid/>
              <w:spacing w:line="420" w:lineRule="exact"/>
              <w:ind w:firstLine="420" w:firstLineChars="200"/>
              <w:jc w:val="left"/>
              <w:textAlignment w:val="auto"/>
              <w:rPr>
                <w:rFonts w:hint="eastAsia" w:ascii="宋体" w:hAnsi="宋体" w:eastAsia="宋体" w:cs="宋体"/>
                <w:bCs/>
                <w:i w:val="0"/>
                <w:iCs w:val="0"/>
                <w:color w:val="000000" w:themeColor="text1"/>
                <w:kern w:val="2"/>
                <w:sz w:val="21"/>
                <w:szCs w:val="21"/>
                <w:highlight w:val="none"/>
                <w:lang w:val="en-US" w:eastAsia="zh-CN"/>
                <w14:textFill>
                  <w14:solidFill>
                    <w14:schemeClr w14:val="tx1"/>
                  </w14:solidFill>
                </w14:textFill>
              </w:rPr>
            </w:pPr>
            <w:r>
              <w:rPr>
                <w:rFonts w:hint="eastAsia" w:ascii="宋体" w:hAnsi="宋体" w:eastAsia="宋体" w:cs="宋体"/>
                <w:bCs/>
                <w:i w:val="0"/>
                <w:iCs w:val="0"/>
                <w:color w:val="000000" w:themeColor="text1"/>
                <w:kern w:val="2"/>
                <w:sz w:val="21"/>
                <w:szCs w:val="21"/>
                <w:highlight w:val="none"/>
                <w:lang w:val="en-US" w:eastAsia="zh-CN"/>
                <w14:textFill>
                  <w14:solidFill>
                    <w14:schemeClr w14:val="tx1"/>
                  </w14:solidFill>
                </w14:textFill>
              </w:rPr>
              <w:t xml:space="preserve">（7）价格分计算公式：        </w:t>
            </w:r>
          </w:p>
          <w:p w14:paraId="027390B2">
            <w:pPr>
              <w:pStyle w:val="18"/>
              <w:keepNext w:val="0"/>
              <w:keepLines w:val="0"/>
              <w:pageBreakBefore w:val="0"/>
              <w:widowControl w:val="0"/>
              <w:kinsoku/>
              <w:wordWrap/>
              <w:overflowPunct/>
              <w:topLinePunct w:val="0"/>
              <w:autoSpaceDE/>
              <w:autoSpaceDN/>
              <w:bidi w:val="0"/>
              <w:adjustRightInd/>
              <w:snapToGrid/>
              <w:spacing w:line="420" w:lineRule="exact"/>
              <w:ind w:firstLine="420" w:firstLineChars="200"/>
              <w:jc w:val="left"/>
              <w:textAlignment w:val="auto"/>
              <w:rPr>
                <w:rFonts w:hint="eastAsia" w:ascii="宋体" w:hAnsi="宋体" w:eastAsia="宋体" w:cs="宋体"/>
                <w:bCs/>
                <w:i w:val="0"/>
                <w:iCs w:val="0"/>
                <w:color w:val="000000" w:themeColor="text1"/>
                <w:kern w:val="2"/>
                <w:sz w:val="21"/>
                <w:szCs w:val="21"/>
                <w:highlight w:val="none"/>
                <w:lang w:val="en-US" w:eastAsia="zh-CN"/>
                <w14:textFill>
                  <w14:solidFill>
                    <w14:schemeClr w14:val="tx1"/>
                  </w14:solidFill>
                </w14:textFill>
              </w:rPr>
            </w:pPr>
            <w:r>
              <w:rPr>
                <w:rFonts w:hint="eastAsia" w:ascii="宋体" w:hAnsi="宋体" w:eastAsia="宋体" w:cs="宋体"/>
                <w:bCs/>
                <w:i w:val="0"/>
                <w:iCs w:val="0"/>
                <w:color w:val="000000" w:themeColor="text1"/>
                <w:kern w:val="2"/>
                <w:sz w:val="21"/>
                <w:szCs w:val="21"/>
                <w:highlight w:val="none"/>
                <w:lang w:val="en-US" w:eastAsia="zh-CN"/>
                <w14:textFill>
                  <w14:solidFill>
                    <w14:schemeClr w14:val="tx1"/>
                  </w14:solidFill>
                </w14:textFill>
              </w:rPr>
              <w:t>某</w:t>
            </w:r>
            <w:r>
              <w:rPr>
                <w:rFonts w:hint="eastAsia" w:hAnsi="宋体" w:eastAsia="宋体" w:cs="宋体"/>
                <w:bCs/>
                <w:i w:val="0"/>
                <w:iCs w:val="0"/>
                <w:color w:val="000000" w:themeColor="text1"/>
                <w:kern w:val="2"/>
                <w:sz w:val="21"/>
                <w:szCs w:val="21"/>
                <w:highlight w:val="none"/>
                <w:lang w:val="en-US" w:eastAsia="zh-CN"/>
                <w14:textFill>
                  <w14:solidFill>
                    <w14:schemeClr w14:val="tx1"/>
                  </w14:solidFill>
                </w14:textFill>
              </w:rPr>
              <w:t>供应商</w:t>
            </w:r>
            <w:r>
              <w:rPr>
                <w:rFonts w:hint="eastAsia" w:ascii="宋体" w:hAnsi="宋体" w:eastAsia="宋体" w:cs="宋体"/>
                <w:bCs/>
                <w:i w:val="0"/>
                <w:iCs w:val="0"/>
                <w:color w:val="000000" w:themeColor="text1"/>
                <w:kern w:val="2"/>
                <w:sz w:val="21"/>
                <w:szCs w:val="21"/>
                <w:highlight w:val="none"/>
                <w:lang w:val="en-US" w:eastAsia="zh-CN"/>
                <w14:textFill>
                  <w14:solidFill>
                    <w14:schemeClr w14:val="tx1"/>
                  </w14:solidFill>
                </w14:textFill>
              </w:rPr>
              <w:t>价格分=基准价/某</w:t>
            </w:r>
            <w:r>
              <w:rPr>
                <w:rFonts w:hint="eastAsia" w:hAnsi="宋体" w:eastAsia="宋体" w:cs="宋体"/>
                <w:bCs/>
                <w:i w:val="0"/>
                <w:iCs w:val="0"/>
                <w:color w:val="000000" w:themeColor="text1"/>
                <w:kern w:val="2"/>
                <w:sz w:val="21"/>
                <w:szCs w:val="21"/>
                <w:highlight w:val="none"/>
                <w:lang w:val="en-US" w:eastAsia="zh-CN"/>
                <w14:textFill>
                  <w14:solidFill>
                    <w14:schemeClr w14:val="tx1"/>
                  </w14:solidFill>
                </w14:textFill>
              </w:rPr>
              <w:t>供应商评审</w:t>
            </w:r>
            <w:r>
              <w:rPr>
                <w:rFonts w:hint="eastAsia" w:ascii="宋体" w:hAnsi="宋体" w:eastAsia="宋体" w:cs="宋体"/>
                <w:bCs/>
                <w:i w:val="0"/>
                <w:iCs w:val="0"/>
                <w:color w:val="000000" w:themeColor="text1"/>
                <w:kern w:val="2"/>
                <w:sz w:val="21"/>
                <w:szCs w:val="21"/>
                <w:highlight w:val="none"/>
                <w:lang w:val="en-US" w:eastAsia="zh-CN"/>
                <w14:textFill>
                  <w14:solidFill>
                    <w14:schemeClr w14:val="tx1"/>
                  </w14:solidFill>
                </w14:textFill>
              </w:rPr>
              <w:t>报价×10分</w:t>
            </w:r>
          </w:p>
        </w:tc>
        <w:tc>
          <w:tcPr>
            <w:tcW w:w="742" w:type="dxa"/>
            <w:tcBorders>
              <w:top w:val="single" w:color="auto" w:sz="4" w:space="0"/>
              <w:left w:val="nil"/>
              <w:bottom w:val="single" w:color="auto" w:sz="4" w:space="0"/>
              <w:right w:val="single" w:color="auto" w:sz="4" w:space="0"/>
            </w:tcBorders>
            <w:noWrap w:val="0"/>
            <w:vAlign w:val="center"/>
          </w:tcPr>
          <w:p w14:paraId="7EAB2330">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宋体" w:hAnsi="宋体" w:eastAsia="宋体" w:cs="宋体"/>
                <w:bCs/>
                <w:i w:val="0"/>
                <w:iCs w:val="0"/>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14:textFill>
                  <w14:solidFill>
                    <w14:schemeClr w14:val="tx1"/>
                  </w14:solidFill>
                </w14:textFill>
              </w:rPr>
              <w:t>10</w:t>
            </w:r>
            <w:r>
              <w:rPr>
                <w:rFonts w:hint="eastAsia" w:ascii="宋体" w:hAnsi="宋体" w:eastAsia="宋体" w:cs="宋体"/>
                <w:i w:val="0"/>
                <w:iCs w:val="0"/>
                <w:color w:val="000000" w:themeColor="text1"/>
                <w:kern w:val="0"/>
                <w:sz w:val="21"/>
                <w:szCs w:val="21"/>
                <w:highlight w:val="none"/>
                <w14:textFill>
                  <w14:solidFill>
                    <w14:schemeClr w14:val="tx1"/>
                  </w14:solidFill>
                </w14:textFill>
              </w:rPr>
              <w:t>分</w:t>
            </w:r>
          </w:p>
        </w:tc>
        <w:tc>
          <w:tcPr>
            <w:tcW w:w="742" w:type="dxa"/>
            <w:tcBorders>
              <w:top w:val="single" w:color="auto" w:sz="4" w:space="0"/>
              <w:left w:val="nil"/>
              <w:bottom w:val="single" w:color="auto" w:sz="4" w:space="0"/>
              <w:right w:val="single" w:color="auto" w:sz="4" w:space="0"/>
            </w:tcBorders>
            <w:noWrap w:val="0"/>
            <w:vAlign w:val="center"/>
          </w:tcPr>
          <w:p w14:paraId="25DCD624">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宋体" w:hAnsi="宋体" w:eastAsia="宋体" w:cs="宋体"/>
                <w:i w:val="0"/>
                <w:iCs w:val="0"/>
                <w:color w:val="000000" w:themeColor="text1"/>
                <w:kern w:val="0"/>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14:textFill>
                  <w14:solidFill>
                    <w14:schemeClr w14:val="tx1"/>
                  </w14:solidFill>
                </w14:textFill>
              </w:rPr>
              <w:t>客观分</w:t>
            </w:r>
          </w:p>
        </w:tc>
      </w:tr>
      <w:tr w14:paraId="57BDB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533" w:type="dxa"/>
            <w:tcBorders>
              <w:top w:val="single" w:color="auto" w:sz="4" w:space="0"/>
              <w:left w:val="single" w:color="auto" w:sz="4" w:space="0"/>
              <w:bottom w:val="single" w:color="auto" w:sz="4" w:space="0"/>
              <w:right w:val="single" w:color="auto" w:sz="4" w:space="0"/>
            </w:tcBorders>
            <w:noWrap w:val="0"/>
            <w:vAlign w:val="center"/>
          </w:tcPr>
          <w:p w14:paraId="771E4DC2">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宋体" w:hAnsi="宋体" w:eastAsia="宋体" w:cs="宋体"/>
                <w:b/>
                <w:i w:val="0"/>
                <w:iCs w:val="0"/>
                <w:color w:val="000000" w:themeColor="text1"/>
                <w:kern w:val="0"/>
                <w:sz w:val="21"/>
                <w:szCs w:val="21"/>
                <w:highlight w:val="none"/>
                <w14:textFill>
                  <w14:solidFill>
                    <w14:schemeClr w14:val="tx1"/>
                  </w14:solidFill>
                </w14:textFill>
              </w:rPr>
            </w:pPr>
            <w:r>
              <w:rPr>
                <w:rFonts w:hint="eastAsia" w:ascii="宋体" w:hAnsi="宋体" w:eastAsia="宋体" w:cs="宋体"/>
                <w:b/>
                <w:i w:val="0"/>
                <w:iCs w:val="0"/>
                <w:color w:val="000000" w:themeColor="text1"/>
                <w:kern w:val="0"/>
                <w:sz w:val="21"/>
                <w:szCs w:val="21"/>
                <w:highlight w:val="none"/>
                <w14:textFill>
                  <w14:solidFill>
                    <w14:schemeClr w14:val="tx1"/>
                  </w14:solidFill>
                </w14:textFill>
              </w:rPr>
              <w:t>2</w:t>
            </w:r>
          </w:p>
        </w:tc>
        <w:tc>
          <w:tcPr>
            <w:tcW w:w="1418" w:type="dxa"/>
            <w:tcBorders>
              <w:top w:val="single" w:color="auto" w:sz="4" w:space="0"/>
              <w:left w:val="nil"/>
              <w:bottom w:val="single" w:color="auto" w:sz="4" w:space="0"/>
              <w:right w:val="single" w:color="auto" w:sz="4" w:space="0"/>
            </w:tcBorders>
            <w:noWrap w:val="0"/>
            <w:vAlign w:val="center"/>
          </w:tcPr>
          <w:p w14:paraId="54BEB6F1">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宋体" w:hAnsi="宋体" w:eastAsia="宋体" w:cs="宋体"/>
                <w:b/>
                <w:i w:val="0"/>
                <w:iCs w:val="0"/>
                <w:color w:val="000000" w:themeColor="text1"/>
                <w:kern w:val="0"/>
                <w:sz w:val="21"/>
                <w:szCs w:val="21"/>
                <w:highlight w:val="none"/>
                <w14:textFill>
                  <w14:solidFill>
                    <w14:schemeClr w14:val="tx1"/>
                  </w14:solidFill>
                </w14:textFill>
              </w:rPr>
            </w:pPr>
            <w:r>
              <w:rPr>
                <w:rFonts w:hint="eastAsia" w:ascii="宋体" w:hAnsi="宋体" w:eastAsia="宋体" w:cs="宋体"/>
                <w:b/>
                <w:i w:val="0"/>
                <w:iCs w:val="0"/>
                <w:color w:val="000000" w:themeColor="text1"/>
                <w:kern w:val="0"/>
                <w:sz w:val="21"/>
                <w:szCs w:val="21"/>
                <w:highlight w:val="none"/>
                <w14:textFill>
                  <w14:solidFill>
                    <w14:schemeClr w14:val="tx1"/>
                  </w14:solidFill>
                </w14:textFill>
              </w:rPr>
              <w:t>技术分</w:t>
            </w:r>
          </w:p>
        </w:tc>
        <w:tc>
          <w:tcPr>
            <w:tcW w:w="6537" w:type="dxa"/>
            <w:tcBorders>
              <w:top w:val="single" w:color="auto" w:sz="4" w:space="0"/>
              <w:left w:val="nil"/>
              <w:bottom w:val="single" w:color="auto" w:sz="4" w:space="0"/>
              <w:right w:val="single" w:color="auto" w:sz="4" w:space="0"/>
            </w:tcBorders>
            <w:noWrap w:val="0"/>
            <w:vAlign w:val="center"/>
          </w:tcPr>
          <w:p w14:paraId="553BE000">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宋体" w:hAnsi="宋体" w:eastAsia="宋体" w:cs="宋体"/>
                <w:b/>
                <w:i w:val="0"/>
                <w:iCs w:val="0"/>
                <w:color w:val="000000" w:themeColor="text1"/>
                <w:kern w:val="0"/>
                <w:sz w:val="21"/>
                <w:szCs w:val="21"/>
                <w:highlight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14:textFill>
                  <w14:solidFill>
                    <w14:schemeClr w14:val="tx1"/>
                  </w14:solidFill>
                </w14:textFill>
              </w:rPr>
              <w:t>评审因素具体内容</w:t>
            </w:r>
          </w:p>
        </w:tc>
        <w:tc>
          <w:tcPr>
            <w:tcW w:w="742" w:type="dxa"/>
            <w:tcBorders>
              <w:top w:val="single" w:color="auto" w:sz="4" w:space="0"/>
              <w:left w:val="nil"/>
              <w:bottom w:val="single" w:color="auto" w:sz="4" w:space="0"/>
              <w:right w:val="single" w:color="auto" w:sz="4" w:space="0"/>
            </w:tcBorders>
            <w:noWrap w:val="0"/>
            <w:vAlign w:val="center"/>
          </w:tcPr>
          <w:p w14:paraId="033DC409">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宋体" w:hAnsi="宋体" w:eastAsia="宋体" w:cs="宋体"/>
                <w:i w:val="0"/>
                <w:iCs w:val="0"/>
                <w:color w:val="000000" w:themeColor="text1"/>
                <w:sz w:val="21"/>
                <w:szCs w:val="21"/>
                <w:highlight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14:textFill>
                  <w14:solidFill>
                    <w14:schemeClr w14:val="tx1"/>
                  </w14:solidFill>
                </w14:textFill>
              </w:rPr>
              <w:t>分值</w:t>
            </w:r>
          </w:p>
        </w:tc>
        <w:tc>
          <w:tcPr>
            <w:tcW w:w="742" w:type="dxa"/>
            <w:tcBorders>
              <w:top w:val="single" w:color="auto" w:sz="4" w:space="0"/>
              <w:left w:val="nil"/>
              <w:bottom w:val="single" w:color="auto" w:sz="4" w:space="0"/>
              <w:right w:val="single" w:color="auto" w:sz="4" w:space="0"/>
            </w:tcBorders>
            <w:noWrap w:val="0"/>
            <w:vAlign w:val="center"/>
          </w:tcPr>
          <w:p w14:paraId="595878B7">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宋体" w:hAnsi="宋体" w:eastAsia="宋体" w:cs="宋体"/>
                <w:i w:val="0"/>
                <w:iCs w:val="0"/>
                <w:color w:val="000000" w:themeColor="text1"/>
                <w:sz w:val="21"/>
                <w:szCs w:val="21"/>
                <w:highlight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14:textFill>
                  <w14:solidFill>
                    <w14:schemeClr w14:val="tx1"/>
                  </w14:solidFill>
                </w14:textFill>
              </w:rPr>
              <w:t>备注</w:t>
            </w:r>
          </w:p>
        </w:tc>
      </w:tr>
      <w:tr w14:paraId="32E41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trPr>
        <w:tc>
          <w:tcPr>
            <w:tcW w:w="533" w:type="dxa"/>
            <w:tcBorders>
              <w:top w:val="single" w:color="auto" w:sz="4" w:space="0"/>
              <w:left w:val="single" w:color="auto" w:sz="4" w:space="0"/>
              <w:bottom w:val="single" w:color="auto" w:sz="4" w:space="0"/>
              <w:right w:val="single" w:color="auto" w:sz="4" w:space="0"/>
            </w:tcBorders>
            <w:noWrap w:val="0"/>
            <w:vAlign w:val="center"/>
          </w:tcPr>
          <w:p w14:paraId="584980B1">
            <w:pPr>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Cs/>
                <w:i w:val="0"/>
                <w:iCs w:val="0"/>
                <w:color w:val="000000" w:themeColor="text1"/>
                <w:kern w:val="0"/>
                <w:sz w:val="21"/>
                <w:szCs w:val="21"/>
                <w:highlight w:val="none"/>
                <w14:textFill>
                  <w14:solidFill>
                    <w14:schemeClr w14:val="tx1"/>
                  </w14:solidFill>
                </w14:textFill>
              </w:rPr>
            </w:pPr>
            <w:r>
              <w:rPr>
                <w:rFonts w:hint="eastAsia" w:ascii="宋体" w:hAnsi="宋体" w:eastAsia="宋体" w:cs="宋体"/>
                <w:bCs/>
                <w:i w:val="0"/>
                <w:iCs w:val="0"/>
                <w:color w:val="000000" w:themeColor="text1"/>
                <w:kern w:val="0"/>
                <w:sz w:val="21"/>
                <w:szCs w:val="21"/>
                <w:highlight w:val="none"/>
                <w14:textFill>
                  <w14:solidFill>
                    <w14:schemeClr w14:val="tx1"/>
                  </w14:solidFill>
                </w14:textFill>
              </w:rPr>
              <w:t>2.1</w:t>
            </w:r>
          </w:p>
        </w:tc>
        <w:tc>
          <w:tcPr>
            <w:tcW w:w="1418" w:type="dxa"/>
            <w:tcBorders>
              <w:top w:val="single" w:color="auto" w:sz="4" w:space="0"/>
              <w:left w:val="nil"/>
              <w:bottom w:val="single" w:color="auto" w:sz="4" w:space="0"/>
              <w:right w:val="single" w:color="auto" w:sz="4" w:space="0"/>
            </w:tcBorders>
            <w:noWrap w:val="0"/>
            <w:vAlign w:val="center"/>
          </w:tcPr>
          <w:p w14:paraId="392FE08C">
            <w:pPr>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筹备方案</w:t>
            </w:r>
          </w:p>
          <w:p w14:paraId="144ACB82">
            <w:pPr>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宋体" w:hAnsi="宋体" w:eastAsia="宋体" w:cs="宋体"/>
                <w:i w:val="0"/>
                <w:iCs w:val="0"/>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（满分</w:t>
            </w:r>
            <w:r>
              <w:rPr>
                <w:rFonts w:hint="default" w:ascii="宋体" w:hAnsi="宋体" w:eastAsia="宋体" w:cs="宋体"/>
                <w:i w:val="0"/>
                <w:iCs w:val="0"/>
                <w:color w:val="000000" w:themeColor="text1"/>
                <w:sz w:val="21"/>
                <w:szCs w:val="21"/>
                <w:highlight w:val="none"/>
                <w:lang w:val="en-US" w:eastAsia="zh-CN"/>
                <w14:textFill>
                  <w14:solidFill>
                    <w14:schemeClr w14:val="tx1"/>
                  </w14:solidFill>
                </w14:textFill>
              </w:rPr>
              <w:t>1</w:t>
            </w:r>
            <w:r>
              <w:rPr>
                <w:rFonts w:hint="default" w:ascii="宋体" w:hAnsi="宋体" w:cs="宋体"/>
                <w:i w:val="0"/>
                <w:iCs w:val="0"/>
                <w:color w:val="000000" w:themeColor="text1"/>
                <w:sz w:val="21"/>
                <w:szCs w:val="21"/>
                <w:highlight w:val="none"/>
                <w:lang w:val="en-US" w:eastAsia="zh-CN"/>
                <w14:textFill>
                  <w14:solidFill>
                    <w14:schemeClr w14:val="tx1"/>
                  </w14:solidFill>
                </w14:textFill>
              </w:rPr>
              <w:t>0</w:t>
            </w: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分）</w:t>
            </w:r>
          </w:p>
        </w:tc>
        <w:tc>
          <w:tcPr>
            <w:tcW w:w="6537" w:type="dxa"/>
            <w:tcBorders>
              <w:top w:val="single" w:color="auto" w:sz="4" w:space="0"/>
              <w:left w:val="nil"/>
              <w:bottom w:val="single" w:color="auto" w:sz="4" w:space="0"/>
              <w:right w:val="single" w:color="auto" w:sz="4" w:space="0"/>
            </w:tcBorders>
            <w:noWrap w:val="0"/>
            <w:vAlign w:val="center"/>
          </w:tcPr>
          <w:p w14:paraId="764679E6">
            <w:pPr>
              <w:pStyle w:val="18"/>
              <w:keepNext w:val="0"/>
              <w:keepLines w:val="0"/>
              <w:pageBreakBefore w:val="0"/>
              <w:widowControl w:val="0"/>
              <w:kinsoku/>
              <w:wordWrap/>
              <w:overflowPunct/>
              <w:topLinePunct w:val="0"/>
              <w:autoSpaceDE/>
              <w:autoSpaceDN/>
              <w:bidi w:val="0"/>
              <w:adjustRightInd/>
              <w:snapToGrid/>
              <w:spacing w:line="420" w:lineRule="exact"/>
              <w:ind w:firstLine="420" w:firstLineChars="200"/>
              <w:jc w:val="left"/>
              <w:textAlignment w:val="auto"/>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一档（</w:t>
            </w:r>
            <w:r>
              <w:rPr>
                <w:rFonts w:hint="default" w:ascii="宋体" w:hAnsi="宋体" w:eastAsia="宋体" w:cs="宋体"/>
                <w:i w:val="0"/>
                <w:iCs w:val="0"/>
                <w:color w:val="000000" w:themeColor="text1"/>
                <w:sz w:val="21"/>
                <w:szCs w:val="21"/>
                <w:highlight w:val="none"/>
                <w:lang w:val="en-US" w:eastAsia="zh-CN"/>
                <w14:textFill>
                  <w14:solidFill>
                    <w14:schemeClr w14:val="tx1"/>
                  </w14:solidFill>
                </w14:textFill>
              </w:rPr>
              <w:t>5</w:t>
            </w: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分）：</w:t>
            </w:r>
            <w:r>
              <w:rPr>
                <w:rFonts w:hint="eastAsia" w:hAnsi="宋体" w:eastAsia="宋体" w:cs="宋体"/>
                <w:i w:val="0"/>
                <w:iCs w:val="0"/>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根据本项目就业服务（零工市场）站点分布，提供切合项目实际的工作计划方案，且时间排期在履约期限内，计划和方案能够明确各分布站点的筹备进展情况。</w:t>
            </w:r>
          </w:p>
          <w:p w14:paraId="73E81F2F">
            <w:pPr>
              <w:pStyle w:val="18"/>
              <w:keepNext w:val="0"/>
              <w:keepLines w:val="0"/>
              <w:pageBreakBefore w:val="0"/>
              <w:widowControl w:val="0"/>
              <w:kinsoku/>
              <w:wordWrap/>
              <w:overflowPunct/>
              <w:topLinePunct w:val="0"/>
              <w:autoSpaceDE/>
              <w:autoSpaceDN/>
              <w:bidi w:val="0"/>
              <w:adjustRightInd/>
              <w:snapToGrid/>
              <w:spacing w:line="420" w:lineRule="exact"/>
              <w:ind w:firstLine="420" w:firstLineChars="200"/>
              <w:jc w:val="left"/>
              <w:textAlignment w:val="auto"/>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二档（</w:t>
            </w:r>
            <w:r>
              <w:rPr>
                <w:rFonts w:hint="default" w:hAnsi="宋体" w:cs="宋体"/>
                <w:i w:val="0"/>
                <w:iCs w:val="0"/>
                <w:color w:val="000000" w:themeColor="text1"/>
                <w:sz w:val="21"/>
                <w:szCs w:val="21"/>
                <w:highlight w:val="none"/>
                <w:lang w:val="en-US" w:eastAsia="zh-CN"/>
                <w14:textFill>
                  <w14:solidFill>
                    <w14:schemeClr w14:val="tx1"/>
                  </w14:solidFill>
                </w14:textFill>
              </w:rPr>
              <w:t>8</w:t>
            </w: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分）：在满足一档的基础上，能根据项目服务过程涉及的工作环节列出具体的工作计划及时间表，并能根据时间表列出各时间段的工作开展部署及方案，工作计划能够有效指导工作有序开展；为确保服务站点的建设质量及统一性，明确支持零工市场、就业服务站提供公共就业服务的规范配备，满足办公服务、求职服务、便民服务、安全防护等设施设备清单（全新），并列明各项设备配置明细（含设备名称、品牌、型号、性能配置信息等）。</w:t>
            </w:r>
          </w:p>
          <w:p w14:paraId="1DCB139C">
            <w:pPr>
              <w:pStyle w:val="18"/>
              <w:keepNext w:val="0"/>
              <w:keepLines w:val="0"/>
              <w:pageBreakBefore w:val="0"/>
              <w:widowControl w:val="0"/>
              <w:kinsoku/>
              <w:wordWrap/>
              <w:overflowPunct/>
              <w:topLinePunct w:val="0"/>
              <w:autoSpaceDE/>
              <w:autoSpaceDN/>
              <w:bidi w:val="0"/>
              <w:adjustRightInd/>
              <w:snapToGrid/>
              <w:spacing w:line="420" w:lineRule="exact"/>
              <w:ind w:firstLine="420" w:firstLineChars="200"/>
              <w:jc w:val="left"/>
              <w:textAlignment w:val="auto"/>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三档（</w:t>
            </w:r>
            <w:r>
              <w:rPr>
                <w:rFonts w:hint="default" w:hAnsi="宋体" w:cs="宋体"/>
                <w:i w:val="0"/>
                <w:iCs w:val="0"/>
                <w:color w:val="000000" w:themeColor="text1"/>
                <w:sz w:val="21"/>
                <w:szCs w:val="21"/>
                <w:highlight w:val="none"/>
                <w:lang w:val="en-US" w:eastAsia="zh-CN"/>
                <w14:textFill>
                  <w14:solidFill>
                    <w14:schemeClr w14:val="tx1"/>
                  </w14:solidFill>
                </w14:textFill>
              </w:rPr>
              <w:t>10</w:t>
            </w: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分）：在满足二档的基础上，能够根据工作计划进一步给出筹备各阶段的工作开展部署方案，确保项目能够按时间要求有计划有进度的完成各阶段工作内容；对项目有相关调研及分析，并根据本项目规范配备标准提供零工市场、就业服务站筹备设计方案（包括明确的分区功能，包括但不限于柜面服务区、信息发布区、数智求职区、等候休息区、便民服务区等），实现风格统一，且能体现国家人社部门对公共就业服务体系统一规范要求的特点。</w:t>
            </w:r>
          </w:p>
          <w:p w14:paraId="37B3B532">
            <w:pPr>
              <w:pStyle w:val="18"/>
              <w:keepNext w:val="0"/>
              <w:keepLines w:val="0"/>
              <w:pageBreakBefore w:val="0"/>
              <w:widowControl w:val="0"/>
              <w:kinsoku/>
              <w:wordWrap/>
              <w:overflowPunct/>
              <w:topLinePunct w:val="0"/>
              <w:autoSpaceDE/>
              <w:autoSpaceDN/>
              <w:bidi w:val="0"/>
              <w:adjustRightInd/>
              <w:snapToGrid/>
              <w:spacing w:line="420" w:lineRule="exact"/>
              <w:ind w:firstLine="420" w:firstLineChars="200"/>
              <w:jc w:val="left"/>
              <w:textAlignment w:val="auto"/>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注：不符合最低入档要求的不得分。</w:t>
            </w:r>
          </w:p>
        </w:tc>
        <w:tc>
          <w:tcPr>
            <w:tcW w:w="742" w:type="dxa"/>
            <w:tcBorders>
              <w:top w:val="single" w:color="auto" w:sz="4" w:space="0"/>
              <w:left w:val="nil"/>
              <w:bottom w:val="single" w:color="auto" w:sz="4" w:space="0"/>
              <w:right w:val="single" w:color="auto" w:sz="4" w:space="0"/>
            </w:tcBorders>
            <w:noWrap w:val="0"/>
            <w:vAlign w:val="center"/>
          </w:tcPr>
          <w:p w14:paraId="52A469C4">
            <w:pPr>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宋体" w:hAnsi="宋体" w:eastAsia="宋体" w:cs="宋体"/>
                <w:i w:val="0"/>
                <w:iCs w:val="0"/>
                <w:color w:val="000000" w:themeColor="text1"/>
                <w:sz w:val="21"/>
                <w:szCs w:val="21"/>
                <w:highlight w:val="none"/>
                <w14:textFill>
                  <w14:solidFill>
                    <w14:schemeClr w14:val="tx1"/>
                  </w14:solidFill>
                </w14:textFill>
              </w:rPr>
            </w:pPr>
            <w:r>
              <w:rPr>
                <w:rFonts w:hint="default" w:ascii="宋体" w:hAnsi="宋体" w:cs="宋体"/>
                <w:i w:val="0"/>
                <w:iCs w:val="0"/>
                <w:color w:val="000000" w:themeColor="text1"/>
                <w:kern w:val="0"/>
                <w:sz w:val="21"/>
                <w:szCs w:val="21"/>
                <w:highlight w:val="none"/>
                <w:lang w:val="en-US" w:eastAsia="zh-CN"/>
                <w14:textFill>
                  <w14:solidFill>
                    <w14:schemeClr w14:val="tx1"/>
                  </w14:solidFill>
                </w14:textFill>
              </w:rPr>
              <w:t>10</w:t>
            </w:r>
            <w:r>
              <w:rPr>
                <w:rFonts w:hint="eastAsia" w:ascii="宋体" w:hAnsi="宋体" w:eastAsia="宋体" w:cs="宋体"/>
                <w:i w:val="0"/>
                <w:iCs w:val="0"/>
                <w:color w:val="000000" w:themeColor="text1"/>
                <w:kern w:val="0"/>
                <w:sz w:val="21"/>
                <w:szCs w:val="21"/>
                <w:highlight w:val="none"/>
                <w14:textFill>
                  <w14:solidFill>
                    <w14:schemeClr w14:val="tx1"/>
                  </w14:solidFill>
                </w14:textFill>
              </w:rPr>
              <w:t>分</w:t>
            </w:r>
          </w:p>
        </w:tc>
        <w:tc>
          <w:tcPr>
            <w:tcW w:w="742" w:type="dxa"/>
            <w:tcBorders>
              <w:top w:val="single" w:color="auto" w:sz="4" w:space="0"/>
              <w:left w:val="nil"/>
              <w:bottom w:val="single" w:color="auto" w:sz="4" w:space="0"/>
              <w:right w:val="single" w:color="auto" w:sz="4" w:space="0"/>
            </w:tcBorders>
            <w:noWrap w:val="0"/>
            <w:vAlign w:val="center"/>
          </w:tcPr>
          <w:p w14:paraId="20D4BFD2">
            <w:pPr>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宋体" w:hAnsi="宋体" w:eastAsia="宋体" w:cs="宋体"/>
                <w:i w:val="0"/>
                <w:iCs w:val="0"/>
                <w:color w:val="000000" w:themeColor="text1"/>
                <w:kern w:val="0"/>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14:textFill>
                  <w14:solidFill>
                    <w14:schemeClr w14:val="tx1"/>
                  </w14:solidFill>
                </w14:textFill>
              </w:rPr>
              <w:t>主观分</w:t>
            </w:r>
          </w:p>
        </w:tc>
      </w:tr>
      <w:tr w14:paraId="6E5B2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533" w:type="dxa"/>
            <w:tcBorders>
              <w:top w:val="single" w:color="auto" w:sz="4" w:space="0"/>
              <w:left w:val="single" w:color="auto" w:sz="4" w:space="0"/>
              <w:bottom w:val="single" w:color="auto" w:sz="4" w:space="0"/>
              <w:right w:val="single" w:color="auto" w:sz="4" w:space="0"/>
            </w:tcBorders>
            <w:noWrap w:val="0"/>
            <w:vAlign w:val="center"/>
          </w:tcPr>
          <w:p w14:paraId="30F79747">
            <w:pPr>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Cs/>
                <w:i w:val="0"/>
                <w:iCs w:val="0"/>
                <w:color w:val="000000" w:themeColor="text1"/>
                <w:kern w:val="0"/>
                <w:sz w:val="21"/>
                <w:szCs w:val="21"/>
                <w:highlight w:val="none"/>
                <w14:textFill>
                  <w14:solidFill>
                    <w14:schemeClr w14:val="tx1"/>
                  </w14:solidFill>
                </w14:textFill>
              </w:rPr>
            </w:pPr>
            <w:r>
              <w:rPr>
                <w:rFonts w:hint="eastAsia" w:ascii="宋体" w:hAnsi="宋体" w:eastAsia="宋体" w:cs="宋体"/>
                <w:bCs/>
                <w:i w:val="0"/>
                <w:iCs w:val="0"/>
                <w:color w:val="000000" w:themeColor="text1"/>
                <w:kern w:val="0"/>
                <w:sz w:val="21"/>
                <w:szCs w:val="21"/>
                <w:highlight w:val="none"/>
                <w14:textFill>
                  <w14:solidFill>
                    <w14:schemeClr w14:val="tx1"/>
                  </w14:solidFill>
                </w14:textFill>
              </w:rPr>
              <w:t>2.2</w:t>
            </w:r>
          </w:p>
        </w:tc>
        <w:tc>
          <w:tcPr>
            <w:tcW w:w="1418" w:type="dxa"/>
            <w:tcBorders>
              <w:top w:val="single" w:color="auto" w:sz="4" w:space="0"/>
              <w:left w:val="nil"/>
              <w:bottom w:val="single" w:color="auto" w:sz="4" w:space="0"/>
              <w:right w:val="single" w:color="auto" w:sz="4" w:space="0"/>
            </w:tcBorders>
            <w:noWrap w:val="0"/>
            <w:vAlign w:val="center"/>
          </w:tcPr>
          <w:p w14:paraId="128B1767">
            <w:pPr>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宋体" w:hAnsi="宋体" w:eastAsia="宋体" w:cs="宋体"/>
                <w:i w:val="0"/>
                <w:iCs w:val="0"/>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themeColor="text1"/>
                <w:sz w:val="21"/>
                <w:szCs w:val="21"/>
                <w:highlight w:val="none"/>
                <w14:textFill>
                  <w14:solidFill>
                    <w14:schemeClr w14:val="tx1"/>
                  </w14:solidFill>
                </w14:textFill>
              </w:rPr>
              <w:t>运营服务方案（满分</w:t>
            </w:r>
            <w:r>
              <w:rPr>
                <w:rFonts w:hint="default" w:ascii="宋体" w:hAnsi="宋体" w:cs="宋体"/>
                <w:i w:val="0"/>
                <w:iCs w:val="0"/>
                <w:color w:val="000000" w:themeColor="text1"/>
                <w:sz w:val="21"/>
                <w:szCs w:val="21"/>
                <w:highlight w:val="none"/>
                <w:lang w:val="en-US" w:eastAsia="zh-CN"/>
                <w14:textFill>
                  <w14:solidFill>
                    <w14:schemeClr w14:val="tx1"/>
                  </w14:solidFill>
                </w14:textFill>
              </w:rPr>
              <w:t>20</w:t>
            </w:r>
            <w:r>
              <w:rPr>
                <w:rFonts w:hint="eastAsia" w:ascii="宋体" w:hAnsi="宋体" w:eastAsia="宋体" w:cs="宋体"/>
                <w:i w:val="0"/>
                <w:iCs w:val="0"/>
                <w:color w:val="000000" w:themeColor="text1"/>
                <w:sz w:val="21"/>
                <w:szCs w:val="21"/>
                <w:highlight w:val="none"/>
                <w14:textFill>
                  <w14:solidFill>
                    <w14:schemeClr w14:val="tx1"/>
                  </w14:solidFill>
                </w14:textFill>
              </w:rPr>
              <w:t>分）</w:t>
            </w:r>
          </w:p>
        </w:tc>
        <w:tc>
          <w:tcPr>
            <w:tcW w:w="6537" w:type="dxa"/>
            <w:tcBorders>
              <w:top w:val="single" w:color="auto" w:sz="4" w:space="0"/>
              <w:left w:val="nil"/>
              <w:bottom w:val="single" w:color="auto" w:sz="4" w:space="0"/>
              <w:right w:val="single" w:color="auto" w:sz="4" w:space="0"/>
            </w:tcBorders>
            <w:noWrap w:val="0"/>
            <w:vAlign w:val="center"/>
          </w:tcPr>
          <w:p w14:paraId="442B4CD6">
            <w:pPr>
              <w:keepNext w:val="0"/>
              <w:keepLines w:val="0"/>
              <w:pageBreakBefore w:val="0"/>
              <w:kinsoku/>
              <w:wordWrap/>
              <w:overflowPunct/>
              <w:topLinePunct w:val="0"/>
              <w:autoSpaceDE/>
              <w:autoSpaceDN/>
              <w:bidi w:val="0"/>
              <w:adjustRightInd/>
              <w:snapToGrid/>
              <w:spacing w:line="420" w:lineRule="exact"/>
              <w:ind w:firstLine="420" w:firstLineChars="200"/>
              <w:jc w:val="left"/>
              <w:textAlignment w:val="auto"/>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一档（</w:t>
            </w:r>
            <w:r>
              <w:rPr>
                <w:rFonts w:hint="default" w:ascii="宋体" w:hAnsi="宋体" w:cs="宋体"/>
                <w:i w:val="0"/>
                <w:iCs w:val="0"/>
                <w:color w:val="000000" w:themeColor="text1"/>
                <w:sz w:val="21"/>
                <w:szCs w:val="21"/>
                <w:highlight w:val="none"/>
                <w:lang w:val="en-US" w:eastAsia="zh-CN"/>
                <w14:textFill>
                  <w14:solidFill>
                    <w14:schemeClr w14:val="tx1"/>
                  </w14:solidFill>
                </w14:textFill>
              </w:rPr>
              <w:t>8</w:t>
            </w: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分）：根据项目服务特点提供运营服务方案，有基本的项目管理组织架构，及人员配置计划、职责划分、人员替补措施、相互配合的工作组织管理等，能够确保项目服务周期内的相关服务工作有序推进。</w:t>
            </w:r>
          </w:p>
          <w:p w14:paraId="195DB3A3">
            <w:pPr>
              <w:keepNext w:val="0"/>
              <w:keepLines w:val="0"/>
              <w:pageBreakBefore w:val="0"/>
              <w:kinsoku/>
              <w:wordWrap/>
              <w:overflowPunct/>
              <w:topLinePunct w:val="0"/>
              <w:autoSpaceDE/>
              <w:autoSpaceDN/>
              <w:bidi w:val="0"/>
              <w:adjustRightInd/>
              <w:snapToGrid/>
              <w:spacing w:line="420" w:lineRule="exact"/>
              <w:ind w:firstLine="420" w:firstLineChars="200"/>
              <w:jc w:val="left"/>
              <w:textAlignment w:val="auto"/>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二档（</w:t>
            </w:r>
            <w:r>
              <w:rPr>
                <w:rFonts w:hint="default" w:ascii="宋体" w:hAnsi="宋体" w:eastAsia="宋体" w:cs="宋体"/>
                <w:i w:val="0"/>
                <w:iCs w:val="0"/>
                <w:color w:val="000000" w:themeColor="text1"/>
                <w:sz w:val="21"/>
                <w:szCs w:val="21"/>
                <w:highlight w:val="none"/>
                <w:lang w:val="en-US" w:eastAsia="zh-CN"/>
                <w14:textFill>
                  <w14:solidFill>
                    <w14:schemeClr w14:val="tx1"/>
                  </w14:solidFill>
                </w14:textFill>
              </w:rPr>
              <w:t>1</w:t>
            </w:r>
            <w:r>
              <w:rPr>
                <w:rFonts w:hint="default" w:ascii="宋体" w:hAnsi="宋体" w:cs="宋体"/>
                <w:i w:val="0"/>
                <w:iCs w:val="0"/>
                <w:color w:val="000000" w:themeColor="text1"/>
                <w:sz w:val="21"/>
                <w:szCs w:val="21"/>
                <w:highlight w:val="none"/>
                <w:lang w:val="en-US" w:eastAsia="zh-CN"/>
                <w14:textFill>
                  <w14:solidFill>
                    <w14:schemeClr w14:val="tx1"/>
                  </w14:solidFill>
                </w14:textFill>
              </w:rPr>
              <w:t>4</w:t>
            </w: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分）：满足一档要求，并根据本项目实际情况、服务内容和考核标准要求，建立有科学合理的内部运营管理考核机制；并能根据站点类别对应的服务事项提供相应的目标任务推进计划、帮扶计划、活动计划等，方案思路清晰，且具有针对性、可操作性，能够有效帮助完成年度运营目标任务。</w:t>
            </w:r>
          </w:p>
          <w:p w14:paraId="3E385E05">
            <w:pPr>
              <w:keepNext w:val="0"/>
              <w:keepLines w:val="0"/>
              <w:pageBreakBefore w:val="0"/>
              <w:kinsoku/>
              <w:wordWrap/>
              <w:overflowPunct/>
              <w:topLinePunct w:val="0"/>
              <w:autoSpaceDE/>
              <w:autoSpaceDN/>
              <w:bidi w:val="0"/>
              <w:adjustRightInd/>
              <w:snapToGrid/>
              <w:spacing w:line="420" w:lineRule="exact"/>
              <w:ind w:firstLine="420" w:firstLineChars="200"/>
              <w:jc w:val="left"/>
              <w:textAlignment w:val="auto"/>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三档（</w:t>
            </w:r>
            <w:r>
              <w:rPr>
                <w:rFonts w:hint="default" w:ascii="宋体" w:hAnsi="宋体" w:cs="宋体"/>
                <w:i w:val="0"/>
                <w:iCs w:val="0"/>
                <w:color w:val="000000" w:themeColor="text1"/>
                <w:sz w:val="21"/>
                <w:szCs w:val="21"/>
                <w:highlight w:val="none"/>
                <w:lang w:val="en-US" w:eastAsia="zh-CN"/>
                <w14:textFill>
                  <w14:solidFill>
                    <w14:schemeClr w14:val="tx1"/>
                  </w14:solidFill>
                </w14:textFill>
              </w:rPr>
              <w:t>20</w:t>
            </w: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分）：满足二档要求，能充分理解“政府资金小投入，撬动就业大市场”的可持续运行目标，在完成项目要求的公共服务供给的基础上，能充分依托线下服务站点和线上服务平台，拓展提供延伸性、关联性、精细化、多元化等市场化服务。相关的市场化服务思路清晰、措施可行，并操作上合法合规、数据安全可控，能形成可落地的长期运营方案，具有可持续的自我造血功能和服务，使项目在政府资金有限投入的情况下仍能稳定运行，并持续扩大社会效益。</w:t>
            </w:r>
          </w:p>
          <w:p w14:paraId="0516E789">
            <w:pPr>
              <w:keepNext w:val="0"/>
              <w:keepLines w:val="0"/>
              <w:pageBreakBefore w:val="0"/>
              <w:kinsoku/>
              <w:wordWrap/>
              <w:overflowPunct/>
              <w:topLinePunct w:val="0"/>
              <w:autoSpaceDE/>
              <w:autoSpaceDN/>
              <w:bidi w:val="0"/>
              <w:adjustRightInd/>
              <w:snapToGrid/>
              <w:spacing w:line="420" w:lineRule="exact"/>
              <w:ind w:firstLine="420" w:firstLineChars="200"/>
              <w:jc w:val="left"/>
              <w:textAlignment w:val="auto"/>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注：不符合最低入档要求的不得分。</w:t>
            </w:r>
          </w:p>
        </w:tc>
        <w:tc>
          <w:tcPr>
            <w:tcW w:w="742" w:type="dxa"/>
            <w:tcBorders>
              <w:top w:val="single" w:color="auto" w:sz="4" w:space="0"/>
              <w:left w:val="nil"/>
              <w:bottom w:val="single" w:color="auto" w:sz="4" w:space="0"/>
              <w:right w:val="single" w:color="auto" w:sz="4" w:space="0"/>
            </w:tcBorders>
            <w:noWrap w:val="0"/>
            <w:vAlign w:val="center"/>
          </w:tcPr>
          <w:p w14:paraId="76D7CD02">
            <w:pPr>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宋体" w:hAnsi="宋体" w:eastAsia="宋体" w:cs="宋体"/>
                <w:i w:val="0"/>
                <w:iCs w:val="0"/>
                <w:color w:val="000000" w:themeColor="text1"/>
                <w:kern w:val="0"/>
                <w:sz w:val="21"/>
                <w:szCs w:val="21"/>
                <w:highlight w:val="none"/>
                <w14:textFill>
                  <w14:solidFill>
                    <w14:schemeClr w14:val="tx1"/>
                  </w14:solidFill>
                </w14:textFill>
              </w:rPr>
            </w:pPr>
            <w:r>
              <w:rPr>
                <w:rFonts w:hint="default" w:ascii="宋体" w:hAnsi="宋体" w:cs="宋体"/>
                <w:i w:val="0"/>
                <w:iCs w:val="0"/>
                <w:color w:val="000000" w:themeColor="text1"/>
                <w:kern w:val="0"/>
                <w:sz w:val="21"/>
                <w:szCs w:val="21"/>
                <w:highlight w:val="none"/>
                <w:lang w:val="en-US" w:eastAsia="zh-CN"/>
                <w14:textFill>
                  <w14:solidFill>
                    <w14:schemeClr w14:val="tx1"/>
                  </w14:solidFill>
                </w14:textFill>
              </w:rPr>
              <w:t>20</w:t>
            </w:r>
            <w:r>
              <w:rPr>
                <w:rFonts w:hint="eastAsia" w:ascii="宋体" w:hAnsi="宋体" w:eastAsia="宋体" w:cs="宋体"/>
                <w:i w:val="0"/>
                <w:iCs w:val="0"/>
                <w:color w:val="000000" w:themeColor="text1"/>
                <w:kern w:val="0"/>
                <w:sz w:val="21"/>
                <w:szCs w:val="21"/>
                <w:highlight w:val="none"/>
                <w14:textFill>
                  <w14:solidFill>
                    <w14:schemeClr w14:val="tx1"/>
                  </w14:solidFill>
                </w14:textFill>
              </w:rPr>
              <w:t>分</w:t>
            </w:r>
          </w:p>
        </w:tc>
        <w:tc>
          <w:tcPr>
            <w:tcW w:w="742" w:type="dxa"/>
            <w:tcBorders>
              <w:top w:val="single" w:color="auto" w:sz="4" w:space="0"/>
              <w:left w:val="nil"/>
              <w:bottom w:val="single" w:color="auto" w:sz="4" w:space="0"/>
              <w:right w:val="single" w:color="auto" w:sz="4" w:space="0"/>
            </w:tcBorders>
            <w:noWrap w:val="0"/>
            <w:vAlign w:val="center"/>
          </w:tcPr>
          <w:p w14:paraId="46E2E1C7">
            <w:pPr>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宋体" w:hAnsi="宋体" w:eastAsia="宋体" w:cs="宋体"/>
                <w:i w:val="0"/>
                <w:iCs w:val="0"/>
                <w:color w:val="000000" w:themeColor="text1"/>
                <w:kern w:val="0"/>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14:textFill>
                  <w14:solidFill>
                    <w14:schemeClr w14:val="tx1"/>
                  </w14:solidFill>
                </w14:textFill>
              </w:rPr>
              <w:t>主观分</w:t>
            </w:r>
          </w:p>
        </w:tc>
      </w:tr>
      <w:tr w14:paraId="5E864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0" w:hRule="atLeast"/>
        </w:trPr>
        <w:tc>
          <w:tcPr>
            <w:tcW w:w="533" w:type="dxa"/>
            <w:tcBorders>
              <w:top w:val="single" w:color="auto" w:sz="4" w:space="0"/>
              <w:left w:val="single" w:color="auto" w:sz="4" w:space="0"/>
              <w:bottom w:val="single" w:color="auto" w:sz="4" w:space="0"/>
              <w:right w:val="single" w:color="auto" w:sz="4" w:space="0"/>
            </w:tcBorders>
            <w:noWrap w:val="0"/>
            <w:vAlign w:val="center"/>
          </w:tcPr>
          <w:p w14:paraId="4A391D57">
            <w:pPr>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Cs/>
                <w:i w:val="0"/>
                <w:iCs w:val="0"/>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bCs/>
                <w:i w:val="0"/>
                <w:iCs w:val="0"/>
                <w:color w:val="000000" w:themeColor="text1"/>
                <w:kern w:val="0"/>
                <w:sz w:val="21"/>
                <w:szCs w:val="21"/>
                <w:highlight w:val="none"/>
                <w:lang w:val="en-US" w:eastAsia="zh-CN"/>
                <w14:textFill>
                  <w14:solidFill>
                    <w14:schemeClr w14:val="tx1"/>
                  </w14:solidFill>
                </w14:textFill>
              </w:rPr>
              <w:t>2.3</w:t>
            </w:r>
          </w:p>
        </w:tc>
        <w:tc>
          <w:tcPr>
            <w:tcW w:w="1418" w:type="dxa"/>
            <w:tcBorders>
              <w:top w:val="single" w:color="auto" w:sz="4" w:space="0"/>
              <w:left w:val="nil"/>
              <w:bottom w:val="single" w:color="auto" w:sz="4" w:space="0"/>
              <w:right w:val="single" w:color="auto" w:sz="4" w:space="0"/>
            </w:tcBorders>
            <w:noWrap w:val="0"/>
            <w:vAlign w:val="center"/>
          </w:tcPr>
          <w:p w14:paraId="42294D67">
            <w:pPr>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服务质量与服务保证</w:t>
            </w:r>
          </w:p>
          <w:p w14:paraId="484704B9">
            <w:pPr>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（满分</w:t>
            </w:r>
            <w:r>
              <w:rPr>
                <w:rFonts w:hint="default" w:ascii="宋体" w:hAnsi="宋体" w:cs="宋体"/>
                <w:i w:val="0"/>
                <w:iCs w:val="0"/>
                <w:color w:val="000000" w:themeColor="text1"/>
                <w:sz w:val="21"/>
                <w:szCs w:val="21"/>
                <w:highlight w:val="none"/>
                <w:lang w:val="en-US" w:eastAsia="zh-CN"/>
                <w14:textFill>
                  <w14:solidFill>
                    <w14:schemeClr w14:val="tx1"/>
                  </w14:solidFill>
                </w14:textFill>
              </w:rPr>
              <w:t>15</w:t>
            </w: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分）</w:t>
            </w:r>
          </w:p>
        </w:tc>
        <w:tc>
          <w:tcPr>
            <w:tcW w:w="6537" w:type="dxa"/>
            <w:tcBorders>
              <w:top w:val="single" w:color="auto" w:sz="4" w:space="0"/>
              <w:left w:val="nil"/>
              <w:bottom w:val="single" w:color="auto" w:sz="4" w:space="0"/>
              <w:right w:val="single" w:color="auto" w:sz="4" w:space="0"/>
            </w:tcBorders>
            <w:noWrap w:val="0"/>
            <w:vAlign w:val="center"/>
          </w:tcPr>
          <w:p w14:paraId="5C3F0B88">
            <w:pPr>
              <w:keepNext w:val="0"/>
              <w:keepLines w:val="0"/>
              <w:pageBreakBefore w:val="0"/>
              <w:kinsoku/>
              <w:wordWrap/>
              <w:overflowPunct/>
              <w:topLinePunct w:val="0"/>
              <w:autoSpaceDE/>
              <w:autoSpaceDN/>
              <w:bidi w:val="0"/>
              <w:adjustRightInd/>
              <w:snapToGrid/>
              <w:spacing w:line="420" w:lineRule="exact"/>
              <w:ind w:firstLine="420" w:firstLineChars="200"/>
              <w:jc w:val="left"/>
              <w:textAlignment w:val="auto"/>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一档（</w:t>
            </w:r>
            <w:r>
              <w:rPr>
                <w:rFonts w:hint="eastAsia" w:ascii="宋体" w:hAnsi="宋体" w:cs="宋体"/>
                <w:i w:val="0"/>
                <w:iCs w:val="0"/>
                <w:color w:val="000000" w:themeColor="text1"/>
                <w:sz w:val="21"/>
                <w:szCs w:val="21"/>
                <w:highlight w:val="none"/>
                <w:lang w:val="en-US" w:eastAsia="zh-CN"/>
                <w14:textFill>
                  <w14:solidFill>
                    <w14:schemeClr w14:val="tx1"/>
                  </w14:solidFill>
                </w14:textFill>
              </w:rPr>
              <w:t>5</w:t>
            </w: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分）：按照项目的考核标准接受服务质量考核，为该项目提供基本的项目管理制度、质量保障管理制度、安全生产管理制度、安全保密制度、档案管理制度、应急预案制度等；缺任一项不得分。</w:t>
            </w:r>
          </w:p>
          <w:p w14:paraId="700E962E">
            <w:pPr>
              <w:keepNext w:val="0"/>
              <w:keepLines w:val="0"/>
              <w:pageBreakBefore w:val="0"/>
              <w:kinsoku/>
              <w:wordWrap/>
              <w:overflowPunct/>
              <w:topLinePunct w:val="0"/>
              <w:autoSpaceDE/>
              <w:autoSpaceDN/>
              <w:bidi w:val="0"/>
              <w:adjustRightInd/>
              <w:snapToGrid/>
              <w:spacing w:line="420" w:lineRule="exact"/>
              <w:ind w:firstLine="420" w:firstLineChars="200"/>
              <w:jc w:val="left"/>
              <w:textAlignment w:val="auto"/>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二档（</w:t>
            </w:r>
            <w:r>
              <w:rPr>
                <w:rFonts w:hint="default" w:ascii="宋体" w:hAnsi="宋体" w:cs="宋体"/>
                <w:i w:val="0"/>
                <w:iCs w:val="0"/>
                <w:color w:val="000000" w:themeColor="text1"/>
                <w:sz w:val="21"/>
                <w:szCs w:val="21"/>
                <w:highlight w:val="none"/>
                <w:lang w:val="en-US" w:eastAsia="zh-CN"/>
                <w14:textFill>
                  <w14:solidFill>
                    <w14:schemeClr w14:val="tx1"/>
                  </w14:solidFill>
                </w14:textFill>
              </w:rPr>
              <w:t>10</w:t>
            </w: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分）：满足一档要求，各项制度制定合理、内容完整、有针对性、可行性；对运营服务管理能提供信息化数据采集、整理和分析能力，满足就业服务数据管理需求；应急预案制度要充分考虑就业服务（零工市场）运营服务过程中突发事件能迅速响应，并能以最快速度解除不良舆论。</w:t>
            </w:r>
          </w:p>
          <w:p w14:paraId="02FC543D">
            <w:pPr>
              <w:keepNext w:val="0"/>
              <w:keepLines w:val="0"/>
              <w:pageBreakBefore w:val="0"/>
              <w:kinsoku/>
              <w:wordWrap/>
              <w:overflowPunct/>
              <w:topLinePunct w:val="0"/>
              <w:autoSpaceDE/>
              <w:autoSpaceDN/>
              <w:bidi w:val="0"/>
              <w:adjustRightInd/>
              <w:snapToGrid/>
              <w:spacing w:line="420" w:lineRule="exact"/>
              <w:ind w:firstLine="420" w:firstLineChars="200"/>
              <w:jc w:val="left"/>
              <w:textAlignment w:val="auto"/>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三档（</w:t>
            </w:r>
            <w:r>
              <w:rPr>
                <w:rFonts w:hint="default" w:ascii="宋体" w:hAnsi="宋体" w:cs="宋体"/>
                <w:i w:val="0"/>
                <w:iCs w:val="0"/>
                <w:color w:val="000000" w:themeColor="text1"/>
                <w:sz w:val="21"/>
                <w:szCs w:val="21"/>
                <w:highlight w:val="none"/>
                <w:lang w:val="en-US" w:eastAsia="zh-CN"/>
                <w14:textFill>
                  <w14:solidFill>
                    <w14:schemeClr w14:val="tx1"/>
                  </w14:solidFill>
                </w14:textFill>
              </w:rPr>
              <w:t>15</w:t>
            </w: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分）：满足二档要求，能合理运用信息服务平台，通过智能化服务手段提升运营服务和管理能力，能建立多级调度监督机制，能实现分站点、分时段、分类型等服务数据监测、分析、统计、调度、展示，科学直观地了解</w:t>
            </w:r>
            <w:bookmarkStart w:id="34" w:name="_GoBack"/>
            <w:bookmarkEnd w:id="34"/>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运营方、求职人员、用人单位有关服务动态和运营数据，确保数据的真实性及准确性，保障就业服务工作质量。</w:t>
            </w:r>
          </w:p>
          <w:p w14:paraId="2135BC77">
            <w:pPr>
              <w:keepNext w:val="0"/>
              <w:keepLines w:val="0"/>
              <w:pageBreakBefore w:val="0"/>
              <w:kinsoku/>
              <w:wordWrap/>
              <w:overflowPunct/>
              <w:topLinePunct w:val="0"/>
              <w:autoSpaceDE/>
              <w:autoSpaceDN/>
              <w:bidi w:val="0"/>
              <w:adjustRightInd/>
              <w:snapToGrid/>
              <w:spacing w:line="420" w:lineRule="exact"/>
              <w:ind w:firstLine="420" w:firstLineChars="200"/>
              <w:jc w:val="left"/>
              <w:textAlignment w:val="auto"/>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注：不符合最低入档要求的不得分。</w:t>
            </w:r>
          </w:p>
        </w:tc>
        <w:tc>
          <w:tcPr>
            <w:tcW w:w="742" w:type="dxa"/>
            <w:tcBorders>
              <w:top w:val="single" w:color="auto" w:sz="4" w:space="0"/>
              <w:left w:val="nil"/>
              <w:bottom w:val="single" w:color="auto" w:sz="4" w:space="0"/>
              <w:right w:val="single" w:color="auto" w:sz="4" w:space="0"/>
            </w:tcBorders>
            <w:noWrap w:val="0"/>
            <w:vAlign w:val="center"/>
          </w:tcPr>
          <w:p w14:paraId="00BC2C87">
            <w:pPr>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宋体" w:hAnsi="宋体" w:eastAsia="宋体" w:cs="宋体"/>
                <w:i w:val="0"/>
                <w:iCs w:val="0"/>
                <w:color w:val="000000" w:themeColor="text1"/>
                <w:kern w:val="0"/>
                <w:sz w:val="21"/>
                <w:szCs w:val="21"/>
                <w:highlight w:val="none"/>
                <w:lang w:val="en-US" w:eastAsia="zh-CN"/>
                <w14:textFill>
                  <w14:solidFill>
                    <w14:schemeClr w14:val="tx1"/>
                  </w14:solidFill>
                </w14:textFill>
              </w:rPr>
            </w:pPr>
            <w:r>
              <w:rPr>
                <w:rFonts w:hint="default" w:ascii="宋体" w:hAnsi="宋体" w:cs="宋体"/>
                <w:i w:val="0"/>
                <w:iCs w:val="0"/>
                <w:color w:val="000000" w:themeColor="text1"/>
                <w:kern w:val="0"/>
                <w:sz w:val="21"/>
                <w:szCs w:val="21"/>
                <w:highlight w:val="none"/>
                <w:lang w:val="en-US" w:eastAsia="zh-CN"/>
                <w14:textFill>
                  <w14:solidFill>
                    <w14:schemeClr w14:val="tx1"/>
                  </w14:solidFill>
                </w14:textFill>
              </w:rPr>
              <w:t>15</w:t>
            </w:r>
            <w:r>
              <w:rPr>
                <w:rFonts w:hint="eastAsia" w:ascii="宋体" w:hAnsi="宋体" w:eastAsia="宋体" w:cs="宋体"/>
                <w:i w:val="0"/>
                <w:iCs w:val="0"/>
                <w:color w:val="000000" w:themeColor="text1"/>
                <w:kern w:val="0"/>
                <w:sz w:val="21"/>
                <w:szCs w:val="21"/>
                <w:highlight w:val="none"/>
                <w:lang w:val="en-US" w:eastAsia="zh-CN"/>
                <w14:textFill>
                  <w14:solidFill>
                    <w14:schemeClr w14:val="tx1"/>
                  </w14:solidFill>
                </w14:textFill>
              </w:rPr>
              <w:t>分</w:t>
            </w:r>
          </w:p>
        </w:tc>
        <w:tc>
          <w:tcPr>
            <w:tcW w:w="742" w:type="dxa"/>
            <w:tcBorders>
              <w:top w:val="single" w:color="auto" w:sz="4" w:space="0"/>
              <w:left w:val="nil"/>
              <w:bottom w:val="single" w:color="auto" w:sz="4" w:space="0"/>
              <w:right w:val="single" w:color="auto" w:sz="4" w:space="0"/>
            </w:tcBorders>
            <w:noWrap w:val="0"/>
            <w:vAlign w:val="center"/>
          </w:tcPr>
          <w:p w14:paraId="635FEA99">
            <w:pPr>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宋体" w:hAnsi="宋体" w:eastAsia="宋体" w:cs="宋体"/>
                <w:i w:val="0"/>
                <w:iCs w:val="0"/>
                <w:color w:val="000000" w:themeColor="text1"/>
                <w:kern w:val="0"/>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14:textFill>
                  <w14:solidFill>
                    <w14:schemeClr w14:val="tx1"/>
                  </w14:solidFill>
                </w14:textFill>
              </w:rPr>
              <w:t>主观分</w:t>
            </w:r>
          </w:p>
        </w:tc>
      </w:tr>
      <w:tr w14:paraId="29413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6" w:hRule="atLeast"/>
        </w:trPr>
        <w:tc>
          <w:tcPr>
            <w:tcW w:w="533" w:type="dxa"/>
            <w:tcBorders>
              <w:top w:val="single" w:color="auto" w:sz="4" w:space="0"/>
              <w:left w:val="single" w:color="auto" w:sz="4" w:space="0"/>
              <w:bottom w:val="single" w:color="auto" w:sz="4" w:space="0"/>
              <w:right w:val="single" w:color="auto" w:sz="4" w:space="0"/>
            </w:tcBorders>
            <w:noWrap w:val="0"/>
            <w:vAlign w:val="center"/>
          </w:tcPr>
          <w:p w14:paraId="3C8F2805">
            <w:pPr>
              <w:keepNext w:val="0"/>
              <w:keepLines w:val="0"/>
              <w:pageBreakBefore w:val="0"/>
              <w:kinsoku/>
              <w:wordWrap/>
              <w:overflowPunct/>
              <w:topLinePunct w:val="0"/>
              <w:autoSpaceDE/>
              <w:autoSpaceDN/>
              <w:bidi w:val="0"/>
              <w:adjustRightInd/>
              <w:snapToGrid/>
              <w:spacing w:line="420" w:lineRule="exact"/>
              <w:jc w:val="center"/>
              <w:textAlignment w:val="auto"/>
              <w:rPr>
                <w:rFonts w:hint="default" w:ascii="宋体" w:hAnsi="宋体" w:eastAsia="宋体" w:cs="宋体"/>
                <w:bCs/>
                <w:i w:val="0"/>
                <w:iCs w:val="0"/>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bCs/>
                <w:i w:val="0"/>
                <w:iCs w:val="0"/>
                <w:color w:val="000000" w:themeColor="text1"/>
                <w:kern w:val="0"/>
                <w:sz w:val="21"/>
                <w:szCs w:val="21"/>
                <w:highlight w:val="none"/>
                <w:lang w:val="en-US" w:eastAsia="zh-CN"/>
                <w14:textFill>
                  <w14:solidFill>
                    <w14:schemeClr w14:val="tx1"/>
                  </w14:solidFill>
                </w14:textFill>
              </w:rPr>
              <w:t>2.</w:t>
            </w:r>
            <w:r>
              <w:rPr>
                <w:rFonts w:hint="default" w:ascii="宋体" w:hAnsi="宋体" w:eastAsia="宋体" w:cs="宋体"/>
                <w:bCs/>
                <w:i w:val="0"/>
                <w:iCs w:val="0"/>
                <w:color w:val="000000" w:themeColor="text1"/>
                <w:kern w:val="0"/>
                <w:sz w:val="21"/>
                <w:szCs w:val="21"/>
                <w:highlight w:val="none"/>
                <w:lang w:val="en-US" w:eastAsia="zh-CN"/>
                <w14:textFill>
                  <w14:solidFill>
                    <w14:schemeClr w14:val="tx1"/>
                  </w14:solidFill>
                </w14:textFill>
              </w:rPr>
              <w:t>4</w:t>
            </w:r>
          </w:p>
        </w:tc>
        <w:tc>
          <w:tcPr>
            <w:tcW w:w="1418" w:type="dxa"/>
            <w:tcBorders>
              <w:top w:val="single" w:color="auto" w:sz="4" w:space="0"/>
              <w:left w:val="nil"/>
              <w:bottom w:val="single" w:color="auto" w:sz="4" w:space="0"/>
              <w:right w:val="single" w:color="auto" w:sz="4" w:space="0"/>
            </w:tcBorders>
            <w:noWrap w:val="0"/>
            <w:vAlign w:val="center"/>
          </w:tcPr>
          <w:p w14:paraId="395646D5">
            <w:pPr>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auto"/>
                <w:szCs w:val="21"/>
                <w:highlight w:val="none"/>
              </w:rPr>
              <w:t>人员配置方案（满分</w:t>
            </w:r>
            <w:r>
              <w:rPr>
                <w:rFonts w:hint="eastAsia" w:ascii="宋体" w:hAnsi="宋体" w:cs="宋体"/>
                <w:bCs/>
                <w:color w:val="auto"/>
                <w:szCs w:val="21"/>
                <w:highlight w:val="none"/>
                <w:lang w:val="en-US" w:eastAsia="zh-CN"/>
              </w:rPr>
              <w:t>25</w:t>
            </w:r>
            <w:r>
              <w:rPr>
                <w:rFonts w:hint="eastAsia" w:ascii="宋体" w:hAnsi="宋体" w:eastAsia="宋体" w:cs="宋体"/>
                <w:bCs/>
                <w:color w:val="auto"/>
                <w:szCs w:val="21"/>
                <w:highlight w:val="none"/>
              </w:rPr>
              <w:t>分）</w:t>
            </w:r>
          </w:p>
        </w:tc>
        <w:tc>
          <w:tcPr>
            <w:tcW w:w="6537" w:type="dxa"/>
            <w:tcBorders>
              <w:top w:val="single" w:color="auto" w:sz="4" w:space="0"/>
              <w:left w:val="nil"/>
              <w:bottom w:val="single" w:color="auto" w:sz="4" w:space="0"/>
              <w:right w:val="single" w:color="auto" w:sz="4" w:space="0"/>
            </w:tcBorders>
            <w:noWrap w:val="0"/>
            <w:vAlign w:val="center"/>
          </w:tcPr>
          <w:p w14:paraId="7DC343BB">
            <w:pPr>
              <w:keepNext w:val="0"/>
              <w:keepLines w:val="0"/>
              <w:pageBreakBefore w:val="0"/>
              <w:kinsoku/>
              <w:wordWrap/>
              <w:overflowPunct/>
              <w:topLinePunct w:val="0"/>
              <w:autoSpaceDE/>
              <w:autoSpaceDN/>
              <w:bidi w:val="0"/>
              <w:adjustRightInd/>
              <w:snapToGrid/>
              <w:spacing w:line="420" w:lineRule="exact"/>
              <w:ind w:firstLine="443" w:firstLineChars="211"/>
              <w:textAlignment w:val="auto"/>
              <w:rPr>
                <w:rFonts w:hint="default"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（1）人员</w:t>
            </w:r>
            <w:r>
              <w:rPr>
                <w:rFonts w:hint="eastAsia" w:ascii="宋体" w:hAnsi="宋体" w:cs="宋体"/>
                <w:b w:val="0"/>
                <w:bCs/>
                <w:color w:val="auto"/>
                <w:szCs w:val="21"/>
                <w:highlight w:val="none"/>
                <w:lang w:val="en-US" w:eastAsia="zh-CN"/>
              </w:rPr>
              <w:t>配置</w:t>
            </w:r>
            <w:r>
              <w:rPr>
                <w:rFonts w:hint="eastAsia" w:ascii="宋体" w:hAnsi="宋体" w:eastAsia="宋体" w:cs="宋体"/>
                <w:b w:val="0"/>
                <w:bCs/>
                <w:color w:val="auto"/>
                <w:szCs w:val="21"/>
                <w:highlight w:val="none"/>
                <w:lang w:val="en-US" w:eastAsia="zh-CN"/>
              </w:rPr>
              <w:t>（10分）</w:t>
            </w:r>
          </w:p>
          <w:p w14:paraId="421B27CE">
            <w:pPr>
              <w:keepNext w:val="0"/>
              <w:keepLines w:val="0"/>
              <w:pageBreakBefore w:val="0"/>
              <w:kinsoku/>
              <w:wordWrap/>
              <w:overflowPunct/>
              <w:topLinePunct w:val="0"/>
              <w:autoSpaceDE/>
              <w:autoSpaceDN/>
              <w:bidi w:val="0"/>
              <w:adjustRightInd/>
              <w:snapToGrid/>
              <w:spacing w:line="420" w:lineRule="exact"/>
              <w:ind w:firstLine="443" w:firstLineChars="211"/>
              <w:textAlignment w:val="auto"/>
              <w:rPr>
                <w:rFonts w:hint="default" w:ascii="宋体" w:hAnsi="宋体" w:eastAsia="宋体" w:cs="宋体"/>
                <w:b w:val="0"/>
                <w:bCs/>
                <w:color w:val="auto"/>
                <w:szCs w:val="21"/>
                <w:highlight w:val="none"/>
                <w:lang w:val="en-US" w:eastAsia="zh-CN"/>
              </w:rPr>
            </w:pPr>
            <w:r>
              <w:rPr>
                <w:rFonts w:hint="default" w:ascii="宋体" w:hAnsi="宋体" w:eastAsia="宋体" w:cs="宋体"/>
                <w:bCs/>
                <w:i w:val="0"/>
                <w:iCs w:val="0"/>
                <w:caps w:val="0"/>
                <w:color w:val="auto"/>
                <w:spacing w:val="0"/>
                <w:sz w:val="21"/>
                <w:szCs w:val="21"/>
                <w:highlight w:val="none"/>
                <w:shd w:val="clear" w:fill="auto"/>
                <w:lang w:val="en-US" w:eastAsia="zh-CN"/>
              </w:rPr>
              <w:t>该项目服务团队</w:t>
            </w:r>
            <w:r>
              <w:rPr>
                <w:rFonts w:ascii="宋体" w:hAnsi="宋体" w:eastAsia="宋体" w:cs="宋体"/>
                <w:bCs/>
                <w:i w:val="0"/>
                <w:iCs w:val="0"/>
                <w:caps w:val="0"/>
                <w:color w:val="auto"/>
                <w:spacing w:val="0"/>
                <w:sz w:val="21"/>
                <w:szCs w:val="21"/>
                <w:highlight w:val="none"/>
                <w:shd w:val="clear" w:fill="auto"/>
              </w:rPr>
              <w:t>需具备综合性的能力以胜任基层就业服务、站点运营及客户对接</w:t>
            </w:r>
            <w:r>
              <w:rPr>
                <w:rFonts w:hint="default" w:ascii="宋体" w:hAnsi="宋体" w:eastAsia="宋体" w:cs="宋体"/>
                <w:bCs/>
                <w:i w:val="0"/>
                <w:iCs w:val="0"/>
                <w:caps w:val="0"/>
                <w:color w:val="auto"/>
                <w:spacing w:val="0"/>
                <w:sz w:val="21"/>
                <w:szCs w:val="21"/>
                <w:highlight w:val="none"/>
                <w:shd w:val="clear" w:fill="auto"/>
                <w:lang w:val="en-US" w:eastAsia="zh-CN"/>
              </w:rPr>
              <w:t>等</w:t>
            </w:r>
            <w:r>
              <w:rPr>
                <w:rFonts w:ascii="宋体" w:hAnsi="宋体" w:eastAsia="宋体" w:cs="宋体"/>
                <w:bCs/>
                <w:i w:val="0"/>
                <w:iCs w:val="0"/>
                <w:caps w:val="0"/>
                <w:color w:val="auto"/>
                <w:spacing w:val="0"/>
                <w:sz w:val="21"/>
                <w:szCs w:val="21"/>
                <w:highlight w:val="none"/>
                <w:shd w:val="clear" w:fill="auto"/>
              </w:rPr>
              <w:t>工作</w:t>
            </w:r>
            <w:r>
              <w:rPr>
                <w:rFonts w:hint="default" w:ascii="宋体" w:hAnsi="宋体" w:eastAsia="宋体" w:cs="宋体"/>
                <w:bCs/>
                <w:i w:val="0"/>
                <w:iCs w:val="0"/>
                <w:caps w:val="0"/>
                <w:color w:val="auto"/>
                <w:spacing w:val="0"/>
                <w:sz w:val="21"/>
                <w:szCs w:val="21"/>
                <w:highlight w:val="none"/>
                <w:shd w:val="clear" w:fill="auto"/>
                <w:lang w:eastAsia="zh-CN"/>
              </w:rPr>
              <w:t>，</w:t>
            </w:r>
            <w:r>
              <w:rPr>
                <w:rFonts w:hint="default" w:ascii="宋体" w:hAnsi="宋体" w:eastAsia="宋体" w:cs="宋体"/>
                <w:b w:val="0"/>
                <w:bCs/>
                <w:color w:val="auto"/>
                <w:szCs w:val="21"/>
                <w:highlight w:val="none"/>
                <w:lang w:val="en-US" w:eastAsia="zh-CN"/>
              </w:rPr>
              <w:t>为确保本项目建成后稳定、高效运行，</w:t>
            </w:r>
            <w:r>
              <w:rPr>
                <w:rFonts w:hint="default" w:ascii="宋体" w:hAnsi="宋体" w:cs="宋体"/>
                <w:b w:val="0"/>
                <w:bCs/>
                <w:color w:val="auto"/>
                <w:szCs w:val="21"/>
                <w:highlight w:val="none"/>
                <w:lang w:val="en-US" w:eastAsia="zh-CN"/>
              </w:rPr>
              <w:t>本项目</w:t>
            </w:r>
            <w:r>
              <w:rPr>
                <w:rFonts w:hint="default" w:ascii="宋体" w:hAnsi="宋体" w:eastAsia="宋体" w:cs="宋体"/>
                <w:b w:val="0"/>
                <w:bCs/>
                <w:color w:val="auto"/>
                <w:szCs w:val="21"/>
                <w:highlight w:val="none"/>
                <w:lang w:val="en-US" w:eastAsia="zh-CN"/>
              </w:rPr>
              <w:t>服务团队应具备合理的人员构架，投入人员需根据岗位要求具备相应的从业经历或满足</w:t>
            </w:r>
            <w:r>
              <w:rPr>
                <w:rFonts w:hint="eastAsia" w:ascii="宋体" w:hAnsi="宋体" w:cs="宋体"/>
                <w:b w:val="0"/>
                <w:bCs/>
                <w:color w:val="auto"/>
                <w:szCs w:val="21"/>
                <w:highlight w:val="none"/>
                <w:lang w:val="en-US" w:eastAsia="zh-CN"/>
              </w:rPr>
              <w:t>相关</w:t>
            </w:r>
            <w:r>
              <w:rPr>
                <w:rFonts w:hint="default" w:ascii="宋体" w:hAnsi="宋体" w:eastAsia="宋体" w:cs="宋体"/>
                <w:b w:val="0"/>
                <w:bCs/>
                <w:color w:val="auto"/>
                <w:szCs w:val="21"/>
                <w:highlight w:val="none"/>
                <w:lang w:val="en-US" w:eastAsia="zh-CN"/>
              </w:rPr>
              <w:t>学历要求。</w:t>
            </w:r>
          </w:p>
          <w:p w14:paraId="370FEFBD">
            <w:pPr>
              <w:keepNext w:val="0"/>
              <w:keepLines w:val="0"/>
              <w:pageBreakBefore w:val="0"/>
              <w:kinsoku/>
              <w:wordWrap/>
              <w:overflowPunct/>
              <w:topLinePunct w:val="0"/>
              <w:autoSpaceDE/>
              <w:autoSpaceDN/>
              <w:bidi w:val="0"/>
              <w:adjustRightInd/>
              <w:snapToGrid/>
              <w:spacing w:line="420" w:lineRule="exact"/>
              <w:ind w:firstLine="443" w:firstLineChars="211"/>
              <w:textAlignment w:val="auto"/>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一档（5分）：承诺投入人数不少于15人，</w:t>
            </w:r>
            <w:r>
              <w:rPr>
                <w:rFonts w:hint="eastAsia" w:ascii="宋体" w:hAnsi="宋体" w:cs="宋体"/>
                <w:b w:val="0"/>
                <w:bCs/>
                <w:color w:val="auto"/>
                <w:szCs w:val="21"/>
                <w:highlight w:val="none"/>
                <w:lang w:val="en-US" w:eastAsia="zh-CN"/>
              </w:rPr>
              <w:t>其中</w:t>
            </w:r>
            <w:r>
              <w:rPr>
                <w:rFonts w:hint="eastAsia" w:ascii="宋体" w:hAnsi="宋体" w:eastAsia="宋体" w:cs="宋体"/>
                <w:b w:val="0"/>
                <w:bCs/>
                <w:color w:val="auto"/>
                <w:szCs w:val="21"/>
                <w:highlight w:val="none"/>
                <w:lang w:val="en-US" w:eastAsia="zh-CN"/>
              </w:rPr>
              <w:t>配置项目负责人1名，专职就业服务专员占比不低于50%，配置信息化技术团队（成员</w:t>
            </w:r>
            <w:r>
              <w:rPr>
                <w:rFonts w:hint="default" w:ascii="宋体" w:hAnsi="宋体" w:eastAsia="宋体" w:cs="宋体"/>
                <w:b w:val="0"/>
                <w:bCs/>
                <w:color w:val="auto"/>
                <w:szCs w:val="21"/>
                <w:highlight w:val="none"/>
                <w:lang w:val="en-US" w:eastAsia="zh-CN"/>
              </w:rPr>
              <w:t>具有信息化技术从业经历或学历</w:t>
            </w:r>
            <w:r>
              <w:rPr>
                <w:rFonts w:hint="eastAsia" w:ascii="宋体" w:hAnsi="宋体" w:eastAsia="宋体" w:cs="宋体"/>
                <w:b w:val="0"/>
                <w:bCs/>
                <w:color w:val="auto"/>
                <w:szCs w:val="21"/>
                <w:highlight w:val="none"/>
                <w:lang w:val="en-US" w:eastAsia="zh-CN"/>
              </w:rPr>
              <w:t>）不少于3人，人员配置基本齐全，岗位分工清晰，可以提供完整配套材料；</w:t>
            </w:r>
          </w:p>
          <w:p w14:paraId="42E13825">
            <w:pPr>
              <w:keepNext w:val="0"/>
              <w:keepLines w:val="0"/>
              <w:pageBreakBefore w:val="0"/>
              <w:kinsoku/>
              <w:wordWrap/>
              <w:overflowPunct/>
              <w:topLinePunct w:val="0"/>
              <w:autoSpaceDE/>
              <w:autoSpaceDN/>
              <w:bidi w:val="0"/>
              <w:adjustRightInd/>
              <w:snapToGrid/>
              <w:spacing w:line="420" w:lineRule="exact"/>
              <w:ind w:firstLine="443" w:firstLineChars="211"/>
              <w:textAlignment w:val="auto"/>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二档（7分）：承诺投入人数不少于18人，</w:t>
            </w:r>
            <w:r>
              <w:rPr>
                <w:rFonts w:hint="eastAsia" w:ascii="宋体" w:hAnsi="宋体" w:cs="宋体"/>
                <w:b w:val="0"/>
                <w:bCs/>
                <w:color w:val="auto"/>
                <w:szCs w:val="21"/>
                <w:highlight w:val="none"/>
                <w:lang w:val="en-US" w:eastAsia="zh-CN"/>
              </w:rPr>
              <w:t>其中</w:t>
            </w:r>
            <w:r>
              <w:rPr>
                <w:rFonts w:hint="eastAsia" w:ascii="宋体" w:hAnsi="宋体" w:eastAsia="宋体" w:cs="宋体"/>
                <w:b w:val="0"/>
                <w:bCs/>
                <w:color w:val="auto"/>
                <w:szCs w:val="21"/>
                <w:highlight w:val="none"/>
                <w:lang w:val="en-US" w:eastAsia="zh-CN"/>
              </w:rPr>
              <w:t>配置项目负责人1名，专职就业服务专员占比不低于60%，配置信息化技术团队（成员</w:t>
            </w:r>
            <w:r>
              <w:rPr>
                <w:rFonts w:hint="default" w:ascii="宋体" w:hAnsi="宋体" w:eastAsia="宋体" w:cs="宋体"/>
                <w:b w:val="0"/>
                <w:bCs/>
                <w:color w:val="auto"/>
                <w:szCs w:val="21"/>
                <w:highlight w:val="none"/>
                <w:lang w:val="en-US" w:eastAsia="zh-CN"/>
              </w:rPr>
              <w:t>具有信息化技术从业经历或学历</w:t>
            </w:r>
            <w:r>
              <w:rPr>
                <w:rFonts w:hint="eastAsia" w:ascii="宋体" w:hAnsi="宋体" w:eastAsia="宋体" w:cs="宋体"/>
                <w:b w:val="0"/>
                <w:bCs/>
                <w:color w:val="auto"/>
                <w:szCs w:val="21"/>
                <w:highlight w:val="none"/>
                <w:lang w:val="en-US" w:eastAsia="zh-CN"/>
              </w:rPr>
              <w:t>）不少于4人，能够提供详细人员岗位配置表、岗位职责说明书；</w:t>
            </w:r>
          </w:p>
          <w:p w14:paraId="3A3EF9F4">
            <w:pPr>
              <w:keepNext w:val="0"/>
              <w:keepLines w:val="0"/>
              <w:pageBreakBefore w:val="0"/>
              <w:kinsoku/>
              <w:wordWrap/>
              <w:overflowPunct/>
              <w:topLinePunct w:val="0"/>
              <w:autoSpaceDE/>
              <w:autoSpaceDN/>
              <w:bidi w:val="0"/>
              <w:adjustRightInd/>
              <w:snapToGrid/>
              <w:spacing w:line="420" w:lineRule="exact"/>
              <w:ind w:firstLine="443" w:firstLineChars="211"/>
              <w:textAlignment w:val="auto"/>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三档（10分）：承诺投入人数不少于20人，</w:t>
            </w:r>
            <w:r>
              <w:rPr>
                <w:rFonts w:hint="eastAsia" w:ascii="宋体" w:hAnsi="宋体" w:cs="宋体"/>
                <w:b w:val="0"/>
                <w:bCs/>
                <w:color w:val="auto"/>
                <w:szCs w:val="21"/>
                <w:highlight w:val="none"/>
                <w:lang w:val="en-US" w:eastAsia="zh-CN"/>
              </w:rPr>
              <w:t>其中</w:t>
            </w:r>
            <w:r>
              <w:rPr>
                <w:rFonts w:hint="eastAsia" w:ascii="宋体" w:hAnsi="宋体" w:eastAsia="宋体" w:cs="宋体"/>
                <w:b w:val="0"/>
                <w:bCs/>
                <w:color w:val="auto"/>
                <w:szCs w:val="21"/>
                <w:highlight w:val="none"/>
                <w:lang w:val="en-US" w:eastAsia="zh-CN"/>
              </w:rPr>
              <w:t>配置项目负责人1名，专职就业服务专员占比不低于70%，配置信息化技术团队（成员</w:t>
            </w:r>
            <w:r>
              <w:rPr>
                <w:rFonts w:hint="default" w:ascii="宋体" w:hAnsi="宋体" w:eastAsia="宋体" w:cs="宋体"/>
                <w:b w:val="0"/>
                <w:bCs/>
                <w:color w:val="auto"/>
                <w:szCs w:val="21"/>
                <w:highlight w:val="none"/>
                <w:lang w:val="en-US" w:eastAsia="zh-CN"/>
              </w:rPr>
              <w:t>具有信息化技术从业经历或学历</w:t>
            </w:r>
            <w:r>
              <w:rPr>
                <w:rFonts w:hint="eastAsia" w:ascii="宋体" w:hAnsi="宋体" w:eastAsia="宋体" w:cs="宋体"/>
                <w:b w:val="0"/>
                <w:bCs/>
                <w:color w:val="auto"/>
                <w:szCs w:val="21"/>
                <w:highlight w:val="none"/>
                <w:lang w:val="en-US" w:eastAsia="zh-CN"/>
              </w:rPr>
              <w:t>）不少于5人，能够提供详细人员岗位配置表、岗位职责说明书，承诺服务团队全程定岗服务，不与其他项目混用人员；</w:t>
            </w:r>
          </w:p>
          <w:p w14:paraId="49CE6959">
            <w:pPr>
              <w:keepNext w:val="0"/>
              <w:keepLines w:val="0"/>
              <w:pageBreakBefore w:val="0"/>
              <w:kinsoku/>
              <w:wordWrap/>
              <w:overflowPunct/>
              <w:topLinePunct w:val="0"/>
              <w:autoSpaceDE/>
              <w:autoSpaceDN/>
              <w:bidi w:val="0"/>
              <w:adjustRightInd/>
              <w:snapToGrid/>
              <w:spacing w:line="420" w:lineRule="exact"/>
              <w:ind w:firstLine="443" w:firstLineChars="211"/>
              <w:textAlignment w:val="auto"/>
              <w:rPr>
                <w:rFonts w:hint="eastAsia" w:ascii="宋体" w:hAnsi="宋体" w:eastAsia="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注：</w:t>
            </w:r>
            <w:r>
              <w:rPr>
                <w:rFonts w:hint="eastAsia" w:ascii="宋体" w:hAnsi="宋体" w:eastAsia="宋体" w:cs="宋体"/>
                <w:b w:val="0"/>
                <w:bCs/>
                <w:color w:val="auto"/>
                <w:szCs w:val="21"/>
                <w:highlight w:val="none"/>
                <w:lang w:val="en-US" w:eastAsia="zh-CN"/>
              </w:rPr>
              <w:t>未提供固定团队人员数量配置方案、无岗位配置材料，或者服务团队人数低于15人的，本项不得分。</w:t>
            </w:r>
          </w:p>
          <w:p w14:paraId="090E12D0">
            <w:pPr>
              <w:keepNext w:val="0"/>
              <w:keepLines w:val="0"/>
              <w:pageBreakBefore w:val="0"/>
              <w:kinsoku/>
              <w:wordWrap/>
              <w:overflowPunct/>
              <w:topLinePunct w:val="0"/>
              <w:autoSpaceDE/>
              <w:autoSpaceDN/>
              <w:bidi w:val="0"/>
              <w:adjustRightInd/>
              <w:snapToGrid/>
              <w:spacing w:line="420" w:lineRule="exact"/>
              <w:ind w:firstLine="443" w:firstLineChars="211"/>
              <w:textAlignment w:val="auto"/>
              <w:rPr>
                <w:rFonts w:hint="default"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（2）服务团队人员稳定性</w:t>
            </w:r>
            <w:r>
              <w:rPr>
                <w:rFonts w:hint="eastAsia" w:ascii="宋体" w:hAnsi="宋体" w:cs="宋体"/>
                <w:b w:val="0"/>
                <w:bCs/>
                <w:color w:val="auto"/>
                <w:szCs w:val="21"/>
                <w:highlight w:val="none"/>
                <w:lang w:val="en-US" w:eastAsia="zh-CN"/>
              </w:rPr>
              <w:t>承诺</w:t>
            </w:r>
            <w:r>
              <w:rPr>
                <w:rFonts w:hint="eastAsia" w:ascii="宋体" w:hAnsi="宋体" w:eastAsia="宋体" w:cs="宋体"/>
                <w:b w:val="0"/>
                <w:bCs/>
                <w:color w:val="auto"/>
                <w:szCs w:val="21"/>
                <w:highlight w:val="none"/>
                <w:lang w:val="en-US" w:eastAsia="zh-CN"/>
              </w:rPr>
              <w:t>（5分）</w:t>
            </w:r>
          </w:p>
          <w:p w14:paraId="62E44135">
            <w:pPr>
              <w:keepNext w:val="0"/>
              <w:keepLines w:val="0"/>
              <w:pageBreakBefore w:val="0"/>
              <w:kinsoku/>
              <w:wordWrap/>
              <w:overflowPunct/>
              <w:topLinePunct w:val="0"/>
              <w:autoSpaceDE/>
              <w:autoSpaceDN/>
              <w:bidi w:val="0"/>
              <w:adjustRightInd/>
              <w:snapToGrid/>
              <w:spacing w:line="420" w:lineRule="exact"/>
              <w:ind w:firstLine="443" w:firstLineChars="211"/>
              <w:textAlignment w:val="auto"/>
              <w:rPr>
                <w:rFonts w:hint="eastAsia" w:ascii="宋体" w:hAnsi="宋体" w:eastAsia="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供应商</w:t>
            </w:r>
            <w:r>
              <w:rPr>
                <w:rFonts w:hint="eastAsia" w:ascii="宋体" w:hAnsi="宋体" w:eastAsia="宋体" w:cs="宋体"/>
                <w:b w:val="0"/>
                <w:bCs/>
                <w:color w:val="auto"/>
                <w:szCs w:val="21"/>
                <w:highlight w:val="none"/>
                <w:lang w:val="en-US" w:eastAsia="zh-CN"/>
              </w:rPr>
              <w:t>针对本项目服务人员异动、离职的管控和应急保障能力，确保服务不中断、人员不空档：</w:t>
            </w:r>
          </w:p>
          <w:p w14:paraId="6C07872E">
            <w:pPr>
              <w:keepNext w:val="0"/>
              <w:keepLines w:val="0"/>
              <w:pageBreakBefore w:val="0"/>
              <w:kinsoku/>
              <w:wordWrap/>
              <w:overflowPunct/>
              <w:topLinePunct w:val="0"/>
              <w:autoSpaceDE/>
              <w:autoSpaceDN/>
              <w:bidi w:val="0"/>
              <w:adjustRightInd/>
              <w:snapToGrid/>
              <w:spacing w:line="420" w:lineRule="exact"/>
              <w:ind w:firstLine="443" w:firstLineChars="211"/>
              <w:textAlignment w:val="auto"/>
              <w:rPr>
                <w:rFonts w:hint="default"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一档（3分）：出具专项履约承诺，但承诺内容简单，无具体约束条款及违约追责机制；</w:t>
            </w:r>
          </w:p>
          <w:p w14:paraId="7E9D06E6">
            <w:pPr>
              <w:keepNext w:val="0"/>
              <w:keepLines w:val="0"/>
              <w:pageBreakBefore w:val="0"/>
              <w:kinsoku/>
              <w:wordWrap/>
              <w:overflowPunct/>
              <w:topLinePunct w:val="0"/>
              <w:autoSpaceDE/>
              <w:autoSpaceDN/>
              <w:bidi w:val="0"/>
              <w:adjustRightInd/>
              <w:snapToGrid/>
              <w:spacing w:line="420" w:lineRule="exact"/>
              <w:ind w:firstLine="443" w:firstLineChars="211"/>
              <w:textAlignment w:val="auto"/>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二档（4分）：出具专项履约承诺，仅简单说明人员管控要求，未能提供具体替补流程、报备机制、考核约束；</w:t>
            </w:r>
          </w:p>
          <w:p w14:paraId="13C79FC8">
            <w:pPr>
              <w:keepNext w:val="0"/>
              <w:keepLines w:val="0"/>
              <w:pageBreakBefore w:val="0"/>
              <w:kinsoku/>
              <w:wordWrap/>
              <w:overflowPunct/>
              <w:topLinePunct w:val="0"/>
              <w:autoSpaceDE/>
              <w:autoSpaceDN/>
              <w:bidi w:val="0"/>
              <w:adjustRightInd/>
              <w:snapToGrid/>
              <w:spacing w:line="420" w:lineRule="exact"/>
              <w:ind w:firstLine="443" w:firstLineChars="211"/>
              <w:textAlignment w:val="auto"/>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三档（5分）：出具专项履约承诺，具备完善的人员稳定性管理制度、岗前定岗培训体系、在岗绩效考核机制，同时制定专项人员流动管控方案；</w:t>
            </w:r>
          </w:p>
          <w:p w14:paraId="6C498336">
            <w:pPr>
              <w:keepNext w:val="0"/>
              <w:keepLines w:val="0"/>
              <w:pageBreakBefore w:val="0"/>
              <w:kinsoku/>
              <w:wordWrap/>
              <w:overflowPunct/>
              <w:topLinePunct w:val="0"/>
              <w:autoSpaceDE/>
              <w:autoSpaceDN/>
              <w:bidi w:val="0"/>
              <w:adjustRightInd/>
              <w:snapToGrid/>
              <w:spacing w:line="420" w:lineRule="exact"/>
              <w:ind w:firstLine="443" w:firstLineChars="211"/>
              <w:textAlignment w:val="auto"/>
              <w:rPr>
                <w:rFonts w:hint="eastAsia" w:ascii="宋体" w:hAnsi="宋体" w:eastAsia="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注：</w:t>
            </w:r>
            <w:r>
              <w:rPr>
                <w:rFonts w:hint="eastAsia" w:ascii="宋体" w:hAnsi="宋体" w:eastAsia="宋体" w:cs="宋体"/>
                <w:b w:val="0"/>
                <w:bCs/>
                <w:color w:val="auto"/>
                <w:szCs w:val="21"/>
                <w:highlight w:val="none"/>
                <w:lang w:val="en-US" w:eastAsia="zh-CN"/>
              </w:rPr>
              <w:t>未出具专项稳定性履约承诺的，或者未制定人员流动管控及替补方案的，本项不得分。</w:t>
            </w:r>
          </w:p>
          <w:p w14:paraId="71C41BAB">
            <w:pPr>
              <w:keepNext w:val="0"/>
              <w:keepLines w:val="0"/>
              <w:pageBreakBefore w:val="0"/>
              <w:kinsoku/>
              <w:wordWrap/>
              <w:overflowPunct/>
              <w:topLinePunct w:val="0"/>
              <w:autoSpaceDE/>
              <w:autoSpaceDN/>
              <w:bidi w:val="0"/>
              <w:adjustRightInd/>
              <w:snapToGrid/>
              <w:spacing w:line="420" w:lineRule="exact"/>
              <w:ind w:firstLine="443" w:firstLineChars="211"/>
              <w:textAlignment w:val="auto"/>
              <w:rPr>
                <w:rFonts w:hint="default" w:ascii="宋体" w:hAnsi="宋体" w:eastAsia="宋体" w:cs="宋体"/>
                <w:b w:val="0"/>
                <w:bCs/>
                <w:color w:val="auto"/>
                <w:szCs w:val="21"/>
                <w:highlight w:val="none"/>
                <w:lang w:val="en-US" w:eastAsia="zh-CN"/>
              </w:rPr>
            </w:pPr>
            <w:r>
              <w:rPr>
                <w:rFonts w:hint="default" w:ascii="宋体" w:hAnsi="宋体" w:eastAsia="宋体" w:cs="宋体"/>
                <w:b w:val="0"/>
                <w:bCs/>
                <w:color w:val="auto"/>
                <w:szCs w:val="21"/>
                <w:highlight w:val="none"/>
                <w:lang w:val="en-US" w:eastAsia="zh-CN"/>
              </w:rPr>
              <w:t>（</w:t>
            </w:r>
            <w:r>
              <w:rPr>
                <w:rFonts w:hint="eastAsia" w:ascii="宋体" w:hAnsi="宋体" w:eastAsia="宋体" w:cs="宋体"/>
                <w:b w:val="0"/>
                <w:bCs/>
                <w:color w:val="auto"/>
                <w:szCs w:val="21"/>
                <w:highlight w:val="none"/>
                <w:lang w:val="en-US" w:eastAsia="zh-CN"/>
              </w:rPr>
              <w:t>3</w:t>
            </w:r>
            <w:r>
              <w:rPr>
                <w:rFonts w:hint="default" w:ascii="宋体" w:hAnsi="宋体" w:eastAsia="宋体" w:cs="宋体"/>
                <w:b w:val="0"/>
                <w:bCs/>
                <w:color w:val="auto"/>
                <w:szCs w:val="21"/>
                <w:highlight w:val="none"/>
                <w:lang w:val="en-US" w:eastAsia="zh-CN"/>
              </w:rPr>
              <w:t>）团队人员资质</w:t>
            </w:r>
            <w:r>
              <w:rPr>
                <w:rFonts w:hint="eastAsia" w:ascii="宋体" w:hAnsi="宋体" w:eastAsia="宋体" w:cs="宋体"/>
                <w:b w:val="0"/>
                <w:bCs/>
                <w:color w:val="auto"/>
                <w:szCs w:val="21"/>
                <w:highlight w:val="none"/>
                <w:lang w:val="en-US" w:eastAsia="zh-CN"/>
              </w:rPr>
              <w:t>及学历（10分）</w:t>
            </w:r>
          </w:p>
          <w:p w14:paraId="447A2420">
            <w:pPr>
              <w:keepNext w:val="0"/>
              <w:keepLines w:val="0"/>
              <w:pageBreakBefore w:val="0"/>
              <w:kinsoku/>
              <w:wordWrap/>
              <w:overflowPunct/>
              <w:topLinePunct w:val="0"/>
              <w:autoSpaceDE/>
              <w:autoSpaceDN/>
              <w:bidi w:val="0"/>
              <w:adjustRightInd/>
              <w:snapToGrid/>
              <w:spacing w:line="420" w:lineRule="exact"/>
              <w:ind w:firstLine="443" w:firstLineChars="211"/>
              <w:textAlignment w:val="auto"/>
              <w:rPr>
                <w:rFonts w:hint="default"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①</w:t>
            </w:r>
            <w:r>
              <w:rPr>
                <w:rFonts w:hint="default" w:ascii="宋体" w:hAnsi="宋体" w:eastAsia="宋体" w:cs="宋体"/>
                <w:b w:val="0"/>
                <w:bCs/>
                <w:color w:val="auto"/>
                <w:szCs w:val="21"/>
                <w:highlight w:val="none"/>
                <w:lang w:val="en-US" w:eastAsia="zh-CN"/>
              </w:rPr>
              <w:t>项目负责</w:t>
            </w:r>
            <w:r>
              <w:rPr>
                <w:rFonts w:hint="eastAsia" w:ascii="宋体" w:hAnsi="宋体" w:eastAsia="宋体" w:cs="宋体"/>
                <w:b w:val="0"/>
                <w:bCs/>
                <w:color w:val="auto"/>
                <w:szCs w:val="21"/>
                <w:highlight w:val="none"/>
                <w:lang w:val="en-US" w:eastAsia="zh-CN"/>
              </w:rPr>
              <w:t>人</w:t>
            </w:r>
            <w:r>
              <w:rPr>
                <w:rFonts w:hint="default" w:ascii="宋体" w:hAnsi="宋体" w:eastAsia="宋体" w:cs="宋体"/>
                <w:b w:val="0"/>
                <w:bCs/>
                <w:color w:val="auto"/>
                <w:szCs w:val="21"/>
                <w:highlight w:val="none"/>
                <w:lang w:val="en-US" w:eastAsia="zh-CN"/>
              </w:rPr>
              <w:t>具有一级企业人力资源管理师或高级人力资源管理师证书的得</w:t>
            </w:r>
            <w:r>
              <w:rPr>
                <w:rFonts w:hint="eastAsia" w:ascii="宋体" w:hAnsi="宋体" w:eastAsia="宋体" w:cs="宋体"/>
                <w:b w:val="0"/>
                <w:bCs/>
                <w:color w:val="auto"/>
                <w:szCs w:val="21"/>
                <w:highlight w:val="none"/>
                <w:lang w:val="en-US" w:eastAsia="zh-CN"/>
              </w:rPr>
              <w:t>2</w:t>
            </w:r>
            <w:r>
              <w:rPr>
                <w:rFonts w:hint="default" w:ascii="宋体" w:hAnsi="宋体" w:eastAsia="宋体" w:cs="宋体"/>
                <w:b w:val="0"/>
                <w:bCs/>
                <w:color w:val="auto"/>
                <w:szCs w:val="21"/>
                <w:highlight w:val="none"/>
                <w:lang w:val="en-US" w:eastAsia="zh-CN"/>
              </w:rPr>
              <w:t>分，具有二级至四级企业人力资源管理师或中级、初级人力资源管理师证书得</w:t>
            </w:r>
            <w:r>
              <w:rPr>
                <w:rFonts w:hint="eastAsia" w:ascii="宋体" w:hAnsi="宋体" w:eastAsia="宋体" w:cs="宋体"/>
                <w:b w:val="0"/>
                <w:bCs/>
                <w:color w:val="auto"/>
                <w:szCs w:val="21"/>
                <w:highlight w:val="none"/>
                <w:lang w:val="en-US" w:eastAsia="zh-CN"/>
              </w:rPr>
              <w:t>1</w:t>
            </w:r>
            <w:r>
              <w:rPr>
                <w:rFonts w:hint="default" w:ascii="宋体" w:hAnsi="宋体" w:eastAsia="宋体" w:cs="宋体"/>
                <w:b w:val="0"/>
                <w:bCs/>
                <w:color w:val="auto"/>
                <w:szCs w:val="21"/>
                <w:highlight w:val="none"/>
                <w:lang w:val="en-US" w:eastAsia="zh-CN"/>
              </w:rPr>
              <w:t>分；没有证书不得分。本项分值不累计，具有多个证书的只计一次分，按其获得最高证书计分</w:t>
            </w:r>
            <w:r>
              <w:rPr>
                <w:rFonts w:hint="eastAsia" w:ascii="宋体" w:hAnsi="宋体" w:cs="宋体"/>
                <w:b w:val="0"/>
                <w:bCs/>
                <w:color w:val="auto"/>
                <w:szCs w:val="21"/>
                <w:highlight w:val="none"/>
                <w:lang w:val="en-US" w:eastAsia="zh-CN"/>
              </w:rPr>
              <w:t>，</w:t>
            </w:r>
            <w:r>
              <w:rPr>
                <w:rFonts w:hint="default" w:ascii="宋体" w:hAnsi="宋体" w:eastAsia="宋体" w:cs="宋体"/>
                <w:b w:val="0"/>
                <w:bCs/>
                <w:color w:val="auto"/>
                <w:szCs w:val="21"/>
                <w:highlight w:val="none"/>
                <w:lang w:val="en-US" w:eastAsia="zh-CN"/>
              </w:rPr>
              <w:t>最高得</w:t>
            </w:r>
            <w:r>
              <w:rPr>
                <w:rFonts w:hint="eastAsia" w:ascii="宋体" w:hAnsi="宋体" w:eastAsia="宋体" w:cs="宋体"/>
                <w:b w:val="0"/>
                <w:bCs/>
                <w:color w:val="auto"/>
                <w:szCs w:val="21"/>
                <w:highlight w:val="none"/>
                <w:lang w:val="en-US" w:eastAsia="zh-CN"/>
              </w:rPr>
              <w:t>2</w:t>
            </w:r>
            <w:r>
              <w:rPr>
                <w:rFonts w:hint="default" w:ascii="宋体" w:hAnsi="宋体" w:eastAsia="宋体" w:cs="宋体"/>
                <w:b w:val="0"/>
                <w:bCs/>
                <w:color w:val="auto"/>
                <w:szCs w:val="21"/>
                <w:highlight w:val="none"/>
                <w:lang w:val="en-US" w:eastAsia="zh-CN"/>
              </w:rPr>
              <w:t>分</w:t>
            </w:r>
            <w:r>
              <w:rPr>
                <w:rFonts w:hint="eastAsia" w:ascii="宋体" w:hAnsi="宋体" w:eastAsia="宋体" w:cs="宋体"/>
                <w:b w:val="0"/>
                <w:bCs/>
                <w:color w:val="auto"/>
                <w:szCs w:val="21"/>
                <w:highlight w:val="none"/>
                <w:lang w:val="en-US" w:eastAsia="zh-CN"/>
              </w:rPr>
              <w:t>；</w:t>
            </w:r>
          </w:p>
          <w:p w14:paraId="182FC4B6">
            <w:pPr>
              <w:keepNext w:val="0"/>
              <w:keepLines w:val="0"/>
              <w:pageBreakBefore w:val="0"/>
              <w:kinsoku/>
              <w:wordWrap/>
              <w:overflowPunct/>
              <w:topLinePunct w:val="0"/>
              <w:autoSpaceDE/>
              <w:autoSpaceDN/>
              <w:bidi w:val="0"/>
              <w:adjustRightInd/>
              <w:snapToGrid/>
              <w:spacing w:line="420" w:lineRule="exact"/>
              <w:ind w:firstLine="443" w:firstLineChars="211"/>
              <w:textAlignment w:val="auto"/>
              <w:rPr>
                <w:rFonts w:hint="default"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②服务团队专业人员配置：拟投入本项目服务人员中，除项目负责人外，其他服务人员中，具有企业人力资源管理师职业资格证书的，每增加1名，加1分，最高加3分；</w:t>
            </w:r>
          </w:p>
          <w:p w14:paraId="260CE5D9">
            <w:pPr>
              <w:keepNext w:val="0"/>
              <w:keepLines w:val="0"/>
              <w:pageBreakBefore w:val="0"/>
              <w:kinsoku/>
              <w:wordWrap/>
              <w:overflowPunct/>
              <w:topLinePunct w:val="0"/>
              <w:autoSpaceDE/>
              <w:autoSpaceDN/>
              <w:bidi w:val="0"/>
              <w:adjustRightInd/>
              <w:snapToGrid/>
              <w:spacing w:line="420" w:lineRule="exact"/>
              <w:ind w:firstLine="443" w:firstLineChars="211"/>
              <w:textAlignment w:val="auto"/>
              <w:rPr>
                <w:rFonts w:hint="default" w:ascii="宋体" w:hAnsi="宋体" w:eastAsia="宋体" w:cs="宋体"/>
                <w:b w:val="0"/>
                <w:bCs/>
                <w:color w:val="auto"/>
                <w:szCs w:val="21"/>
                <w:highlight w:val="none"/>
                <w:lang w:val="en-US" w:eastAsia="zh-CN"/>
              </w:rPr>
            </w:pPr>
            <w:r>
              <w:rPr>
                <w:rFonts w:hint="default" w:ascii="宋体" w:hAnsi="宋体" w:eastAsia="宋体" w:cs="宋体"/>
                <w:b w:val="0"/>
                <w:bCs/>
                <w:color w:val="auto"/>
                <w:szCs w:val="21"/>
                <w:highlight w:val="none"/>
                <w:lang w:val="en-US" w:eastAsia="zh-CN"/>
              </w:rPr>
              <w:t>注：</w:t>
            </w:r>
            <w:r>
              <w:rPr>
                <w:rFonts w:hint="eastAsia" w:ascii="宋体" w:hAnsi="宋体" w:eastAsia="宋体" w:cs="宋体"/>
                <w:b w:val="0"/>
                <w:bCs/>
                <w:color w:val="auto"/>
                <w:szCs w:val="21"/>
                <w:highlight w:val="none"/>
                <w:lang w:val="en-US" w:eastAsia="zh-CN"/>
              </w:rPr>
              <w:t>响应</w:t>
            </w:r>
            <w:r>
              <w:rPr>
                <w:rFonts w:hint="default" w:ascii="宋体" w:hAnsi="宋体" w:eastAsia="宋体" w:cs="宋体"/>
                <w:b w:val="0"/>
                <w:bCs/>
                <w:color w:val="auto"/>
                <w:szCs w:val="21"/>
                <w:highlight w:val="none"/>
                <w:lang w:val="en-US" w:eastAsia="zh-CN"/>
              </w:rPr>
              <w:t>文件中需提供人员证书扫描件（或复印件），具有多个证书的只计一次分，按其获得最高证书计分。无证明材料或材料不齐全的</w:t>
            </w:r>
            <w:r>
              <w:rPr>
                <w:rFonts w:hint="eastAsia" w:ascii="宋体" w:hAnsi="宋体" w:eastAsia="宋体" w:cs="宋体"/>
                <w:b w:val="0"/>
                <w:bCs/>
                <w:color w:val="auto"/>
                <w:szCs w:val="21"/>
                <w:highlight w:val="none"/>
                <w:lang w:val="en-US" w:eastAsia="zh-CN"/>
              </w:rPr>
              <w:t>、</w:t>
            </w:r>
            <w:r>
              <w:rPr>
                <w:rFonts w:hint="default" w:ascii="宋体" w:hAnsi="宋体" w:eastAsia="宋体" w:cs="宋体"/>
                <w:b w:val="0"/>
                <w:bCs/>
                <w:color w:val="auto"/>
                <w:szCs w:val="21"/>
                <w:highlight w:val="none"/>
                <w:lang w:val="en-US" w:eastAsia="zh-CN"/>
              </w:rPr>
              <w:t>弄虚作假</w:t>
            </w:r>
            <w:r>
              <w:rPr>
                <w:rFonts w:hint="eastAsia" w:ascii="宋体" w:hAnsi="宋体" w:eastAsia="宋体" w:cs="宋体"/>
                <w:b w:val="0"/>
                <w:bCs/>
                <w:color w:val="auto"/>
                <w:szCs w:val="21"/>
                <w:highlight w:val="none"/>
                <w:lang w:val="en-US" w:eastAsia="zh-CN"/>
              </w:rPr>
              <w:t>的</w:t>
            </w:r>
            <w:r>
              <w:rPr>
                <w:rFonts w:hint="default" w:ascii="宋体" w:hAnsi="宋体" w:eastAsia="宋体" w:cs="宋体"/>
                <w:b w:val="0"/>
                <w:bCs/>
                <w:color w:val="auto"/>
                <w:szCs w:val="21"/>
                <w:highlight w:val="none"/>
                <w:lang w:val="en-US" w:eastAsia="zh-CN"/>
              </w:rPr>
              <w:t>不得分</w:t>
            </w:r>
            <w:r>
              <w:rPr>
                <w:rFonts w:hint="eastAsia" w:ascii="宋体" w:hAnsi="宋体" w:eastAsia="宋体" w:cs="宋体"/>
                <w:b w:val="0"/>
                <w:bCs/>
                <w:color w:val="auto"/>
                <w:szCs w:val="21"/>
                <w:highlight w:val="none"/>
                <w:lang w:val="en-US" w:eastAsia="zh-CN"/>
              </w:rPr>
              <w:t>。</w:t>
            </w:r>
          </w:p>
          <w:p w14:paraId="564661EC">
            <w:pPr>
              <w:keepNext w:val="0"/>
              <w:keepLines w:val="0"/>
              <w:pageBreakBefore w:val="0"/>
              <w:kinsoku/>
              <w:wordWrap/>
              <w:overflowPunct/>
              <w:topLinePunct w:val="0"/>
              <w:autoSpaceDE/>
              <w:autoSpaceDN/>
              <w:bidi w:val="0"/>
              <w:adjustRightInd/>
              <w:snapToGrid/>
              <w:spacing w:line="420" w:lineRule="exact"/>
              <w:ind w:firstLine="443" w:firstLineChars="211"/>
              <w:textAlignment w:val="auto"/>
              <w:rPr>
                <w:rFonts w:hint="default"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③服务团队专业人员学历或工作经验：服务团队</w:t>
            </w:r>
            <w:r>
              <w:rPr>
                <w:rFonts w:hint="default" w:ascii="宋体" w:hAnsi="宋体" w:eastAsia="宋体" w:cs="宋体"/>
                <w:b w:val="0"/>
                <w:bCs/>
                <w:color w:val="auto"/>
                <w:szCs w:val="21"/>
                <w:highlight w:val="none"/>
                <w:lang w:val="en-US" w:eastAsia="zh-CN"/>
              </w:rPr>
              <w:t>配备本科或以上学历、从事人力资源服务相关工作</w:t>
            </w:r>
            <w:r>
              <w:rPr>
                <w:rFonts w:hint="eastAsia" w:ascii="宋体" w:hAnsi="宋体" w:eastAsia="宋体" w:cs="宋体"/>
                <w:b w:val="0"/>
                <w:bCs/>
                <w:color w:val="auto"/>
                <w:szCs w:val="21"/>
                <w:highlight w:val="none"/>
                <w:lang w:val="en-US" w:eastAsia="zh-CN"/>
              </w:rPr>
              <w:t>2</w:t>
            </w:r>
            <w:r>
              <w:rPr>
                <w:rFonts w:hint="default" w:ascii="宋体" w:hAnsi="宋体" w:eastAsia="宋体" w:cs="宋体"/>
                <w:b w:val="0"/>
                <w:bCs/>
                <w:color w:val="auto"/>
                <w:szCs w:val="21"/>
                <w:highlight w:val="none"/>
                <w:lang w:val="en-US" w:eastAsia="zh-CN"/>
              </w:rPr>
              <w:t>年或以上（不同单位工作年限可累计计算）且现工作单位为供应商本单位；或具有大专或以上学历、从事人力资源服务相关工作</w:t>
            </w:r>
            <w:r>
              <w:rPr>
                <w:rFonts w:hint="eastAsia" w:ascii="宋体" w:hAnsi="宋体" w:eastAsia="宋体" w:cs="宋体"/>
                <w:b w:val="0"/>
                <w:bCs/>
                <w:color w:val="auto"/>
                <w:szCs w:val="21"/>
                <w:highlight w:val="none"/>
                <w:lang w:val="en-US" w:eastAsia="zh-CN"/>
              </w:rPr>
              <w:t>3</w:t>
            </w:r>
            <w:r>
              <w:rPr>
                <w:rFonts w:hint="default" w:ascii="宋体" w:hAnsi="宋体" w:eastAsia="宋体" w:cs="宋体"/>
                <w:b w:val="0"/>
                <w:bCs/>
                <w:color w:val="auto"/>
                <w:szCs w:val="21"/>
                <w:highlight w:val="none"/>
                <w:lang w:val="en-US" w:eastAsia="zh-CN"/>
              </w:rPr>
              <w:t>年或以上（不同单位工作年限可累计计算）且现工作单位为供应商本单位，每配备1人得</w:t>
            </w:r>
            <w:r>
              <w:rPr>
                <w:rFonts w:hint="eastAsia" w:ascii="宋体" w:hAnsi="宋体" w:eastAsia="宋体" w:cs="宋体"/>
                <w:b w:val="0"/>
                <w:bCs/>
                <w:color w:val="auto"/>
                <w:szCs w:val="21"/>
                <w:highlight w:val="none"/>
                <w:lang w:val="en-US" w:eastAsia="zh-CN"/>
              </w:rPr>
              <w:t>1</w:t>
            </w:r>
            <w:r>
              <w:rPr>
                <w:rFonts w:hint="default" w:ascii="宋体" w:hAnsi="宋体" w:eastAsia="宋体" w:cs="宋体"/>
                <w:b w:val="0"/>
                <w:bCs/>
                <w:color w:val="auto"/>
                <w:szCs w:val="21"/>
                <w:highlight w:val="none"/>
                <w:lang w:val="en-US" w:eastAsia="zh-CN"/>
              </w:rPr>
              <w:t>分，最高得</w:t>
            </w:r>
            <w:r>
              <w:rPr>
                <w:rFonts w:hint="eastAsia" w:ascii="宋体" w:hAnsi="宋体" w:eastAsia="宋体" w:cs="宋体"/>
                <w:b w:val="0"/>
                <w:bCs/>
                <w:color w:val="auto"/>
                <w:szCs w:val="21"/>
                <w:highlight w:val="none"/>
                <w:lang w:val="en-US" w:eastAsia="zh-CN"/>
              </w:rPr>
              <w:t>5</w:t>
            </w:r>
            <w:r>
              <w:rPr>
                <w:rFonts w:hint="default" w:ascii="宋体" w:hAnsi="宋体" w:eastAsia="宋体" w:cs="宋体"/>
                <w:b w:val="0"/>
                <w:bCs/>
                <w:color w:val="auto"/>
                <w:szCs w:val="21"/>
                <w:highlight w:val="none"/>
                <w:lang w:val="en-US" w:eastAsia="zh-CN"/>
              </w:rPr>
              <w:t>分。</w:t>
            </w:r>
          </w:p>
          <w:p w14:paraId="2F4CAAEC">
            <w:pPr>
              <w:spacing w:line="420" w:lineRule="exact"/>
              <w:ind w:firstLine="443" w:firstLineChars="211"/>
              <w:rPr>
                <w:rFonts w:hint="default"/>
                <w:color w:val="000000" w:themeColor="text1"/>
                <w:highlight w:val="none"/>
                <w:lang w:val="en-US" w:eastAsia="zh-CN"/>
                <w14:textFill>
                  <w14:solidFill>
                    <w14:schemeClr w14:val="tx1"/>
                  </w14:solidFill>
                </w14:textFill>
              </w:rPr>
            </w:pPr>
            <w:r>
              <w:rPr>
                <w:rFonts w:hint="default" w:ascii="宋体" w:hAnsi="宋体" w:eastAsia="宋体" w:cs="宋体"/>
                <w:b w:val="0"/>
                <w:bCs/>
                <w:color w:val="auto"/>
                <w:szCs w:val="21"/>
                <w:highlight w:val="none"/>
                <w:lang w:val="en-US" w:eastAsia="zh-CN"/>
              </w:rPr>
              <w:t>注：</w:t>
            </w:r>
            <w:r>
              <w:rPr>
                <w:rFonts w:hint="eastAsia" w:ascii="宋体" w:hAnsi="宋体" w:eastAsia="宋体" w:cs="宋体"/>
                <w:b w:val="0"/>
                <w:bCs/>
                <w:color w:val="auto"/>
                <w:szCs w:val="21"/>
                <w:highlight w:val="none"/>
                <w:lang w:val="en-US" w:eastAsia="zh-CN"/>
              </w:rPr>
              <w:t>响应</w:t>
            </w:r>
            <w:r>
              <w:rPr>
                <w:rFonts w:hint="default" w:ascii="宋体" w:hAnsi="宋体" w:eastAsia="宋体" w:cs="宋体"/>
                <w:b w:val="0"/>
                <w:bCs/>
                <w:color w:val="auto"/>
                <w:szCs w:val="21"/>
                <w:highlight w:val="none"/>
                <w:lang w:val="en-US" w:eastAsia="zh-CN"/>
              </w:rPr>
              <w:t>文件中需提供人员学历证书扫描件（或复印件）</w:t>
            </w:r>
            <w:r>
              <w:rPr>
                <w:rFonts w:hint="eastAsia" w:ascii="宋体" w:hAnsi="宋体" w:eastAsia="宋体" w:cs="宋体"/>
                <w:b w:val="0"/>
                <w:bCs/>
                <w:color w:val="auto"/>
                <w:szCs w:val="21"/>
                <w:highlight w:val="none"/>
                <w:lang w:val="en-US" w:eastAsia="zh-CN"/>
              </w:rPr>
              <w:t>，以</w:t>
            </w:r>
            <w:r>
              <w:rPr>
                <w:rFonts w:hint="default" w:ascii="宋体" w:hAnsi="宋体" w:eastAsia="宋体" w:cs="宋体"/>
                <w:b w:val="0"/>
                <w:bCs/>
                <w:color w:val="auto"/>
                <w:szCs w:val="21"/>
                <w:highlight w:val="none"/>
                <w:lang w:val="en-US" w:eastAsia="zh-CN"/>
              </w:rPr>
              <w:t>及人员工作经验证明。如为</w:t>
            </w:r>
            <w:r>
              <w:rPr>
                <w:rFonts w:hint="eastAsia" w:ascii="宋体" w:hAnsi="宋体" w:eastAsia="宋体" w:cs="宋体"/>
                <w:b w:val="0"/>
                <w:bCs/>
                <w:color w:val="auto"/>
                <w:szCs w:val="21"/>
                <w:highlight w:val="none"/>
                <w:lang w:val="en-US" w:eastAsia="zh-CN"/>
              </w:rPr>
              <w:t>供应商</w:t>
            </w:r>
            <w:r>
              <w:rPr>
                <w:rFonts w:hint="default" w:ascii="宋体" w:hAnsi="宋体" w:eastAsia="宋体" w:cs="宋体"/>
                <w:b w:val="0"/>
                <w:bCs/>
                <w:color w:val="auto"/>
                <w:szCs w:val="21"/>
                <w:highlight w:val="none"/>
                <w:lang w:val="en-US" w:eastAsia="zh-CN"/>
              </w:rPr>
              <w:t>原有一直在岗人员的，可以提供人员对应年限要求的社保证明或劳动合同及</w:t>
            </w:r>
            <w:r>
              <w:rPr>
                <w:rFonts w:hint="eastAsia" w:ascii="宋体" w:hAnsi="宋体" w:eastAsia="宋体" w:cs="宋体"/>
                <w:b w:val="0"/>
                <w:bCs/>
                <w:color w:val="auto"/>
                <w:szCs w:val="21"/>
                <w:highlight w:val="none"/>
                <w:lang w:val="en-US" w:eastAsia="zh-CN"/>
              </w:rPr>
              <w:t>供应商</w:t>
            </w:r>
            <w:r>
              <w:rPr>
                <w:rFonts w:hint="default" w:ascii="宋体" w:hAnsi="宋体" w:eastAsia="宋体" w:cs="宋体"/>
                <w:b w:val="0"/>
                <w:bCs/>
                <w:color w:val="auto"/>
                <w:szCs w:val="21"/>
                <w:highlight w:val="none"/>
                <w:lang w:val="en-US" w:eastAsia="zh-CN"/>
              </w:rPr>
              <w:t>为其发放工资的银行流水证明或</w:t>
            </w:r>
            <w:r>
              <w:rPr>
                <w:rFonts w:hint="eastAsia" w:ascii="宋体" w:hAnsi="宋体" w:eastAsia="宋体" w:cs="宋体"/>
                <w:b w:val="0"/>
                <w:bCs/>
                <w:color w:val="auto"/>
                <w:szCs w:val="21"/>
                <w:highlight w:val="none"/>
                <w:lang w:val="en-US" w:eastAsia="zh-CN"/>
              </w:rPr>
              <w:t>供应商</w:t>
            </w:r>
            <w:r>
              <w:rPr>
                <w:rFonts w:hint="default" w:ascii="宋体" w:hAnsi="宋体" w:eastAsia="宋体" w:cs="宋体"/>
                <w:b w:val="0"/>
                <w:bCs/>
                <w:color w:val="auto"/>
                <w:szCs w:val="21"/>
                <w:highlight w:val="none"/>
                <w:lang w:val="en-US" w:eastAsia="zh-CN"/>
              </w:rPr>
              <w:t>代缴其个人所得税证明扫描件（或复印件），反映年限的证明材料至少最后一个月应是在</w:t>
            </w:r>
            <w:r>
              <w:rPr>
                <w:rFonts w:hint="eastAsia" w:ascii="宋体" w:hAnsi="宋体" w:eastAsia="宋体" w:cs="宋体"/>
                <w:b w:val="0"/>
                <w:bCs/>
                <w:color w:val="auto"/>
                <w:szCs w:val="21"/>
                <w:highlight w:val="none"/>
                <w:lang w:val="en-US" w:eastAsia="zh-CN"/>
              </w:rPr>
              <w:t>供应商</w:t>
            </w:r>
            <w:r>
              <w:rPr>
                <w:rFonts w:hint="default" w:ascii="宋体" w:hAnsi="宋体" w:eastAsia="宋体" w:cs="宋体"/>
                <w:b w:val="0"/>
                <w:bCs/>
                <w:color w:val="auto"/>
                <w:szCs w:val="21"/>
                <w:highlight w:val="none"/>
                <w:lang w:val="en-US" w:eastAsia="zh-CN"/>
              </w:rPr>
              <w:t>本单位，否则不予计分；不足对应年限的人员可以提供其原任职单位出具的相关工作经历证明，并提供本人社保证明或劳动合同及原单位为其发放工资的银行流水证明或原单位代缴其个人所得税证明扫描件（或复印件）无证明材料或材料不齐全</w:t>
            </w:r>
            <w:r>
              <w:rPr>
                <w:rFonts w:hint="eastAsia" w:ascii="宋体" w:hAnsi="宋体" w:eastAsia="宋体" w:cs="宋体"/>
                <w:b w:val="0"/>
                <w:bCs/>
                <w:color w:val="auto"/>
                <w:szCs w:val="21"/>
                <w:highlight w:val="none"/>
                <w:lang w:val="en-US" w:eastAsia="zh-CN"/>
              </w:rPr>
              <w:t>、弄虚作假</w:t>
            </w:r>
            <w:r>
              <w:rPr>
                <w:rFonts w:hint="default" w:ascii="宋体" w:hAnsi="宋体" w:eastAsia="宋体" w:cs="宋体"/>
                <w:b w:val="0"/>
                <w:bCs/>
                <w:color w:val="auto"/>
                <w:szCs w:val="21"/>
                <w:highlight w:val="none"/>
                <w:lang w:val="en-US" w:eastAsia="zh-CN"/>
              </w:rPr>
              <w:t>的不得分。（说明：后期查实材料虚假的，</w:t>
            </w:r>
            <w:r>
              <w:rPr>
                <w:rFonts w:hint="eastAsia" w:ascii="宋体" w:hAnsi="宋体" w:eastAsia="宋体" w:cs="宋体"/>
                <w:b w:val="0"/>
                <w:bCs/>
                <w:color w:val="auto"/>
                <w:szCs w:val="21"/>
                <w:highlight w:val="none"/>
                <w:lang w:val="en-US" w:eastAsia="zh-CN"/>
              </w:rPr>
              <w:t>供应商</w:t>
            </w:r>
            <w:r>
              <w:rPr>
                <w:rFonts w:hint="default" w:ascii="宋体" w:hAnsi="宋体" w:eastAsia="宋体" w:cs="宋体"/>
                <w:b w:val="0"/>
                <w:bCs/>
                <w:color w:val="auto"/>
                <w:szCs w:val="21"/>
                <w:highlight w:val="none"/>
                <w:lang w:val="en-US" w:eastAsia="zh-CN"/>
              </w:rPr>
              <w:t>承担提供虚假材料谋取</w:t>
            </w:r>
            <w:r>
              <w:rPr>
                <w:rFonts w:hint="eastAsia" w:ascii="宋体" w:hAnsi="宋体" w:eastAsia="宋体" w:cs="宋体"/>
                <w:b w:val="0"/>
                <w:bCs/>
                <w:color w:val="auto"/>
                <w:szCs w:val="21"/>
                <w:highlight w:val="none"/>
                <w:lang w:val="en-US" w:eastAsia="zh-CN"/>
              </w:rPr>
              <w:t>成交</w:t>
            </w:r>
            <w:r>
              <w:rPr>
                <w:rFonts w:hint="default" w:ascii="宋体" w:hAnsi="宋体" w:eastAsia="宋体" w:cs="宋体"/>
                <w:b w:val="0"/>
                <w:bCs/>
                <w:color w:val="auto"/>
                <w:szCs w:val="21"/>
                <w:highlight w:val="none"/>
                <w:lang w:val="en-US" w:eastAsia="zh-CN"/>
              </w:rPr>
              <w:t>的责任）</w:t>
            </w:r>
          </w:p>
        </w:tc>
        <w:tc>
          <w:tcPr>
            <w:tcW w:w="742" w:type="dxa"/>
            <w:tcBorders>
              <w:top w:val="single" w:color="auto" w:sz="4" w:space="0"/>
              <w:left w:val="nil"/>
              <w:bottom w:val="single" w:color="auto" w:sz="4" w:space="0"/>
              <w:right w:val="single" w:color="auto" w:sz="4" w:space="0"/>
            </w:tcBorders>
            <w:noWrap w:val="0"/>
            <w:vAlign w:val="center"/>
          </w:tcPr>
          <w:p w14:paraId="699A7E28">
            <w:pPr>
              <w:keepNext w:val="0"/>
              <w:keepLines w:val="0"/>
              <w:pageBreakBefore w:val="0"/>
              <w:kinsoku/>
              <w:wordWrap/>
              <w:overflowPunct/>
              <w:topLinePunct w:val="0"/>
              <w:autoSpaceDE/>
              <w:autoSpaceDN/>
              <w:bidi w:val="0"/>
              <w:adjustRightInd/>
              <w:snapToGrid/>
              <w:spacing w:line="420" w:lineRule="exact"/>
              <w:jc w:val="center"/>
              <w:textAlignment w:val="auto"/>
              <w:rPr>
                <w:rFonts w:hint="default" w:ascii="宋体" w:hAnsi="宋体" w:eastAsia="宋体" w:cs="宋体"/>
                <w:i w:val="0"/>
                <w:iCs w:val="0"/>
                <w:color w:val="000000" w:themeColor="text1"/>
                <w:kern w:val="0"/>
                <w:sz w:val="21"/>
                <w:szCs w:val="21"/>
                <w:highlight w:val="none"/>
                <w:lang w:val="en-US" w:eastAsia="zh-CN"/>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14:textFill>
                  <w14:solidFill>
                    <w14:schemeClr w14:val="tx1"/>
                  </w14:solidFill>
                </w14:textFill>
              </w:rPr>
              <w:t>25</w:t>
            </w:r>
            <w:r>
              <w:rPr>
                <w:rFonts w:hint="eastAsia" w:ascii="宋体" w:hAnsi="宋体" w:eastAsia="宋体" w:cs="宋体"/>
                <w:i w:val="0"/>
                <w:iCs w:val="0"/>
                <w:color w:val="000000" w:themeColor="text1"/>
                <w:kern w:val="0"/>
                <w:sz w:val="21"/>
                <w:szCs w:val="21"/>
                <w:highlight w:val="none"/>
                <w:lang w:val="en-US" w:eastAsia="zh-CN"/>
                <w14:textFill>
                  <w14:solidFill>
                    <w14:schemeClr w14:val="tx1"/>
                  </w14:solidFill>
                </w14:textFill>
              </w:rPr>
              <w:t>分</w:t>
            </w:r>
          </w:p>
        </w:tc>
        <w:tc>
          <w:tcPr>
            <w:tcW w:w="742" w:type="dxa"/>
            <w:tcBorders>
              <w:top w:val="single" w:color="auto" w:sz="4" w:space="0"/>
              <w:left w:val="nil"/>
              <w:bottom w:val="single" w:color="auto" w:sz="4" w:space="0"/>
              <w:right w:val="single" w:color="auto" w:sz="4" w:space="0"/>
            </w:tcBorders>
            <w:noWrap w:val="0"/>
            <w:vAlign w:val="center"/>
          </w:tcPr>
          <w:p w14:paraId="73E26D01">
            <w:pPr>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宋体" w:hAnsi="宋体" w:eastAsia="宋体" w:cs="宋体"/>
                <w:i w:val="0"/>
                <w:iCs w:val="0"/>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14:textFill>
                  <w14:solidFill>
                    <w14:schemeClr w14:val="tx1"/>
                  </w14:solidFill>
                </w14:textFill>
              </w:rPr>
              <w:t>客观分</w:t>
            </w:r>
          </w:p>
        </w:tc>
      </w:tr>
      <w:tr w14:paraId="3CA1B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6" w:hRule="atLeast"/>
        </w:trPr>
        <w:tc>
          <w:tcPr>
            <w:tcW w:w="533" w:type="dxa"/>
            <w:tcBorders>
              <w:top w:val="single" w:color="auto" w:sz="4" w:space="0"/>
              <w:left w:val="single" w:color="auto" w:sz="4" w:space="0"/>
              <w:bottom w:val="single" w:color="auto" w:sz="4" w:space="0"/>
              <w:right w:val="single" w:color="auto" w:sz="4" w:space="0"/>
            </w:tcBorders>
            <w:noWrap w:val="0"/>
            <w:vAlign w:val="center"/>
          </w:tcPr>
          <w:p w14:paraId="4CB6D24C">
            <w:pPr>
              <w:keepNext w:val="0"/>
              <w:keepLines w:val="0"/>
              <w:pageBreakBefore w:val="0"/>
              <w:kinsoku/>
              <w:wordWrap/>
              <w:overflowPunct/>
              <w:topLinePunct w:val="0"/>
              <w:autoSpaceDE/>
              <w:autoSpaceDN/>
              <w:bidi w:val="0"/>
              <w:adjustRightInd/>
              <w:snapToGrid/>
              <w:spacing w:line="420" w:lineRule="exact"/>
              <w:jc w:val="center"/>
              <w:textAlignment w:val="auto"/>
              <w:rPr>
                <w:rFonts w:hint="default" w:ascii="宋体" w:hAnsi="宋体" w:eastAsia="宋体" w:cs="宋体"/>
                <w:bCs/>
                <w:i w:val="0"/>
                <w:iCs w:val="0"/>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bCs/>
                <w:i w:val="0"/>
                <w:iCs w:val="0"/>
                <w:color w:val="000000" w:themeColor="text1"/>
                <w:kern w:val="0"/>
                <w:sz w:val="21"/>
                <w:szCs w:val="21"/>
                <w:highlight w:val="none"/>
                <w:lang w:val="en-US" w:eastAsia="zh-CN"/>
                <w14:textFill>
                  <w14:solidFill>
                    <w14:schemeClr w14:val="tx1"/>
                  </w14:solidFill>
                </w14:textFill>
              </w:rPr>
              <w:t>2.</w:t>
            </w:r>
            <w:r>
              <w:rPr>
                <w:rFonts w:hint="default" w:ascii="宋体" w:hAnsi="宋体" w:eastAsia="宋体" w:cs="宋体"/>
                <w:bCs/>
                <w:i w:val="0"/>
                <w:iCs w:val="0"/>
                <w:color w:val="000000" w:themeColor="text1"/>
                <w:kern w:val="0"/>
                <w:sz w:val="21"/>
                <w:szCs w:val="21"/>
                <w:highlight w:val="none"/>
                <w:lang w:val="en-US" w:eastAsia="zh-CN"/>
                <w14:textFill>
                  <w14:solidFill>
                    <w14:schemeClr w14:val="tx1"/>
                  </w14:solidFill>
                </w14:textFill>
              </w:rPr>
              <w:t>5</w:t>
            </w:r>
          </w:p>
        </w:tc>
        <w:tc>
          <w:tcPr>
            <w:tcW w:w="1418" w:type="dxa"/>
            <w:tcBorders>
              <w:top w:val="single" w:color="auto" w:sz="4" w:space="0"/>
              <w:left w:val="nil"/>
              <w:bottom w:val="single" w:color="auto" w:sz="4" w:space="0"/>
              <w:right w:val="single" w:color="auto" w:sz="4" w:space="0"/>
            </w:tcBorders>
            <w:noWrap w:val="0"/>
            <w:vAlign w:val="center"/>
          </w:tcPr>
          <w:p w14:paraId="0A76C653">
            <w:pPr>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Cs/>
                <w:color w:val="000000" w:themeColor="text1"/>
                <w:szCs w:val="21"/>
                <w:highlight w:val="none"/>
                <w14:textFill>
                  <w14:solidFill>
                    <w14:schemeClr w14:val="tx1"/>
                  </w14:solidFill>
                </w14:textFill>
              </w:rPr>
            </w:pPr>
          </w:p>
          <w:p w14:paraId="6415F531">
            <w:pPr>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Cs/>
                <w:color w:val="000000" w:themeColor="text1"/>
                <w:szCs w:val="21"/>
                <w:highlight w:val="none"/>
                <w14:textFill>
                  <w14:solidFill>
                    <w14:schemeClr w14:val="tx1"/>
                  </w14:solidFill>
                </w14:textFill>
              </w:rPr>
            </w:pPr>
          </w:p>
          <w:p w14:paraId="1C49CF4E">
            <w:pPr>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val="0"/>
                <w:bCs/>
                <w:color w:val="000000" w:themeColor="text1"/>
                <w:szCs w:val="21"/>
                <w:highlight w:val="none"/>
                <w14:textFill>
                  <w14:solidFill>
                    <w14:schemeClr w14:val="tx1"/>
                  </w14:solidFill>
                </w14:textFill>
              </w:rPr>
            </w:pPr>
            <w:r>
              <w:rPr>
                <w:rFonts w:hint="eastAsia" w:ascii="宋体" w:hAnsi="宋体" w:eastAsia="宋体" w:cs="宋体"/>
                <w:b w:val="0"/>
                <w:bCs/>
                <w:color w:val="000000" w:themeColor="text1"/>
                <w:szCs w:val="21"/>
                <w:highlight w:val="none"/>
                <w14:textFill>
                  <w14:solidFill>
                    <w14:schemeClr w14:val="tx1"/>
                  </w14:solidFill>
                </w14:textFill>
              </w:rPr>
              <w:t>增值服务</w:t>
            </w:r>
          </w:p>
          <w:p w14:paraId="6C917FC2">
            <w:pPr>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val="0"/>
                <w:bCs/>
                <w:color w:val="000000" w:themeColor="text1"/>
                <w:szCs w:val="21"/>
                <w:highlight w:val="none"/>
                <w14:textFill>
                  <w14:solidFill>
                    <w14:schemeClr w14:val="tx1"/>
                  </w14:solidFill>
                </w14:textFill>
              </w:rPr>
            </w:pPr>
            <w:r>
              <w:rPr>
                <w:rFonts w:hint="eastAsia" w:ascii="宋体" w:hAnsi="宋体" w:eastAsia="宋体" w:cs="宋体"/>
                <w:b w:val="0"/>
                <w:bCs/>
                <w:color w:val="000000" w:themeColor="text1"/>
                <w:szCs w:val="21"/>
                <w:highlight w:val="none"/>
                <w14:textFill>
                  <w14:solidFill>
                    <w14:schemeClr w14:val="tx1"/>
                  </w14:solidFill>
                </w14:textFill>
              </w:rPr>
              <w:t>（满分</w:t>
            </w:r>
            <w:r>
              <w:rPr>
                <w:rFonts w:hint="default" w:ascii="宋体" w:hAnsi="宋体" w:cs="宋体"/>
                <w:b w:val="0"/>
                <w:bCs/>
                <w:color w:val="000000" w:themeColor="text1"/>
                <w:szCs w:val="21"/>
                <w:highlight w:val="none"/>
                <w:lang w:val="en-US" w:eastAsia="zh-CN"/>
                <w14:textFill>
                  <w14:solidFill>
                    <w14:schemeClr w14:val="tx1"/>
                  </w14:solidFill>
                </w14:textFill>
              </w:rPr>
              <w:t>10</w:t>
            </w:r>
            <w:r>
              <w:rPr>
                <w:rFonts w:hint="eastAsia" w:ascii="宋体" w:hAnsi="宋体" w:eastAsia="宋体" w:cs="宋体"/>
                <w:b w:val="0"/>
                <w:bCs/>
                <w:color w:val="000000" w:themeColor="text1"/>
                <w:szCs w:val="21"/>
                <w:highlight w:val="none"/>
                <w14:textFill>
                  <w14:solidFill>
                    <w14:schemeClr w14:val="tx1"/>
                  </w14:solidFill>
                </w14:textFill>
              </w:rPr>
              <w:t>分）</w:t>
            </w:r>
          </w:p>
        </w:tc>
        <w:tc>
          <w:tcPr>
            <w:tcW w:w="6537" w:type="dxa"/>
            <w:tcBorders>
              <w:top w:val="single" w:color="auto" w:sz="4" w:space="0"/>
              <w:left w:val="nil"/>
              <w:bottom w:val="single" w:color="auto" w:sz="4" w:space="0"/>
              <w:right w:val="single" w:color="auto" w:sz="4" w:space="0"/>
            </w:tcBorders>
            <w:noWrap w:val="0"/>
            <w:vAlign w:val="center"/>
          </w:tcPr>
          <w:p w14:paraId="21BA5DFD">
            <w:pPr>
              <w:keepNext w:val="0"/>
              <w:keepLines w:val="0"/>
              <w:pageBreakBefore w:val="0"/>
              <w:widowControl/>
              <w:kinsoku/>
              <w:wordWrap/>
              <w:overflowPunct/>
              <w:topLinePunct w:val="0"/>
              <w:autoSpaceDE/>
              <w:autoSpaceDN/>
              <w:bidi w:val="0"/>
              <w:adjustRightInd/>
              <w:snapToGrid/>
              <w:spacing w:line="420" w:lineRule="exact"/>
              <w:ind w:firstLine="443" w:firstLineChars="211"/>
              <w:jc w:val="left"/>
              <w:textAlignment w:val="auto"/>
              <w:rPr>
                <w:rFonts w:hint="eastAsia" w:ascii="宋体" w:hAnsi="宋体" w:eastAsia="宋体" w:cs="宋体"/>
                <w:b w:val="0"/>
                <w:bCs/>
                <w:color w:val="000000" w:themeColor="text1"/>
                <w:szCs w:val="21"/>
                <w:highlight w:val="none"/>
                <w14:textFill>
                  <w14:solidFill>
                    <w14:schemeClr w14:val="tx1"/>
                  </w14:solidFill>
                </w14:textFill>
              </w:rPr>
            </w:pPr>
            <w:r>
              <w:rPr>
                <w:rFonts w:hint="eastAsia" w:ascii="宋体" w:hAnsi="宋体" w:eastAsia="宋体" w:cs="宋体"/>
                <w:b w:val="0"/>
                <w:bCs/>
                <w:color w:val="000000" w:themeColor="text1"/>
                <w:szCs w:val="21"/>
                <w:highlight w:val="none"/>
                <w14:textFill>
                  <w14:solidFill>
                    <w14:schemeClr w14:val="tx1"/>
                  </w14:solidFill>
                </w14:textFill>
              </w:rPr>
              <w:t>提供的信息化平台能在线实现信息发布、居民求职、企业招聘、零工发布、零工招聘、创业服务、技能培训等服务的，每实现一项得0.5分，满分</w:t>
            </w:r>
            <w:r>
              <w:rPr>
                <w:rFonts w:hint="eastAsia" w:ascii="宋体" w:hAnsi="宋体" w:cs="宋体"/>
                <w:b w:val="0"/>
                <w:bCs/>
                <w:color w:val="000000" w:themeColor="text1"/>
                <w:szCs w:val="21"/>
                <w:highlight w:val="none"/>
                <w:lang w:val="en-US" w:eastAsia="zh-CN"/>
                <w14:textFill>
                  <w14:solidFill>
                    <w14:schemeClr w14:val="tx1"/>
                  </w14:solidFill>
                </w14:textFill>
              </w:rPr>
              <w:t>3</w:t>
            </w:r>
            <w:r>
              <w:rPr>
                <w:rFonts w:hint="eastAsia" w:ascii="宋体" w:hAnsi="宋体" w:eastAsia="宋体" w:cs="宋体"/>
                <w:b w:val="0"/>
                <w:bCs/>
                <w:color w:val="000000" w:themeColor="text1"/>
                <w:szCs w:val="21"/>
                <w:highlight w:val="none"/>
                <w14:textFill>
                  <w14:solidFill>
                    <w14:schemeClr w14:val="tx1"/>
                  </w14:solidFill>
                </w14:textFill>
              </w:rPr>
              <w:t>分；能实现按个人条件和需求实现岗位、创业或培训的精准匹配和智能推送的，每实现一项得1分，满分</w:t>
            </w:r>
            <w:r>
              <w:rPr>
                <w:rFonts w:hint="eastAsia" w:ascii="宋体" w:hAnsi="宋体" w:cs="宋体"/>
                <w:b w:val="0"/>
                <w:bCs/>
                <w:color w:val="000000" w:themeColor="text1"/>
                <w:szCs w:val="21"/>
                <w:highlight w:val="none"/>
                <w:lang w:val="en-US" w:eastAsia="zh-CN"/>
                <w14:textFill>
                  <w14:solidFill>
                    <w14:schemeClr w14:val="tx1"/>
                  </w14:solidFill>
                </w14:textFill>
              </w:rPr>
              <w:t>3</w:t>
            </w:r>
            <w:r>
              <w:rPr>
                <w:rFonts w:hint="eastAsia" w:ascii="宋体" w:hAnsi="宋体" w:eastAsia="宋体" w:cs="宋体"/>
                <w:b w:val="0"/>
                <w:bCs/>
                <w:color w:val="000000" w:themeColor="text1"/>
                <w:szCs w:val="21"/>
                <w:highlight w:val="none"/>
                <w14:textFill>
                  <w14:solidFill>
                    <w14:schemeClr w14:val="tx1"/>
                  </w14:solidFill>
                </w14:textFill>
              </w:rPr>
              <w:t>分；能实现在线零工抢单、零工结算功能的，每实现一项得</w:t>
            </w:r>
            <w:r>
              <w:rPr>
                <w:rFonts w:hint="default" w:ascii="宋体" w:hAnsi="宋体" w:eastAsia="宋体" w:cs="宋体"/>
                <w:b w:val="0"/>
                <w:bCs/>
                <w:color w:val="000000" w:themeColor="text1"/>
                <w:szCs w:val="21"/>
                <w:highlight w:val="none"/>
                <w:lang w:val="en-US"/>
                <w14:textFill>
                  <w14:solidFill>
                    <w14:schemeClr w14:val="tx1"/>
                  </w14:solidFill>
                </w14:textFill>
              </w:rPr>
              <w:t>2</w:t>
            </w:r>
            <w:r>
              <w:rPr>
                <w:rFonts w:hint="eastAsia" w:ascii="宋体" w:hAnsi="宋体" w:eastAsia="宋体" w:cs="宋体"/>
                <w:b w:val="0"/>
                <w:bCs/>
                <w:color w:val="000000" w:themeColor="text1"/>
                <w:szCs w:val="21"/>
                <w:highlight w:val="none"/>
                <w14:textFill>
                  <w14:solidFill>
                    <w14:schemeClr w14:val="tx1"/>
                  </w14:solidFill>
                </w14:textFill>
              </w:rPr>
              <w:t>分，满分</w:t>
            </w:r>
            <w:r>
              <w:rPr>
                <w:rFonts w:hint="default" w:ascii="宋体" w:hAnsi="宋体" w:cs="宋体"/>
                <w:b w:val="0"/>
                <w:bCs/>
                <w:color w:val="000000" w:themeColor="text1"/>
                <w:szCs w:val="21"/>
                <w:highlight w:val="none"/>
                <w:lang w:val="en-US" w:eastAsia="zh-CN"/>
                <w14:textFill>
                  <w14:solidFill>
                    <w14:schemeClr w14:val="tx1"/>
                  </w14:solidFill>
                </w14:textFill>
              </w:rPr>
              <w:t>4</w:t>
            </w:r>
            <w:r>
              <w:rPr>
                <w:rFonts w:hint="eastAsia" w:ascii="宋体" w:hAnsi="宋体" w:eastAsia="宋体" w:cs="宋体"/>
                <w:b w:val="0"/>
                <w:bCs/>
                <w:color w:val="000000" w:themeColor="text1"/>
                <w:szCs w:val="21"/>
                <w:highlight w:val="none"/>
                <w14:textFill>
                  <w14:solidFill>
                    <w14:schemeClr w14:val="tx1"/>
                  </w14:solidFill>
                </w14:textFill>
              </w:rPr>
              <w:t>分。本项最高</w:t>
            </w:r>
            <w:r>
              <w:rPr>
                <w:rFonts w:hint="default" w:ascii="宋体" w:hAnsi="宋体" w:cs="宋体"/>
                <w:b w:val="0"/>
                <w:bCs/>
                <w:color w:val="000000" w:themeColor="text1"/>
                <w:szCs w:val="21"/>
                <w:highlight w:val="none"/>
                <w:lang w:val="en-US" w:eastAsia="zh-CN"/>
                <w14:textFill>
                  <w14:solidFill>
                    <w14:schemeClr w14:val="tx1"/>
                  </w14:solidFill>
                </w14:textFill>
              </w:rPr>
              <w:t>10</w:t>
            </w:r>
            <w:r>
              <w:rPr>
                <w:rFonts w:hint="eastAsia" w:ascii="宋体" w:hAnsi="宋体" w:eastAsia="宋体" w:cs="宋体"/>
                <w:b w:val="0"/>
                <w:bCs/>
                <w:color w:val="000000" w:themeColor="text1"/>
                <w:szCs w:val="21"/>
                <w:highlight w:val="none"/>
                <w14:textFill>
                  <w14:solidFill>
                    <w14:schemeClr w14:val="tx1"/>
                  </w14:solidFill>
                </w14:textFill>
              </w:rPr>
              <w:t>分。</w:t>
            </w:r>
          </w:p>
          <w:p w14:paraId="12904991">
            <w:pPr>
              <w:keepNext w:val="0"/>
              <w:keepLines w:val="0"/>
              <w:pageBreakBefore w:val="0"/>
              <w:widowControl/>
              <w:kinsoku/>
              <w:wordWrap/>
              <w:overflowPunct/>
              <w:topLinePunct w:val="0"/>
              <w:autoSpaceDE/>
              <w:autoSpaceDN/>
              <w:bidi w:val="0"/>
              <w:adjustRightInd/>
              <w:snapToGrid/>
              <w:spacing w:line="420" w:lineRule="exact"/>
              <w:ind w:firstLine="443" w:firstLineChars="211"/>
              <w:jc w:val="left"/>
              <w:textAlignment w:val="auto"/>
              <w:rPr>
                <w:rFonts w:hint="eastAsia" w:ascii="宋体" w:hAnsi="宋体" w:eastAsia="宋体" w:cs="宋体"/>
                <w:b w:val="0"/>
                <w:bCs/>
                <w:color w:val="000000" w:themeColor="text1"/>
                <w:szCs w:val="21"/>
                <w:highlight w:val="none"/>
                <w14:textFill>
                  <w14:solidFill>
                    <w14:schemeClr w14:val="tx1"/>
                  </w14:solidFill>
                </w14:textFill>
              </w:rPr>
            </w:pPr>
            <w:r>
              <w:rPr>
                <w:rFonts w:hint="eastAsia" w:ascii="宋体" w:hAnsi="宋体" w:eastAsia="宋体" w:cs="宋体"/>
                <w:b w:val="0"/>
                <w:bCs/>
                <w:color w:val="000000" w:themeColor="text1"/>
                <w:szCs w:val="21"/>
                <w:highlight w:val="none"/>
                <w14:textFill>
                  <w14:solidFill>
                    <w14:schemeClr w14:val="tx1"/>
                  </w14:solidFill>
                </w14:textFill>
              </w:rPr>
              <w:t>注：</w:t>
            </w:r>
            <w:r>
              <w:rPr>
                <w:rFonts w:hint="eastAsia" w:ascii="宋体" w:hAnsi="宋体" w:eastAsia="宋体" w:cs="宋体"/>
                <w:b w:val="0"/>
                <w:bCs/>
                <w:color w:val="000000" w:themeColor="text1"/>
                <w:szCs w:val="21"/>
                <w:highlight w:val="none"/>
                <w:lang w:val="en-US" w:eastAsia="zh-CN"/>
                <w14:textFill>
                  <w14:solidFill>
                    <w14:schemeClr w14:val="tx1"/>
                  </w14:solidFill>
                </w14:textFill>
              </w:rPr>
              <w:t>响应</w:t>
            </w:r>
            <w:r>
              <w:rPr>
                <w:rFonts w:hint="eastAsia" w:ascii="宋体" w:hAnsi="宋体" w:eastAsia="宋体" w:cs="宋体"/>
                <w:b w:val="0"/>
                <w:bCs/>
                <w:color w:val="000000" w:themeColor="text1"/>
                <w:szCs w:val="21"/>
                <w:highlight w:val="none"/>
                <w14:textFill>
                  <w14:solidFill>
                    <w14:schemeClr w14:val="tx1"/>
                  </w14:solidFill>
                </w14:textFill>
              </w:rPr>
              <w:t>文件中需提供系统网址、APP或小程序功能截图，或承诺在站点投入运营前能提供上述服务</w:t>
            </w:r>
            <w:r>
              <w:rPr>
                <w:rFonts w:hint="eastAsia" w:ascii="宋体" w:hAnsi="宋体" w:eastAsia="宋体" w:cs="宋体"/>
                <w:b w:val="0"/>
                <w:bCs/>
                <w:color w:val="000000" w:themeColor="text1"/>
                <w:szCs w:val="21"/>
                <w:highlight w:val="none"/>
                <w:lang w:val="en-US" w:eastAsia="zh-CN"/>
                <w14:textFill>
                  <w14:solidFill>
                    <w14:schemeClr w14:val="tx1"/>
                  </w14:solidFill>
                </w14:textFill>
              </w:rPr>
              <w:t>的</w:t>
            </w:r>
            <w:r>
              <w:rPr>
                <w:rFonts w:hint="eastAsia" w:ascii="宋体" w:hAnsi="宋体" w:eastAsia="宋体" w:cs="宋体"/>
                <w:b w:val="0"/>
                <w:bCs/>
                <w:color w:val="000000" w:themeColor="text1"/>
                <w:szCs w:val="21"/>
                <w:highlight w:val="none"/>
                <w14:textFill>
                  <w14:solidFill>
                    <w14:schemeClr w14:val="tx1"/>
                  </w14:solidFill>
                </w14:textFill>
              </w:rPr>
              <w:t>承诺书</w:t>
            </w:r>
            <w:r>
              <w:rPr>
                <w:rFonts w:hint="eastAsia" w:ascii="宋体" w:hAnsi="宋体" w:eastAsia="宋体" w:cs="宋体"/>
                <w:bCs/>
                <w:color w:val="000000" w:themeColor="text1"/>
                <w:kern w:val="2"/>
                <w:sz w:val="21"/>
                <w:szCs w:val="21"/>
                <w:highlight w:val="none"/>
                <w:lang w:val="en-US" w:eastAsia="zh-CN"/>
                <w14:textFill>
                  <w14:solidFill>
                    <w14:schemeClr w14:val="tx1"/>
                  </w14:solidFill>
                </w14:textFill>
              </w:rPr>
              <w:t>并</w:t>
            </w:r>
            <w:r>
              <w:rPr>
                <w:rFonts w:hint="default" w:ascii="宋体" w:hAnsi="宋体" w:eastAsia="宋体" w:cs="宋体"/>
                <w:bCs/>
                <w:color w:val="000000" w:themeColor="text1"/>
                <w:kern w:val="2"/>
                <w:sz w:val="21"/>
                <w:szCs w:val="21"/>
                <w:highlight w:val="none"/>
                <w:lang w:val="en-US" w:eastAsia="zh-CN"/>
                <w14:textFill>
                  <w14:solidFill>
                    <w14:schemeClr w14:val="tx1"/>
                  </w14:solidFill>
                </w14:textFill>
              </w:rPr>
              <w:t>加盖</w:t>
            </w:r>
            <w:r>
              <w:rPr>
                <w:rFonts w:hint="eastAsia" w:ascii="宋体" w:hAnsi="宋体" w:eastAsia="宋体" w:cs="宋体"/>
                <w:bCs/>
                <w:color w:val="000000" w:themeColor="text1"/>
                <w:kern w:val="2"/>
                <w:sz w:val="21"/>
                <w:szCs w:val="21"/>
                <w:highlight w:val="none"/>
                <w:lang w:val="en-US" w:eastAsia="zh-CN"/>
                <w14:textFill>
                  <w14:solidFill>
                    <w14:schemeClr w14:val="tx1"/>
                  </w14:solidFill>
                </w14:textFill>
              </w:rPr>
              <w:t>供应商</w:t>
            </w:r>
            <w:r>
              <w:rPr>
                <w:rFonts w:hint="default" w:ascii="宋体" w:hAnsi="宋体" w:eastAsia="宋体" w:cs="宋体"/>
                <w:bCs/>
                <w:color w:val="000000" w:themeColor="text1"/>
                <w:kern w:val="2"/>
                <w:sz w:val="21"/>
                <w:szCs w:val="21"/>
                <w:highlight w:val="none"/>
                <w:lang w:val="en-US" w:eastAsia="zh-CN"/>
                <w14:textFill>
                  <w14:solidFill>
                    <w14:schemeClr w14:val="tx1"/>
                  </w14:solidFill>
                </w14:textFill>
              </w:rPr>
              <w:t>电子公章</w:t>
            </w:r>
            <w:r>
              <w:rPr>
                <w:rFonts w:hint="eastAsia" w:ascii="宋体" w:hAnsi="宋体" w:eastAsia="宋体" w:cs="宋体"/>
                <w:bCs/>
                <w:color w:val="000000" w:themeColor="text1"/>
                <w:kern w:val="2"/>
                <w:sz w:val="21"/>
                <w:szCs w:val="21"/>
                <w:highlight w:val="none"/>
                <w:lang w:val="en-US" w:eastAsia="zh-CN"/>
                <w14:textFill>
                  <w14:solidFill>
                    <w14:schemeClr w14:val="tx1"/>
                  </w14:solidFill>
                </w14:textFill>
              </w:rPr>
              <w:t>，</w:t>
            </w:r>
            <w:r>
              <w:rPr>
                <w:rFonts w:hint="eastAsia" w:ascii="宋体" w:hAnsi="宋体" w:eastAsia="宋体" w:cs="宋体"/>
                <w:b w:val="0"/>
                <w:bCs/>
                <w:color w:val="000000" w:themeColor="text1"/>
                <w:szCs w:val="21"/>
                <w:highlight w:val="none"/>
                <w14:textFill>
                  <w14:solidFill>
                    <w14:schemeClr w14:val="tx1"/>
                  </w14:solidFill>
                </w14:textFill>
              </w:rPr>
              <w:t>否则不予计分。</w:t>
            </w:r>
          </w:p>
        </w:tc>
        <w:tc>
          <w:tcPr>
            <w:tcW w:w="742" w:type="dxa"/>
            <w:tcBorders>
              <w:top w:val="single" w:color="auto" w:sz="4" w:space="0"/>
              <w:left w:val="nil"/>
              <w:bottom w:val="single" w:color="auto" w:sz="4" w:space="0"/>
              <w:right w:val="single" w:color="auto" w:sz="4" w:space="0"/>
            </w:tcBorders>
            <w:noWrap w:val="0"/>
            <w:vAlign w:val="center"/>
          </w:tcPr>
          <w:p w14:paraId="6C32EB73">
            <w:pPr>
              <w:keepNext w:val="0"/>
              <w:keepLines w:val="0"/>
              <w:pageBreakBefore w:val="0"/>
              <w:kinsoku/>
              <w:wordWrap/>
              <w:overflowPunct/>
              <w:topLinePunct w:val="0"/>
              <w:autoSpaceDE/>
              <w:autoSpaceDN/>
              <w:bidi w:val="0"/>
              <w:adjustRightInd/>
              <w:snapToGrid/>
              <w:spacing w:line="420" w:lineRule="exact"/>
              <w:jc w:val="center"/>
              <w:textAlignment w:val="auto"/>
              <w:rPr>
                <w:rFonts w:hint="default" w:ascii="宋体" w:hAnsi="宋体" w:eastAsia="宋体" w:cs="宋体"/>
                <w:i w:val="0"/>
                <w:iCs w:val="0"/>
                <w:color w:val="000000" w:themeColor="text1"/>
                <w:kern w:val="0"/>
                <w:sz w:val="21"/>
                <w:szCs w:val="21"/>
                <w:highlight w:val="none"/>
                <w:lang w:val="en-US" w:eastAsia="zh-CN"/>
                <w14:textFill>
                  <w14:solidFill>
                    <w14:schemeClr w14:val="tx1"/>
                  </w14:solidFill>
                </w14:textFill>
              </w:rPr>
            </w:pPr>
            <w:r>
              <w:rPr>
                <w:rFonts w:hint="default" w:ascii="宋体" w:hAnsi="宋体" w:cs="宋体"/>
                <w:i w:val="0"/>
                <w:iCs w:val="0"/>
                <w:color w:val="000000" w:themeColor="text1"/>
                <w:kern w:val="0"/>
                <w:sz w:val="21"/>
                <w:szCs w:val="21"/>
                <w:highlight w:val="none"/>
                <w:lang w:val="en-US" w:eastAsia="zh-CN"/>
                <w14:textFill>
                  <w14:solidFill>
                    <w14:schemeClr w14:val="tx1"/>
                  </w14:solidFill>
                </w14:textFill>
              </w:rPr>
              <w:t>10</w:t>
            </w:r>
            <w:r>
              <w:rPr>
                <w:rFonts w:hint="eastAsia" w:ascii="宋体" w:hAnsi="宋体" w:eastAsia="宋体" w:cs="宋体"/>
                <w:i w:val="0"/>
                <w:iCs w:val="0"/>
                <w:color w:val="000000" w:themeColor="text1"/>
                <w:kern w:val="0"/>
                <w:sz w:val="21"/>
                <w:szCs w:val="21"/>
                <w:highlight w:val="none"/>
                <w:lang w:val="en-US" w:eastAsia="zh-CN"/>
                <w14:textFill>
                  <w14:solidFill>
                    <w14:schemeClr w14:val="tx1"/>
                  </w14:solidFill>
                </w14:textFill>
              </w:rPr>
              <w:t>分</w:t>
            </w:r>
          </w:p>
        </w:tc>
        <w:tc>
          <w:tcPr>
            <w:tcW w:w="742" w:type="dxa"/>
            <w:tcBorders>
              <w:top w:val="single" w:color="auto" w:sz="4" w:space="0"/>
              <w:left w:val="nil"/>
              <w:bottom w:val="single" w:color="auto" w:sz="4" w:space="0"/>
              <w:right w:val="single" w:color="auto" w:sz="4" w:space="0"/>
            </w:tcBorders>
            <w:noWrap w:val="0"/>
            <w:vAlign w:val="center"/>
          </w:tcPr>
          <w:p w14:paraId="0BBF36CE">
            <w:pPr>
              <w:keepNext w:val="0"/>
              <w:keepLines w:val="0"/>
              <w:pageBreakBefore w:val="0"/>
              <w:kinsoku/>
              <w:wordWrap/>
              <w:overflowPunct/>
              <w:topLinePunct w:val="0"/>
              <w:autoSpaceDE/>
              <w:autoSpaceDN/>
              <w:bidi w:val="0"/>
              <w:adjustRightInd/>
              <w:snapToGrid/>
              <w:spacing w:line="420" w:lineRule="exact"/>
              <w:jc w:val="center"/>
              <w:textAlignment w:val="auto"/>
              <w:rPr>
                <w:rFonts w:hint="default" w:ascii="宋体" w:hAnsi="宋体" w:eastAsia="宋体" w:cs="宋体"/>
                <w:i w:val="0"/>
                <w:iCs w:val="0"/>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14:textFill>
                  <w14:solidFill>
                    <w14:schemeClr w14:val="tx1"/>
                  </w14:solidFill>
                </w14:textFill>
              </w:rPr>
              <w:t>客观分</w:t>
            </w:r>
          </w:p>
        </w:tc>
      </w:tr>
      <w:tr w14:paraId="27196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533" w:type="dxa"/>
            <w:tcBorders>
              <w:top w:val="single" w:color="auto" w:sz="4" w:space="0"/>
              <w:left w:val="single" w:color="auto" w:sz="4" w:space="0"/>
              <w:bottom w:val="single" w:color="auto" w:sz="4" w:space="0"/>
              <w:right w:val="single" w:color="auto" w:sz="4" w:space="0"/>
            </w:tcBorders>
            <w:noWrap w:val="0"/>
            <w:vAlign w:val="center"/>
          </w:tcPr>
          <w:p w14:paraId="197998C8">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i w:val="0"/>
                <w:iCs w:val="0"/>
                <w:color w:val="000000" w:themeColor="text1"/>
                <w:kern w:val="0"/>
                <w:sz w:val="21"/>
                <w:szCs w:val="21"/>
                <w:highlight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14:textFill>
                  <w14:solidFill>
                    <w14:schemeClr w14:val="tx1"/>
                  </w14:solidFill>
                </w14:textFill>
              </w:rPr>
              <w:t>3</w:t>
            </w:r>
          </w:p>
        </w:tc>
        <w:tc>
          <w:tcPr>
            <w:tcW w:w="1418" w:type="dxa"/>
            <w:tcBorders>
              <w:top w:val="single" w:color="auto" w:sz="4" w:space="0"/>
              <w:left w:val="nil"/>
              <w:bottom w:val="single" w:color="auto" w:sz="4" w:space="0"/>
              <w:right w:val="single" w:color="auto" w:sz="4" w:space="0"/>
            </w:tcBorders>
            <w:noWrap w:val="0"/>
            <w:vAlign w:val="center"/>
          </w:tcPr>
          <w:p w14:paraId="33D3FEBD">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i w:val="0"/>
                <w:iCs w:val="0"/>
                <w:color w:val="000000" w:themeColor="text1"/>
                <w:sz w:val="21"/>
                <w:szCs w:val="21"/>
                <w:highlight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14:textFill>
                  <w14:solidFill>
                    <w14:schemeClr w14:val="tx1"/>
                  </w14:solidFill>
                </w14:textFill>
              </w:rPr>
              <w:t>商务分</w:t>
            </w:r>
          </w:p>
        </w:tc>
        <w:tc>
          <w:tcPr>
            <w:tcW w:w="6537" w:type="dxa"/>
            <w:tcBorders>
              <w:top w:val="single" w:color="auto" w:sz="4" w:space="0"/>
              <w:left w:val="nil"/>
              <w:bottom w:val="single" w:color="auto" w:sz="4" w:space="0"/>
              <w:right w:val="single" w:color="auto" w:sz="4" w:space="0"/>
            </w:tcBorders>
            <w:noWrap w:val="0"/>
            <w:vAlign w:val="center"/>
          </w:tcPr>
          <w:p w14:paraId="4995BCCA">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i w:val="0"/>
                <w:iCs w:val="0"/>
                <w:color w:val="000000" w:themeColor="text1"/>
                <w:kern w:val="0"/>
                <w:sz w:val="21"/>
                <w:szCs w:val="21"/>
                <w:highlight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14:textFill>
                  <w14:solidFill>
                    <w14:schemeClr w14:val="tx1"/>
                  </w14:solidFill>
                </w14:textFill>
              </w:rPr>
              <w:t>评审因素具体内容</w:t>
            </w:r>
          </w:p>
        </w:tc>
        <w:tc>
          <w:tcPr>
            <w:tcW w:w="742" w:type="dxa"/>
            <w:tcBorders>
              <w:top w:val="single" w:color="auto" w:sz="4" w:space="0"/>
              <w:left w:val="nil"/>
              <w:bottom w:val="single" w:color="auto" w:sz="4" w:space="0"/>
              <w:right w:val="single" w:color="auto" w:sz="4" w:space="0"/>
            </w:tcBorders>
            <w:noWrap w:val="0"/>
            <w:vAlign w:val="center"/>
          </w:tcPr>
          <w:p w14:paraId="7514AD8C">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宋体" w:hAnsi="宋体" w:eastAsia="宋体" w:cs="宋体"/>
                <w:i w:val="0"/>
                <w:iCs w:val="0"/>
                <w:color w:val="000000" w:themeColor="text1"/>
                <w:sz w:val="21"/>
                <w:szCs w:val="21"/>
                <w:highlight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14:textFill>
                  <w14:solidFill>
                    <w14:schemeClr w14:val="tx1"/>
                  </w14:solidFill>
                </w14:textFill>
              </w:rPr>
              <w:t>分值</w:t>
            </w:r>
          </w:p>
        </w:tc>
        <w:tc>
          <w:tcPr>
            <w:tcW w:w="742" w:type="dxa"/>
            <w:tcBorders>
              <w:top w:val="single" w:color="auto" w:sz="4" w:space="0"/>
              <w:left w:val="nil"/>
              <w:bottom w:val="single" w:color="auto" w:sz="4" w:space="0"/>
              <w:right w:val="single" w:color="auto" w:sz="4" w:space="0"/>
            </w:tcBorders>
            <w:noWrap w:val="0"/>
            <w:vAlign w:val="center"/>
          </w:tcPr>
          <w:p w14:paraId="36343DCC">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宋体" w:hAnsi="宋体" w:eastAsia="宋体" w:cs="宋体"/>
                <w:i w:val="0"/>
                <w:iCs w:val="0"/>
                <w:color w:val="000000" w:themeColor="text1"/>
                <w:sz w:val="21"/>
                <w:szCs w:val="21"/>
                <w:highlight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14:textFill>
                  <w14:solidFill>
                    <w14:schemeClr w14:val="tx1"/>
                  </w14:solidFill>
                </w14:textFill>
              </w:rPr>
              <w:t>备注</w:t>
            </w:r>
          </w:p>
        </w:tc>
      </w:tr>
      <w:tr w14:paraId="1AC4F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533" w:type="dxa"/>
            <w:tcBorders>
              <w:top w:val="single" w:color="auto" w:sz="4" w:space="0"/>
              <w:left w:val="single" w:color="auto" w:sz="4" w:space="0"/>
              <w:bottom w:val="single" w:color="auto" w:sz="4" w:space="0"/>
              <w:right w:val="single" w:color="auto" w:sz="4" w:space="0"/>
            </w:tcBorders>
            <w:noWrap w:val="0"/>
            <w:vAlign w:val="center"/>
          </w:tcPr>
          <w:p w14:paraId="42618F22">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宋体" w:hAnsi="宋体" w:eastAsia="宋体" w:cs="宋体"/>
                <w:i w:val="0"/>
                <w:iCs w:val="0"/>
                <w:color w:val="000000" w:themeColor="text1"/>
                <w:kern w:val="0"/>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14:textFill>
                  <w14:solidFill>
                    <w14:schemeClr w14:val="tx1"/>
                  </w14:solidFill>
                </w14:textFill>
              </w:rPr>
              <w:t>3.1</w:t>
            </w:r>
          </w:p>
        </w:tc>
        <w:tc>
          <w:tcPr>
            <w:tcW w:w="1418" w:type="dxa"/>
            <w:tcBorders>
              <w:top w:val="single" w:color="auto" w:sz="4" w:space="0"/>
              <w:left w:val="nil"/>
              <w:bottom w:val="single" w:color="auto" w:sz="4" w:space="0"/>
              <w:right w:val="single" w:color="auto" w:sz="4" w:space="0"/>
            </w:tcBorders>
            <w:noWrap w:val="0"/>
            <w:vAlign w:val="center"/>
          </w:tcPr>
          <w:p w14:paraId="6E0F3EE3">
            <w:pPr>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宋体" w:hAnsi="宋体" w:eastAsia="宋体" w:cs="宋体"/>
                <w:i w:val="0"/>
                <w:iCs w:val="0"/>
                <w:color w:val="000000" w:themeColor="text1"/>
                <w:kern w:val="0"/>
                <w:sz w:val="21"/>
                <w:szCs w:val="21"/>
                <w:highlight w:val="none"/>
                <w14:textFill>
                  <w14:solidFill>
                    <w14:schemeClr w14:val="tx1"/>
                  </w14:solidFill>
                </w14:textFill>
              </w:rPr>
            </w:pPr>
            <w:r>
              <w:rPr>
                <w:rFonts w:hint="eastAsia" w:ascii="宋体" w:hAnsi="宋体" w:eastAsia="宋体" w:cs="宋体"/>
                <w:bCs/>
                <w:i w:val="0"/>
                <w:iCs w:val="0"/>
                <w:color w:val="000000" w:themeColor="text1"/>
                <w:kern w:val="0"/>
                <w:sz w:val="21"/>
                <w:szCs w:val="21"/>
                <w:highlight w:val="none"/>
                <w14:textFill>
                  <w14:solidFill>
                    <w14:schemeClr w14:val="tx1"/>
                  </w14:solidFill>
                </w14:textFill>
              </w:rPr>
              <w:t>业绩</w:t>
            </w:r>
            <w:r>
              <w:rPr>
                <w:rFonts w:hint="eastAsia" w:ascii="宋体" w:hAnsi="宋体" w:eastAsia="宋体" w:cs="宋体"/>
                <w:i w:val="0"/>
                <w:iCs w:val="0"/>
                <w:color w:val="000000" w:themeColor="text1"/>
                <w:kern w:val="0"/>
                <w:sz w:val="21"/>
                <w:szCs w:val="21"/>
                <w:highlight w:val="none"/>
                <w14:textFill>
                  <w14:solidFill>
                    <w14:schemeClr w14:val="tx1"/>
                  </w14:solidFill>
                </w14:textFill>
              </w:rPr>
              <w:t>分</w:t>
            </w:r>
          </w:p>
          <w:p w14:paraId="4C3069C9">
            <w:pPr>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Cs/>
                <w:i w:val="0"/>
                <w:iCs w:val="0"/>
                <w:color w:val="000000" w:themeColor="text1"/>
                <w:kern w:val="0"/>
                <w:sz w:val="21"/>
                <w:szCs w:val="21"/>
                <w:highlight w:val="none"/>
                <w14:textFill>
                  <w14:solidFill>
                    <w14:schemeClr w14:val="tx1"/>
                  </w14:solidFill>
                </w14:textFill>
              </w:rPr>
            </w:pPr>
            <w:r>
              <w:rPr>
                <w:rFonts w:hint="eastAsia" w:ascii="宋体" w:hAnsi="宋体" w:eastAsia="宋体" w:cs="宋体"/>
                <w:bCs/>
                <w:i w:val="0"/>
                <w:iCs w:val="0"/>
                <w:color w:val="000000" w:themeColor="text1"/>
                <w:kern w:val="0"/>
                <w:sz w:val="21"/>
                <w:szCs w:val="21"/>
                <w:highlight w:val="none"/>
                <w14:textFill>
                  <w14:solidFill>
                    <w14:schemeClr w14:val="tx1"/>
                  </w14:solidFill>
                </w14:textFill>
              </w:rPr>
              <w:t>（满分</w:t>
            </w:r>
            <w:r>
              <w:rPr>
                <w:rFonts w:hint="default" w:ascii="宋体" w:hAnsi="宋体" w:cs="宋体"/>
                <w:bCs/>
                <w:i w:val="0"/>
                <w:iCs w:val="0"/>
                <w:color w:val="000000" w:themeColor="text1"/>
                <w:kern w:val="0"/>
                <w:sz w:val="21"/>
                <w:szCs w:val="21"/>
                <w:highlight w:val="none"/>
                <w:lang w:val="en-US" w:eastAsia="zh-CN"/>
                <w14:textFill>
                  <w14:solidFill>
                    <w14:schemeClr w14:val="tx1"/>
                  </w14:solidFill>
                </w14:textFill>
              </w:rPr>
              <w:t>10</w:t>
            </w:r>
            <w:r>
              <w:rPr>
                <w:rFonts w:hint="eastAsia" w:ascii="宋体" w:hAnsi="宋体" w:eastAsia="宋体" w:cs="宋体"/>
                <w:bCs/>
                <w:i w:val="0"/>
                <w:iCs w:val="0"/>
                <w:color w:val="FF0000"/>
                <w:kern w:val="0"/>
                <w:sz w:val="21"/>
                <w:szCs w:val="21"/>
                <w:highlight w:val="none"/>
              </w:rPr>
              <w:t>分</w:t>
            </w:r>
            <w:r>
              <w:rPr>
                <w:rFonts w:hint="eastAsia" w:ascii="宋体" w:hAnsi="宋体" w:eastAsia="宋体" w:cs="宋体"/>
                <w:bCs/>
                <w:i w:val="0"/>
                <w:iCs w:val="0"/>
                <w:color w:val="000000" w:themeColor="text1"/>
                <w:kern w:val="0"/>
                <w:sz w:val="21"/>
                <w:szCs w:val="21"/>
                <w:highlight w:val="none"/>
                <w14:textFill>
                  <w14:solidFill>
                    <w14:schemeClr w14:val="tx1"/>
                  </w14:solidFill>
                </w14:textFill>
              </w:rPr>
              <w:t>）</w:t>
            </w:r>
          </w:p>
        </w:tc>
        <w:tc>
          <w:tcPr>
            <w:tcW w:w="6537" w:type="dxa"/>
            <w:tcBorders>
              <w:top w:val="single" w:color="auto" w:sz="4" w:space="0"/>
              <w:left w:val="nil"/>
              <w:bottom w:val="single" w:color="auto" w:sz="4" w:space="0"/>
              <w:right w:val="single" w:color="auto" w:sz="4" w:space="0"/>
            </w:tcBorders>
            <w:noWrap w:val="0"/>
            <w:vAlign w:val="center"/>
          </w:tcPr>
          <w:p w14:paraId="7C99A9BB">
            <w:pPr>
              <w:pStyle w:val="49"/>
              <w:keepNext w:val="0"/>
              <w:keepLines w:val="0"/>
              <w:pageBreakBefore w:val="0"/>
              <w:kinsoku/>
              <w:wordWrap/>
              <w:overflowPunct/>
              <w:topLinePunct w:val="0"/>
              <w:autoSpaceDE/>
              <w:autoSpaceDN/>
              <w:bidi w:val="0"/>
              <w:adjustRightInd/>
              <w:snapToGrid/>
              <w:spacing w:line="420" w:lineRule="exact"/>
              <w:ind w:firstLine="420" w:firstLineChars="200"/>
              <w:jc w:val="left"/>
              <w:textAlignment w:val="auto"/>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pPr>
            <w:r>
              <w:rPr>
                <w:rFonts w:hint="eastAsia" w:cs="宋体"/>
                <w:i w:val="0"/>
                <w:iCs w:val="0"/>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具有技能培训服务能力</w:t>
            </w:r>
            <w:r>
              <w:rPr>
                <w:rFonts w:hint="eastAsia"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自主（控股或参股）经营有符合规定的职业技能培训机构</w:t>
            </w:r>
            <w:r>
              <w:rPr>
                <w:rFonts w:hint="eastAsia" w:cs="宋体"/>
                <w:i w:val="0"/>
                <w:iCs w:val="0"/>
                <w:color w:val="000000" w:themeColor="text1"/>
                <w:sz w:val="21"/>
                <w:szCs w:val="21"/>
                <w:highlight w:val="none"/>
                <w:lang w:val="en-US" w:eastAsia="zh-CN"/>
                <w14:textFill>
                  <w14:solidFill>
                    <w14:schemeClr w14:val="tx1"/>
                  </w14:solidFill>
                </w14:textFill>
              </w:rPr>
              <w:t>（附证明材料）</w:t>
            </w:r>
            <w:r>
              <w:rPr>
                <w:rFonts w:hint="eastAsia" w:ascii="宋体" w:hAnsi="宋体" w:eastAsia="宋体" w:cs="宋体"/>
                <w:color w:val="000000" w:themeColor="text1"/>
                <w:sz w:val="21"/>
                <w:szCs w:val="21"/>
                <w:highlight w:val="none"/>
                <w14:textFill>
                  <w14:solidFill>
                    <w14:schemeClr w14:val="tx1"/>
                  </w14:solidFill>
                </w14:textFill>
              </w:rPr>
              <w:t>，或承诺</w:t>
            </w:r>
            <w:r>
              <w:rPr>
                <w:rFonts w:hint="eastAsia" w:ascii="宋体" w:hAnsi="宋体" w:eastAsia="宋体" w:cs="宋体"/>
                <w:color w:val="000000" w:themeColor="text1"/>
                <w:sz w:val="21"/>
                <w:szCs w:val="21"/>
                <w:highlight w:val="none"/>
                <w:lang w:val="en-US" w:eastAsia="zh-CN"/>
                <w14:textFill>
                  <w14:solidFill>
                    <w14:schemeClr w14:val="tx1"/>
                  </w14:solidFill>
                </w14:textFill>
              </w:rPr>
              <w:t>成交</w:t>
            </w:r>
            <w:r>
              <w:rPr>
                <w:rFonts w:hint="eastAsia" w:ascii="宋体" w:hAnsi="宋体" w:eastAsia="宋体" w:cs="宋体"/>
                <w:color w:val="000000" w:themeColor="text1"/>
                <w:sz w:val="21"/>
                <w:szCs w:val="21"/>
                <w:highlight w:val="none"/>
                <w14:textFill>
                  <w14:solidFill>
                    <w14:schemeClr w14:val="tx1"/>
                  </w14:solidFill>
                </w14:textFill>
              </w:rPr>
              <w:t>后与南宁市的职业技能培训机构签订合作协议（合同）</w:t>
            </w:r>
            <w:r>
              <w:rPr>
                <w:rFonts w:hint="eastAsia" w:cs="宋体"/>
                <w:i w:val="0"/>
                <w:iCs w:val="0"/>
                <w:color w:val="000000" w:themeColor="text1"/>
                <w:sz w:val="21"/>
                <w:szCs w:val="21"/>
                <w:highlight w:val="none"/>
                <w:lang w:val="en-US" w:eastAsia="zh-CN"/>
                <w14:textFill>
                  <w14:solidFill>
                    <w14:schemeClr w14:val="tx1"/>
                  </w14:solidFill>
                </w14:textFill>
              </w:rPr>
              <w:t>，得2分。</w:t>
            </w:r>
          </w:p>
          <w:p w14:paraId="0BA23392">
            <w:pPr>
              <w:pStyle w:val="49"/>
              <w:keepNext w:val="0"/>
              <w:keepLines w:val="0"/>
              <w:pageBreakBefore w:val="0"/>
              <w:kinsoku/>
              <w:wordWrap/>
              <w:overflowPunct/>
              <w:topLinePunct w:val="0"/>
              <w:autoSpaceDE/>
              <w:autoSpaceDN/>
              <w:bidi w:val="0"/>
              <w:adjustRightInd/>
              <w:snapToGrid/>
              <w:spacing w:line="420" w:lineRule="exact"/>
              <w:ind w:firstLine="420" w:firstLineChars="200"/>
              <w:jc w:val="left"/>
              <w:textAlignment w:val="auto"/>
              <w:rPr>
                <w:rFonts w:hint="eastAsia" w:ascii="宋体" w:hAnsi="宋体" w:eastAsia="宋体" w:cs="宋体"/>
                <w:i w:val="0"/>
                <w:iCs w:val="0"/>
                <w:color w:val="000000" w:themeColor="text1"/>
                <w:sz w:val="21"/>
                <w:szCs w:val="21"/>
                <w:highlight w:val="none"/>
                <w14:textFill>
                  <w14:solidFill>
                    <w14:schemeClr w14:val="tx1"/>
                  </w14:solidFill>
                </w14:textFill>
              </w:rPr>
            </w:pPr>
            <w:r>
              <w:rPr>
                <w:rFonts w:hint="eastAsia" w:cs="宋体"/>
                <w:i w:val="0"/>
                <w:iCs w:val="0"/>
                <w:color w:val="000000" w:themeColor="text1"/>
                <w:sz w:val="21"/>
                <w:szCs w:val="21"/>
                <w:highlight w:val="none"/>
                <w:lang w:val="en-US" w:eastAsia="zh-CN"/>
                <w14:textFill>
                  <w14:solidFill>
                    <w14:schemeClr w14:val="tx1"/>
                  </w14:solidFill>
                </w14:textFill>
              </w:rPr>
              <w:t>（2）</w:t>
            </w: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i w:val="0"/>
                <w:iCs w:val="0"/>
                <w:color w:val="000000" w:themeColor="text1"/>
                <w:sz w:val="21"/>
                <w:szCs w:val="21"/>
                <w:highlight w:val="none"/>
                <w14:textFill>
                  <w14:solidFill>
                    <w14:schemeClr w14:val="tx1"/>
                  </w14:solidFill>
                </w14:textFill>
              </w:rPr>
              <w:t>202</w:t>
            </w: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3</w:t>
            </w:r>
            <w:r>
              <w:rPr>
                <w:rFonts w:hint="eastAsia" w:ascii="宋体" w:hAnsi="宋体" w:eastAsia="宋体" w:cs="宋体"/>
                <w:i w:val="0"/>
                <w:iCs w:val="0"/>
                <w:color w:val="000000" w:themeColor="text1"/>
                <w:sz w:val="21"/>
                <w:szCs w:val="21"/>
                <w:highlight w:val="none"/>
                <w14:textFill>
                  <w14:solidFill>
                    <w14:schemeClr w14:val="tx1"/>
                  </w14:solidFill>
                </w14:textFill>
              </w:rPr>
              <w:t>年1月1日以来承接过同类服务项目（如：就业服务站、就业驿站、零工市场、零工驿站等建设运营</w:t>
            </w:r>
            <w:r>
              <w:rPr>
                <w:rFonts w:hint="eastAsia" w:ascii="宋体" w:hAnsi="宋体" w:eastAsia="宋体" w:cs="宋体"/>
                <w:i w:val="0"/>
                <w:iCs w:val="0"/>
                <w:color w:val="000000" w:themeColor="text1"/>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z w:val="21"/>
                <w:szCs w:val="21"/>
                <w:highlight w:val="none"/>
                <w14:textFill>
                  <w14:solidFill>
                    <w14:schemeClr w14:val="tx1"/>
                  </w14:solidFill>
                </w14:textFill>
              </w:rPr>
              <w:t>公共就业服务体系建设）</w:t>
            </w:r>
            <w:r>
              <w:rPr>
                <w:rFonts w:hint="eastAsia" w:ascii="宋体" w:hAnsi="宋体" w:eastAsia="宋体" w:cs="宋体"/>
                <w:i w:val="0"/>
                <w:iCs w:val="0"/>
                <w:color w:val="auto"/>
                <w:sz w:val="21"/>
                <w:szCs w:val="21"/>
                <w:highlight w:val="none"/>
              </w:rPr>
              <w:t>的，每个项目得</w:t>
            </w:r>
            <w:r>
              <w:rPr>
                <w:rFonts w:hint="eastAsia" w:cs="宋体"/>
                <w:i w:val="0"/>
                <w:iCs w:val="0"/>
                <w:color w:val="auto"/>
                <w:sz w:val="21"/>
                <w:szCs w:val="21"/>
                <w:highlight w:val="none"/>
                <w:lang w:val="en-US" w:eastAsia="zh-CN"/>
              </w:rPr>
              <w:t>1</w:t>
            </w:r>
            <w:r>
              <w:rPr>
                <w:rFonts w:hint="eastAsia" w:ascii="宋体" w:hAnsi="宋体" w:eastAsia="宋体" w:cs="宋体"/>
                <w:i w:val="0"/>
                <w:iCs w:val="0"/>
                <w:color w:val="auto"/>
                <w:sz w:val="21"/>
                <w:szCs w:val="21"/>
                <w:highlight w:val="none"/>
              </w:rPr>
              <w:t>分，每提供1份合同复印件按相应分值计分，最高得</w:t>
            </w:r>
            <w:r>
              <w:rPr>
                <w:rFonts w:hint="eastAsia" w:cs="宋体"/>
                <w:i w:val="0"/>
                <w:iCs w:val="0"/>
                <w:color w:val="auto"/>
                <w:sz w:val="21"/>
                <w:szCs w:val="21"/>
                <w:highlight w:val="none"/>
                <w:lang w:val="en-US" w:eastAsia="zh-CN"/>
              </w:rPr>
              <w:t>8</w:t>
            </w:r>
            <w:r>
              <w:rPr>
                <w:rFonts w:hint="eastAsia" w:ascii="宋体" w:hAnsi="宋体" w:eastAsia="宋体" w:cs="宋体"/>
                <w:i w:val="0"/>
                <w:iCs w:val="0"/>
                <w:color w:val="auto"/>
                <w:sz w:val="21"/>
                <w:szCs w:val="21"/>
                <w:highlight w:val="none"/>
              </w:rPr>
              <w:t>分。</w:t>
            </w:r>
          </w:p>
        </w:tc>
        <w:tc>
          <w:tcPr>
            <w:tcW w:w="742" w:type="dxa"/>
            <w:tcBorders>
              <w:top w:val="single" w:color="auto" w:sz="4" w:space="0"/>
              <w:left w:val="nil"/>
              <w:bottom w:val="single" w:color="auto" w:sz="4" w:space="0"/>
              <w:right w:val="single" w:color="auto" w:sz="4" w:space="0"/>
            </w:tcBorders>
            <w:noWrap w:val="0"/>
            <w:vAlign w:val="center"/>
          </w:tcPr>
          <w:p w14:paraId="4F0374B0">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宋体" w:hAnsi="宋体" w:eastAsia="宋体" w:cs="宋体"/>
                <w:i w:val="0"/>
                <w:iCs w:val="0"/>
                <w:color w:val="000000" w:themeColor="text1"/>
                <w:sz w:val="21"/>
                <w:szCs w:val="21"/>
                <w:highlight w:val="none"/>
                <w14:textFill>
                  <w14:solidFill>
                    <w14:schemeClr w14:val="tx1"/>
                  </w14:solidFill>
                </w14:textFill>
              </w:rPr>
            </w:pPr>
            <w:r>
              <w:rPr>
                <w:rFonts w:hint="default" w:ascii="宋体" w:hAnsi="宋体" w:cs="宋体"/>
                <w:i w:val="0"/>
                <w:iCs w:val="0"/>
                <w:color w:val="000000" w:themeColor="text1"/>
                <w:kern w:val="0"/>
                <w:sz w:val="21"/>
                <w:szCs w:val="21"/>
                <w:highlight w:val="none"/>
                <w:lang w:val="en-US" w:eastAsia="zh-CN"/>
                <w14:textFill>
                  <w14:solidFill>
                    <w14:schemeClr w14:val="tx1"/>
                  </w14:solidFill>
                </w14:textFill>
              </w:rPr>
              <w:t>10</w:t>
            </w:r>
            <w:r>
              <w:rPr>
                <w:rFonts w:hint="eastAsia" w:ascii="宋体" w:hAnsi="宋体" w:eastAsia="宋体" w:cs="宋体"/>
                <w:i w:val="0"/>
                <w:iCs w:val="0"/>
                <w:color w:val="auto"/>
                <w:kern w:val="0"/>
                <w:sz w:val="21"/>
                <w:szCs w:val="21"/>
                <w:highlight w:val="none"/>
              </w:rPr>
              <w:t>分</w:t>
            </w:r>
          </w:p>
        </w:tc>
        <w:tc>
          <w:tcPr>
            <w:tcW w:w="742" w:type="dxa"/>
            <w:tcBorders>
              <w:top w:val="single" w:color="auto" w:sz="4" w:space="0"/>
              <w:left w:val="nil"/>
              <w:bottom w:val="single" w:color="auto" w:sz="4" w:space="0"/>
              <w:right w:val="single" w:color="auto" w:sz="4" w:space="0"/>
            </w:tcBorders>
            <w:noWrap w:val="0"/>
            <w:vAlign w:val="center"/>
          </w:tcPr>
          <w:p w14:paraId="49D853C4">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宋体" w:hAnsi="宋体" w:eastAsia="宋体" w:cs="宋体"/>
                <w:i w:val="0"/>
                <w:iCs w:val="0"/>
                <w:color w:val="000000" w:themeColor="text1"/>
                <w:kern w:val="0"/>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14:textFill>
                  <w14:solidFill>
                    <w14:schemeClr w14:val="tx1"/>
                  </w14:solidFill>
                </w14:textFill>
              </w:rPr>
              <w:t>客观分</w:t>
            </w:r>
          </w:p>
        </w:tc>
      </w:tr>
      <w:tr w14:paraId="1A0E7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533" w:type="dxa"/>
            <w:tcBorders>
              <w:top w:val="single" w:color="auto" w:sz="4" w:space="0"/>
              <w:left w:val="single" w:color="auto" w:sz="4" w:space="0"/>
              <w:bottom w:val="single" w:color="auto" w:sz="4" w:space="0"/>
              <w:right w:val="single" w:color="auto" w:sz="4" w:space="0"/>
            </w:tcBorders>
            <w:noWrap w:val="0"/>
            <w:vAlign w:val="center"/>
          </w:tcPr>
          <w:p w14:paraId="0B232ED7">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i w:val="0"/>
                <w:iCs w:val="0"/>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lang w:val="en-US" w:eastAsia="zh-CN"/>
                <w14:textFill>
                  <w14:solidFill>
                    <w14:schemeClr w14:val="tx1"/>
                  </w14:solidFill>
                </w14:textFill>
              </w:rPr>
              <w:t>4</w:t>
            </w:r>
          </w:p>
        </w:tc>
        <w:tc>
          <w:tcPr>
            <w:tcW w:w="1418" w:type="dxa"/>
            <w:tcBorders>
              <w:top w:val="single" w:color="auto" w:sz="4" w:space="0"/>
              <w:left w:val="nil"/>
              <w:bottom w:val="single" w:color="auto" w:sz="4" w:space="0"/>
              <w:right w:val="single" w:color="auto" w:sz="4" w:space="0"/>
            </w:tcBorders>
            <w:noWrap w:val="0"/>
            <w:vAlign w:val="center"/>
          </w:tcPr>
          <w:p w14:paraId="34CE0B96">
            <w:pPr>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i w:val="0"/>
                <w:iCs w:val="0"/>
                <w:color w:val="000000" w:themeColor="text1"/>
                <w:kern w:val="0"/>
                <w:sz w:val="21"/>
                <w:szCs w:val="21"/>
                <w:highlight w:val="none"/>
                <w14:textFill>
                  <w14:solidFill>
                    <w14:schemeClr w14:val="tx1"/>
                  </w14:solidFill>
                </w14:textFill>
              </w:rPr>
            </w:pPr>
            <w:r>
              <w:rPr>
                <w:rFonts w:hint="eastAsia" w:ascii="宋体" w:hAnsi="宋体" w:eastAsia="宋体" w:cs="宋体"/>
                <w:b/>
                <w:bCs/>
                <w:i w:val="0"/>
                <w:iCs w:val="0"/>
                <w:color w:val="000000" w:themeColor="text1"/>
                <w:kern w:val="2"/>
                <w:sz w:val="21"/>
                <w:szCs w:val="21"/>
                <w:highlight w:val="none"/>
                <w:lang w:val="en-US" w:eastAsia="zh-CN" w:bidi="ar"/>
                <w14:textFill>
                  <w14:solidFill>
                    <w14:schemeClr w14:val="tx1"/>
                  </w14:solidFill>
                </w14:textFill>
              </w:rPr>
              <w:t>诚信分</w:t>
            </w:r>
          </w:p>
        </w:tc>
        <w:tc>
          <w:tcPr>
            <w:tcW w:w="6537" w:type="dxa"/>
            <w:tcBorders>
              <w:top w:val="single" w:color="auto" w:sz="4" w:space="0"/>
              <w:left w:val="nil"/>
              <w:bottom w:val="single" w:color="auto" w:sz="4" w:space="0"/>
              <w:right w:val="single" w:color="auto" w:sz="4" w:space="0"/>
            </w:tcBorders>
            <w:noWrap w:val="0"/>
            <w:vAlign w:val="center"/>
          </w:tcPr>
          <w:p w14:paraId="78F1D4B9">
            <w:pPr>
              <w:pStyle w:val="49"/>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i w:val="0"/>
                <w:i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14:textFill>
                  <w14:solidFill>
                    <w14:schemeClr w14:val="tx1"/>
                  </w14:solidFill>
                </w14:textFill>
              </w:rPr>
              <w:t>评审因素具体内容</w:t>
            </w:r>
          </w:p>
        </w:tc>
        <w:tc>
          <w:tcPr>
            <w:tcW w:w="742" w:type="dxa"/>
            <w:tcBorders>
              <w:top w:val="single" w:color="auto" w:sz="4" w:space="0"/>
              <w:left w:val="nil"/>
              <w:bottom w:val="single" w:color="auto" w:sz="4" w:space="0"/>
              <w:right w:val="single" w:color="auto" w:sz="4" w:space="0"/>
            </w:tcBorders>
            <w:noWrap w:val="0"/>
            <w:vAlign w:val="center"/>
          </w:tcPr>
          <w:p w14:paraId="4F4B83C8">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i w:val="0"/>
                <w:iCs w:val="0"/>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14:textFill>
                  <w14:solidFill>
                    <w14:schemeClr w14:val="tx1"/>
                  </w14:solidFill>
                </w14:textFill>
              </w:rPr>
              <w:t>分值</w:t>
            </w:r>
          </w:p>
        </w:tc>
        <w:tc>
          <w:tcPr>
            <w:tcW w:w="742" w:type="dxa"/>
            <w:tcBorders>
              <w:top w:val="single" w:color="auto" w:sz="4" w:space="0"/>
              <w:left w:val="nil"/>
              <w:bottom w:val="single" w:color="auto" w:sz="4" w:space="0"/>
              <w:right w:val="single" w:color="auto" w:sz="4" w:space="0"/>
            </w:tcBorders>
            <w:noWrap w:val="0"/>
            <w:vAlign w:val="center"/>
          </w:tcPr>
          <w:p w14:paraId="3CC3C6E1">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i w:val="0"/>
                <w:iCs w:val="0"/>
                <w:color w:val="000000" w:themeColor="text1"/>
                <w:kern w:val="0"/>
                <w:sz w:val="21"/>
                <w:szCs w:val="21"/>
                <w:highlight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14:textFill>
                  <w14:solidFill>
                    <w14:schemeClr w14:val="tx1"/>
                  </w14:solidFill>
                </w14:textFill>
              </w:rPr>
              <w:t>备注</w:t>
            </w:r>
          </w:p>
        </w:tc>
      </w:tr>
      <w:tr w14:paraId="638D5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533" w:type="dxa"/>
            <w:tcBorders>
              <w:top w:val="single" w:color="auto" w:sz="4" w:space="0"/>
              <w:left w:val="single" w:color="auto" w:sz="4" w:space="0"/>
              <w:bottom w:val="single" w:color="auto" w:sz="4" w:space="0"/>
              <w:right w:val="single" w:color="auto" w:sz="4" w:space="0"/>
            </w:tcBorders>
            <w:noWrap w:val="0"/>
            <w:vAlign w:val="center"/>
          </w:tcPr>
          <w:p w14:paraId="4DBCD9F4">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default" w:ascii="宋体" w:hAnsi="宋体" w:eastAsia="宋体" w:cs="宋体"/>
                <w:i w:val="0"/>
                <w:iCs w:val="0"/>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14:textFill>
                  <w14:solidFill>
                    <w14:schemeClr w14:val="tx1"/>
                  </w14:solidFill>
                </w14:textFill>
              </w:rPr>
              <w:t>4.1</w:t>
            </w:r>
          </w:p>
        </w:tc>
        <w:tc>
          <w:tcPr>
            <w:tcW w:w="1418" w:type="dxa"/>
            <w:tcBorders>
              <w:top w:val="single" w:color="auto" w:sz="4" w:space="0"/>
              <w:left w:val="nil"/>
              <w:bottom w:val="single" w:color="auto" w:sz="4" w:space="0"/>
              <w:right w:val="single" w:color="auto" w:sz="4" w:space="0"/>
            </w:tcBorders>
            <w:noWrap w:val="0"/>
            <w:vAlign w:val="center"/>
          </w:tcPr>
          <w:p w14:paraId="2F284255">
            <w:pPr>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val="0"/>
                <w:bCs w:val="0"/>
                <w:i w:val="0"/>
                <w:iCs w:val="0"/>
                <w:color w:val="000000" w:themeColor="text1"/>
                <w:kern w:val="2"/>
                <w:sz w:val="21"/>
                <w:szCs w:val="21"/>
                <w:highlight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2"/>
                <w:sz w:val="21"/>
                <w:szCs w:val="21"/>
                <w:highlight w:val="none"/>
                <w:lang w:val="en-US" w:eastAsia="zh-CN" w:bidi="ar"/>
                <w14:textFill>
                  <w14:solidFill>
                    <w14:schemeClr w14:val="tx1"/>
                  </w14:solidFill>
                </w14:textFill>
              </w:rPr>
              <w:t>诚信分</w:t>
            </w:r>
          </w:p>
          <w:p w14:paraId="3FD73381">
            <w:pPr>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Cs/>
                <w:i w:val="0"/>
                <w:iCs w:val="0"/>
                <w:color w:val="000000" w:themeColor="text1"/>
                <w:kern w:val="0"/>
                <w:sz w:val="21"/>
                <w:szCs w:val="21"/>
                <w:highlight w:val="none"/>
                <w14:textFill>
                  <w14:solidFill>
                    <w14:schemeClr w14:val="tx1"/>
                  </w14:solidFill>
                </w14:textFill>
              </w:rPr>
            </w:pPr>
            <w:r>
              <w:rPr>
                <w:rFonts w:hint="eastAsia" w:ascii="宋体" w:hAnsi="宋体" w:eastAsia="宋体" w:cs="宋体"/>
                <w:b w:val="0"/>
                <w:bCs w:val="0"/>
                <w:i w:val="0"/>
                <w:iCs w:val="0"/>
                <w:color w:val="000000" w:themeColor="text1"/>
                <w:kern w:val="2"/>
                <w:sz w:val="21"/>
                <w:szCs w:val="21"/>
                <w:highlight w:val="none"/>
                <w:lang w:val="en-US" w:eastAsia="zh-CN" w:bidi="ar"/>
                <w14:textFill>
                  <w14:solidFill>
                    <w14:schemeClr w14:val="tx1"/>
                  </w14:solidFill>
                </w14:textFill>
              </w:rPr>
              <w:t>（-6分）</w:t>
            </w:r>
          </w:p>
        </w:tc>
        <w:tc>
          <w:tcPr>
            <w:tcW w:w="6537" w:type="dxa"/>
            <w:tcBorders>
              <w:top w:val="single" w:color="auto" w:sz="4" w:space="0"/>
              <w:left w:val="nil"/>
              <w:bottom w:val="single" w:color="auto" w:sz="4" w:space="0"/>
              <w:right w:val="single" w:color="auto" w:sz="4" w:space="0"/>
            </w:tcBorders>
            <w:noWrap w:val="0"/>
            <w:vAlign w:val="center"/>
          </w:tcPr>
          <w:p w14:paraId="1D0CEC22">
            <w:pPr>
              <w:pStyle w:val="49"/>
              <w:keepNext w:val="0"/>
              <w:keepLines w:val="0"/>
              <w:pageBreakBefore w:val="0"/>
              <w:kinsoku/>
              <w:wordWrap/>
              <w:overflowPunct/>
              <w:topLinePunct w:val="0"/>
              <w:autoSpaceDE/>
              <w:autoSpaceDN/>
              <w:bidi w:val="0"/>
              <w:adjustRightInd/>
              <w:snapToGrid/>
              <w:spacing w:line="420" w:lineRule="exact"/>
              <w:ind w:firstLine="420" w:firstLineChars="200"/>
              <w:jc w:val="left"/>
              <w:textAlignment w:val="auto"/>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lang w:val="en-US" w:eastAsia="zh-CN"/>
                <w14:textFill>
                  <w14:solidFill>
                    <w14:schemeClr w14:val="tx1"/>
                  </w14:solidFill>
                </w14:textFill>
              </w:rPr>
              <w:t>供应商在响应文件递交截止日前一年内在政府采购活动中存在违约违规情形的（以财政部门书面认定材料为评分依据），每次扣除3分，最高扣6分。</w:t>
            </w:r>
          </w:p>
        </w:tc>
        <w:tc>
          <w:tcPr>
            <w:tcW w:w="742" w:type="dxa"/>
            <w:tcBorders>
              <w:top w:val="single" w:color="auto" w:sz="4" w:space="0"/>
              <w:left w:val="nil"/>
              <w:bottom w:val="single" w:color="auto" w:sz="4" w:space="0"/>
              <w:right w:val="single" w:color="auto" w:sz="4" w:space="0"/>
            </w:tcBorders>
            <w:noWrap w:val="0"/>
            <w:vAlign w:val="center"/>
          </w:tcPr>
          <w:p w14:paraId="1CB14094">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宋体" w:hAnsi="宋体" w:eastAsia="宋体" w:cs="宋体"/>
                <w:i w:val="0"/>
                <w:iCs w:val="0"/>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b w:val="0"/>
                <w:bCs w:val="0"/>
                <w:i w:val="0"/>
                <w:iCs w:val="0"/>
                <w:color w:val="000000" w:themeColor="text1"/>
                <w:kern w:val="2"/>
                <w:sz w:val="21"/>
                <w:szCs w:val="21"/>
                <w:highlight w:val="none"/>
                <w:lang w:val="en-US" w:eastAsia="zh-CN" w:bidi="ar"/>
                <w14:textFill>
                  <w14:solidFill>
                    <w14:schemeClr w14:val="tx1"/>
                  </w14:solidFill>
                </w14:textFill>
              </w:rPr>
              <w:t>-6</w:t>
            </w:r>
          </w:p>
        </w:tc>
        <w:tc>
          <w:tcPr>
            <w:tcW w:w="742" w:type="dxa"/>
            <w:tcBorders>
              <w:top w:val="single" w:color="auto" w:sz="4" w:space="0"/>
              <w:left w:val="nil"/>
              <w:bottom w:val="single" w:color="auto" w:sz="4" w:space="0"/>
              <w:right w:val="single" w:color="auto" w:sz="4" w:space="0"/>
            </w:tcBorders>
            <w:noWrap w:val="0"/>
            <w:vAlign w:val="center"/>
          </w:tcPr>
          <w:p w14:paraId="75970C4E">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宋体" w:hAnsi="宋体" w:eastAsia="宋体" w:cs="宋体"/>
                <w:i w:val="0"/>
                <w:iCs w:val="0"/>
                <w:color w:val="000000" w:themeColor="text1"/>
                <w:kern w:val="0"/>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14:textFill>
                  <w14:solidFill>
                    <w14:schemeClr w14:val="tx1"/>
                  </w14:solidFill>
                </w14:textFill>
              </w:rPr>
              <w:t>客观分</w:t>
            </w:r>
          </w:p>
        </w:tc>
      </w:tr>
      <w:tr w14:paraId="0750C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8488" w:type="dxa"/>
            <w:gridSpan w:val="3"/>
            <w:tcBorders>
              <w:top w:val="single" w:color="auto" w:sz="4" w:space="0"/>
              <w:left w:val="single" w:color="auto" w:sz="4" w:space="0"/>
              <w:bottom w:val="single" w:color="auto" w:sz="4" w:space="0"/>
              <w:right w:val="single" w:color="auto" w:sz="4" w:space="0"/>
            </w:tcBorders>
            <w:noWrap w:val="0"/>
            <w:vAlign w:val="center"/>
          </w:tcPr>
          <w:p w14:paraId="0F65713A">
            <w:pPr>
              <w:pStyle w:val="18"/>
              <w:keepNext w:val="0"/>
              <w:keepLines w:val="0"/>
              <w:pageBreakBefore w:val="0"/>
              <w:kinsoku/>
              <w:wordWrap/>
              <w:overflowPunct/>
              <w:topLinePunct w:val="0"/>
              <w:autoSpaceDE/>
              <w:autoSpaceDN/>
              <w:bidi w:val="0"/>
              <w:adjustRightInd/>
              <w:snapToGrid/>
              <w:spacing w:line="420" w:lineRule="exact"/>
              <w:jc w:val="left"/>
              <w:textAlignment w:val="auto"/>
              <w:rPr>
                <w:rFonts w:hint="default" w:ascii="宋体" w:hAnsi="宋体" w:eastAsia="宋体" w:cs="宋体"/>
                <w:bCs/>
                <w:i w:val="0"/>
                <w:iCs w:val="0"/>
                <w:color w:val="000000" w:themeColor="text1"/>
                <w:kern w:val="2"/>
                <w:sz w:val="21"/>
                <w:szCs w:val="21"/>
                <w:highlight w:val="none"/>
                <w:lang w:val="en-US" w:eastAsia="zh-CN"/>
                <w14:textFill>
                  <w14:solidFill>
                    <w14:schemeClr w14:val="tx1"/>
                  </w14:solidFill>
                </w14:textFill>
              </w:rPr>
            </w:pPr>
            <w:r>
              <w:rPr>
                <w:rFonts w:hint="eastAsia" w:ascii="宋体" w:hAnsi="宋体" w:eastAsia="宋体" w:cs="宋体"/>
                <w:bCs/>
                <w:i w:val="0"/>
                <w:iCs w:val="0"/>
                <w:color w:val="000000" w:themeColor="text1"/>
                <w:kern w:val="2"/>
                <w:sz w:val="21"/>
                <w:szCs w:val="21"/>
                <w:highlight w:val="none"/>
                <w:lang w:val="en-US" w:eastAsia="zh-CN"/>
                <w14:textFill>
                  <w14:solidFill>
                    <w14:schemeClr w14:val="tx1"/>
                  </w14:solidFill>
                </w14:textFill>
              </w:rPr>
              <w:t>总得分＝1＋2＋3</w:t>
            </w:r>
            <w:r>
              <w:rPr>
                <w:rFonts w:hint="eastAsia" w:hAnsi="宋体" w:eastAsia="宋体" w:cs="宋体"/>
                <w:bCs/>
                <w:i w:val="0"/>
                <w:iCs w:val="0"/>
                <w:color w:val="000000" w:themeColor="text1"/>
                <w:kern w:val="2"/>
                <w:sz w:val="21"/>
                <w:szCs w:val="21"/>
                <w:highlight w:val="none"/>
                <w:lang w:val="en-US" w:eastAsia="zh-CN"/>
                <w14:textFill>
                  <w14:solidFill>
                    <w14:schemeClr w14:val="tx1"/>
                  </w14:solidFill>
                </w14:textFill>
              </w:rPr>
              <w:t>+4</w:t>
            </w:r>
          </w:p>
        </w:tc>
        <w:tc>
          <w:tcPr>
            <w:tcW w:w="742" w:type="dxa"/>
            <w:tcBorders>
              <w:top w:val="single" w:color="auto" w:sz="4" w:space="0"/>
              <w:left w:val="nil"/>
              <w:bottom w:val="single" w:color="auto" w:sz="4" w:space="0"/>
              <w:right w:val="single" w:color="auto" w:sz="4" w:space="0"/>
            </w:tcBorders>
            <w:noWrap w:val="0"/>
            <w:vAlign w:val="center"/>
          </w:tcPr>
          <w:p w14:paraId="1263FC64">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宋体" w:hAnsi="宋体" w:eastAsia="宋体" w:cs="宋体"/>
                <w:bCs/>
                <w:i w:val="0"/>
                <w:iCs w:val="0"/>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14:textFill>
                  <w14:solidFill>
                    <w14:schemeClr w14:val="tx1"/>
                  </w14:solidFill>
                </w14:textFill>
              </w:rPr>
              <w:t>100</w:t>
            </w:r>
          </w:p>
        </w:tc>
        <w:tc>
          <w:tcPr>
            <w:tcW w:w="742" w:type="dxa"/>
            <w:tcBorders>
              <w:top w:val="single" w:color="auto" w:sz="4" w:space="0"/>
              <w:left w:val="nil"/>
              <w:bottom w:val="single" w:color="auto" w:sz="4" w:space="0"/>
              <w:right w:val="single" w:color="auto" w:sz="4" w:space="0"/>
            </w:tcBorders>
            <w:noWrap w:val="0"/>
            <w:vAlign w:val="center"/>
          </w:tcPr>
          <w:p w14:paraId="3091A25A">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宋体" w:hAnsi="宋体" w:eastAsia="宋体" w:cs="宋体"/>
                <w:i w:val="0"/>
                <w:iCs w:val="0"/>
                <w:color w:val="000000" w:themeColor="text1"/>
                <w:kern w:val="0"/>
                <w:sz w:val="21"/>
                <w:szCs w:val="21"/>
                <w:highlight w:val="none"/>
                <w14:textFill>
                  <w14:solidFill>
                    <w14:schemeClr w14:val="tx1"/>
                  </w14:solidFill>
                </w14:textFill>
              </w:rPr>
            </w:pPr>
          </w:p>
        </w:tc>
      </w:tr>
    </w:tbl>
    <w:p w14:paraId="34872D0A">
      <w:pPr>
        <w:pStyle w:val="9"/>
        <w:ind w:firstLine="0"/>
        <w:jc w:val="left"/>
        <w:rPr>
          <w:rFonts w:hint="eastAsia" w:ascii="宋体" w:hAnsi="宋体" w:eastAsia="宋体" w:cs="宋体"/>
          <w:bCs/>
          <w:i w:val="0"/>
          <w:iCs w:val="0"/>
          <w:color w:val="000000" w:themeColor="text1"/>
          <w:szCs w:val="21"/>
          <w:highlight w:val="none"/>
          <w14:textFill>
            <w14:solidFill>
              <w14:schemeClr w14:val="tx1"/>
            </w14:solidFill>
          </w14:textFill>
        </w:rPr>
      </w:pPr>
    </w:p>
    <w:p w14:paraId="39982EDE">
      <w:pPr>
        <w:spacing w:line="360" w:lineRule="auto"/>
        <w:ind w:firstLine="420" w:firstLineChars="200"/>
        <w:rPr>
          <w:rFonts w:hint="eastAsia" w:ascii="宋体" w:hAnsi="宋体" w:eastAsia="宋体" w:cs="宋体"/>
          <w:bCs/>
          <w:i w:val="0"/>
          <w:iCs w:val="0"/>
          <w:color w:val="000000" w:themeColor="text1"/>
          <w:szCs w:val="21"/>
          <w:highlight w:val="none"/>
          <w:u w:val="single"/>
          <w:lang w:val="en-US" w:eastAsia="zh-CN"/>
          <w14:textFill>
            <w14:solidFill>
              <w14:schemeClr w14:val="tx1"/>
            </w14:solidFill>
          </w14:textFill>
        </w:rPr>
      </w:pPr>
      <w:r>
        <w:rPr>
          <w:rFonts w:hint="eastAsia" w:ascii="宋体" w:hAnsi="宋体" w:eastAsia="宋体" w:cs="宋体"/>
          <w:bCs/>
          <w:i w:val="0"/>
          <w:iCs w:val="0"/>
          <w:color w:val="000000" w:themeColor="text1"/>
          <w:szCs w:val="21"/>
          <w:highlight w:val="none"/>
          <w14:textFill>
            <w14:solidFill>
              <w14:schemeClr w14:val="tx1"/>
            </w14:solidFill>
          </w14:textFill>
        </w:rPr>
        <w:t>总得分=</w:t>
      </w:r>
      <w:r>
        <w:rPr>
          <w:rFonts w:hint="eastAsia" w:ascii="宋体" w:hAnsi="宋体" w:eastAsia="宋体" w:cs="宋体"/>
          <w:bCs/>
          <w:i w:val="0"/>
          <w:iCs w:val="0"/>
          <w:color w:val="000000" w:themeColor="text1"/>
          <w:szCs w:val="21"/>
          <w:highlight w:val="none"/>
          <w:u w:val="single"/>
          <w14:textFill>
            <w14:solidFill>
              <w14:schemeClr w14:val="tx1"/>
            </w14:solidFill>
          </w14:textFill>
        </w:rPr>
        <w:t xml:space="preserve"> 价格分＋技术分＋商务分</w:t>
      </w:r>
      <w:r>
        <w:rPr>
          <w:rFonts w:hint="eastAsia" w:ascii="宋体" w:hAnsi="宋体" w:eastAsia="宋体" w:cs="宋体"/>
          <w:bCs/>
          <w:i w:val="0"/>
          <w:iCs w:val="0"/>
          <w:color w:val="000000" w:themeColor="text1"/>
          <w:szCs w:val="21"/>
          <w:highlight w:val="none"/>
          <w:u w:val="single"/>
          <w:lang w:val="en-US" w:eastAsia="zh-CN"/>
          <w14:textFill>
            <w14:solidFill>
              <w14:schemeClr w14:val="tx1"/>
            </w14:solidFill>
          </w14:textFill>
        </w:rPr>
        <w:t>+诚信分</w:t>
      </w:r>
    </w:p>
    <w:p w14:paraId="50D0C9D2">
      <w:pPr>
        <w:pStyle w:val="18"/>
        <w:spacing w:line="360" w:lineRule="auto"/>
        <w:ind w:firstLine="420" w:firstLineChars="200"/>
        <w:rPr>
          <w:rFonts w:hint="eastAsia" w:ascii="宋体" w:hAnsi="宋体" w:eastAsia="宋体" w:cs="宋体"/>
          <w:i w:val="0"/>
          <w:iCs w:val="0"/>
          <w:color w:val="000000" w:themeColor="text1"/>
          <w:kern w:val="2"/>
          <w:sz w:val="21"/>
          <w:szCs w:val="24"/>
          <w:highlight w:val="none"/>
          <w14:textFill>
            <w14:solidFill>
              <w14:schemeClr w14:val="tx1"/>
            </w14:solidFill>
          </w14:textFill>
        </w:rPr>
      </w:pPr>
      <w:r>
        <w:rPr>
          <w:rFonts w:hint="eastAsia" w:hAnsi="宋体" w:eastAsia="宋体" w:cs="宋体"/>
          <w:i w:val="0"/>
          <w:iCs w:val="0"/>
          <w:color w:val="000000" w:themeColor="text1"/>
          <w:kern w:val="2"/>
          <w:sz w:val="21"/>
          <w:szCs w:val="24"/>
          <w:highlight w:val="none"/>
          <w:lang w:val="en-US" w:eastAsia="zh-CN"/>
          <w14:textFill>
            <w14:solidFill>
              <w14:schemeClr w14:val="tx1"/>
            </w14:solidFill>
          </w14:textFill>
        </w:rPr>
        <w:t>9</w:t>
      </w:r>
      <w:r>
        <w:rPr>
          <w:rFonts w:hint="eastAsia" w:ascii="宋体" w:hAnsi="宋体" w:eastAsia="宋体" w:cs="宋体"/>
          <w:i w:val="0"/>
          <w:iCs w:val="0"/>
          <w:color w:val="000000" w:themeColor="text1"/>
          <w:kern w:val="2"/>
          <w:sz w:val="21"/>
          <w:szCs w:val="24"/>
          <w:highlight w:val="none"/>
          <w14:textFill>
            <w14:solidFill>
              <w14:schemeClr w14:val="tx1"/>
            </w14:solidFill>
          </w14:textFill>
        </w:rPr>
        <w:t>.2商务技术评审因素为客观评分项的，应在评分项目或评分标准中予以标注为“客观分”。对供应商的客观评分项目，各评审专家评分应当一致。</w:t>
      </w:r>
    </w:p>
    <w:p w14:paraId="5B4C4DED">
      <w:pPr>
        <w:spacing w:line="360" w:lineRule="auto"/>
        <w:ind w:firstLine="420" w:firstLineChars="200"/>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highlight w:val="none"/>
          <w:lang w:val="en-US" w:eastAsia="zh-CN"/>
          <w14:textFill>
            <w14:solidFill>
              <w14:schemeClr w14:val="tx1"/>
            </w14:solidFill>
          </w14:textFill>
        </w:rPr>
        <w:t>9</w:t>
      </w:r>
      <w:r>
        <w:rPr>
          <w:rFonts w:hint="eastAsia" w:ascii="宋体" w:hAnsi="宋体" w:eastAsia="宋体" w:cs="宋体"/>
          <w:i w:val="0"/>
          <w:iCs w:val="0"/>
          <w:color w:val="000000" w:themeColor="text1"/>
          <w:highlight w:val="none"/>
          <w14:textFill>
            <w14:solidFill>
              <w14:schemeClr w14:val="tx1"/>
            </w14:solidFill>
          </w14:textFill>
        </w:rPr>
        <w:t>.3.终止竞争性磋商采购活动</w:t>
      </w:r>
    </w:p>
    <w:p w14:paraId="778FAEC2">
      <w:pPr>
        <w:spacing w:line="360" w:lineRule="auto"/>
        <w:ind w:firstLine="420" w:firstLineChars="200"/>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highlight w:val="none"/>
          <w14:textFill>
            <w14:solidFill>
              <w14:schemeClr w14:val="tx1"/>
            </w14:solidFill>
          </w14:textFill>
        </w:rPr>
        <w:t>磋商小组发现竞争性磋商文件存在歧义、重大缺陷导致评审工作无法进行，或者竞争性磋商文件内容违反国家有关规定的，要停止评审工作并向采购人或采购代理机构书面说明情况，采购人或采购代理机构应当修改竞争性磋商文件后重新组织采购活动；发现供应商提供虚假材料、串通等违法违规行为的，要及时向采购人或采购代理机构报告。</w:t>
      </w:r>
    </w:p>
    <w:p w14:paraId="5DBD3CD3">
      <w:pPr>
        <w:spacing w:line="360" w:lineRule="auto"/>
        <w:ind w:firstLine="420" w:firstLineChars="200"/>
        <w:rPr>
          <w:rFonts w:hint="eastAsia" w:ascii="宋体" w:hAnsi="宋体" w:eastAsia="宋体" w:cs="宋体"/>
          <w:b w:val="0"/>
          <w:i w:val="0"/>
          <w:iCs w:val="0"/>
          <w:color w:val="000000" w:themeColor="text1"/>
          <w:highlight w:val="none"/>
          <w:lang w:eastAsia="zh-CN"/>
          <w14:textFill>
            <w14:solidFill>
              <w14:schemeClr w14:val="tx1"/>
            </w14:solidFill>
          </w14:textFill>
        </w:rPr>
      </w:pPr>
    </w:p>
    <w:p w14:paraId="389AF17B">
      <w:pPr>
        <w:pStyle w:val="5"/>
        <w:spacing w:line="420" w:lineRule="exact"/>
        <w:jc w:val="center"/>
        <w:rPr>
          <w:rFonts w:hint="eastAsia" w:ascii="宋体" w:hAnsi="宋体" w:eastAsia="宋体" w:cs="宋体"/>
          <w:b w:val="0"/>
          <w:bCs/>
          <w:i w:val="0"/>
          <w:iCs w:val="0"/>
          <w:color w:val="000000" w:themeColor="text1"/>
          <w:highlight w:val="none"/>
          <w:lang w:eastAsia="zh-CN"/>
          <w14:textFill>
            <w14:solidFill>
              <w14:schemeClr w14:val="tx1"/>
            </w14:solidFill>
          </w14:textFill>
        </w:rPr>
      </w:pPr>
      <w:bookmarkStart w:id="20" w:name="_Toc12618"/>
      <w:r>
        <w:rPr>
          <w:rFonts w:hint="eastAsia" w:ascii="宋体" w:hAnsi="宋体" w:eastAsia="宋体" w:cs="宋体"/>
          <w:b w:val="0"/>
          <w:bCs/>
          <w:i w:val="0"/>
          <w:iCs w:val="0"/>
          <w:color w:val="000000" w:themeColor="text1"/>
          <w:highlight w:val="none"/>
          <w14:textFill>
            <w14:solidFill>
              <w14:schemeClr w14:val="tx1"/>
            </w14:solidFill>
          </w14:textFill>
        </w:rPr>
        <w:t>第</w:t>
      </w:r>
      <w:r>
        <w:rPr>
          <w:rFonts w:hint="eastAsia" w:ascii="宋体" w:hAnsi="宋体" w:eastAsia="宋体" w:cs="宋体"/>
          <w:b w:val="0"/>
          <w:bCs/>
          <w:i w:val="0"/>
          <w:iCs w:val="0"/>
          <w:color w:val="000000" w:themeColor="text1"/>
          <w:highlight w:val="none"/>
          <w:lang w:eastAsia="zh-CN"/>
          <w14:textFill>
            <w14:solidFill>
              <w14:schemeClr w14:val="tx1"/>
            </w14:solidFill>
          </w14:textFill>
        </w:rPr>
        <w:t>二</w:t>
      </w:r>
      <w:r>
        <w:rPr>
          <w:rFonts w:hint="eastAsia" w:ascii="宋体" w:hAnsi="宋体" w:eastAsia="宋体" w:cs="宋体"/>
          <w:b w:val="0"/>
          <w:bCs/>
          <w:i w:val="0"/>
          <w:iCs w:val="0"/>
          <w:color w:val="000000" w:themeColor="text1"/>
          <w:highlight w:val="none"/>
          <w14:textFill>
            <w14:solidFill>
              <w14:schemeClr w14:val="tx1"/>
            </w14:solidFill>
          </w14:textFill>
        </w:rPr>
        <w:t xml:space="preserve">节 </w:t>
      </w:r>
      <w:r>
        <w:rPr>
          <w:rFonts w:hint="eastAsia" w:ascii="宋体" w:hAnsi="宋体" w:eastAsia="宋体" w:cs="宋体"/>
          <w:b w:val="0"/>
          <w:bCs/>
          <w:i w:val="0"/>
          <w:iCs w:val="0"/>
          <w:color w:val="000000" w:themeColor="text1"/>
          <w:highlight w:val="none"/>
          <w:lang w:eastAsia="zh-CN"/>
          <w14:textFill>
            <w14:solidFill>
              <w14:schemeClr w14:val="tx1"/>
            </w14:solidFill>
          </w14:textFill>
        </w:rPr>
        <w:t>评标报告</w:t>
      </w:r>
      <w:bookmarkEnd w:id="20"/>
    </w:p>
    <w:p w14:paraId="0F0E4233">
      <w:pPr>
        <w:spacing w:line="360" w:lineRule="auto"/>
        <w:ind w:firstLine="480" w:firstLineChars="200"/>
        <w:rPr>
          <w:rFonts w:hint="eastAsia" w:ascii="宋体" w:hAnsi="宋体" w:eastAsia="宋体" w:cs="宋体"/>
          <w:i w:val="0"/>
          <w:iCs w:val="0"/>
          <w:color w:val="000000" w:themeColor="text1"/>
          <w:sz w:val="24"/>
          <w:szCs w:val="32"/>
          <w:highlight w:val="none"/>
          <w14:textFill>
            <w14:solidFill>
              <w14:schemeClr w14:val="tx1"/>
            </w14:solidFill>
          </w14:textFill>
        </w:rPr>
      </w:pPr>
      <w:r>
        <w:rPr>
          <w:rFonts w:hint="eastAsia" w:ascii="宋体" w:hAnsi="宋体" w:eastAsia="宋体" w:cs="宋体"/>
          <w:i w:val="0"/>
          <w:iCs w:val="0"/>
          <w:color w:val="000000" w:themeColor="text1"/>
          <w:sz w:val="24"/>
          <w:szCs w:val="32"/>
          <w:highlight w:val="none"/>
          <w14:textFill>
            <w14:solidFill>
              <w14:schemeClr w14:val="tx1"/>
            </w14:solidFill>
          </w14:textFill>
        </w:rPr>
        <w:t>1.成交标准</w:t>
      </w:r>
    </w:p>
    <w:p w14:paraId="17133B41">
      <w:pPr>
        <w:spacing w:line="360" w:lineRule="auto"/>
        <w:ind w:firstLine="42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bCs/>
          <w:i w:val="0"/>
          <w:iCs w:val="0"/>
          <w:color w:val="000000" w:themeColor="text1"/>
          <w:szCs w:val="21"/>
          <w:highlight w:val="none"/>
          <w14:textFill>
            <w14:solidFill>
              <w14:schemeClr w14:val="tx1"/>
            </w14:solidFill>
          </w14:textFill>
        </w:rPr>
        <w:t>由磋商小组根据综合评分情况，按照评审得分由高到低顺序推荐3名以上成交候选供应商</w:t>
      </w:r>
      <w:r>
        <w:rPr>
          <w:rFonts w:hint="eastAsia" w:ascii="宋体" w:hAnsi="宋体" w:eastAsia="宋体" w:cs="宋体"/>
          <w:i w:val="0"/>
          <w:iCs w:val="0"/>
          <w:color w:val="000000" w:themeColor="text1"/>
          <w:highlight w:val="none"/>
          <w:lang w:eastAsia="zh-CN"/>
          <w14:textFill>
            <w14:solidFill>
              <w14:schemeClr w14:val="tx1"/>
            </w14:solidFill>
          </w14:textFill>
        </w:rPr>
        <w:t>，</w:t>
      </w:r>
      <w:r>
        <w:rPr>
          <w:rFonts w:hint="eastAsia" w:ascii="宋体" w:hAnsi="宋体" w:eastAsia="宋体" w:cs="宋体"/>
          <w:i w:val="0"/>
          <w:iCs w:val="0"/>
          <w:color w:val="000000" w:themeColor="text1"/>
          <w:highlight w:val="none"/>
          <w14:textFill>
            <w14:solidFill>
              <w14:schemeClr w14:val="tx1"/>
            </w14:solidFill>
          </w14:textFill>
        </w:rPr>
        <w:t>并在线编写电子评审报告</w:t>
      </w:r>
      <w:r>
        <w:rPr>
          <w:rFonts w:hint="eastAsia" w:ascii="宋体" w:hAnsi="宋体" w:eastAsia="宋体" w:cs="宋体"/>
          <w:bCs/>
          <w:i w:val="0"/>
          <w:iCs w:val="0"/>
          <w:color w:val="000000" w:themeColor="text1"/>
          <w:szCs w:val="21"/>
          <w:highlight w:val="none"/>
          <w14:textFill>
            <w14:solidFill>
              <w14:schemeClr w14:val="tx1"/>
            </w14:solidFill>
          </w14:textFill>
        </w:rPr>
        <w:t>。符合本章第一节第5.3条情形的，可以推荐2家成交候选供应商。评审得分相同的，按照最后报价（不计算价格折扣）由低到高的顺序推荐。评审得分且最后报价（不计算价格折扣）相同的，按照技术指标优劣顺序推荐（按技术得分由高到低排序，技术得分相同的按照服务需求偏离分由高到低排序）。评审得分、最后报价（不计算价格折扣）、技术得分、服务需求偏离分均相同的，由磋商小组随机抽取推荐。</w:t>
      </w:r>
    </w:p>
    <w:p w14:paraId="5A6CE459">
      <w:pPr>
        <w:spacing w:line="360" w:lineRule="auto"/>
        <w:ind w:firstLine="480" w:firstLineChars="200"/>
        <w:rPr>
          <w:rFonts w:hint="eastAsia" w:ascii="宋体" w:hAnsi="宋体" w:eastAsia="宋体" w:cs="宋体"/>
          <w:i w:val="0"/>
          <w:iCs w:val="0"/>
          <w:color w:val="000000" w:themeColor="text1"/>
          <w:sz w:val="24"/>
          <w:szCs w:val="32"/>
          <w:highlight w:val="none"/>
          <w14:textFill>
            <w14:solidFill>
              <w14:schemeClr w14:val="tx1"/>
            </w14:solidFill>
          </w14:textFill>
        </w:rPr>
      </w:pPr>
      <w:r>
        <w:rPr>
          <w:rFonts w:hint="eastAsia" w:ascii="宋体" w:hAnsi="宋体" w:eastAsia="宋体" w:cs="宋体"/>
          <w:i w:val="0"/>
          <w:iCs w:val="0"/>
          <w:color w:val="000000" w:themeColor="text1"/>
          <w:sz w:val="24"/>
          <w:szCs w:val="32"/>
          <w:highlight w:val="none"/>
          <w14:textFill>
            <w14:solidFill>
              <w14:schemeClr w14:val="tx1"/>
            </w14:solidFill>
          </w14:textFill>
        </w:rPr>
        <w:t>2.评标争议事项处理</w:t>
      </w:r>
    </w:p>
    <w:p w14:paraId="4204547A">
      <w:pPr>
        <w:pStyle w:val="43"/>
        <w:spacing w:before="0"/>
        <w:ind w:firstLine="420"/>
        <w:rPr>
          <w:rFonts w:hint="eastAsia" w:ascii="宋体" w:hAnsi="宋体" w:eastAsia="宋体" w:cs="宋体"/>
          <w:i w:val="0"/>
          <w:iCs w:val="0"/>
          <w:color w:val="000000" w:themeColor="text1"/>
          <w:kern w:val="2"/>
          <w:sz w:val="21"/>
          <w:szCs w:val="24"/>
          <w:highlight w:val="none"/>
          <w14:textFill>
            <w14:solidFill>
              <w14:schemeClr w14:val="tx1"/>
            </w14:solidFill>
          </w14:textFill>
        </w:rPr>
      </w:pPr>
      <w:r>
        <w:rPr>
          <w:rFonts w:hint="eastAsia" w:ascii="宋体" w:hAnsi="宋体" w:eastAsia="宋体" w:cs="宋体"/>
          <w:i w:val="0"/>
          <w:iCs w:val="0"/>
          <w:color w:val="000000" w:themeColor="text1"/>
          <w:kern w:val="2"/>
          <w:sz w:val="21"/>
          <w:szCs w:val="24"/>
          <w:highlight w:val="none"/>
          <w14:textFill>
            <w14:solidFill>
              <w14:schemeClr w14:val="tx1"/>
            </w14:solidFill>
          </w14:textFill>
        </w:rPr>
        <w:t>磋商小组成员对需要共同认定的事项存在争议的，应当按照少数服从多数的原则作出结论。持不同意见的磋商小组成员应当在评标报告上签署不同意见及理由，否则视为同意评标报告。</w:t>
      </w:r>
    </w:p>
    <w:p w14:paraId="402A0CE4">
      <w:pPr>
        <w:spacing w:line="360" w:lineRule="auto"/>
        <w:ind w:firstLine="420" w:firstLineChars="200"/>
        <w:rPr>
          <w:rFonts w:hint="eastAsia" w:ascii="宋体" w:hAnsi="宋体" w:eastAsia="宋体" w:cs="宋体"/>
          <w:b w:val="0"/>
          <w:i w:val="0"/>
          <w:iCs w:val="0"/>
          <w:color w:val="000000" w:themeColor="text1"/>
          <w:highlight w:val="none"/>
          <w14:textFill>
            <w14:solidFill>
              <w14:schemeClr w14:val="tx1"/>
            </w14:solidFill>
          </w14:textFill>
        </w:rPr>
      </w:pPr>
    </w:p>
    <w:p w14:paraId="2568F7C8">
      <w:pPr>
        <w:pStyle w:val="5"/>
        <w:spacing w:line="420" w:lineRule="exact"/>
        <w:jc w:val="center"/>
        <w:rPr>
          <w:rFonts w:hint="eastAsia" w:ascii="宋体" w:hAnsi="宋体" w:eastAsia="宋体" w:cs="宋体"/>
          <w:b w:val="0"/>
          <w:bCs/>
          <w:i w:val="0"/>
          <w:iCs w:val="0"/>
          <w:color w:val="000000" w:themeColor="text1"/>
          <w:highlight w:val="none"/>
          <w14:textFill>
            <w14:solidFill>
              <w14:schemeClr w14:val="tx1"/>
            </w14:solidFill>
          </w14:textFill>
        </w:rPr>
      </w:pPr>
      <w:bookmarkStart w:id="21" w:name="_Toc6929"/>
      <w:r>
        <w:rPr>
          <w:rFonts w:hint="eastAsia" w:ascii="宋体" w:hAnsi="宋体" w:eastAsia="宋体" w:cs="宋体"/>
          <w:b w:val="0"/>
          <w:bCs/>
          <w:i w:val="0"/>
          <w:iCs w:val="0"/>
          <w:color w:val="000000" w:themeColor="text1"/>
          <w:highlight w:val="none"/>
          <w14:textFill>
            <w14:solidFill>
              <w14:schemeClr w14:val="tx1"/>
            </w14:solidFill>
          </w14:textFill>
        </w:rPr>
        <w:t>第</w:t>
      </w:r>
      <w:r>
        <w:rPr>
          <w:rFonts w:hint="eastAsia" w:ascii="宋体" w:hAnsi="宋体" w:eastAsia="宋体" w:cs="宋体"/>
          <w:b w:val="0"/>
          <w:bCs/>
          <w:i w:val="0"/>
          <w:iCs w:val="0"/>
          <w:color w:val="000000" w:themeColor="text1"/>
          <w:highlight w:val="none"/>
          <w:lang w:eastAsia="zh-CN"/>
          <w14:textFill>
            <w14:solidFill>
              <w14:schemeClr w14:val="tx1"/>
            </w14:solidFill>
          </w14:textFill>
        </w:rPr>
        <w:t>三</w:t>
      </w:r>
      <w:r>
        <w:rPr>
          <w:rFonts w:hint="eastAsia" w:ascii="宋体" w:hAnsi="宋体" w:eastAsia="宋体" w:cs="宋体"/>
          <w:b w:val="0"/>
          <w:bCs/>
          <w:i w:val="0"/>
          <w:iCs w:val="0"/>
          <w:color w:val="000000" w:themeColor="text1"/>
          <w:highlight w:val="none"/>
          <w14:textFill>
            <w14:solidFill>
              <w14:schemeClr w14:val="tx1"/>
            </w14:solidFill>
          </w14:textFill>
        </w:rPr>
        <w:t>节 评审过程的保密与录像</w:t>
      </w:r>
      <w:bookmarkEnd w:id="21"/>
    </w:p>
    <w:p w14:paraId="416AA0F3">
      <w:pPr>
        <w:spacing w:line="360" w:lineRule="auto"/>
        <w:ind w:firstLine="480" w:firstLineChars="200"/>
        <w:rPr>
          <w:rFonts w:hint="eastAsia" w:ascii="宋体" w:hAnsi="宋体" w:eastAsia="宋体" w:cs="宋体"/>
          <w:i w:val="0"/>
          <w:iCs w:val="0"/>
          <w:color w:val="000000" w:themeColor="text1"/>
          <w:sz w:val="24"/>
          <w:szCs w:val="32"/>
          <w:highlight w:val="none"/>
          <w14:textFill>
            <w14:solidFill>
              <w14:schemeClr w14:val="tx1"/>
            </w14:solidFill>
          </w14:textFill>
        </w:rPr>
      </w:pPr>
      <w:r>
        <w:rPr>
          <w:rFonts w:hint="eastAsia" w:ascii="宋体" w:hAnsi="宋体" w:eastAsia="宋体" w:cs="宋体"/>
          <w:i w:val="0"/>
          <w:iCs w:val="0"/>
          <w:color w:val="000000" w:themeColor="text1"/>
          <w:sz w:val="24"/>
          <w:szCs w:val="32"/>
          <w:highlight w:val="none"/>
          <w14:textFill>
            <w14:solidFill>
              <w14:schemeClr w14:val="tx1"/>
            </w14:solidFill>
          </w14:textFill>
        </w:rPr>
        <w:t>1.保密。</w:t>
      </w:r>
    </w:p>
    <w:p w14:paraId="3D86399D">
      <w:pPr>
        <w:widowControl/>
        <w:spacing w:line="360" w:lineRule="auto"/>
        <w:ind w:firstLine="420" w:firstLineChars="200"/>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highlight w:val="none"/>
          <w14:textFill>
            <w14:solidFill>
              <w14:schemeClr w14:val="tx1"/>
            </w14:solidFill>
          </w14:textFill>
        </w:rPr>
        <w:t>评审活动在严格保密的情况下进行。评审过程中凡是与采购响应文件评审和比较、成交供应商推荐等评审有关的情况，以及涉及国家秘密和商业秘密等信息，</w:t>
      </w:r>
      <w:r>
        <w:rPr>
          <w:rFonts w:hint="eastAsia" w:ascii="宋体" w:hAnsi="宋体" w:eastAsia="宋体" w:cs="宋体"/>
          <w:i w:val="0"/>
          <w:iCs w:val="0"/>
          <w:color w:val="000000" w:themeColor="text1"/>
          <w:highlight w:val="none"/>
          <w:lang w:eastAsia="zh-CN"/>
          <w14:textFill>
            <w14:solidFill>
              <w14:schemeClr w14:val="tx1"/>
            </w14:solidFill>
          </w14:textFill>
        </w:rPr>
        <w:t>磋商小组</w:t>
      </w:r>
      <w:r>
        <w:rPr>
          <w:rFonts w:hint="eastAsia" w:ascii="宋体" w:hAnsi="宋体" w:eastAsia="宋体" w:cs="宋体"/>
          <w:i w:val="0"/>
          <w:iCs w:val="0"/>
          <w:color w:val="000000" w:themeColor="text1"/>
          <w:highlight w:val="none"/>
          <w14:textFill>
            <w14:solidFill>
              <w14:schemeClr w14:val="tx1"/>
            </w14:solidFill>
          </w14:textFill>
        </w:rPr>
        <w:t>成员、采购人和采购机构工作人员、相关监督人员等与评审有关的人员应当予以保密。</w:t>
      </w:r>
    </w:p>
    <w:p w14:paraId="48C816A3">
      <w:pPr>
        <w:widowControl/>
        <w:spacing w:line="360" w:lineRule="auto"/>
        <w:ind w:firstLine="480" w:firstLineChars="200"/>
        <w:rPr>
          <w:rFonts w:hint="eastAsia" w:ascii="宋体" w:hAnsi="宋体" w:eastAsia="宋体" w:cs="宋体"/>
          <w:i w:val="0"/>
          <w:iCs w:val="0"/>
          <w:color w:val="000000" w:themeColor="text1"/>
          <w:sz w:val="24"/>
          <w:szCs w:val="32"/>
          <w:highlight w:val="none"/>
          <w14:textFill>
            <w14:solidFill>
              <w14:schemeClr w14:val="tx1"/>
            </w14:solidFill>
          </w14:textFill>
        </w:rPr>
      </w:pPr>
      <w:r>
        <w:rPr>
          <w:rFonts w:hint="eastAsia" w:ascii="宋体" w:hAnsi="宋体" w:eastAsia="宋体" w:cs="宋体"/>
          <w:i w:val="0"/>
          <w:iCs w:val="0"/>
          <w:color w:val="000000" w:themeColor="text1"/>
          <w:sz w:val="24"/>
          <w:szCs w:val="32"/>
          <w:highlight w:val="none"/>
          <w14:textFill>
            <w14:solidFill>
              <w14:schemeClr w14:val="tx1"/>
            </w14:solidFill>
          </w14:textFill>
        </w:rPr>
        <w:t>2.录音录像。</w:t>
      </w:r>
    </w:p>
    <w:p w14:paraId="4503AAA1">
      <w:pPr>
        <w:spacing w:line="360" w:lineRule="auto"/>
        <w:ind w:firstLine="420" w:firstLineChars="200"/>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highlight w:val="none"/>
          <w14:textFill>
            <w14:solidFill>
              <w14:schemeClr w14:val="tx1"/>
            </w14:solidFill>
          </w14:textFill>
        </w:rPr>
        <w:t>采购代理机构对评审工作现场及操作屏幕进行全过程录音录像，录音录像资料作为采购项目文件随其他文件一并存档。</w:t>
      </w:r>
    </w:p>
    <w:p w14:paraId="5AE10598">
      <w:pPr>
        <w:spacing w:line="360" w:lineRule="auto"/>
        <w:ind w:firstLine="420" w:firstLineChars="200"/>
        <w:rPr>
          <w:rFonts w:hint="eastAsia" w:ascii="宋体" w:hAnsi="宋体" w:eastAsia="宋体" w:cs="宋体"/>
          <w:b w:val="0"/>
          <w:i w:val="0"/>
          <w:iCs w:val="0"/>
          <w:color w:val="000000" w:themeColor="text1"/>
          <w:highlight w:val="none"/>
          <w14:textFill>
            <w14:solidFill>
              <w14:schemeClr w14:val="tx1"/>
            </w14:solidFill>
          </w14:textFill>
        </w:rPr>
      </w:pPr>
    </w:p>
    <w:p w14:paraId="595235D4">
      <w:pPr>
        <w:spacing w:line="360" w:lineRule="auto"/>
        <w:ind w:firstLine="420" w:firstLineChars="200"/>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b w:val="0"/>
          <w:i w:val="0"/>
          <w:iCs w:val="0"/>
          <w:color w:val="000000" w:themeColor="text1"/>
          <w:highlight w:val="none"/>
          <w14:textFill>
            <w14:solidFill>
              <w14:schemeClr w14:val="tx1"/>
            </w14:solidFill>
          </w14:textFill>
        </w:rPr>
        <w:br w:type="page"/>
      </w:r>
    </w:p>
    <w:p w14:paraId="19CA91B0">
      <w:pPr>
        <w:spacing w:line="360" w:lineRule="auto"/>
        <w:ind w:firstLine="420" w:firstLineChars="200"/>
        <w:rPr>
          <w:rFonts w:hint="eastAsia" w:ascii="宋体" w:hAnsi="宋体" w:eastAsia="宋体" w:cs="宋体"/>
          <w:i w:val="0"/>
          <w:iCs w:val="0"/>
          <w:color w:val="000000" w:themeColor="text1"/>
          <w:highlight w:val="none"/>
          <w14:textFill>
            <w14:solidFill>
              <w14:schemeClr w14:val="tx1"/>
            </w14:solidFill>
          </w14:textFill>
        </w:rPr>
      </w:pPr>
    </w:p>
    <w:p w14:paraId="12F44A86">
      <w:pPr>
        <w:spacing w:line="360" w:lineRule="auto"/>
        <w:ind w:firstLine="420" w:firstLineChars="200"/>
        <w:rPr>
          <w:rFonts w:hint="eastAsia" w:ascii="宋体" w:hAnsi="宋体" w:eastAsia="宋体" w:cs="宋体"/>
          <w:i w:val="0"/>
          <w:iCs w:val="0"/>
          <w:color w:val="000000" w:themeColor="text1"/>
          <w:highlight w:val="none"/>
          <w14:textFill>
            <w14:solidFill>
              <w14:schemeClr w14:val="tx1"/>
            </w14:solidFill>
          </w14:textFill>
        </w:rPr>
      </w:pPr>
    </w:p>
    <w:p w14:paraId="23D0B438">
      <w:pPr>
        <w:spacing w:line="360" w:lineRule="auto"/>
        <w:ind w:firstLine="420" w:firstLineChars="200"/>
        <w:rPr>
          <w:rFonts w:hint="eastAsia" w:ascii="宋体" w:hAnsi="宋体" w:eastAsia="宋体" w:cs="宋体"/>
          <w:i w:val="0"/>
          <w:iCs w:val="0"/>
          <w:color w:val="000000" w:themeColor="text1"/>
          <w:highlight w:val="none"/>
          <w14:textFill>
            <w14:solidFill>
              <w14:schemeClr w14:val="tx1"/>
            </w14:solidFill>
          </w14:textFill>
        </w:rPr>
      </w:pPr>
    </w:p>
    <w:p w14:paraId="4F9F9C00">
      <w:pPr>
        <w:pStyle w:val="4"/>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i w:val="0"/>
          <w:iCs w:val="0"/>
          <w:color w:val="000000" w:themeColor="text1"/>
          <w:highlight w:val="none"/>
          <w14:textFill>
            <w14:solidFill>
              <w14:schemeClr w14:val="tx1"/>
            </w14:solidFill>
          </w14:textFill>
        </w:rPr>
        <w:sectPr>
          <w:footerReference r:id="rId13" w:type="first"/>
          <w:footerReference r:id="rId12" w:type="default"/>
          <w:pgSz w:w="11910" w:h="16840"/>
          <w:pgMar w:top="1440" w:right="1440" w:bottom="1440" w:left="1440" w:header="720" w:footer="720" w:gutter="0"/>
          <w:pgBorders>
            <w:top w:val="none" w:sz="0" w:space="0"/>
            <w:left w:val="none" w:sz="0" w:space="0"/>
            <w:bottom w:val="none" w:sz="0" w:space="0"/>
            <w:right w:val="none" w:sz="0" w:space="0"/>
          </w:pgBorders>
          <w:cols w:space="720" w:num="1"/>
        </w:sectPr>
      </w:pPr>
      <w:bookmarkStart w:id="22" w:name="_Toc18871"/>
      <w:r>
        <w:rPr>
          <w:rFonts w:hint="eastAsia" w:ascii="宋体" w:hAnsi="宋体" w:eastAsia="宋体" w:cs="宋体"/>
          <w:b/>
          <w:bCs/>
          <w:i w:val="0"/>
          <w:iCs w:val="0"/>
          <w:color w:val="000000" w:themeColor="text1"/>
          <w:highlight w:val="none"/>
          <w14:textFill>
            <w14:solidFill>
              <w14:schemeClr w14:val="tx1"/>
            </w14:solidFill>
          </w14:textFill>
        </w:rPr>
        <w:t>第五章 响应文件格式</w:t>
      </w:r>
      <w:bookmarkEnd w:id="22"/>
    </w:p>
    <w:p w14:paraId="380F59A0">
      <w:pPr>
        <w:pStyle w:val="5"/>
        <w:jc w:val="center"/>
        <w:rPr>
          <w:rFonts w:hint="eastAsia" w:ascii="宋体" w:hAnsi="宋体" w:eastAsia="宋体" w:cs="宋体"/>
          <w:b w:val="0"/>
          <w:i w:val="0"/>
          <w:iCs w:val="0"/>
          <w:color w:val="000000" w:themeColor="text1"/>
          <w:highlight w:val="none"/>
          <w:lang w:val="en-US" w:eastAsia="zh-CN"/>
          <w14:textFill>
            <w14:solidFill>
              <w14:schemeClr w14:val="tx1"/>
            </w14:solidFill>
          </w14:textFill>
        </w:rPr>
      </w:pPr>
      <w:bookmarkStart w:id="23" w:name="_Toc325"/>
      <w:r>
        <w:rPr>
          <w:rFonts w:hint="eastAsia" w:ascii="宋体" w:hAnsi="宋体" w:eastAsia="宋体" w:cs="宋体"/>
          <w:b w:val="0"/>
          <w:i w:val="0"/>
          <w:iCs w:val="0"/>
          <w:color w:val="000000" w:themeColor="text1"/>
          <w:highlight w:val="none"/>
          <w:lang w:val="en-US" w:eastAsia="zh-CN"/>
          <w14:textFill>
            <w14:solidFill>
              <w14:schemeClr w14:val="tx1"/>
            </w14:solidFill>
          </w14:textFill>
        </w:rPr>
        <w:t>第一节 封面格式</w:t>
      </w:r>
      <w:bookmarkEnd w:id="23"/>
    </w:p>
    <w:p w14:paraId="0A656DA6">
      <w:pPr>
        <w:rPr>
          <w:rFonts w:hint="eastAsia" w:ascii="宋体" w:hAnsi="宋体" w:eastAsia="宋体" w:cs="宋体"/>
          <w:b/>
          <w:bCs/>
          <w:i w:val="0"/>
          <w:iCs w:val="0"/>
          <w:color w:val="000000" w:themeColor="text1"/>
          <w:sz w:val="32"/>
          <w:szCs w:val="32"/>
          <w:highlight w:val="none"/>
          <w14:textFill>
            <w14:solidFill>
              <w14:schemeClr w14:val="tx1"/>
            </w14:solidFill>
          </w14:textFill>
        </w:rPr>
      </w:pPr>
      <w:r>
        <w:rPr>
          <w:rFonts w:hint="eastAsia" w:ascii="宋体" w:hAnsi="宋体" w:eastAsia="宋体" w:cs="宋体"/>
          <w:b/>
          <w:i w:val="0"/>
          <w:iCs w:val="0"/>
          <w:color w:val="000000" w:themeColor="text1"/>
          <w:sz w:val="32"/>
          <w:szCs w:val="32"/>
          <w:highlight w:val="none"/>
          <w14:textFill>
            <w14:solidFill>
              <w14:schemeClr w14:val="tx1"/>
            </w14:solidFill>
          </w14:textFill>
        </w:rPr>
        <w:t>（</w:t>
      </w:r>
      <w:r>
        <w:rPr>
          <w:rFonts w:hint="eastAsia" w:ascii="宋体" w:hAnsi="宋体" w:eastAsia="宋体" w:cs="宋体"/>
          <w:b/>
          <w:bCs/>
          <w:i w:val="0"/>
          <w:iCs w:val="0"/>
          <w:color w:val="000000" w:themeColor="text1"/>
          <w:sz w:val="32"/>
          <w:szCs w:val="32"/>
          <w:highlight w:val="none"/>
          <w14:textFill>
            <w14:solidFill>
              <w14:schemeClr w14:val="tx1"/>
            </w14:solidFill>
          </w14:textFill>
        </w:rPr>
        <w:t>响应文件外层包装封面格式</w:t>
      </w:r>
      <w:r>
        <w:rPr>
          <w:rFonts w:hint="eastAsia" w:ascii="宋体" w:hAnsi="宋体" w:eastAsia="宋体" w:cs="宋体"/>
          <w:b/>
          <w:i w:val="0"/>
          <w:iCs w:val="0"/>
          <w:color w:val="000000" w:themeColor="text1"/>
          <w:sz w:val="32"/>
          <w:szCs w:val="32"/>
          <w:highlight w:val="none"/>
          <w14:textFill>
            <w14:solidFill>
              <w14:schemeClr w14:val="tx1"/>
            </w14:solidFill>
          </w14:textFill>
        </w:rPr>
        <w:t xml:space="preserve"> ）</w:t>
      </w:r>
    </w:p>
    <w:p w14:paraId="0FD4F1C0">
      <w:pPr>
        <w:snapToGrid w:val="0"/>
        <w:spacing w:before="120" w:beforeLines="50" w:after="50"/>
        <w:rPr>
          <w:rFonts w:hint="eastAsia" w:ascii="宋体" w:hAnsi="宋体" w:eastAsia="宋体" w:cs="宋体"/>
          <w:i w:val="0"/>
          <w:iCs w:val="0"/>
          <w:color w:val="000000" w:themeColor="text1"/>
          <w:sz w:val="24"/>
          <w:szCs w:val="20"/>
          <w:highlight w:val="none"/>
          <w14:textFill>
            <w14:solidFill>
              <w14:schemeClr w14:val="tx1"/>
            </w14:solidFill>
          </w14:textFill>
        </w:rPr>
      </w:pPr>
    </w:p>
    <w:p w14:paraId="1FD539DB">
      <w:pPr>
        <w:snapToGrid w:val="0"/>
        <w:spacing w:before="120" w:beforeLines="50" w:after="50"/>
        <w:jc w:val="center"/>
        <w:rPr>
          <w:rFonts w:hint="eastAsia" w:ascii="宋体" w:hAnsi="宋体" w:eastAsia="宋体" w:cs="宋体"/>
          <w:bCs/>
          <w:i w:val="0"/>
          <w:iCs w:val="0"/>
          <w:color w:val="000000" w:themeColor="text1"/>
          <w:sz w:val="24"/>
          <w:szCs w:val="20"/>
          <w:highlight w:val="none"/>
          <w14:textFill>
            <w14:solidFill>
              <w14:schemeClr w14:val="tx1"/>
            </w14:solidFill>
          </w14:textFill>
        </w:rPr>
      </w:pPr>
    </w:p>
    <w:p w14:paraId="5C4415F6">
      <w:pPr>
        <w:snapToGrid w:val="0"/>
        <w:spacing w:before="120" w:beforeLines="50" w:after="50"/>
        <w:jc w:val="center"/>
        <w:rPr>
          <w:rFonts w:hint="eastAsia" w:ascii="宋体" w:hAnsi="宋体" w:eastAsia="宋体" w:cs="宋体"/>
          <w:bCs/>
          <w:i w:val="0"/>
          <w:iCs w:val="0"/>
          <w:color w:val="000000" w:themeColor="text1"/>
          <w:sz w:val="44"/>
          <w:szCs w:val="44"/>
          <w:highlight w:val="none"/>
          <w14:textFill>
            <w14:solidFill>
              <w14:schemeClr w14:val="tx1"/>
            </w14:solidFill>
          </w14:textFill>
        </w:rPr>
      </w:pPr>
      <w:r>
        <w:rPr>
          <w:rFonts w:hint="eastAsia" w:ascii="宋体" w:hAnsi="宋体" w:eastAsia="宋体" w:cs="宋体"/>
          <w:bCs/>
          <w:i w:val="0"/>
          <w:iCs w:val="0"/>
          <w:color w:val="000000" w:themeColor="text1"/>
          <w:sz w:val="44"/>
          <w:szCs w:val="44"/>
          <w:highlight w:val="none"/>
          <w14:textFill>
            <w14:solidFill>
              <w14:schemeClr w14:val="tx1"/>
            </w14:solidFill>
          </w14:textFill>
        </w:rPr>
        <w:t>响  应  文  件</w:t>
      </w:r>
    </w:p>
    <w:p w14:paraId="3EFF5D49">
      <w:pPr>
        <w:snapToGrid w:val="0"/>
        <w:spacing w:before="120" w:beforeLines="50" w:after="50"/>
        <w:rPr>
          <w:rFonts w:hint="eastAsia" w:ascii="宋体" w:hAnsi="宋体" w:eastAsia="宋体" w:cs="宋体"/>
          <w:bCs/>
          <w:i w:val="0"/>
          <w:iCs w:val="0"/>
          <w:color w:val="000000" w:themeColor="text1"/>
          <w:sz w:val="24"/>
          <w:szCs w:val="20"/>
          <w:highlight w:val="none"/>
          <w14:textFill>
            <w14:solidFill>
              <w14:schemeClr w14:val="tx1"/>
            </w14:solidFill>
          </w14:textFill>
        </w:rPr>
      </w:pPr>
    </w:p>
    <w:p w14:paraId="24D407B1">
      <w:pPr>
        <w:snapToGrid w:val="0"/>
        <w:spacing w:before="120" w:beforeLines="50" w:after="50"/>
        <w:rPr>
          <w:rFonts w:hint="eastAsia" w:ascii="宋体" w:hAnsi="宋体" w:eastAsia="宋体" w:cs="宋体"/>
          <w:bCs/>
          <w:i w:val="0"/>
          <w:iCs w:val="0"/>
          <w:color w:val="000000" w:themeColor="text1"/>
          <w:sz w:val="24"/>
          <w:szCs w:val="20"/>
          <w:highlight w:val="none"/>
          <w14:textFill>
            <w14:solidFill>
              <w14:schemeClr w14:val="tx1"/>
            </w14:solidFill>
          </w14:textFill>
        </w:rPr>
      </w:pPr>
    </w:p>
    <w:p w14:paraId="2723A709">
      <w:pPr>
        <w:snapToGrid w:val="0"/>
        <w:spacing w:before="120" w:beforeLines="50" w:after="50"/>
        <w:rPr>
          <w:rFonts w:hint="eastAsia" w:ascii="宋体" w:hAnsi="宋体" w:eastAsia="宋体" w:cs="宋体"/>
          <w:bCs/>
          <w:i w:val="0"/>
          <w:iCs w:val="0"/>
          <w:color w:val="000000" w:themeColor="text1"/>
          <w:sz w:val="32"/>
          <w:szCs w:val="32"/>
          <w:highlight w:val="none"/>
          <w14:textFill>
            <w14:solidFill>
              <w14:schemeClr w14:val="tx1"/>
            </w14:solidFill>
          </w14:textFill>
        </w:rPr>
      </w:pPr>
    </w:p>
    <w:p w14:paraId="707653FB">
      <w:pPr>
        <w:snapToGrid w:val="0"/>
        <w:spacing w:before="120" w:beforeLines="50" w:after="50"/>
        <w:ind w:firstLine="640" w:firstLineChars="200"/>
        <w:rPr>
          <w:rFonts w:hint="eastAsia" w:ascii="宋体" w:hAnsi="宋体" w:eastAsia="宋体" w:cs="宋体"/>
          <w:bCs/>
          <w:i w:val="0"/>
          <w:iCs w:val="0"/>
          <w:color w:val="000000" w:themeColor="text1"/>
          <w:sz w:val="32"/>
          <w:szCs w:val="32"/>
          <w:highlight w:val="none"/>
          <w14:textFill>
            <w14:solidFill>
              <w14:schemeClr w14:val="tx1"/>
            </w14:solidFill>
          </w14:textFill>
        </w:rPr>
      </w:pPr>
      <w:r>
        <w:rPr>
          <w:rFonts w:hint="eastAsia" w:ascii="宋体" w:hAnsi="宋体" w:eastAsia="宋体" w:cs="宋体"/>
          <w:bCs/>
          <w:i w:val="0"/>
          <w:iCs w:val="0"/>
          <w:color w:val="000000" w:themeColor="text1"/>
          <w:sz w:val="32"/>
          <w:szCs w:val="32"/>
          <w:highlight w:val="none"/>
          <w14:textFill>
            <w14:solidFill>
              <w14:schemeClr w14:val="tx1"/>
            </w14:solidFill>
          </w14:textFill>
        </w:rPr>
        <w:t>项目名称：</w:t>
      </w:r>
    </w:p>
    <w:p w14:paraId="19044FB0">
      <w:pPr>
        <w:snapToGrid w:val="0"/>
        <w:spacing w:before="120" w:beforeLines="50" w:after="50"/>
        <w:ind w:firstLine="480" w:firstLineChars="150"/>
        <w:rPr>
          <w:rFonts w:hint="eastAsia" w:ascii="宋体" w:hAnsi="宋体" w:eastAsia="宋体" w:cs="宋体"/>
          <w:bCs/>
          <w:i w:val="0"/>
          <w:iCs w:val="0"/>
          <w:color w:val="000000" w:themeColor="text1"/>
          <w:sz w:val="32"/>
          <w:szCs w:val="32"/>
          <w:highlight w:val="none"/>
          <w14:textFill>
            <w14:solidFill>
              <w14:schemeClr w14:val="tx1"/>
            </w14:solidFill>
          </w14:textFill>
        </w:rPr>
      </w:pPr>
    </w:p>
    <w:p w14:paraId="6F02A2B0">
      <w:pPr>
        <w:snapToGrid w:val="0"/>
        <w:spacing w:before="120" w:beforeLines="50" w:after="50"/>
        <w:ind w:firstLine="640" w:firstLineChars="200"/>
        <w:rPr>
          <w:rFonts w:hint="eastAsia" w:ascii="宋体" w:hAnsi="宋体" w:eastAsia="宋体" w:cs="宋体"/>
          <w:bCs/>
          <w:i w:val="0"/>
          <w:iCs w:val="0"/>
          <w:color w:val="000000" w:themeColor="text1"/>
          <w:sz w:val="32"/>
          <w:szCs w:val="32"/>
          <w:highlight w:val="none"/>
          <w14:textFill>
            <w14:solidFill>
              <w14:schemeClr w14:val="tx1"/>
            </w14:solidFill>
          </w14:textFill>
        </w:rPr>
      </w:pPr>
      <w:r>
        <w:rPr>
          <w:rFonts w:hint="eastAsia" w:ascii="宋体" w:hAnsi="宋体" w:eastAsia="宋体" w:cs="宋体"/>
          <w:bCs/>
          <w:i w:val="0"/>
          <w:iCs w:val="0"/>
          <w:color w:val="000000" w:themeColor="text1"/>
          <w:sz w:val="32"/>
          <w:szCs w:val="32"/>
          <w:highlight w:val="none"/>
          <w14:textFill>
            <w14:solidFill>
              <w14:schemeClr w14:val="tx1"/>
            </w14:solidFill>
          </w14:textFill>
        </w:rPr>
        <w:t>项目编号：</w:t>
      </w:r>
    </w:p>
    <w:p w14:paraId="45342B3C">
      <w:pPr>
        <w:snapToGrid w:val="0"/>
        <w:spacing w:before="120" w:beforeLines="50" w:after="50"/>
        <w:ind w:firstLine="480" w:firstLineChars="150"/>
        <w:rPr>
          <w:rFonts w:hint="eastAsia" w:ascii="宋体" w:hAnsi="宋体" w:eastAsia="宋体" w:cs="宋体"/>
          <w:bCs/>
          <w:i w:val="0"/>
          <w:iCs w:val="0"/>
          <w:color w:val="000000" w:themeColor="text1"/>
          <w:sz w:val="32"/>
          <w:szCs w:val="32"/>
          <w:highlight w:val="none"/>
          <w14:textFill>
            <w14:solidFill>
              <w14:schemeClr w14:val="tx1"/>
            </w14:solidFill>
          </w14:textFill>
        </w:rPr>
      </w:pPr>
    </w:p>
    <w:p w14:paraId="4E869491">
      <w:pPr>
        <w:snapToGrid w:val="0"/>
        <w:spacing w:before="120" w:beforeLines="50" w:after="50"/>
        <w:ind w:firstLine="640" w:firstLineChars="200"/>
        <w:rPr>
          <w:rFonts w:hint="eastAsia" w:ascii="宋体" w:hAnsi="宋体" w:eastAsia="宋体" w:cs="宋体"/>
          <w:bCs/>
          <w:i w:val="0"/>
          <w:iCs w:val="0"/>
          <w:color w:val="000000" w:themeColor="text1"/>
          <w:sz w:val="32"/>
          <w:szCs w:val="32"/>
          <w:highlight w:val="none"/>
          <w14:textFill>
            <w14:solidFill>
              <w14:schemeClr w14:val="tx1"/>
            </w14:solidFill>
          </w14:textFill>
        </w:rPr>
      </w:pPr>
      <w:r>
        <w:rPr>
          <w:rFonts w:hint="eastAsia" w:ascii="宋体" w:hAnsi="宋体" w:eastAsia="宋体" w:cs="宋体"/>
          <w:bCs/>
          <w:i w:val="0"/>
          <w:iCs w:val="0"/>
          <w:color w:val="000000" w:themeColor="text1"/>
          <w:sz w:val="32"/>
          <w:szCs w:val="32"/>
          <w:highlight w:val="none"/>
          <w14:textFill>
            <w14:solidFill>
              <w14:schemeClr w14:val="tx1"/>
            </w14:solidFill>
          </w14:textFill>
        </w:rPr>
        <w:t>所竞分标（如有则填写，无分标时填写“无”或者留空）：</w:t>
      </w:r>
    </w:p>
    <w:p w14:paraId="3C6F8D7F">
      <w:pPr>
        <w:snapToGrid w:val="0"/>
        <w:spacing w:before="120" w:beforeLines="50" w:after="50"/>
        <w:rPr>
          <w:rFonts w:hint="eastAsia" w:ascii="宋体" w:hAnsi="宋体" w:eastAsia="宋体" w:cs="宋体"/>
          <w:bCs/>
          <w:i w:val="0"/>
          <w:iCs w:val="0"/>
          <w:color w:val="000000" w:themeColor="text1"/>
          <w:sz w:val="32"/>
          <w:szCs w:val="32"/>
          <w:highlight w:val="none"/>
          <w14:textFill>
            <w14:solidFill>
              <w14:schemeClr w14:val="tx1"/>
            </w14:solidFill>
          </w14:textFill>
        </w:rPr>
      </w:pPr>
    </w:p>
    <w:p w14:paraId="5E64CAA0">
      <w:pPr>
        <w:snapToGrid w:val="0"/>
        <w:spacing w:before="120" w:beforeLines="50" w:after="50"/>
        <w:ind w:firstLine="640" w:firstLineChars="200"/>
        <w:rPr>
          <w:rFonts w:hint="eastAsia" w:ascii="宋体" w:hAnsi="宋体" w:eastAsia="宋体" w:cs="宋体"/>
          <w:bCs/>
          <w:i w:val="0"/>
          <w:iCs w:val="0"/>
          <w:color w:val="000000" w:themeColor="text1"/>
          <w:sz w:val="32"/>
          <w:szCs w:val="32"/>
          <w:highlight w:val="none"/>
          <w14:textFill>
            <w14:solidFill>
              <w14:schemeClr w14:val="tx1"/>
            </w14:solidFill>
          </w14:textFill>
        </w:rPr>
      </w:pPr>
      <w:r>
        <w:rPr>
          <w:rFonts w:hint="eastAsia" w:ascii="宋体" w:hAnsi="宋体" w:eastAsia="宋体" w:cs="宋体"/>
          <w:bCs/>
          <w:i w:val="0"/>
          <w:iCs w:val="0"/>
          <w:color w:val="000000" w:themeColor="text1"/>
          <w:sz w:val="32"/>
          <w:szCs w:val="32"/>
          <w:highlight w:val="none"/>
          <w14:textFill>
            <w14:solidFill>
              <w14:schemeClr w14:val="tx1"/>
            </w14:solidFill>
          </w14:textFill>
        </w:rPr>
        <w:t>供应商名称：</w:t>
      </w:r>
    </w:p>
    <w:p w14:paraId="64C2C292">
      <w:pPr>
        <w:snapToGrid w:val="0"/>
        <w:spacing w:before="120" w:beforeLines="50" w:after="50"/>
        <w:rPr>
          <w:rFonts w:hint="eastAsia" w:ascii="宋体" w:hAnsi="宋体" w:eastAsia="宋体" w:cs="宋体"/>
          <w:bCs/>
          <w:i w:val="0"/>
          <w:iCs w:val="0"/>
          <w:color w:val="000000" w:themeColor="text1"/>
          <w:sz w:val="32"/>
          <w:szCs w:val="32"/>
          <w:highlight w:val="none"/>
          <w14:textFill>
            <w14:solidFill>
              <w14:schemeClr w14:val="tx1"/>
            </w14:solidFill>
          </w14:textFill>
        </w:rPr>
      </w:pPr>
    </w:p>
    <w:p w14:paraId="5E05CE5A">
      <w:pPr>
        <w:snapToGrid w:val="0"/>
        <w:spacing w:before="120" w:beforeLines="50" w:after="50"/>
        <w:ind w:firstLine="480" w:firstLineChars="150"/>
        <w:jc w:val="center"/>
        <w:rPr>
          <w:rFonts w:hint="eastAsia" w:ascii="宋体" w:hAnsi="宋体" w:eastAsia="宋体" w:cs="宋体"/>
          <w:bCs/>
          <w:i w:val="0"/>
          <w:iCs w:val="0"/>
          <w:color w:val="000000" w:themeColor="text1"/>
          <w:sz w:val="32"/>
          <w:szCs w:val="32"/>
          <w:highlight w:val="none"/>
          <w14:textFill>
            <w14:solidFill>
              <w14:schemeClr w14:val="tx1"/>
            </w14:solidFill>
          </w14:textFill>
        </w:rPr>
      </w:pPr>
      <w:r>
        <w:rPr>
          <w:rFonts w:hint="eastAsia" w:ascii="宋体" w:hAnsi="宋体" w:eastAsia="宋体" w:cs="宋体"/>
          <w:bCs/>
          <w:i w:val="0"/>
          <w:iCs w:val="0"/>
          <w:color w:val="000000" w:themeColor="text1"/>
          <w:sz w:val="32"/>
          <w:szCs w:val="32"/>
          <w:highlight w:val="none"/>
          <w14:textFill>
            <w14:solidFill>
              <w14:schemeClr w14:val="tx1"/>
            </w14:solidFill>
          </w14:textFill>
        </w:rPr>
        <w:t>首次响应文件提交截止时间前不得解密</w:t>
      </w:r>
    </w:p>
    <w:p w14:paraId="4704AACE">
      <w:pPr>
        <w:snapToGrid w:val="0"/>
        <w:spacing w:before="120" w:beforeLines="50" w:after="50"/>
        <w:ind w:firstLine="5440" w:firstLineChars="1700"/>
        <w:jc w:val="center"/>
        <w:rPr>
          <w:rFonts w:hint="eastAsia" w:ascii="宋体" w:hAnsi="宋体" w:eastAsia="宋体" w:cs="宋体"/>
          <w:bCs/>
          <w:i w:val="0"/>
          <w:iCs w:val="0"/>
          <w:color w:val="000000" w:themeColor="text1"/>
          <w:sz w:val="32"/>
          <w:szCs w:val="32"/>
          <w:highlight w:val="none"/>
          <w14:textFill>
            <w14:solidFill>
              <w14:schemeClr w14:val="tx1"/>
            </w14:solidFill>
          </w14:textFill>
        </w:rPr>
      </w:pPr>
    </w:p>
    <w:p w14:paraId="2887A7F5">
      <w:pPr>
        <w:snapToGrid w:val="0"/>
        <w:spacing w:before="120" w:beforeLines="50" w:after="50"/>
        <w:ind w:firstLine="645"/>
        <w:jc w:val="center"/>
        <w:rPr>
          <w:rFonts w:hint="eastAsia" w:ascii="宋体" w:hAnsi="宋体" w:eastAsia="宋体" w:cs="宋体"/>
          <w:bCs/>
          <w:i w:val="0"/>
          <w:iCs w:val="0"/>
          <w:color w:val="000000" w:themeColor="text1"/>
          <w:sz w:val="32"/>
          <w:szCs w:val="32"/>
          <w:highlight w:val="none"/>
          <w14:textFill>
            <w14:solidFill>
              <w14:schemeClr w14:val="tx1"/>
            </w14:solidFill>
          </w14:textFill>
        </w:rPr>
      </w:pPr>
      <w:r>
        <w:rPr>
          <w:rFonts w:hint="eastAsia" w:ascii="宋体" w:hAnsi="宋体" w:eastAsia="宋体" w:cs="宋体"/>
          <w:bCs/>
          <w:i w:val="0"/>
          <w:iCs w:val="0"/>
          <w:color w:val="000000" w:themeColor="text1"/>
          <w:sz w:val="32"/>
          <w:szCs w:val="32"/>
          <w:highlight w:val="none"/>
          <w14:textFill>
            <w14:solidFill>
              <w14:schemeClr w14:val="tx1"/>
            </w14:solidFill>
          </w14:textFill>
        </w:rPr>
        <w:t>年    月    日</w:t>
      </w:r>
    </w:p>
    <w:p w14:paraId="5973BCF4">
      <w:pPr>
        <w:rPr>
          <w:rFonts w:hint="eastAsia" w:ascii="宋体" w:hAnsi="宋体" w:eastAsia="宋体" w:cs="宋体"/>
          <w:i w:val="0"/>
          <w:iCs w:val="0"/>
          <w:color w:val="000000" w:themeColor="text1"/>
          <w:highlight w:val="none"/>
          <w14:textFill>
            <w14:solidFill>
              <w14:schemeClr w14:val="tx1"/>
            </w14:solidFill>
          </w14:textFill>
        </w:rPr>
        <w:sectPr>
          <w:pgSz w:w="11910" w:h="16840"/>
          <w:pgMar w:top="1440" w:right="1440" w:bottom="1440" w:left="1440" w:header="720" w:footer="720" w:gutter="0"/>
          <w:pgBorders>
            <w:top w:val="none" w:sz="0" w:space="0"/>
            <w:left w:val="none" w:sz="0" w:space="0"/>
            <w:bottom w:val="none" w:sz="0" w:space="0"/>
            <w:right w:val="none" w:sz="0" w:space="0"/>
          </w:pgBorders>
          <w:cols w:space="720" w:num="1"/>
        </w:sectPr>
      </w:pPr>
    </w:p>
    <w:p w14:paraId="4F5F046D">
      <w:pPr>
        <w:pStyle w:val="5"/>
        <w:jc w:val="center"/>
        <w:rPr>
          <w:rFonts w:hint="eastAsia" w:ascii="宋体" w:hAnsi="宋体" w:eastAsia="宋体" w:cs="宋体"/>
          <w:bCs w:val="0"/>
          <w:i w:val="0"/>
          <w:iCs w:val="0"/>
          <w:color w:val="000000" w:themeColor="text1"/>
          <w:highlight w:val="none"/>
          <w14:textFill>
            <w14:solidFill>
              <w14:schemeClr w14:val="tx1"/>
            </w14:solidFill>
          </w14:textFill>
        </w:rPr>
      </w:pPr>
      <w:bookmarkStart w:id="24" w:name="_Toc14799"/>
      <w:r>
        <w:rPr>
          <w:rFonts w:hint="eastAsia" w:ascii="宋体" w:hAnsi="宋体" w:eastAsia="宋体" w:cs="宋体"/>
          <w:bCs w:val="0"/>
          <w:i w:val="0"/>
          <w:iCs w:val="0"/>
          <w:color w:val="000000" w:themeColor="text1"/>
          <w:highlight w:val="none"/>
          <w14:textFill>
            <w14:solidFill>
              <w14:schemeClr w14:val="tx1"/>
            </w14:solidFill>
          </w14:textFill>
        </w:rPr>
        <w:t>第二节 资格证明文件格式</w:t>
      </w:r>
      <w:bookmarkEnd w:id="24"/>
    </w:p>
    <w:p w14:paraId="1F74C895">
      <w:pPr>
        <w:snapToGrid w:val="0"/>
        <w:spacing w:before="120" w:beforeLines="50" w:after="50"/>
        <w:rPr>
          <w:rFonts w:hint="eastAsia" w:ascii="宋体" w:hAnsi="宋体" w:eastAsia="宋体" w:cs="宋体"/>
          <w:bCs/>
          <w:i w:val="0"/>
          <w:iCs w:val="0"/>
          <w:color w:val="000000" w:themeColor="text1"/>
          <w:sz w:val="32"/>
          <w:szCs w:val="20"/>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 xml:space="preserve">                                                    </w:t>
      </w:r>
      <w:r>
        <w:rPr>
          <w:rFonts w:hint="eastAsia" w:ascii="宋体" w:hAnsi="宋体" w:eastAsia="宋体" w:cs="宋体"/>
          <w:bCs/>
          <w:i w:val="0"/>
          <w:iCs w:val="0"/>
          <w:color w:val="000000" w:themeColor="text1"/>
          <w:highlight w:val="none"/>
          <w14:textFill>
            <w14:solidFill>
              <w14:schemeClr w14:val="tx1"/>
            </w14:solidFill>
          </w14:textFill>
        </w:rPr>
        <w:t>全流程电子文件</w:t>
      </w:r>
    </w:p>
    <w:p w14:paraId="09678C31">
      <w:pPr>
        <w:snapToGrid w:val="0"/>
        <w:spacing w:before="120" w:beforeLines="50" w:after="50"/>
        <w:rPr>
          <w:rFonts w:hint="eastAsia" w:ascii="宋体" w:hAnsi="宋体" w:eastAsia="宋体" w:cs="宋体"/>
          <w:i w:val="0"/>
          <w:iCs w:val="0"/>
          <w:color w:val="000000" w:themeColor="text1"/>
          <w:sz w:val="24"/>
          <w:szCs w:val="20"/>
          <w:highlight w:val="none"/>
          <w14:textFill>
            <w14:solidFill>
              <w14:schemeClr w14:val="tx1"/>
            </w14:solidFill>
          </w14:textFill>
        </w:rPr>
      </w:pPr>
    </w:p>
    <w:p w14:paraId="6639D864">
      <w:pPr>
        <w:snapToGrid w:val="0"/>
        <w:spacing w:before="120" w:beforeLines="50" w:after="50"/>
        <w:rPr>
          <w:rFonts w:hint="eastAsia" w:ascii="宋体" w:hAnsi="宋体" w:eastAsia="宋体" w:cs="宋体"/>
          <w:i w:val="0"/>
          <w:iCs w:val="0"/>
          <w:color w:val="000000" w:themeColor="text1"/>
          <w:sz w:val="24"/>
          <w:szCs w:val="20"/>
          <w:highlight w:val="none"/>
          <w14:textFill>
            <w14:solidFill>
              <w14:schemeClr w14:val="tx1"/>
            </w14:solidFill>
          </w14:textFill>
        </w:rPr>
      </w:pPr>
    </w:p>
    <w:p w14:paraId="1F62E3A2">
      <w:pPr>
        <w:snapToGrid w:val="0"/>
        <w:spacing w:before="120" w:beforeLines="50" w:after="50"/>
        <w:jc w:val="center"/>
        <w:rPr>
          <w:rFonts w:hint="eastAsia" w:ascii="宋体" w:hAnsi="宋体" w:eastAsia="宋体" w:cs="宋体"/>
          <w:bCs/>
          <w:i w:val="0"/>
          <w:iCs w:val="0"/>
          <w:color w:val="000000" w:themeColor="text1"/>
          <w:sz w:val="44"/>
          <w:szCs w:val="44"/>
          <w:highlight w:val="none"/>
          <w14:textFill>
            <w14:solidFill>
              <w14:schemeClr w14:val="tx1"/>
            </w14:solidFill>
          </w14:textFill>
        </w:rPr>
      </w:pPr>
      <w:r>
        <w:rPr>
          <w:rFonts w:hint="eastAsia" w:ascii="宋体" w:hAnsi="宋体" w:eastAsia="宋体" w:cs="宋体"/>
          <w:bCs/>
          <w:i w:val="0"/>
          <w:iCs w:val="0"/>
          <w:color w:val="000000" w:themeColor="text1"/>
          <w:sz w:val="44"/>
          <w:szCs w:val="44"/>
          <w:highlight w:val="none"/>
          <w14:textFill>
            <w14:solidFill>
              <w14:schemeClr w14:val="tx1"/>
            </w14:solidFill>
          </w14:textFill>
        </w:rPr>
        <w:t>资  格  证  明  文  件（封面）</w:t>
      </w:r>
    </w:p>
    <w:p w14:paraId="7004640A">
      <w:pPr>
        <w:snapToGrid w:val="0"/>
        <w:spacing w:before="120" w:beforeLines="50" w:after="50"/>
        <w:rPr>
          <w:rFonts w:hint="eastAsia" w:ascii="宋体" w:hAnsi="宋体" w:eastAsia="宋体" w:cs="宋体"/>
          <w:bCs/>
          <w:i w:val="0"/>
          <w:iCs w:val="0"/>
          <w:color w:val="000000" w:themeColor="text1"/>
          <w:sz w:val="24"/>
          <w:szCs w:val="20"/>
          <w:highlight w:val="none"/>
          <w14:textFill>
            <w14:solidFill>
              <w14:schemeClr w14:val="tx1"/>
            </w14:solidFill>
          </w14:textFill>
        </w:rPr>
      </w:pPr>
    </w:p>
    <w:p w14:paraId="57E6F504">
      <w:pPr>
        <w:snapToGrid w:val="0"/>
        <w:spacing w:before="120" w:beforeLines="50" w:after="50"/>
        <w:rPr>
          <w:rFonts w:hint="eastAsia" w:ascii="宋体" w:hAnsi="宋体" w:eastAsia="宋体" w:cs="宋体"/>
          <w:bCs/>
          <w:i w:val="0"/>
          <w:iCs w:val="0"/>
          <w:color w:val="000000" w:themeColor="text1"/>
          <w:sz w:val="24"/>
          <w:szCs w:val="20"/>
          <w:highlight w:val="none"/>
          <w14:textFill>
            <w14:solidFill>
              <w14:schemeClr w14:val="tx1"/>
            </w14:solidFill>
          </w14:textFill>
        </w:rPr>
      </w:pPr>
    </w:p>
    <w:p w14:paraId="1C54637B">
      <w:pPr>
        <w:snapToGrid w:val="0"/>
        <w:spacing w:before="120" w:beforeLines="50" w:after="50"/>
        <w:rPr>
          <w:rFonts w:hint="eastAsia" w:ascii="宋体" w:hAnsi="宋体" w:eastAsia="宋体" w:cs="宋体"/>
          <w:bCs/>
          <w:i w:val="0"/>
          <w:iCs w:val="0"/>
          <w:color w:val="000000" w:themeColor="text1"/>
          <w:sz w:val="24"/>
          <w:szCs w:val="20"/>
          <w:highlight w:val="none"/>
          <w14:textFill>
            <w14:solidFill>
              <w14:schemeClr w14:val="tx1"/>
            </w14:solidFill>
          </w14:textFill>
        </w:rPr>
      </w:pPr>
    </w:p>
    <w:p w14:paraId="4E2551BE">
      <w:pPr>
        <w:snapToGrid w:val="0"/>
        <w:spacing w:before="120" w:beforeLines="50" w:after="50"/>
        <w:rPr>
          <w:rFonts w:hint="eastAsia" w:ascii="宋体" w:hAnsi="宋体" w:eastAsia="宋体" w:cs="宋体"/>
          <w:bCs/>
          <w:i w:val="0"/>
          <w:iCs w:val="0"/>
          <w:color w:val="000000" w:themeColor="text1"/>
          <w:sz w:val="24"/>
          <w:szCs w:val="20"/>
          <w:highlight w:val="none"/>
          <w14:textFill>
            <w14:solidFill>
              <w14:schemeClr w14:val="tx1"/>
            </w14:solidFill>
          </w14:textFill>
        </w:rPr>
      </w:pPr>
    </w:p>
    <w:p w14:paraId="0EF689CB">
      <w:pPr>
        <w:snapToGrid w:val="0"/>
        <w:spacing w:before="120" w:beforeLines="50" w:after="50"/>
        <w:rPr>
          <w:rFonts w:hint="eastAsia" w:ascii="宋体" w:hAnsi="宋体" w:eastAsia="宋体" w:cs="宋体"/>
          <w:bCs/>
          <w:i w:val="0"/>
          <w:iCs w:val="0"/>
          <w:color w:val="000000" w:themeColor="text1"/>
          <w:sz w:val="24"/>
          <w:szCs w:val="20"/>
          <w:highlight w:val="none"/>
          <w14:textFill>
            <w14:solidFill>
              <w14:schemeClr w14:val="tx1"/>
            </w14:solidFill>
          </w14:textFill>
        </w:rPr>
      </w:pPr>
    </w:p>
    <w:p w14:paraId="6076FF5F">
      <w:pPr>
        <w:snapToGrid w:val="0"/>
        <w:spacing w:before="120" w:beforeLines="50" w:after="50"/>
        <w:ind w:firstLine="640" w:firstLineChars="200"/>
        <w:rPr>
          <w:rFonts w:hint="eastAsia" w:ascii="宋体" w:hAnsi="宋体" w:eastAsia="宋体" w:cs="宋体"/>
          <w:bCs/>
          <w:i w:val="0"/>
          <w:iCs w:val="0"/>
          <w:color w:val="000000" w:themeColor="text1"/>
          <w:sz w:val="32"/>
          <w:szCs w:val="32"/>
          <w:highlight w:val="none"/>
          <w14:textFill>
            <w14:solidFill>
              <w14:schemeClr w14:val="tx1"/>
            </w14:solidFill>
          </w14:textFill>
        </w:rPr>
      </w:pPr>
      <w:r>
        <w:rPr>
          <w:rFonts w:hint="eastAsia" w:ascii="宋体" w:hAnsi="宋体" w:eastAsia="宋体" w:cs="宋体"/>
          <w:bCs/>
          <w:i w:val="0"/>
          <w:iCs w:val="0"/>
          <w:color w:val="000000" w:themeColor="text1"/>
          <w:sz w:val="32"/>
          <w:szCs w:val="32"/>
          <w:highlight w:val="none"/>
          <w14:textFill>
            <w14:solidFill>
              <w14:schemeClr w14:val="tx1"/>
            </w14:solidFill>
          </w14:textFill>
        </w:rPr>
        <w:t>项目名称：</w:t>
      </w:r>
    </w:p>
    <w:p w14:paraId="0FEC24EC">
      <w:pPr>
        <w:snapToGrid w:val="0"/>
        <w:spacing w:before="120" w:beforeLines="50" w:after="50"/>
        <w:ind w:firstLine="720" w:firstLineChars="225"/>
        <w:rPr>
          <w:rFonts w:hint="eastAsia" w:ascii="宋体" w:hAnsi="宋体" w:eastAsia="宋体" w:cs="宋体"/>
          <w:bCs/>
          <w:i w:val="0"/>
          <w:iCs w:val="0"/>
          <w:color w:val="000000" w:themeColor="text1"/>
          <w:sz w:val="32"/>
          <w:szCs w:val="32"/>
          <w:highlight w:val="none"/>
          <w14:textFill>
            <w14:solidFill>
              <w14:schemeClr w14:val="tx1"/>
            </w14:solidFill>
          </w14:textFill>
        </w:rPr>
      </w:pPr>
    </w:p>
    <w:p w14:paraId="4E8B89FB">
      <w:pPr>
        <w:snapToGrid w:val="0"/>
        <w:spacing w:before="120" w:beforeLines="50" w:after="50"/>
        <w:ind w:firstLine="720" w:firstLineChars="225"/>
        <w:rPr>
          <w:rFonts w:hint="eastAsia" w:ascii="宋体" w:hAnsi="宋体" w:eastAsia="宋体" w:cs="宋体"/>
          <w:bCs/>
          <w:i w:val="0"/>
          <w:iCs w:val="0"/>
          <w:color w:val="000000" w:themeColor="text1"/>
          <w:sz w:val="32"/>
          <w:szCs w:val="32"/>
          <w:highlight w:val="none"/>
          <w14:textFill>
            <w14:solidFill>
              <w14:schemeClr w14:val="tx1"/>
            </w14:solidFill>
          </w14:textFill>
        </w:rPr>
      </w:pPr>
      <w:r>
        <w:rPr>
          <w:rFonts w:hint="eastAsia" w:ascii="宋体" w:hAnsi="宋体" w:eastAsia="宋体" w:cs="宋体"/>
          <w:bCs/>
          <w:i w:val="0"/>
          <w:iCs w:val="0"/>
          <w:color w:val="000000" w:themeColor="text1"/>
          <w:sz w:val="32"/>
          <w:szCs w:val="32"/>
          <w:highlight w:val="none"/>
          <w14:textFill>
            <w14:solidFill>
              <w14:schemeClr w14:val="tx1"/>
            </w14:solidFill>
          </w14:textFill>
        </w:rPr>
        <w:t>项目编号：</w:t>
      </w:r>
    </w:p>
    <w:p w14:paraId="7FE98F76">
      <w:pPr>
        <w:snapToGrid w:val="0"/>
        <w:spacing w:before="120" w:beforeLines="50" w:after="50"/>
        <w:ind w:firstLine="720" w:firstLineChars="225"/>
        <w:rPr>
          <w:rFonts w:hint="eastAsia" w:ascii="宋体" w:hAnsi="宋体" w:eastAsia="宋体" w:cs="宋体"/>
          <w:bCs/>
          <w:i w:val="0"/>
          <w:iCs w:val="0"/>
          <w:color w:val="000000" w:themeColor="text1"/>
          <w:sz w:val="32"/>
          <w:szCs w:val="32"/>
          <w:highlight w:val="none"/>
          <w14:textFill>
            <w14:solidFill>
              <w14:schemeClr w14:val="tx1"/>
            </w14:solidFill>
          </w14:textFill>
        </w:rPr>
      </w:pPr>
      <w:r>
        <w:rPr>
          <w:rFonts w:hint="eastAsia" w:ascii="宋体" w:hAnsi="宋体" w:eastAsia="宋体" w:cs="宋体"/>
          <w:bCs/>
          <w:i w:val="0"/>
          <w:iCs w:val="0"/>
          <w:color w:val="000000" w:themeColor="text1"/>
          <w:sz w:val="32"/>
          <w:szCs w:val="32"/>
          <w:highlight w:val="none"/>
          <w14:textFill>
            <w14:solidFill>
              <w14:schemeClr w14:val="tx1"/>
            </w14:solidFill>
          </w14:textFill>
        </w:rPr>
        <w:t xml:space="preserve"> </w:t>
      </w:r>
    </w:p>
    <w:p w14:paraId="37F03205">
      <w:pPr>
        <w:snapToGrid w:val="0"/>
        <w:spacing w:before="120" w:beforeLines="50" w:after="50"/>
        <w:ind w:firstLine="720" w:firstLineChars="225"/>
        <w:rPr>
          <w:rFonts w:hint="eastAsia" w:ascii="宋体" w:hAnsi="宋体" w:eastAsia="宋体" w:cs="宋体"/>
          <w:bCs/>
          <w:i w:val="0"/>
          <w:iCs w:val="0"/>
          <w:color w:val="000000" w:themeColor="text1"/>
          <w:sz w:val="32"/>
          <w:szCs w:val="32"/>
          <w:highlight w:val="none"/>
          <w14:textFill>
            <w14:solidFill>
              <w14:schemeClr w14:val="tx1"/>
            </w14:solidFill>
          </w14:textFill>
        </w:rPr>
      </w:pPr>
      <w:r>
        <w:rPr>
          <w:rFonts w:hint="eastAsia" w:ascii="宋体" w:hAnsi="宋体" w:eastAsia="宋体" w:cs="宋体"/>
          <w:bCs/>
          <w:i w:val="0"/>
          <w:iCs w:val="0"/>
          <w:color w:val="000000" w:themeColor="text1"/>
          <w:sz w:val="32"/>
          <w:szCs w:val="32"/>
          <w:highlight w:val="none"/>
          <w14:textFill>
            <w14:solidFill>
              <w14:schemeClr w14:val="tx1"/>
            </w14:solidFill>
          </w14:textFill>
        </w:rPr>
        <w:t>所竞分标（如有则填写，无分标时填写“无”或者留空）：</w:t>
      </w:r>
    </w:p>
    <w:p w14:paraId="5D8C00B3">
      <w:pPr>
        <w:snapToGrid w:val="0"/>
        <w:spacing w:before="120" w:beforeLines="50" w:after="50"/>
        <w:ind w:firstLine="720" w:firstLineChars="225"/>
        <w:rPr>
          <w:rFonts w:hint="eastAsia" w:ascii="宋体" w:hAnsi="宋体" w:eastAsia="宋体" w:cs="宋体"/>
          <w:bCs/>
          <w:i w:val="0"/>
          <w:iCs w:val="0"/>
          <w:color w:val="000000" w:themeColor="text1"/>
          <w:sz w:val="32"/>
          <w:szCs w:val="32"/>
          <w:highlight w:val="none"/>
          <w14:textFill>
            <w14:solidFill>
              <w14:schemeClr w14:val="tx1"/>
            </w14:solidFill>
          </w14:textFill>
        </w:rPr>
      </w:pPr>
    </w:p>
    <w:p w14:paraId="77A38DF2">
      <w:pPr>
        <w:pStyle w:val="9"/>
        <w:snapToGrid w:val="0"/>
        <w:spacing w:before="50" w:after="50"/>
        <w:ind w:firstLine="720" w:firstLineChars="225"/>
        <w:rPr>
          <w:rFonts w:hint="eastAsia" w:ascii="宋体" w:hAnsi="宋体" w:eastAsia="宋体" w:cs="宋体"/>
          <w:bCs/>
          <w:i w:val="0"/>
          <w:iCs w:val="0"/>
          <w:color w:val="000000" w:themeColor="text1"/>
          <w:sz w:val="32"/>
          <w:szCs w:val="32"/>
          <w:highlight w:val="none"/>
          <w14:textFill>
            <w14:solidFill>
              <w14:schemeClr w14:val="tx1"/>
            </w14:solidFill>
          </w14:textFill>
        </w:rPr>
      </w:pPr>
      <w:r>
        <w:rPr>
          <w:rFonts w:hint="eastAsia" w:ascii="宋体" w:hAnsi="宋体" w:eastAsia="宋体" w:cs="宋体"/>
          <w:bCs/>
          <w:i w:val="0"/>
          <w:iCs w:val="0"/>
          <w:color w:val="000000" w:themeColor="text1"/>
          <w:sz w:val="32"/>
          <w:szCs w:val="32"/>
          <w:highlight w:val="none"/>
          <w14:textFill>
            <w14:solidFill>
              <w14:schemeClr w14:val="tx1"/>
            </w14:solidFill>
          </w14:textFill>
        </w:rPr>
        <w:t>供应商名称：</w:t>
      </w:r>
    </w:p>
    <w:p w14:paraId="619FA848">
      <w:pPr>
        <w:pStyle w:val="9"/>
        <w:snapToGrid w:val="0"/>
        <w:spacing w:before="50" w:after="50"/>
        <w:ind w:firstLine="720" w:firstLineChars="225"/>
        <w:rPr>
          <w:rFonts w:hint="eastAsia" w:ascii="宋体" w:hAnsi="宋体" w:eastAsia="宋体" w:cs="宋体"/>
          <w:bCs/>
          <w:i w:val="0"/>
          <w:iCs w:val="0"/>
          <w:color w:val="000000" w:themeColor="text1"/>
          <w:sz w:val="32"/>
          <w:szCs w:val="32"/>
          <w:highlight w:val="none"/>
          <w14:textFill>
            <w14:solidFill>
              <w14:schemeClr w14:val="tx1"/>
            </w14:solidFill>
          </w14:textFill>
        </w:rPr>
      </w:pPr>
    </w:p>
    <w:p w14:paraId="0CFE90BD">
      <w:pPr>
        <w:pStyle w:val="9"/>
        <w:snapToGrid w:val="0"/>
        <w:spacing w:before="50" w:after="50"/>
        <w:ind w:firstLine="720" w:firstLineChars="225"/>
        <w:rPr>
          <w:rFonts w:hint="eastAsia" w:ascii="宋体" w:hAnsi="宋体" w:eastAsia="宋体" w:cs="宋体"/>
          <w:bCs/>
          <w:i w:val="0"/>
          <w:iCs w:val="0"/>
          <w:color w:val="000000" w:themeColor="text1"/>
          <w:sz w:val="32"/>
          <w:szCs w:val="32"/>
          <w:highlight w:val="none"/>
          <w14:textFill>
            <w14:solidFill>
              <w14:schemeClr w14:val="tx1"/>
            </w14:solidFill>
          </w14:textFill>
        </w:rPr>
      </w:pPr>
    </w:p>
    <w:p w14:paraId="309C58C5">
      <w:pPr>
        <w:pStyle w:val="9"/>
        <w:snapToGrid w:val="0"/>
        <w:spacing w:before="50" w:after="50"/>
        <w:ind w:firstLine="720" w:firstLineChars="225"/>
        <w:rPr>
          <w:rFonts w:hint="eastAsia" w:ascii="宋体" w:hAnsi="宋体" w:eastAsia="宋体" w:cs="宋体"/>
          <w:bCs/>
          <w:i w:val="0"/>
          <w:iCs w:val="0"/>
          <w:color w:val="000000" w:themeColor="text1"/>
          <w:sz w:val="32"/>
          <w:szCs w:val="32"/>
          <w:highlight w:val="none"/>
          <w14:textFill>
            <w14:solidFill>
              <w14:schemeClr w14:val="tx1"/>
            </w14:solidFill>
          </w14:textFill>
        </w:rPr>
      </w:pPr>
    </w:p>
    <w:p w14:paraId="242838A6">
      <w:pPr>
        <w:pStyle w:val="9"/>
        <w:snapToGrid w:val="0"/>
        <w:spacing w:before="50" w:after="50"/>
        <w:ind w:firstLine="1280" w:firstLineChars="400"/>
        <w:rPr>
          <w:rFonts w:hint="eastAsia" w:ascii="宋体" w:hAnsi="宋体" w:eastAsia="宋体" w:cs="宋体"/>
          <w:bCs/>
          <w:i w:val="0"/>
          <w:iCs w:val="0"/>
          <w:color w:val="000000" w:themeColor="text1"/>
          <w:sz w:val="32"/>
          <w:szCs w:val="32"/>
          <w:highlight w:val="none"/>
          <w14:textFill>
            <w14:solidFill>
              <w14:schemeClr w14:val="tx1"/>
            </w14:solidFill>
          </w14:textFill>
        </w:rPr>
      </w:pPr>
    </w:p>
    <w:p w14:paraId="428D2295">
      <w:pPr>
        <w:snapToGrid w:val="0"/>
        <w:spacing w:before="120" w:beforeLines="50" w:after="50"/>
        <w:jc w:val="center"/>
        <w:rPr>
          <w:rFonts w:hint="eastAsia" w:ascii="宋体" w:hAnsi="宋体" w:eastAsia="宋体" w:cs="宋体"/>
          <w:i w:val="0"/>
          <w:iCs w:val="0"/>
          <w:color w:val="000000" w:themeColor="text1"/>
          <w:sz w:val="32"/>
          <w:szCs w:val="32"/>
          <w:highlight w:val="none"/>
          <w14:textFill>
            <w14:solidFill>
              <w14:schemeClr w14:val="tx1"/>
            </w14:solidFill>
          </w14:textFill>
        </w:rPr>
      </w:pPr>
      <w:r>
        <w:rPr>
          <w:rFonts w:hint="eastAsia" w:ascii="宋体" w:hAnsi="宋体" w:eastAsia="宋体" w:cs="宋体"/>
          <w:i w:val="0"/>
          <w:iCs w:val="0"/>
          <w:color w:val="000000" w:themeColor="text1"/>
          <w:sz w:val="32"/>
          <w:szCs w:val="32"/>
          <w:highlight w:val="none"/>
          <w14:textFill>
            <w14:solidFill>
              <w14:schemeClr w14:val="tx1"/>
            </w14:solidFill>
          </w14:textFill>
        </w:rPr>
        <w:t>年    月    日</w:t>
      </w:r>
    </w:p>
    <w:p w14:paraId="15C15F77">
      <w:pPr>
        <w:snapToGrid w:val="0"/>
        <w:spacing w:before="120" w:beforeLines="50" w:after="50" w:line="360" w:lineRule="auto"/>
        <w:jc w:val="center"/>
        <w:rPr>
          <w:rFonts w:hint="eastAsia" w:ascii="宋体" w:hAnsi="宋体" w:eastAsia="宋体" w:cs="宋体"/>
          <w:b/>
          <w:i w:val="0"/>
          <w:iCs w:val="0"/>
          <w:color w:val="000000" w:themeColor="text1"/>
          <w:kern w:val="0"/>
          <w:sz w:val="36"/>
          <w:szCs w:val="36"/>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br w:type="page"/>
      </w:r>
      <w:r>
        <w:rPr>
          <w:rFonts w:hint="eastAsia" w:ascii="宋体" w:hAnsi="宋体" w:eastAsia="宋体" w:cs="宋体"/>
          <w:b/>
          <w:bCs/>
          <w:i w:val="0"/>
          <w:iCs w:val="0"/>
          <w:color w:val="000000" w:themeColor="text1"/>
          <w:sz w:val="32"/>
          <w:szCs w:val="32"/>
          <w:highlight w:val="none"/>
          <w14:textFill>
            <w14:solidFill>
              <w14:schemeClr w14:val="tx1"/>
            </w14:solidFill>
          </w14:textFill>
        </w:rPr>
        <w:t xml:space="preserve"> </w:t>
      </w:r>
      <w:r>
        <w:rPr>
          <w:rFonts w:hint="eastAsia" w:ascii="宋体" w:hAnsi="宋体" w:eastAsia="宋体" w:cs="宋体"/>
          <w:b/>
          <w:i w:val="0"/>
          <w:iCs w:val="0"/>
          <w:color w:val="000000" w:themeColor="text1"/>
          <w:kern w:val="0"/>
          <w:sz w:val="36"/>
          <w:szCs w:val="36"/>
          <w:highlight w:val="none"/>
          <w14:textFill>
            <w14:solidFill>
              <w14:schemeClr w14:val="tx1"/>
            </w14:solidFill>
          </w14:textFill>
        </w:rPr>
        <w:t>资格证明文件目录</w:t>
      </w:r>
    </w:p>
    <w:p w14:paraId="377D44B7">
      <w:pPr>
        <w:snapToGrid w:val="0"/>
        <w:spacing w:line="360" w:lineRule="auto"/>
        <w:rPr>
          <w:rFonts w:hint="eastAsia" w:ascii="宋体" w:hAnsi="宋体" w:eastAsia="宋体" w:cs="宋体"/>
          <w:i w:val="0"/>
          <w:iCs w:val="0"/>
          <w:color w:val="000000" w:themeColor="text1"/>
          <w:kern w:val="0"/>
          <w:sz w:val="24"/>
          <w:highlight w:val="none"/>
          <w14:textFill>
            <w14:solidFill>
              <w14:schemeClr w14:val="tx1"/>
            </w14:solidFill>
          </w14:textFill>
        </w:rPr>
      </w:pPr>
    </w:p>
    <w:p w14:paraId="737E5841">
      <w:pPr>
        <w:snapToGrid w:val="0"/>
        <w:spacing w:line="360" w:lineRule="auto"/>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14:textFill>
            <w14:solidFill>
              <w14:schemeClr w14:val="tx1"/>
            </w14:solidFill>
          </w14:textFill>
        </w:rPr>
        <w:t>一、</w:t>
      </w:r>
      <w:r>
        <w:rPr>
          <w:rFonts w:hint="eastAsia" w:ascii="宋体" w:hAnsi="宋体" w:eastAsia="宋体" w:cs="宋体"/>
          <w:i w:val="0"/>
          <w:iCs w:val="0"/>
          <w:color w:val="000000" w:themeColor="text1"/>
          <w:sz w:val="24"/>
          <w:highlight w:val="none"/>
          <w14:textFill>
            <w14:solidFill>
              <w14:schemeClr w14:val="tx1"/>
            </w14:solidFill>
          </w14:textFill>
        </w:rPr>
        <w:t>营业执照(或事业法人登记证或其他工商等登记证明材料)复印件（供应商为自然人的，须提供</w:t>
      </w:r>
      <w:r>
        <w:rPr>
          <w:rFonts w:hint="eastAsia" w:ascii="宋体" w:hAnsi="宋体" w:eastAsia="宋体" w:cs="宋体"/>
          <w:i w:val="0"/>
          <w:iCs w:val="0"/>
          <w:color w:val="000000" w:themeColor="text1"/>
          <w:kern w:val="0"/>
          <w:sz w:val="24"/>
          <w:highlight w:val="none"/>
          <w14:textFill>
            <w14:solidFill>
              <w14:schemeClr w14:val="tx1"/>
            </w14:solidFill>
          </w14:textFill>
        </w:rPr>
        <w:t>自然人的身份证明</w:t>
      </w:r>
      <w:r>
        <w:rPr>
          <w:rFonts w:hint="eastAsia" w:ascii="宋体" w:hAnsi="宋体" w:eastAsia="宋体" w:cs="宋体"/>
          <w:i w:val="0"/>
          <w:iCs w:val="0"/>
          <w:color w:val="000000" w:themeColor="text1"/>
          <w:sz w:val="24"/>
          <w:highlight w:val="none"/>
          <w14:textFill>
            <w14:solidFill>
              <w14:schemeClr w14:val="tx1"/>
            </w14:solidFill>
          </w14:textFill>
        </w:rPr>
        <w:t>）</w:t>
      </w:r>
      <w:r>
        <w:rPr>
          <w:rFonts w:hint="eastAsia" w:ascii="宋体" w:hAnsi="宋体" w:eastAsia="宋体" w:cs="宋体"/>
          <w:i w:val="0"/>
          <w:iCs w:val="0"/>
          <w:color w:val="000000" w:themeColor="text1"/>
          <w:kern w:val="0"/>
          <w:sz w:val="24"/>
          <w:highlight w:val="none"/>
          <w14:textFill>
            <w14:solidFill>
              <w14:schemeClr w14:val="tx1"/>
            </w14:solidFill>
          </w14:textFill>
        </w:rPr>
        <w:t>…………………………………………（页码）</w:t>
      </w:r>
    </w:p>
    <w:p w14:paraId="35594DA6">
      <w:pPr>
        <w:snapToGrid w:val="0"/>
        <w:spacing w:line="360" w:lineRule="auto"/>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14:textFill>
            <w14:solidFill>
              <w14:schemeClr w14:val="tx1"/>
            </w14:solidFill>
          </w14:textFill>
        </w:rPr>
        <w:t>二、符合参与政府采购活动的资格条件依法缴纳税收、社会保障资金等方面的材料…………………………………………………………………………………（页码）</w:t>
      </w:r>
    </w:p>
    <w:p w14:paraId="69A0A927">
      <w:pPr>
        <w:snapToGrid w:val="0"/>
        <w:spacing w:line="360" w:lineRule="auto"/>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14:textFill>
            <w14:solidFill>
              <w14:schemeClr w14:val="tx1"/>
            </w14:solidFill>
          </w14:textFill>
        </w:rPr>
        <w:t>三、财务状况报告方面的材料…………………………………………………（页码）</w:t>
      </w:r>
    </w:p>
    <w:p w14:paraId="0D6539B6">
      <w:pPr>
        <w:snapToGrid w:val="0"/>
        <w:spacing w:line="360" w:lineRule="auto"/>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四、供应商直接控股股东信息</w:t>
      </w:r>
      <w:r>
        <w:rPr>
          <w:rFonts w:hint="eastAsia" w:ascii="宋体" w:hAnsi="宋体" w:eastAsia="宋体" w:cs="宋体"/>
          <w:i w:val="0"/>
          <w:iCs w:val="0"/>
          <w:color w:val="000000" w:themeColor="text1"/>
          <w:kern w:val="0"/>
          <w:sz w:val="24"/>
          <w:highlight w:val="none"/>
          <w14:textFill>
            <w14:solidFill>
              <w14:schemeClr w14:val="tx1"/>
            </w14:solidFill>
          </w14:textFill>
        </w:rPr>
        <w:t>…………………………………………………（页码）</w:t>
      </w:r>
    </w:p>
    <w:p w14:paraId="744A8D63">
      <w:pPr>
        <w:snapToGrid w:val="0"/>
        <w:spacing w:line="360" w:lineRule="auto"/>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五、供应商直接关联关系信息表</w:t>
      </w:r>
      <w:r>
        <w:rPr>
          <w:rFonts w:hint="eastAsia" w:ascii="宋体" w:hAnsi="宋体" w:eastAsia="宋体" w:cs="宋体"/>
          <w:i w:val="0"/>
          <w:iCs w:val="0"/>
          <w:color w:val="000000" w:themeColor="text1"/>
          <w:kern w:val="0"/>
          <w:sz w:val="24"/>
          <w:highlight w:val="none"/>
          <w14:textFill>
            <w14:solidFill>
              <w14:schemeClr w14:val="tx1"/>
            </w14:solidFill>
          </w14:textFill>
        </w:rPr>
        <w:t>………………………………………………（页码）</w:t>
      </w:r>
    </w:p>
    <w:p w14:paraId="346DA033">
      <w:pPr>
        <w:snapToGrid w:val="0"/>
        <w:spacing w:line="360" w:lineRule="auto"/>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14:textFill>
            <w14:solidFill>
              <w14:schemeClr w14:val="tx1"/>
            </w14:solidFill>
          </w14:textFill>
        </w:rPr>
        <w:t>六、资格声明函…………………………………………………………………（页码）</w:t>
      </w:r>
    </w:p>
    <w:p w14:paraId="04185226">
      <w:pPr>
        <w:snapToGrid w:val="0"/>
        <w:spacing w:line="360" w:lineRule="auto"/>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14:textFill>
            <w14:solidFill>
              <w14:schemeClr w14:val="tx1"/>
            </w14:solidFill>
          </w14:textFill>
        </w:rPr>
        <w:t>七、</w:t>
      </w:r>
      <w:r>
        <w:rPr>
          <w:rFonts w:hint="eastAsia" w:ascii="宋体" w:hAnsi="宋体" w:eastAsia="宋体" w:cs="宋体"/>
          <w:i w:val="0"/>
          <w:iCs w:val="0"/>
          <w:color w:val="000000" w:themeColor="text1"/>
          <w:kern w:val="0"/>
          <w:sz w:val="24"/>
          <w:highlight w:val="none"/>
          <w:lang w:val="en-US" w:eastAsia="zh-CN"/>
          <w14:textFill>
            <w14:solidFill>
              <w14:schemeClr w14:val="tx1"/>
            </w14:solidFill>
          </w14:textFill>
        </w:rPr>
        <w:t>符合本项目的特定资格要求的证明材料</w:t>
      </w:r>
      <w:r>
        <w:rPr>
          <w:rFonts w:hint="eastAsia" w:ascii="宋体" w:hAnsi="宋体" w:eastAsia="宋体" w:cs="宋体"/>
          <w:i w:val="0"/>
          <w:iCs w:val="0"/>
          <w:color w:val="000000" w:themeColor="text1"/>
          <w:kern w:val="0"/>
          <w:sz w:val="24"/>
          <w:highlight w:val="none"/>
          <w14:textFill>
            <w14:solidFill>
              <w14:schemeClr w14:val="tx1"/>
            </w14:solidFill>
          </w14:textFill>
        </w:rPr>
        <w:t>…………………………………（页码）</w:t>
      </w:r>
    </w:p>
    <w:p w14:paraId="7639762A">
      <w:pPr>
        <w:snapToGrid w:val="0"/>
        <w:spacing w:line="360" w:lineRule="auto"/>
        <w:rPr>
          <w:rFonts w:hint="default" w:ascii="宋体" w:hAnsi="宋体" w:eastAsia="宋体" w:cs="宋体"/>
          <w:i w:val="0"/>
          <w:iCs w:val="0"/>
          <w:color w:val="000000" w:themeColor="text1"/>
          <w:kern w:val="0"/>
          <w:sz w:val="24"/>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4"/>
          <w:highlight w:val="none"/>
          <w:lang w:val="en-US" w:eastAsia="zh-CN"/>
          <w14:textFill>
            <w14:solidFill>
              <w14:schemeClr w14:val="tx1"/>
            </w14:solidFill>
          </w14:textFill>
        </w:rPr>
        <w:t>八、供应商认为需要提供的其他证明材料</w:t>
      </w:r>
      <w:r>
        <w:rPr>
          <w:rFonts w:hint="eastAsia" w:ascii="宋体" w:hAnsi="宋体" w:eastAsia="宋体" w:cs="宋体"/>
          <w:i w:val="0"/>
          <w:iCs w:val="0"/>
          <w:color w:val="000000" w:themeColor="text1"/>
          <w:kern w:val="0"/>
          <w:sz w:val="24"/>
          <w:highlight w:val="none"/>
          <w14:textFill>
            <w14:solidFill>
              <w14:schemeClr w14:val="tx1"/>
            </w14:solidFill>
          </w14:textFill>
        </w:rPr>
        <w:t>……………………………………（页码）</w:t>
      </w:r>
    </w:p>
    <w:p w14:paraId="0FEB5FED">
      <w:pPr>
        <w:spacing w:line="360" w:lineRule="auto"/>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24"/>
          <w:highlight w:val="none"/>
          <w14:textFill>
            <w14:solidFill>
              <w14:schemeClr w14:val="tx1"/>
            </w14:solidFill>
          </w14:textFill>
        </w:rPr>
        <w:t>注：以上目录是编制供应商响应文件的基本格式要求，各供应商可根据自身情况进一步细化。</w:t>
      </w:r>
    </w:p>
    <w:p w14:paraId="126F61B3">
      <w:pPr>
        <w:snapToGrid w:val="0"/>
        <w:spacing w:before="120" w:beforeLines="50" w:after="50" w:line="360" w:lineRule="auto"/>
        <w:ind w:left="142" w:firstLine="420" w:firstLineChars="200"/>
        <w:jc w:val="left"/>
        <w:rPr>
          <w:rFonts w:hint="eastAsia" w:ascii="宋体" w:hAnsi="宋体" w:eastAsia="宋体" w:cs="宋体"/>
          <w:i w:val="0"/>
          <w:iCs w:val="0"/>
          <w:color w:val="000000" w:themeColor="text1"/>
          <w:szCs w:val="21"/>
          <w:highlight w:val="none"/>
          <w14:textFill>
            <w14:solidFill>
              <w14:schemeClr w14:val="tx1"/>
            </w14:solidFill>
          </w14:textFill>
        </w:rPr>
      </w:pPr>
    </w:p>
    <w:p w14:paraId="354F8186">
      <w:pPr>
        <w:spacing w:line="300" w:lineRule="auto"/>
        <w:rPr>
          <w:rFonts w:hint="eastAsia" w:ascii="宋体" w:hAnsi="宋体" w:eastAsia="宋体" w:cs="宋体"/>
          <w:i w:val="0"/>
          <w:iCs w:val="0"/>
          <w:color w:val="000000" w:themeColor="text1"/>
          <w:szCs w:val="21"/>
          <w:highlight w:val="none"/>
          <w14:textFill>
            <w14:solidFill>
              <w14:schemeClr w14:val="tx1"/>
            </w14:solidFill>
          </w14:textFill>
        </w:rPr>
      </w:pPr>
    </w:p>
    <w:p w14:paraId="2883C503">
      <w:pPr>
        <w:spacing w:line="300" w:lineRule="auto"/>
        <w:rPr>
          <w:rFonts w:hint="eastAsia" w:ascii="宋体" w:hAnsi="宋体" w:eastAsia="宋体" w:cs="宋体"/>
          <w:i w:val="0"/>
          <w:iCs w:val="0"/>
          <w:color w:val="000000" w:themeColor="text1"/>
          <w:szCs w:val="21"/>
          <w:highlight w:val="none"/>
          <w14:textFill>
            <w14:solidFill>
              <w14:schemeClr w14:val="tx1"/>
            </w14:solidFill>
          </w14:textFill>
        </w:rPr>
      </w:pPr>
    </w:p>
    <w:p w14:paraId="7CC7DC70">
      <w:pPr>
        <w:spacing w:line="300" w:lineRule="auto"/>
        <w:rPr>
          <w:rFonts w:hint="eastAsia" w:ascii="宋体" w:hAnsi="宋体" w:eastAsia="宋体" w:cs="宋体"/>
          <w:i w:val="0"/>
          <w:iCs w:val="0"/>
          <w:color w:val="000000" w:themeColor="text1"/>
          <w:szCs w:val="21"/>
          <w:highlight w:val="none"/>
          <w14:textFill>
            <w14:solidFill>
              <w14:schemeClr w14:val="tx1"/>
            </w14:solidFill>
          </w14:textFill>
        </w:rPr>
      </w:pPr>
    </w:p>
    <w:p w14:paraId="14D24E19">
      <w:pPr>
        <w:spacing w:line="300" w:lineRule="auto"/>
        <w:rPr>
          <w:rFonts w:hint="eastAsia" w:ascii="宋体" w:hAnsi="宋体" w:eastAsia="宋体" w:cs="宋体"/>
          <w:i w:val="0"/>
          <w:iCs w:val="0"/>
          <w:color w:val="000000" w:themeColor="text1"/>
          <w:szCs w:val="21"/>
          <w:highlight w:val="none"/>
          <w14:textFill>
            <w14:solidFill>
              <w14:schemeClr w14:val="tx1"/>
            </w14:solidFill>
          </w14:textFill>
        </w:rPr>
      </w:pPr>
    </w:p>
    <w:p w14:paraId="633527E9">
      <w:pPr>
        <w:spacing w:line="300" w:lineRule="auto"/>
        <w:rPr>
          <w:rFonts w:hint="eastAsia" w:ascii="宋体" w:hAnsi="宋体" w:eastAsia="宋体" w:cs="宋体"/>
          <w:i w:val="0"/>
          <w:iCs w:val="0"/>
          <w:color w:val="000000" w:themeColor="text1"/>
          <w:szCs w:val="21"/>
          <w:highlight w:val="none"/>
          <w14:textFill>
            <w14:solidFill>
              <w14:schemeClr w14:val="tx1"/>
            </w14:solidFill>
          </w14:textFill>
        </w:rPr>
      </w:pPr>
    </w:p>
    <w:p w14:paraId="3F35AB5C">
      <w:pPr>
        <w:spacing w:line="300" w:lineRule="auto"/>
        <w:rPr>
          <w:rFonts w:hint="eastAsia" w:ascii="宋体" w:hAnsi="宋体" w:eastAsia="宋体" w:cs="宋体"/>
          <w:i w:val="0"/>
          <w:iCs w:val="0"/>
          <w:color w:val="000000" w:themeColor="text1"/>
          <w:szCs w:val="21"/>
          <w:highlight w:val="none"/>
          <w14:textFill>
            <w14:solidFill>
              <w14:schemeClr w14:val="tx1"/>
            </w14:solidFill>
          </w14:textFill>
        </w:rPr>
      </w:pPr>
    </w:p>
    <w:p w14:paraId="6D1343AA">
      <w:pPr>
        <w:spacing w:line="300" w:lineRule="auto"/>
        <w:rPr>
          <w:rFonts w:hint="eastAsia" w:ascii="宋体" w:hAnsi="宋体" w:eastAsia="宋体" w:cs="宋体"/>
          <w:i w:val="0"/>
          <w:iCs w:val="0"/>
          <w:color w:val="000000" w:themeColor="text1"/>
          <w:szCs w:val="21"/>
          <w:highlight w:val="none"/>
          <w14:textFill>
            <w14:solidFill>
              <w14:schemeClr w14:val="tx1"/>
            </w14:solidFill>
          </w14:textFill>
        </w:rPr>
      </w:pPr>
    </w:p>
    <w:p w14:paraId="012AAF18">
      <w:pPr>
        <w:spacing w:line="300" w:lineRule="auto"/>
        <w:rPr>
          <w:rFonts w:hint="eastAsia" w:ascii="宋体" w:hAnsi="宋体" w:eastAsia="宋体" w:cs="宋体"/>
          <w:i w:val="0"/>
          <w:iCs w:val="0"/>
          <w:color w:val="000000" w:themeColor="text1"/>
          <w:szCs w:val="21"/>
          <w:highlight w:val="none"/>
          <w14:textFill>
            <w14:solidFill>
              <w14:schemeClr w14:val="tx1"/>
            </w14:solidFill>
          </w14:textFill>
        </w:rPr>
      </w:pPr>
    </w:p>
    <w:p w14:paraId="26B7B08D">
      <w:pPr>
        <w:spacing w:line="300" w:lineRule="auto"/>
        <w:rPr>
          <w:rFonts w:hint="eastAsia" w:ascii="宋体" w:hAnsi="宋体" w:eastAsia="宋体" w:cs="宋体"/>
          <w:i w:val="0"/>
          <w:iCs w:val="0"/>
          <w:color w:val="000000" w:themeColor="text1"/>
          <w:szCs w:val="21"/>
          <w:highlight w:val="none"/>
          <w14:textFill>
            <w14:solidFill>
              <w14:schemeClr w14:val="tx1"/>
            </w14:solidFill>
          </w14:textFill>
        </w:rPr>
      </w:pPr>
    </w:p>
    <w:p w14:paraId="3CAAE762">
      <w:pPr>
        <w:pStyle w:val="18"/>
        <w:spacing w:line="360" w:lineRule="auto"/>
        <w:ind w:firstLine="400" w:firstLineChars="200"/>
        <w:rPr>
          <w:rFonts w:hint="eastAsia" w:ascii="宋体" w:hAnsi="宋体" w:eastAsia="宋体" w:cs="宋体"/>
          <w:b/>
          <w:i w:val="0"/>
          <w:iCs w:val="0"/>
          <w:color w:val="000000" w:themeColor="text1"/>
          <w:sz w:val="30"/>
          <w:szCs w:val="30"/>
          <w:highlight w:val="none"/>
          <w14:textFill>
            <w14:solidFill>
              <w14:schemeClr w14:val="tx1"/>
            </w14:solidFill>
          </w14:textFill>
        </w:rPr>
      </w:pPr>
      <w:r>
        <w:rPr>
          <w:rFonts w:hint="eastAsia" w:ascii="宋体" w:hAnsi="宋体" w:eastAsia="宋体" w:cs="宋体"/>
          <w:i w:val="0"/>
          <w:iCs w:val="0"/>
          <w:color w:val="000000" w:themeColor="text1"/>
          <w:highlight w:val="none"/>
          <w14:textFill>
            <w14:solidFill>
              <w14:schemeClr w14:val="tx1"/>
            </w14:solidFill>
          </w14:textFill>
        </w:rPr>
        <w:br w:type="page"/>
      </w:r>
      <w:r>
        <w:rPr>
          <w:rFonts w:hint="eastAsia" w:ascii="宋体" w:hAnsi="宋体" w:eastAsia="宋体" w:cs="宋体"/>
          <w:i w:val="0"/>
          <w:iCs w:val="0"/>
          <w:color w:val="000000" w:themeColor="text1"/>
          <w:highlight w:val="none"/>
          <w14:textFill>
            <w14:solidFill>
              <w14:schemeClr w14:val="tx1"/>
            </w14:solidFill>
          </w14:textFill>
        </w:rPr>
        <w:t xml:space="preserve">   </w:t>
      </w:r>
      <w:r>
        <w:rPr>
          <w:rFonts w:hint="eastAsia" w:ascii="宋体" w:hAnsi="宋体" w:eastAsia="宋体" w:cs="宋体"/>
          <w:b/>
          <w:i w:val="0"/>
          <w:iCs w:val="0"/>
          <w:color w:val="000000" w:themeColor="text1"/>
          <w:sz w:val="30"/>
          <w:szCs w:val="30"/>
          <w:highlight w:val="none"/>
          <w14:textFill>
            <w14:solidFill>
              <w14:schemeClr w14:val="tx1"/>
            </w14:solidFill>
          </w14:textFill>
        </w:rPr>
        <w:t>一、营业执照(或事业法人登记证或其他工商等登记证明材料)复印件（</w:t>
      </w:r>
      <w:r>
        <w:rPr>
          <w:rFonts w:hint="eastAsia" w:ascii="宋体" w:hAnsi="宋体" w:eastAsia="宋体" w:cs="宋体"/>
          <w:b/>
          <w:i w:val="0"/>
          <w:iCs w:val="0"/>
          <w:color w:val="000000" w:themeColor="text1"/>
          <w:sz w:val="30"/>
          <w:szCs w:val="30"/>
          <w:highlight w:val="none"/>
          <w:lang w:eastAsia="zh-CN"/>
          <w14:textFill>
            <w14:solidFill>
              <w14:schemeClr w14:val="tx1"/>
            </w14:solidFill>
          </w14:textFill>
        </w:rPr>
        <w:t>供应商</w:t>
      </w:r>
      <w:r>
        <w:rPr>
          <w:rFonts w:hint="eastAsia" w:ascii="宋体" w:hAnsi="宋体" w:eastAsia="宋体" w:cs="宋体"/>
          <w:b/>
          <w:i w:val="0"/>
          <w:iCs w:val="0"/>
          <w:color w:val="000000" w:themeColor="text1"/>
          <w:sz w:val="30"/>
          <w:szCs w:val="30"/>
          <w:highlight w:val="none"/>
          <w14:textFill>
            <w14:solidFill>
              <w14:schemeClr w14:val="tx1"/>
            </w14:solidFill>
          </w14:textFill>
        </w:rPr>
        <w:t>为自然人的，提供自然人的身份证明）</w:t>
      </w:r>
    </w:p>
    <w:p w14:paraId="6CCBCECD">
      <w:pPr>
        <w:pStyle w:val="18"/>
        <w:spacing w:line="360" w:lineRule="auto"/>
        <w:ind w:firstLine="602" w:firstLineChars="200"/>
        <w:rPr>
          <w:rFonts w:hint="eastAsia" w:ascii="宋体" w:hAnsi="宋体" w:eastAsia="宋体" w:cs="宋体"/>
          <w:b/>
          <w:i w:val="0"/>
          <w:iCs w:val="0"/>
          <w:color w:val="000000" w:themeColor="text1"/>
          <w:sz w:val="30"/>
          <w:szCs w:val="30"/>
          <w:highlight w:val="none"/>
          <w14:textFill>
            <w14:solidFill>
              <w14:schemeClr w14:val="tx1"/>
            </w14:solidFill>
          </w14:textFill>
        </w:rPr>
      </w:pPr>
    </w:p>
    <w:p w14:paraId="4D79EEED">
      <w:pPr>
        <w:snapToGrid w:val="0"/>
        <w:spacing w:before="120" w:beforeLines="50" w:after="50"/>
        <w:rPr>
          <w:rFonts w:hint="eastAsia" w:ascii="宋体" w:hAnsi="宋体" w:eastAsia="宋体" w:cs="宋体"/>
          <w:i w:val="0"/>
          <w:iCs w:val="0"/>
          <w:color w:val="000000" w:themeColor="text1"/>
          <w:sz w:val="24"/>
          <w:szCs w:val="20"/>
          <w:highlight w:val="none"/>
          <w14:textFill>
            <w14:solidFill>
              <w14:schemeClr w14:val="tx1"/>
            </w14:solidFill>
          </w14:textFill>
        </w:rPr>
      </w:pPr>
    </w:p>
    <w:p w14:paraId="71D4B287">
      <w:pPr>
        <w:pStyle w:val="9"/>
        <w:rPr>
          <w:rFonts w:hint="eastAsia" w:ascii="宋体" w:hAnsi="宋体" w:eastAsia="宋体" w:cs="宋体"/>
          <w:color w:val="000000" w:themeColor="text1"/>
          <w:highlight w:val="none"/>
          <w14:textFill>
            <w14:solidFill>
              <w14:schemeClr w14:val="tx1"/>
            </w14:solidFill>
          </w14:textFill>
        </w:rPr>
      </w:pPr>
    </w:p>
    <w:p w14:paraId="5C273C6E">
      <w:pPr>
        <w:pStyle w:val="18"/>
        <w:spacing w:line="360" w:lineRule="auto"/>
        <w:ind w:firstLine="602" w:firstLineChars="200"/>
        <w:rPr>
          <w:rFonts w:hint="eastAsia" w:ascii="宋体" w:hAnsi="宋体" w:eastAsia="宋体" w:cs="宋体"/>
          <w:b/>
          <w:i w:val="0"/>
          <w:iCs w:val="0"/>
          <w:color w:val="000000" w:themeColor="text1"/>
          <w:sz w:val="30"/>
          <w:szCs w:val="30"/>
          <w:highlight w:val="none"/>
          <w:lang w:eastAsia="zh-CN"/>
          <w14:textFill>
            <w14:solidFill>
              <w14:schemeClr w14:val="tx1"/>
            </w14:solidFill>
          </w14:textFill>
        </w:rPr>
      </w:pPr>
    </w:p>
    <w:p w14:paraId="324D703B">
      <w:pPr>
        <w:pStyle w:val="18"/>
        <w:spacing w:line="360" w:lineRule="auto"/>
        <w:ind w:firstLine="602" w:firstLineChars="200"/>
        <w:rPr>
          <w:rFonts w:hint="eastAsia" w:ascii="宋体" w:hAnsi="宋体" w:eastAsia="宋体" w:cs="宋体"/>
          <w:b/>
          <w:i w:val="0"/>
          <w:iCs w:val="0"/>
          <w:color w:val="000000" w:themeColor="text1"/>
          <w:sz w:val="30"/>
          <w:szCs w:val="30"/>
          <w:highlight w:val="none"/>
          <w14:textFill>
            <w14:solidFill>
              <w14:schemeClr w14:val="tx1"/>
            </w14:solidFill>
          </w14:textFill>
        </w:rPr>
      </w:pPr>
      <w:r>
        <w:rPr>
          <w:rFonts w:hint="eastAsia" w:ascii="宋体" w:hAnsi="宋体" w:eastAsia="宋体" w:cs="宋体"/>
          <w:b/>
          <w:i w:val="0"/>
          <w:iCs w:val="0"/>
          <w:color w:val="000000" w:themeColor="text1"/>
          <w:sz w:val="30"/>
          <w:szCs w:val="30"/>
          <w:highlight w:val="none"/>
          <w:lang w:eastAsia="zh-CN"/>
          <w14:textFill>
            <w14:solidFill>
              <w14:schemeClr w14:val="tx1"/>
            </w14:solidFill>
          </w14:textFill>
        </w:rPr>
        <w:t>二、</w:t>
      </w:r>
      <w:r>
        <w:rPr>
          <w:rFonts w:hint="eastAsia" w:ascii="宋体" w:hAnsi="宋体" w:eastAsia="宋体" w:cs="宋体"/>
          <w:b/>
          <w:i w:val="0"/>
          <w:iCs w:val="0"/>
          <w:color w:val="000000" w:themeColor="text1"/>
          <w:sz w:val="30"/>
          <w:szCs w:val="30"/>
          <w:highlight w:val="none"/>
          <w14:textFill>
            <w14:solidFill>
              <w14:schemeClr w14:val="tx1"/>
            </w14:solidFill>
          </w14:textFill>
        </w:rPr>
        <w:t>符合参与政府采购活动的资格条件依法缴纳税收、社会保障资金等方面的材料</w:t>
      </w:r>
    </w:p>
    <w:p w14:paraId="3C0317ED">
      <w:pPr>
        <w:spacing w:line="300" w:lineRule="auto"/>
        <w:rPr>
          <w:rFonts w:hint="eastAsia" w:ascii="宋体" w:hAnsi="宋体" w:eastAsia="宋体" w:cs="宋体"/>
          <w:i w:val="0"/>
          <w:iCs w:val="0"/>
          <w:color w:val="000000" w:themeColor="text1"/>
          <w:szCs w:val="21"/>
          <w:highlight w:val="none"/>
          <w14:textFill>
            <w14:solidFill>
              <w14:schemeClr w14:val="tx1"/>
            </w14:solidFill>
          </w14:textFill>
        </w:rPr>
      </w:pPr>
    </w:p>
    <w:p w14:paraId="647F0ED7">
      <w:pPr>
        <w:spacing w:line="300" w:lineRule="auto"/>
        <w:rPr>
          <w:rFonts w:hint="eastAsia" w:ascii="宋体" w:hAnsi="宋体" w:eastAsia="宋体" w:cs="宋体"/>
          <w:i w:val="0"/>
          <w:iCs w:val="0"/>
          <w:color w:val="000000" w:themeColor="text1"/>
          <w:szCs w:val="21"/>
          <w:highlight w:val="none"/>
          <w14:textFill>
            <w14:solidFill>
              <w14:schemeClr w14:val="tx1"/>
            </w14:solidFill>
          </w14:textFill>
        </w:rPr>
      </w:pPr>
    </w:p>
    <w:p w14:paraId="309695FB">
      <w:pPr>
        <w:pStyle w:val="9"/>
        <w:rPr>
          <w:rFonts w:hint="eastAsia" w:ascii="宋体" w:hAnsi="宋体" w:eastAsia="宋体" w:cs="宋体"/>
          <w:color w:val="000000" w:themeColor="text1"/>
          <w:highlight w:val="none"/>
          <w14:textFill>
            <w14:solidFill>
              <w14:schemeClr w14:val="tx1"/>
            </w14:solidFill>
          </w14:textFill>
        </w:rPr>
      </w:pPr>
    </w:p>
    <w:p w14:paraId="14B76060">
      <w:pPr>
        <w:spacing w:line="300" w:lineRule="auto"/>
        <w:ind w:firstLine="596" w:firstLineChars="198"/>
        <w:rPr>
          <w:rFonts w:hint="eastAsia" w:ascii="宋体" w:hAnsi="宋体" w:eastAsia="宋体" w:cs="宋体"/>
          <w:b/>
          <w:i w:val="0"/>
          <w:iCs w:val="0"/>
          <w:color w:val="000000" w:themeColor="text1"/>
          <w:kern w:val="0"/>
          <w:sz w:val="30"/>
          <w:szCs w:val="30"/>
          <w:highlight w:val="none"/>
          <w14:textFill>
            <w14:solidFill>
              <w14:schemeClr w14:val="tx1"/>
            </w14:solidFill>
          </w14:textFill>
        </w:rPr>
      </w:pPr>
    </w:p>
    <w:p w14:paraId="4FEC2959">
      <w:pPr>
        <w:spacing w:line="300" w:lineRule="auto"/>
        <w:ind w:firstLine="596" w:firstLineChars="198"/>
        <w:rPr>
          <w:rFonts w:hint="eastAsia" w:ascii="宋体" w:hAnsi="宋体" w:eastAsia="宋体" w:cs="宋体"/>
          <w:b/>
          <w:i w:val="0"/>
          <w:iCs w:val="0"/>
          <w:color w:val="000000" w:themeColor="text1"/>
          <w:kern w:val="0"/>
          <w:sz w:val="30"/>
          <w:szCs w:val="30"/>
          <w:highlight w:val="none"/>
          <w14:textFill>
            <w14:solidFill>
              <w14:schemeClr w14:val="tx1"/>
            </w14:solidFill>
          </w14:textFill>
        </w:rPr>
      </w:pPr>
      <w:r>
        <w:rPr>
          <w:rFonts w:hint="eastAsia" w:ascii="宋体" w:hAnsi="宋体" w:eastAsia="宋体" w:cs="宋体"/>
          <w:b/>
          <w:i w:val="0"/>
          <w:iCs w:val="0"/>
          <w:color w:val="000000" w:themeColor="text1"/>
          <w:kern w:val="0"/>
          <w:sz w:val="30"/>
          <w:szCs w:val="30"/>
          <w:highlight w:val="none"/>
          <w14:textFill>
            <w14:solidFill>
              <w14:schemeClr w14:val="tx1"/>
            </w14:solidFill>
          </w14:textFill>
        </w:rPr>
        <w:t>三、财务状况报告方面的材料</w:t>
      </w:r>
    </w:p>
    <w:p w14:paraId="0C50DF11">
      <w:pPr>
        <w:spacing w:line="300" w:lineRule="auto"/>
        <w:rPr>
          <w:rFonts w:hint="eastAsia" w:ascii="宋体" w:hAnsi="宋体" w:eastAsia="宋体" w:cs="宋体"/>
          <w:i w:val="0"/>
          <w:iCs w:val="0"/>
          <w:color w:val="000000" w:themeColor="text1"/>
          <w:szCs w:val="21"/>
          <w:highlight w:val="none"/>
          <w14:textFill>
            <w14:solidFill>
              <w14:schemeClr w14:val="tx1"/>
            </w14:solidFill>
          </w14:textFill>
        </w:rPr>
      </w:pPr>
    </w:p>
    <w:p w14:paraId="5F476197">
      <w:pPr>
        <w:spacing w:line="320" w:lineRule="exact"/>
        <w:jc w:val="lef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 xml:space="preserve"> </w:t>
      </w:r>
    </w:p>
    <w:p w14:paraId="17708659">
      <w:pPr>
        <w:snapToGrid w:val="0"/>
        <w:spacing w:before="120" w:beforeLines="50" w:after="50" w:line="360" w:lineRule="auto"/>
        <w:jc w:val="center"/>
        <w:rPr>
          <w:rFonts w:hint="eastAsia" w:ascii="宋体" w:hAnsi="宋体" w:eastAsia="宋体" w:cs="宋体"/>
          <w:b/>
          <w:i w:val="0"/>
          <w:iCs w:val="0"/>
          <w:color w:val="000000" w:themeColor="text1"/>
          <w:sz w:val="24"/>
          <w:highlight w:val="none"/>
          <w14:textFill>
            <w14:solidFill>
              <w14:schemeClr w14:val="tx1"/>
            </w14:solidFill>
          </w14:textFill>
        </w:rPr>
      </w:pPr>
    </w:p>
    <w:p w14:paraId="1084F302">
      <w:pPr>
        <w:spacing w:line="360" w:lineRule="auto"/>
        <w:ind w:firstLine="596" w:firstLineChars="198"/>
        <w:contextualSpacing/>
        <w:rPr>
          <w:rFonts w:hint="eastAsia" w:ascii="宋体" w:hAnsi="宋体" w:eastAsia="宋体" w:cs="宋体"/>
          <w:b/>
          <w:i w:val="0"/>
          <w:iCs w:val="0"/>
          <w:color w:val="000000" w:themeColor="text1"/>
          <w:kern w:val="0"/>
          <w:sz w:val="30"/>
          <w:szCs w:val="30"/>
          <w:highlight w:val="none"/>
          <w14:textFill>
            <w14:solidFill>
              <w14:schemeClr w14:val="tx1"/>
            </w14:solidFill>
          </w14:textFill>
        </w:rPr>
      </w:pPr>
      <w:r>
        <w:rPr>
          <w:rFonts w:hint="eastAsia" w:ascii="宋体" w:hAnsi="宋体" w:eastAsia="宋体" w:cs="宋体"/>
          <w:b/>
          <w:i w:val="0"/>
          <w:iCs w:val="0"/>
          <w:color w:val="000000" w:themeColor="text1"/>
          <w:kern w:val="0"/>
          <w:sz w:val="30"/>
          <w:szCs w:val="30"/>
          <w:highlight w:val="none"/>
          <w14:textFill>
            <w14:solidFill>
              <w14:schemeClr w14:val="tx1"/>
            </w14:solidFill>
          </w14:textFill>
        </w:rPr>
        <w:br w:type="page"/>
      </w:r>
      <w:r>
        <w:rPr>
          <w:rFonts w:hint="eastAsia" w:ascii="宋体" w:hAnsi="宋体" w:eastAsia="宋体" w:cs="宋体"/>
          <w:b/>
          <w:i w:val="0"/>
          <w:iCs w:val="0"/>
          <w:color w:val="000000" w:themeColor="text1"/>
          <w:kern w:val="0"/>
          <w:sz w:val="30"/>
          <w:szCs w:val="30"/>
          <w:highlight w:val="none"/>
          <w14:textFill>
            <w14:solidFill>
              <w14:schemeClr w14:val="tx1"/>
            </w14:solidFill>
          </w14:textFill>
        </w:rPr>
        <w:t>四、供应商直接控股股东信息</w:t>
      </w:r>
    </w:p>
    <w:p w14:paraId="338F9611">
      <w:pPr>
        <w:spacing w:line="360" w:lineRule="auto"/>
        <w:contextualSpacing/>
        <w:jc w:val="center"/>
        <w:rPr>
          <w:rFonts w:hint="eastAsia" w:ascii="宋体" w:hAnsi="宋体" w:eastAsia="宋体" w:cs="宋体"/>
          <w:b/>
          <w:i w:val="0"/>
          <w:iCs w:val="0"/>
          <w:color w:val="000000" w:themeColor="text1"/>
          <w:sz w:val="24"/>
          <w:highlight w:val="none"/>
          <w14:textFill>
            <w14:solidFill>
              <w14:schemeClr w14:val="tx1"/>
            </w14:solidFill>
          </w14:textFill>
        </w:rPr>
      </w:pPr>
    </w:p>
    <w:tbl>
      <w:tblPr>
        <w:tblStyle w:val="28"/>
        <w:tblW w:w="0" w:type="auto"/>
        <w:jc w:val="center"/>
        <w:shd w:val="clear" w:color="auto" w:fill="FBFBFB"/>
        <w:tblLayout w:type="fixed"/>
        <w:tblCellMar>
          <w:top w:w="0" w:type="dxa"/>
          <w:left w:w="0" w:type="dxa"/>
          <w:bottom w:w="0" w:type="dxa"/>
          <w:right w:w="0" w:type="dxa"/>
        </w:tblCellMar>
      </w:tblPr>
      <w:tblGrid>
        <w:gridCol w:w="880"/>
        <w:gridCol w:w="2655"/>
        <w:gridCol w:w="1455"/>
        <w:gridCol w:w="4287"/>
        <w:gridCol w:w="870"/>
      </w:tblGrid>
      <w:tr w14:paraId="55481C26">
        <w:tblPrEx>
          <w:shd w:val="clear" w:color="auto" w:fill="FBFBFB"/>
          <w:tblCellMar>
            <w:top w:w="0" w:type="dxa"/>
            <w:left w:w="0" w:type="dxa"/>
            <w:bottom w:w="0" w:type="dxa"/>
            <w:right w:w="0" w:type="dxa"/>
          </w:tblCellMar>
        </w:tblPrEx>
        <w:trPr>
          <w:tblHeader/>
          <w:jc w:val="center"/>
        </w:trPr>
        <w:tc>
          <w:tcPr>
            <w:tcW w:w="88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3DAA5B5F">
            <w:pPr>
              <w:widowControl/>
              <w:spacing w:line="360" w:lineRule="auto"/>
              <w:contextualSpacing/>
              <w:jc w:val="center"/>
              <w:rPr>
                <w:rFonts w:hint="eastAsia" w:ascii="宋体" w:hAnsi="宋体" w:eastAsia="宋体" w:cs="宋体"/>
                <w:b/>
                <w:bCs/>
                <w:i w:val="0"/>
                <w:iCs w:val="0"/>
                <w:color w:val="000000" w:themeColor="text1"/>
                <w:kern w:val="0"/>
                <w:sz w:val="24"/>
                <w:highlight w:val="none"/>
                <w14:textFill>
                  <w14:solidFill>
                    <w14:schemeClr w14:val="tx1"/>
                  </w14:solidFill>
                </w14:textFill>
              </w:rPr>
            </w:pPr>
            <w:r>
              <w:rPr>
                <w:rFonts w:hint="eastAsia" w:ascii="宋体" w:hAnsi="宋体" w:eastAsia="宋体" w:cs="宋体"/>
                <w:b/>
                <w:bCs/>
                <w:i w:val="0"/>
                <w:iCs w:val="0"/>
                <w:color w:val="000000" w:themeColor="text1"/>
                <w:kern w:val="0"/>
                <w:sz w:val="24"/>
                <w:highlight w:val="none"/>
                <w14:textFill>
                  <w14:solidFill>
                    <w14:schemeClr w14:val="tx1"/>
                  </w14:solidFill>
                </w14:textFill>
              </w:rPr>
              <w:t>序号</w:t>
            </w:r>
          </w:p>
        </w:tc>
        <w:tc>
          <w:tcPr>
            <w:tcW w:w="265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328F8AF2">
            <w:pPr>
              <w:widowControl/>
              <w:spacing w:line="360" w:lineRule="auto"/>
              <w:contextualSpacing/>
              <w:jc w:val="center"/>
              <w:rPr>
                <w:rFonts w:hint="eastAsia" w:ascii="宋体" w:hAnsi="宋体" w:eastAsia="宋体" w:cs="宋体"/>
                <w:b/>
                <w:bCs/>
                <w:i w:val="0"/>
                <w:iCs w:val="0"/>
                <w:color w:val="000000" w:themeColor="text1"/>
                <w:kern w:val="0"/>
                <w:sz w:val="24"/>
                <w:highlight w:val="none"/>
                <w14:textFill>
                  <w14:solidFill>
                    <w14:schemeClr w14:val="tx1"/>
                  </w14:solidFill>
                </w14:textFill>
              </w:rPr>
            </w:pPr>
            <w:r>
              <w:rPr>
                <w:rFonts w:hint="eastAsia" w:ascii="宋体" w:hAnsi="宋体" w:eastAsia="宋体" w:cs="宋体"/>
                <w:b/>
                <w:bCs/>
                <w:i w:val="0"/>
                <w:iCs w:val="0"/>
                <w:color w:val="000000" w:themeColor="text1"/>
                <w:kern w:val="0"/>
                <w:sz w:val="24"/>
                <w:highlight w:val="none"/>
                <w14:textFill>
                  <w14:solidFill>
                    <w14:schemeClr w14:val="tx1"/>
                  </w14:solidFill>
                </w14:textFill>
              </w:rPr>
              <w:t>直接控股股东名称</w:t>
            </w:r>
          </w:p>
        </w:tc>
        <w:tc>
          <w:tcPr>
            <w:tcW w:w="145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318825E7">
            <w:pPr>
              <w:widowControl/>
              <w:spacing w:line="360" w:lineRule="auto"/>
              <w:contextualSpacing/>
              <w:jc w:val="center"/>
              <w:rPr>
                <w:rFonts w:hint="eastAsia" w:ascii="宋体" w:hAnsi="宋体" w:eastAsia="宋体" w:cs="宋体"/>
                <w:b/>
                <w:bCs/>
                <w:i w:val="0"/>
                <w:iCs w:val="0"/>
                <w:color w:val="000000" w:themeColor="text1"/>
                <w:kern w:val="0"/>
                <w:sz w:val="24"/>
                <w:highlight w:val="none"/>
                <w14:textFill>
                  <w14:solidFill>
                    <w14:schemeClr w14:val="tx1"/>
                  </w14:solidFill>
                </w14:textFill>
              </w:rPr>
            </w:pPr>
            <w:r>
              <w:rPr>
                <w:rFonts w:hint="eastAsia" w:ascii="宋体" w:hAnsi="宋体" w:eastAsia="宋体" w:cs="宋体"/>
                <w:b/>
                <w:bCs/>
                <w:i w:val="0"/>
                <w:iCs w:val="0"/>
                <w:color w:val="000000" w:themeColor="text1"/>
                <w:kern w:val="0"/>
                <w:sz w:val="24"/>
                <w:highlight w:val="none"/>
                <w14:textFill>
                  <w14:solidFill>
                    <w14:schemeClr w14:val="tx1"/>
                  </w14:solidFill>
                </w14:textFill>
              </w:rPr>
              <w:t>出资比例</w:t>
            </w:r>
          </w:p>
        </w:tc>
        <w:tc>
          <w:tcPr>
            <w:tcW w:w="4287"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465EDFCF">
            <w:pPr>
              <w:widowControl/>
              <w:spacing w:line="360" w:lineRule="auto"/>
              <w:contextualSpacing/>
              <w:jc w:val="center"/>
              <w:rPr>
                <w:rFonts w:hint="eastAsia" w:ascii="宋体" w:hAnsi="宋体" w:eastAsia="宋体" w:cs="宋体"/>
                <w:b/>
                <w:bCs/>
                <w:i w:val="0"/>
                <w:iCs w:val="0"/>
                <w:color w:val="000000" w:themeColor="text1"/>
                <w:kern w:val="0"/>
                <w:sz w:val="24"/>
                <w:highlight w:val="none"/>
                <w14:textFill>
                  <w14:solidFill>
                    <w14:schemeClr w14:val="tx1"/>
                  </w14:solidFill>
                </w14:textFill>
              </w:rPr>
            </w:pPr>
            <w:r>
              <w:rPr>
                <w:rFonts w:hint="eastAsia" w:ascii="宋体" w:hAnsi="宋体" w:eastAsia="宋体" w:cs="宋体"/>
                <w:b/>
                <w:bCs/>
                <w:i w:val="0"/>
                <w:iCs w:val="0"/>
                <w:color w:val="000000" w:themeColor="text1"/>
                <w:kern w:val="0"/>
                <w:sz w:val="24"/>
                <w:highlight w:val="none"/>
                <w14:textFill>
                  <w14:solidFill>
                    <w14:schemeClr w14:val="tx1"/>
                  </w14:solidFill>
                </w14:textFill>
              </w:rPr>
              <w:t>身份证号码或者统一社会信用代码</w:t>
            </w:r>
          </w:p>
        </w:tc>
        <w:tc>
          <w:tcPr>
            <w:tcW w:w="87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581F12DE">
            <w:pPr>
              <w:widowControl/>
              <w:spacing w:line="360" w:lineRule="auto"/>
              <w:contextualSpacing/>
              <w:jc w:val="center"/>
              <w:rPr>
                <w:rFonts w:hint="eastAsia" w:ascii="宋体" w:hAnsi="宋体" w:eastAsia="宋体" w:cs="宋体"/>
                <w:b/>
                <w:bCs/>
                <w:i w:val="0"/>
                <w:iCs w:val="0"/>
                <w:color w:val="000000" w:themeColor="text1"/>
                <w:kern w:val="0"/>
                <w:sz w:val="24"/>
                <w:highlight w:val="none"/>
                <w14:textFill>
                  <w14:solidFill>
                    <w14:schemeClr w14:val="tx1"/>
                  </w14:solidFill>
                </w14:textFill>
              </w:rPr>
            </w:pPr>
            <w:r>
              <w:rPr>
                <w:rFonts w:hint="eastAsia" w:ascii="宋体" w:hAnsi="宋体" w:eastAsia="宋体" w:cs="宋体"/>
                <w:b/>
                <w:bCs/>
                <w:i w:val="0"/>
                <w:iCs w:val="0"/>
                <w:color w:val="000000" w:themeColor="text1"/>
                <w:kern w:val="0"/>
                <w:sz w:val="24"/>
                <w:highlight w:val="none"/>
                <w14:textFill>
                  <w14:solidFill>
                    <w14:schemeClr w14:val="tx1"/>
                  </w14:solidFill>
                </w14:textFill>
              </w:rPr>
              <w:t>备注</w:t>
            </w:r>
          </w:p>
        </w:tc>
      </w:tr>
      <w:tr w14:paraId="1095E299">
        <w:tblPrEx>
          <w:shd w:val="clear" w:color="auto" w:fill="FBFBFB"/>
          <w:tblCellMar>
            <w:top w:w="0" w:type="dxa"/>
            <w:left w:w="0" w:type="dxa"/>
            <w:bottom w:w="0" w:type="dxa"/>
            <w:right w:w="0" w:type="dxa"/>
          </w:tblCellMar>
        </w:tblPrEx>
        <w:trPr>
          <w:jc w:val="center"/>
        </w:trPr>
        <w:tc>
          <w:tcPr>
            <w:tcW w:w="88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6B48D7C8">
            <w:pPr>
              <w:widowControl/>
              <w:spacing w:line="360" w:lineRule="auto"/>
              <w:contextualSpacing/>
              <w:jc w:val="center"/>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14:textFill>
                  <w14:solidFill>
                    <w14:schemeClr w14:val="tx1"/>
                  </w14:solidFill>
                </w14:textFill>
              </w:rPr>
              <w:t>1</w:t>
            </w:r>
          </w:p>
        </w:tc>
        <w:tc>
          <w:tcPr>
            <w:tcW w:w="265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1C84AE32">
            <w:pPr>
              <w:widowControl/>
              <w:spacing w:line="360" w:lineRule="auto"/>
              <w:contextualSpacing/>
              <w:jc w:val="center"/>
              <w:rPr>
                <w:rFonts w:hint="eastAsia" w:ascii="宋体" w:hAnsi="宋体" w:eastAsia="宋体" w:cs="宋体"/>
                <w:i w:val="0"/>
                <w:iCs w:val="0"/>
                <w:color w:val="000000" w:themeColor="text1"/>
                <w:kern w:val="0"/>
                <w:sz w:val="24"/>
                <w:highlight w:val="none"/>
                <w14:textFill>
                  <w14:solidFill>
                    <w14:schemeClr w14:val="tx1"/>
                  </w14:solidFill>
                </w14:textFill>
              </w:rPr>
            </w:pPr>
          </w:p>
        </w:tc>
        <w:tc>
          <w:tcPr>
            <w:tcW w:w="145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76AC502C">
            <w:pPr>
              <w:widowControl/>
              <w:spacing w:line="360" w:lineRule="auto"/>
              <w:contextualSpacing/>
              <w:jc w:val="center"/>
              <w:rPr>
                <w:rFonts w:hint="eastAsia" w:ascii="宋体" w:hAnsi="宋体" w:eastAsia="宋体" w:cs="宋体"/>
                <w:i w:val="0"/>
                <w:iCs w:val="0"/>
                <w:color w:val="000000" w:themeColor="text1"/>
                <w:kern w:val="0"/>
                <w:sz w:val="24"/>
                <w:highlight w:val="none"/>
                <w14:textFill>
                  <w14:solidFill>
                    <w14:schemeClr w14:val="tx1"/>
                  </w14:solidFill>
                </w14:textFill>
              </w:rPr>
            </w:pPr>
          </w:p>
        </w:tc>
        <w:tc>
          <w:tcPr>
            <w:tcW w:w="4287"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704B55FD">
            <w:pPr>
              <w:widowControl/>
              <w:spacing w:line="360" w:lineRule="auto"/>
              <w:contextualSpacing/>
              <w:jc w:val="center"/>
              <w:rPr>
                <w:rFonts w:hint="eastAsia" w:ascii="宋体" w:hAnsi="宋体" w:eastAsia="宋体" w:cs="宋体"/>
                <w:i w:val="0"/>
                <w:iCs w:val="0"/>
                <w:color w:val="000000" w:themeColor="text1"/>
                <w:kern w:val="0"/>
                <w:sz w:val="24"/>
                <w:highlight w:val="none"/>
                <w14:textFill>
                  <w14:solidFill>
                    <w14:schemeClr w14:val="tx1"/>
                  </w14:solidFill>
                </w14:textFill>
              </w:rPr>
            </w:pPr>
          </w:p>
        </w:tc>
        <w:tc>
          <w:tcPr>
            <w:tcW w:w="87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31861E6B">
            <w:pPr>
              <w:widowControl/>
              <w:spacing w:line="360" w:lineRule="auto"/>
              <w:contextualSpacing/>
              <w:jc w:val="center"/>
              <w:rPr>
                <w:rFonts w:hint="eastAsia" w:ascii="宋体" w:hAnsi="宋体" w:eastAsia="宋体" w:cs="宋体"/>
                <w:i w:val="0"/>
                <w:iCs w:val="0"/>
                <w:color w:val="000000" w:themeColor="text1"/>
                <w:kern w:val="0"/>
                <w:sz w:val="24"/>
                <w:highlight w:val="none"/>
                <w14:textFill>
                  <w14:solidFill>
                    <w14:schemeClr w14:val="tx1"/>
                  </w14:solidFill>
                </w14:textFill>
              </w:rPr>
            </w:pPr>
          </w:p>
        </w:tc>
      </w:tr>
      <w:tr w14:paraId="6933FB38">
        <w:tblPrEx>
          <w:shd w:val="clear" w:color="auto" w:fill="FBFBFB"/>
          <w:tblCellMar>
            <w:top w:w="0" w:type="dxa"/>
            <w:left w:w="0" w:type="dxa"/>
            <w:bottom w:w="0" w:type="dxa"/>
            <w:right w:w="0" w:type="dxa"/>
          </w:tblCellMar>
        </w:tblPrEx>
        <w:trPr>
          <w:jc w:val="center"/>
        </w:trPr>
        <w:tc>
          <w:tcPr>
            <w:tcW w:w="88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1AA36540">
            <w:pPr>
              <w:widowControl/>
              <w:spacing w:line="360" w:lineRule="auto"/>
              <w:contextualSpacing/>
              <w:jc w:val="center"/>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14:textFill>
                  <w14:solidFill>
                    <w14:schemeClr w14:val="tx1"/>
                  </w14:solidFill>
                </w14:textFill>
              </w:rPr>
              <w:t>2</w:t>
            </w:r>
          </w:p>
        </w:tc>
        <w:tc>
          <w:tcPr>
            <w:tcW w:w="265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2B12136F">
            <w:pPr>
              <w:widowControl/>
              <w:spacing w:line="360" w:lineRule="auto"/>
              <w:contextualSpacing/>
              <w:jc w:val="center"/>
              <w:rPr>
                <w:rFonts w:hint="eastAsia" w:ascii="宋体" w:hAnsi="宋体" w:eastAsia="宋体" w:cs="宋体"/>
                <w:i w:val="0"/>
                <w:iCs w:val="0"/>
                <w:color w:val="000000" w:themeColor="text1"/>
                <w:kern w:val="0"/>
                <w:sz w:val="24"/>
                <w:highlight w:val="none"/>
                <w14:textFill>
                  <w14:solidFill>
                    <w14:schemeClr w14:val="tx1"/>
                  </w14:solidFill>
                </w14:textFill>
              </w:rPr>
            </w:pPr>
          </w:p>
        </w:tc>
        <w:tc>
          <w:tcPr>
            <w:tcW w:w="145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233F4904">
            <w:pPr>
              <w:widowControl/>
              <w:spacing w:line="360" w:lineRule="auto"/>
              <w:contextualSpacing/>
              <w:jc w:val="center"/>
              <w:rPr>
                <w:rFonts w:hint="eastAsia" w:ascii="宋体" w:hAnsi="宋体" w:eastAsia="宋体" w:cs="宋体"/>
                <w:i w:val="0"/>
                <w:iCs w:val="0"/>
                <w:color w:val="000000" w:themeColor="text1"/>
                <w:kern w:val="0"/>
                <w:sz w:val="24"/>
                <w:highlight w:val="none"/>
                <w14:textFill>
                  <w14:solidFill>
                    <w14:schemeClr w14:val="tx1"/>
                  </w14:solidFill>
                </w14:textFill>
              </w:rPr>
            </w:pPr>
          </w:p>
        </w:tc>
        <w:tc>
          <w:tcPr>
            <w:tcW w:w="4287"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33F70E07">
            <w:pPr>
              <w:widowControl/>
              <w:spacing w:line="360" w:lineRule="auto"/>
              <w:contextualSpacing/>
              <w:jc w:val="center"/>
              <w:rPr>
                <w:rFonts w:hint="eastAsia" w:ascii="宋体" w:hAnsi="宋体" w:eastAsia="宋体" w:cs="宋体"/>
                <w:i w:val="0"/>
                <w:iCs w:val="0"/>
                <w:color w:val="000000" w:themeColor="text1"/>
                <w:kern w:val="0"/>
                <w:sz w:val="24"/>
                <w:highlight w:val="none"/>
                <w14:textFill>
                  <w14:solidFill>
                    <w14:schemeClr w14:val="tx1"/>
                  </w14:solidFill>
                </w14:textFill>
              </w:rPr>
            </w:pPr>
          </w:p>
        </w:tc>
        <w:tc>
          <w:tcPr>
            <w:tcW w:w="87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6769FB19">
            <w:pPr>
              <w:widowControl/>
              <w:spacing w:line="360" w:lineRule="auto"/>
              <w:contextualSpacing/>
              <w:jc w:val="center"/>
              <w:rPr>
                <w:rFonts w:hint="eastAsia" w:ascii="宋体" w:hAnsi="宋体" w:eastAsia="宋体" w:cs="宋体"/>
                <w:i w:val="0"/>
                <w:iCs w:val="0"/>
                <w:color w:val="000000" w:themeColor="text1"/>
                <w:kern w:val="0"/>
                <w:sz w:val="24"/>
                <w:highlight w:val="none"/>
                <w14:textFill>
                  <w14:solidFill>
                    <w14:schemeClr w14:val="tx1"/>
                  </w14:solidFill>
                </w14:textFill>
              </w:rPr>
            </w:pPr>
          </w:p>
        </w:tc>
      </w:tr>
      <w:tr w14:paraId="77D8FB5C">
        <w:tblPrEx>
          <w:shd w:val="clear" w:color="auto" w:fill="FBFBFB"/>
          <w:tblCellMar>
            <w:top w:w="0" w:type="dxa"/>
            <w:left w:w="0" w:type="dxa"/>
            <w:bottom w:w="0" w:type="dxa"/>
            <w:right w:w="0" w:type="dxa"/>
          </w:tblCellMar>
        </w:tblPrEx>
        <w:trPr>
          <w:jc w:val="center"/>
        </w:trPr>
        <w:tc>
          <w:tcPr>
            <w:tcW w:w="88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0C9B1550">
            <w:pPr>
              <w:widowControl/>
              <w:spacing w:line="360" w:lineRule="auto"/>
              <w:contextualSpacing/>
              <w:jc w:val="center"/>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14:textFill>
                  <w14:solidFill>
                    <w14:schemeClr w14:val="tx1"/>
                  </w14:solidFill>
                </w14:textFill>
              </w:rPr>
              <w:t>3</w:t>
            </w:r>
          </w:p>
        </w:tc>
        <w:tc>
          <w:tcPr>
            <w:tcW w:w="265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0FD95EFB">
            <w:pPr>
              <w:widowControl/>
              <w:spacing w:line="360" w:lineRule="auto"/>
              <w:contextualSpacing/>
              <w:jc w:val="center"/>
              <w:rPr>
                <w:rFonts w:hint="eastAsia" w:ascii="宋体" w:hAnsi="宋体" w:eastAsia="宋体" w:cs="宋体"/>
                <w:i w:val="0"/>
                <w:iCs w:val="0"/>
                <w:color w:val="000000" w:themeColor="text1"/>
                <w:kern w:val="0"/>
                <w:sz w:val="24"/>
                <w:highlight w:val="none"/>
                <w14:textFill>
                  <w14:solidFill>
                    <w14:schemeClr w14:val="tx1"/>
                  </w14:solidFill>
                </w14:textFill>
              </w:rPr>
            </w:pPr>
          </w:p>
        </w:tc>
        <w:tc>
          <w:tcPr>
            <w:tcW w:w="145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12F08248">
            <w:pPr>
              <w:widowControl/>
              <w:spacing w:line="360" w:lineRule="auto"/>
              <w:contextualSpacing/>
              <w:jc w:val="center"/>
              <w:rPr>
                <w:rFonts w:hint="eastAsia" w:ascii="宋体" w:hAnsi="宋体" w:eastAsia="宋体" w:cs="宋体"/>
                <w:i w:val="0"/>
                <w:iCs w:val="0"/>
                <w:color w:val="000000" w:themeColor="text1"/>
                <w:kern w:val="0"/>
                <w:sz w:val="24"/>
                <w:highlight w:val="none"/>
                <w14:textFill>
                  <w14:solidFill>
                    <w14:schemeClr w14:val="tx1"/>
                  </w14:solidFill>
                </w14:textFill>
              </w:rPr>
            </w:pPr>
          </w:p>
        </w:tc>
        <w:tc>
          <w:tcPr>
            <w:tcW w:w="4287"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6AEF30C9">
            <w:pPr>
              <w:widowControl/>
              <w:spacing w:line="360" w:lineRule="auto"/>
              <w:contextualSpacing/>
              <w:jc w:val="center"/>
              <w:rPr>
                <w:rFonts w:hint="eastAsia" w:ascii="宋体" w:hAnsi="宋体" w:eastAsia="宋体" w:cs="宋体"/>
                <w:i w:val="0"/>
                <w:iCs w:val="0"/>
                <w:color w:val="000000" w:themeColor="text1"/>
                <w:kern w:val="0"/>
                <w:sz w:val="24"/>
                <w:highlight w:val="none"/>
                <w14:textFill>
                  <w14:solidFill>
                    <w14:schemeClr w14:val="tx1"/>
                  </w14:solidFill>
                </w14:textFill>
              </w:rPr>
            </w:pPr>
          </w:p>
        </w:tc>
        <w:tc>
          <w:tcPr>
            <w:tcW w:w="87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06E5A896">
            <w:pPr>
              <w:widowControl/>
              <w:spacing w:line="360" w:lineRule="auto"/>
              <w:contextualSpacing/>
              <w:jc w:val="center"/>
              <w:rPr>
                <w:rFonts w:hint="eastAsia" w:ascii="宋体" w:hAnsi="宋体" w:eastAsia="宋体" w:cs="宋体"/>
                <w:i w:val="0"/>
                <w:iCs w:val="0"/>
                <w:color w:val="000000" w:themeColor="text1"/>
                <w:kern w:val="0"/>
                <w:sz w:val="24"/>
                <w:highlight w:val="none"/>
                <w14:textFill>
                  <w14:solidFill>
                    <w14:schemeClr w14:val="tx1"/>
                  </w14:solidFill>
                </w14:textFill>
              </w:rPr>
            </w:pPr>
          </w:p>
        </w:tc>
      </w:tr>
      <w:tr w14:paraId="402E207F">
        <w:tblPrEx>
          <w:shd w:val="clear" w:color="auto" w:fill="FBFBFB"/>
          <w:tblCellMar>
            <w:top w:w="0" w:type="dxa"/>
            <w:left w:w="0" w:type="dxa"/>
            <w:bottom w:w="0" w:type="dxa"/>
            <w:right w:w="0" w:type="dxa"/>
          </w:tblCellMar>
        </w:tblPrEx>
        <w:trPr>
          <w:jc w:val="center"/>
        </w:trPr>
        <w:tc>
          <w:tcPr>
            <w:tcW w:w="88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4FA5E019">
            <w:pPr>
              <w:widowControl/>
              <w:spacing w:line="360" w:lineRule="auto"/>
              <w:contextualSpacing/>
              <w:jc w:val="center"/>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14:textFill>
                  <w14:solidFill>
                    <w14:schemeClr w14:val="tx1"/>
                  </w14:solidFill>
                </w14:textFill>
              </w:rPr>
              <w:t>……</w:t>
            </w:r>
          </w:p>
        </w:tc>
        <w:tc>
          <w:tcPr>
            <w:tcW w:w="265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7036FFBA">
            <w:pPr>
              <w:widowControl/>
              <w:spacing w:line="360" w:lineRule="auto"/>
              <w:contextualSpacing/>
              <w:jc w:val="center"/>
              <w:rPr>
                <w:rFonts w:hint="eastAsia" w:ascii="宋体" w:hAnsi="宋体" w:eastAsia="宋体" w:cs="宋体"/>
                <w:i w:val="0"/>
                <w:iCs w:val="0"/>
                <w:color w:val="000000" w:themeColor="text1"/>
                <w:kern w:val="0"/>
                <w:sz w:val="24"/>
                <w:highlight w:val="none"/>
                <w14:textFill>
                  <w14:solidFill>
                    <w14:schemeClr w14:val="tx1"/>
                  </w14:solidFill>
                </w14:textFill>
              </w:rPr>
            </w:pPr>
          </w:p>
        </w:tc>
        <w:tc>
          <w:tcPr>
            <w:tcW w:w="145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1745B7DC">
            <w:pPr>
              <w:widowControl/>
              <w:spacing w:line="360" w:lineRule="auto"/>
              <w:contextualSpacing/>
              <w:jc w:val="center"/>
              <w:rPr>
                <w:rFonts w:hint="eastAsia" w:ascii="宋体" w:hAnsi="宋体" w:eastAsia="宋体" w:cs="宋体"/>
                <w:i w:val="0"/>
                <w:iCs w:val="0"/>
                <w:color w:val="000000" w:themeColor="text1"/>
                <w:kern w:val="0"/>
                <w:sz w:val="24"/>
                <w:highlight w:val="none"/>
                <w14:textFill>
                  <w14:solidFill>
                    <w14:schemeClr w14:val="tx1"/>
                  </w14:solidFill>
                </w14:textFill>
              </w:rPr>
            </w:pPr>
          </w:p>
        </w:tc>
        <w:tc>
          <w:tcPr>
            <w:tcW w:w="4287"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751204C7">
            <w:pPr>
              <w:widowControl/>
              <w:spacing w:line="360" w:lineRule="auto"/>
              <w:contextualSpacing/>
              <w:jc w:val="center"/>
              <w:rPr>
                <w:rFonts w:hint="eastAsia" w:ascii="宋体" w:hAnsi="宋体" w:eastAsia="宋体" w:cs="宋体"/>
                <w:i w:val="0"/>
                <w:iCs w:val="0"/>
                <w:color w:val="000000" w:themeColor="text1"/>
                <w:kern w:val="0"/>
                <w:sz w:val="24"/>
                <w:highlight w:val="none"/>
                <w14:textFill>
                  <w14:solidFill>
                    <w14:schemeClr w14:val="tx1"/>
                  </w14:solidFill>
                </w14:textFill>
              </w:rPr>
            </w:pPr>
          </w:p>
        </w:tc>
        <w:tc>
          <w:tcPr>
            <w:tcW w:w="87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4F0BD4B0">
            <w:pPr>
              <w:widowControl/>
              <w:spacing w:line="360" w:lineRule="auto"/>
              <w:contextualSpacing/>
              <w:jc w:val="center"/>
              <w:rPr>
                <w:rFonts w:hint="eastAsia" w:ascii="宋体" w:hAnsi="宋体" w:eastAsia="宋体" w:cs="宋体"/>
                <w:i w:val="0"/>
                <w:iCs w:val="0"/>
                <w:color w:val="000000" w:themeColor="text1"/>
                <w:kern w:val="0"/>
                <w:sz w:val="24"/>
                <w:highlight w:val="none"/>
                <w14:textFill>
                  <w14:solidFill>
                    <w14:schemeClr w14:val="tx1"/>
                  </w14:solidFill>
                </w14:textFill>
              </w:rPr>
            </w:pPr>
          </w:p>
        </w:tc>
      </w:tr>
    </w:tbl>
    <w:p w14:paraId="6088300C">
      <w:pPr>
        <w:spacing w:line="360" w:lineRule="auto"/>
        <w:contextualSpacing/>
        <w:jc w:val="left"/>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14:textFill>
            <w14:solidFill>
              <w14:schemeClr w14:val="tx1"/>
            </w14:solidFill>
          </w14:textFill>
        </w:rPr>
        <w:t>注：</w:t>
      </w:r>
    </w:p>
    <w:p w14:paraId="0A0DA5CA">
      <w:pPr>
        <w:spacing w:line="360" w:lineRule="auto"/>
        <w:ind w:firstLine="480" w:firstLineChars="200"/>
        <w:contextualSpacing/>
        <w:jc w:val="left"/>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14:textFill>
            <w14:solidFill>
              <w14:schemeClr w14:val="tx1"/>
            </w14:solidFill>
          </w14:textFill>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70ACDC5F">
      <w:pPr>
        <w:spacing w:line="360" w:lineRule="auto"/>
        <w:ind w:firstLine="480" w:firstLineChars="200"/>
        <w:contextualSpacing/>
        <w:jc w:val="left"/>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14:textFill>
            <w14:solidFill>
              <w14:schemeClr w14:val="tx1"/>
            </w14:solidFill>
          </w14:textFill>
        </w:rPr>
        <w:t>2.本表所指的控股关系仅限于直接控股关系，不包括间接的控股关系。公司实际控制人与公司之间的关系不属于本表所指的直接控股关系。</w:t>
      </w:r>
    </w:p>
    <w:p w14:paraId="53314815">
      <w:pPr>
        <w:spacing w:line="360" w:lineRule="auto"/>
        <w:ind w:firstLine="480" w:firstLineChars="200"/>
        <w:contextualSpacing/>
        <w:jc w:val="left"/>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14:textFill>
            <w14:solidFill>
              <w14:schemeClr w14:val="tx1"/>
            </w14:solidFill>
          </w14:textFill>
        </w:rPr>
        <w:t>3.供应商不存在直接控股股东的，则填“无”。</w:t>
      </w:r>
    </w:p>
    <w:p w14:paraId="3F86AB65">
      <w:pPr>
        <w:snapToGrid w:val="0"/>
        <w:spacing w:line="360" w:lineRule="auto"/>
        <w:jc w:val="left"/>
        <w:rPr>
          <w:rFonts w:hint="eastAsia" w:ascii="宋体" w:hAnsi="宋体" w:eastAsia="宋体" w:cs="宋体"/>
          <w:i w:val="0"/>
          <w:iCs w:val="0"/>
          <w:color w:val="000000" w:themeColor="text1"/>
          <w:sz w:val="24"/>
          <w:highlight w:val="none"/>
          <w14:textFill>
            <w14:solidFill>
              <w14:schemeClr w14:val="tx1"/>
            </w14:solidFill>
          </w14:textFill>
        </w:rPr>
      </w:pPr>
    </w:p>
    <w:p w14:paraId="6041C457">
      <w:pPr>
        <w:snapToGrid w:val="0"/>
        <w:spacing w:line="360" w:lineRule="auto"/>
        <w:jc w:val="left"/>
        <w:rPr>
          <w:rFonts w:hint="eastAsia" w:ascii="宋体" w:hAnsi="宋体" w:eastAsia="宋体" w:cs="宋体"/>
          <w:i w:val="0"/>
          <w:iCs w:val="0"/>
          <w:color w:val="000000" w:themeColor="text1"/>
          <w:sz w:val="24"/>
          <w:highlight w:val="none"/>
          <w14:textFill>
            <w14:solidFill>
              <w14:schemeClr w14:val="tx1"/>
            </w14:solidFill>
          </w14:textFill>
        </w:rPr>
      </w:pPr>
    </w:p>
    <w:p w14:paraId="47FB17B9">
      <w:pPr>
        <w:snapToGrid w:val="0"/>
        <w:spacing w:line="360" w:lineRule="auto"/>
        <w:jc w:val="left"/>
        <w:rPr>
          <w:rFonts w:hint="eastAsia" w:ascii="宋体" w:hAnsi="宋体" w:eastAsia="宋体" w:cs="宋体"/>
          <w:i w:val="0"/>
          <w:iCs w:val="0"/>
          <w:color w:val="000000" w:themeColor="text1"/>
          <w:sz w:val="24"/>
          <w:highlight w:val="none"/>
          <w14:textFill>
            <w14:solidFill>
              <w14:schemeClr w14:val="tx1"/>
            </w14:solidFill>
          </w14:textFill>
        </w:rPr>
      </w:pPr>
    </w:p>
    <w:p w14:paraId="61E5103B">
      <w:pPr>
        <w:autoSpaceDE w:val="0"/>
        <w:autoSpaceDN w:val="0"/>
        <w:spacing w:line="360" w:lineRule="auto"/>
        <w:ind w:left="4365" w:leftChars="1850" w:hanging="480" w:hangingChars="200"/>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14:textFill>
            <w14:solidFill>
              <w14:schemeClr w14:val="tx1"/>
            </w14:solidFill>
          </w14:textFill>
        </w:rPr>
        <w:t>供应商名称（电子签章）：</w:t>
      </w:r>
    </w:p>
    <w:p w14:paraId="6FF08F6E">
      <w:pPr>
        <w:autoSpaceDE w:val="0"/>
        <w:autoSpaceDN w:val="0"/>
        <w:spacing w:line="360" w:lineRule="auto"/>
        <w:ind w:firstLine="6120" w:firstLineChars="2550"/>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lang w:val="zh-CN"/>
          <w14:textFill>
            <w14:solidFill>
              <w14:schemeClr w14:val="tx1"/>
            </w14:solidFill>
          </w14:textFill>
        </w:rPr>
        <w:t>日期：  年  月   日</w:t>
      </w:r>
    </w:p>
    <w:p w14:paraId="0236E1FF">
      <w:pPr>
        <w:snapToGrid w:val="0"/>
        <w:rPr>
          <w:rFonts w:hint="eastAsia" w:ascii="宋体" w:hAnsi="宋体" w:eastAsia="宋体" w:cs="宋体"/>
          <w:b/>
          <w:i w:val="0"/>
          <w:iCs w:val="0"/>
          <w:color w:val="000000" w:themeColor="text1"/>
          <w:kern w:val="0"/>
          <w:sz w:val="30"/>
          <w:szCs w:val="30"/>
          <w:highlight w:val="none"/>
          <w14:textFill>
            <w14:solidFill>
              <w14:schemeClr w14:val="tx1"/>
            </w14:solidFill>
          </w14:textFill>
        </w:rPr>
      </w:pPr>
    </w:p>
    <w:p w14:paraId="4440C6C4">
      <w:pPr>
        <w:snapToGrid w:val="0"/>
        <w:ind w:firstLine="596" w:firstLineChars="198"/>
        <w:rPr>
          <w:rFonts w:hint="eastAsia" w:ascii="宋体" w:hAnsi="宋体" w:eastAsia="宋体" w:cs="宋体"/>
          <w:b/>
          <w:i w:val="0"/>
          <w:iCs w:val="0"/>
          <w:color w:val="000000" w:themeColor="text1"/>
          <w:kern w:val="0"/>
          <w:sz w:val="30"/>
          <w:szCs w:val="30"/>
          <w:highlight w:val="none"/>
          <w14:textFill>
            <w14:solidFill>
              <w14:schemeClr w14:val="tx1"/>
            </w14:solidFill>
          </w14:textFill>
        </w:rPr>
      </w:pPr>
      <w:r>
        <w:rPr>
          <w:rFonts w:hint="eastAsia" w:ascii="宋体" w:hAnsi="宋体" w:eastAsia="宋体" w:cs="宋体"/>
          <w:b/>
          <w:i w:val="0"/>
          <w:iCs w:val="0"/>
          <w:color w:val="000000" w:themeColor="text1"/>
          <w:kern w:val="0"/>
          <w:sz w:val="30"/>
          <w:szCs w:val="30"/>
          <w:highlight w:val="none"/>
          <w14:textFill>
            <w14:solidFill>
              <w14:schemeClr w14:val="tx1"/>
            </w14:solidFill>
          </w14:textFill>
        </w:rPr>
        <w:br w:type="page"/>
      </w:r>
      <w:r>
        <w:rPr>
          <w:rFonts w:hint="eastAsia" w:ascii="宋体" w:hAnsi="宋体" w:eastAsia="宋体" w:cs="宋体"/>
          <w:b/>
          <w:i w:val="0"/>
          <w:iCs w:val="0"/>
          <w:color w:val="000000" w:themeColor="text1"/>
          <w:kern w:val="0"/>
          <w:sz w:val="30"/>
          <w:szCs w:val="30"/>
          <w:highlight w:val="none"/>
          <w14:textFill>
            <w14:solidFill>
              <w14:schemeClr w14:val="tx1"/>
            </w14:solidFill>
          </w14:textFill>
        </w:rPr>
        <w:t>五、供应商直接管理关系信息表</w:t>
      </w:r>
    </w:p>
    <w:p w14:paraId="4FE75305">
      <w:pPr>
        <w:snapToGrid w:val="0"/>
        <w:spacing w:line="360" w:lineRule="auto"/>
        <w:jc w:val="center"/>
        <w:rPr>
          <w:rFonts w:hint="eastAsia" w:ascii="宋体" w:hAnsi="宋体" w:eastAsia="宋体" w:cs="宋体"/>
          <w:b/>
          <w:i w:val="0"/>
          <w:iCs w:val="0"/>
          <w:color w:val="000000" w:themeColor="text1"/>
          <w:sz w:val="24"/>
          <w:highlight w:val="none"/>
          <w14:textFill>
            <w14:solidFill>
              <w14:schemeClr w14:val="tx1"/>
            </w14:solidFill>
          </w14:textFill>
        </w:rPr>
      </w:pPr>
    </w:p>
    <w:tbl>
      <w:tblPr>
        <w:tblStyle w:val="28"/>
        <w:tblW w:w="0" w:type="auto"/>
        <w:jc w:val="center"/>
        <w:shd w:val="clear" w:color="auto" w:fill="FBFBFB"/>
        <w:tblLayout w:type="fixed"/>
        <w:tblCellMar>
          <w:top w:w="0" w:type="dxa"/>
          <w:left w:w="0" w:type="dxa"/>
          <w:bottom w:w="0" w:type="dxa"/>
          <w:right w:w="0" w:type="dxa"/>
        </w:tblCellMar>
      </w:tblPr>
      <w:tblGrid>
        <w:gridCol w:w="808"/>
        <w:gridCol w:w="3600"/>
        <w:gridCol w:w="3555"/>
        <w:gridCol w:w="1689"/>
      </w:tblGrid>
      <w:tr w14:paraId="5F61F8AC">
        <w:tblPrEx>
          <w:shd w:val="clear" w:color="auto" w:fill="FBFBFB"/>
          <w:tblCellMar>
            <w:top w:w="0" w:type="dxa"/>
            <w:left w:w="0" w:type="dxa"/>
            <w:bottom w:w="0" w:type="dxa"/>
            <w:right w:w="0" w:type="dxa"/>
          </w:tblCellMar>
        </w:tblPrEx>
        <w:trPr>
          <w:tblHeader/>
          <w:jc w:val="center"/>
        </w:trPr>
        <w:tc>
          <w:tcPr>
            <w:tcW w:w="808"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539E688F">
            <w:pPr>
              <w:widowControl/>
              <w:spacing w:line="360" w:lineRule="auto"/>
              <w:contextualSpacing/>
              <w:jc w:val="center"/>
              <w:rPr>
                <w:rFonts w:hint="eastAsia" w:ascii="宋体" w:hAnsi="宋体" w:eastAsia="宋体" w:cs="宋体"/>
                <w:b/>
                <w:bCs/>
                <w:i w:val="0"/>
                <w:iCs w:val="0"/>
                <w:color w:val="000000" w:themeColor="text1"/>
                <w:kern w:val="0"/>
                <w:sz w:val="24"/>
                <w:highlight w:val="none"/>
                <w14:textFill>
                  <w14:solidFill>
                    <w14:schemeClr w14:val="tx1"/>
                  </w14:solidFill>
                </w14:textFill>
              </w:rPr>
            </w:pPr>
            <w:r>
              <w:rPr>
                <w:rFonts w:hint="eastAsia" w:ascii="宋体" w:hAnsi="宋体" w:eastAsia="宋体" w:cs="宋体"/>
                <w:b/>
                <w:bCs/>
                <w:i w:val="0"/>
                <w:iCs w:val="0"/>
                <w:color w:val="000000" w:themeColor="text1"/>
                <w:kern w:val="0"/>
                <w:sz w:val="24"/>
                <w:highlight w:val="none"/>
                <w14:textFill>
                  <w14:solidFill>
                    <w14:schemeClr w14:val="tx1"/>
                  </w14:solidFill>
                </w14:textFill>
              </w:rPr>
              <w:t>序号</w:t>
            </w:r>
          </w:p>
        </w:tc>
        <w:tc>
          <w:tcPr>
            <w:tcW w:w="360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7D536EA7">
            <w:pPr>
              <w:widowControl/>
              <w:spacing w:line="360" w:lineRule="auto"/>
              <w:contextualSpacing/>
              <w:jc w:val="center"/>
              <w:rPr>
                <w:rFonts w:hint="eastAsia" w:ascii="宋体" w:hAnsi="宋体" w:eastAsia="宋体" w:cs="宋体"/>
                <w:b/>
                <w:bCs/>
                <w:i w:val="0"/>
                <w:iCs w:val="0"/>
                <w:color w:val="000000" w:themeColor="text1"/>
                <w:kern w:val="0"/>
                <w:sz w:val="24"/>
                <w:highlight w:val="none"/>
                <w14:textFill>
                  <w14:solidFill>
                    <w14:schemeClr w14:val="tx1"/>
                  </w14:solidFill>
                </w14:textFill>
              </w:rPr>
            </w:pPr>
            <w:r>
              <w:rPr>
                <w:rFonts w:hint="eastAsia" w:ascii="宋体" w:hAnsi="宋体" w:eastAsia="宋体" w:cs="宋体"/>
                <w:b/>
                <w:bCs/>
                <w:i w:val="0"/>
                <w:iCs w:val="0"/>
                <w:color w:val="000000" w:themeColor="text1"/>
                <w:kern w:val="0"/>
                <w:sz w:val="24"/>
                <w:highlight w:val="none"/>
                <w14:textFill>
                  <w14:solidFill>
                    <w14:schemeClr w14:val="tx1"/>
                  </w14:solidFill>
                </w14:textFill>
              </w:rPr>
              <w:t>直接管理关系单位名称</w:t>
            </w:r>
          </w:p>
        </w:tc>
        <w:tc>
          <w:tcPr>
            <w:tcW w:w="355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427C4E15">
            <w:pPr>
              <w:widowControl/>
              <w:spacing w:line="360" w:lineRule="auto"/>
              <w:contextualSpacing/>
              <w:jc w:val="center"/>
              <w:rPr>
                <w:rFonts w:hint="eastAsia" w:ascii="宋体" w:hAnsi="宋体" w:eastAsia="宋体" w:cs="宋体"/>
                <w:b/>
                <w:bCs/>
                <w:i w:val="0"/>
                <w:iCs w:val="0"/>
                <w:color w:val="000000" w:themeColor="text1"/>
                <w:kern w:val="0"/>
                <w:sz w:val="24"/>
                <w:highlight w:val="none"/>
                <w14:textFill>
                  <w14:solidFill>
                    <w14:schemeClr w14:val="tx1"/>
                  </w14:solidFill>
                </w14:textFill>
              </w:rPr>
            </w:pPr>
            <w:r>
              <w:rPr>
                <w:rFonts w:hint="eastAsia" w:ascii="宋体" w:hAnsi="宋体" w:eastAsia="宋体" w:cs="宋体"/>
                <w:b/>
                <w:bCs/>
                <w:i w:val="0"/>
                <w:iCs w:val="0"/>
                <w:color w:val="000000" w:themeColor="text1"/>
                <w:kern w:val="0"/>
                <w:sz w:val="24"/>
                <w:highlight w:val="none"/>
                <w14:textFill>
                  <w14:solidFill>
                    <w14:schemeClr w14:val="tx1"/>
                  </w14:solidFill>
                </w14:textFill>
              </w:rPr>
              <w:t>统一社会信用代码</w:t>
            </w:r>
          </w:p>
        </w:tc>
        <w:tc>
          <w:tcPr>
            <w:tcW w:w="1689"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74DAC407">
            <w:pPr>
              <w:widowControl/>
              <w:spacing w:line="360" w:lineRule="auto"/>
              <w:contextualSpacing/>
              <w:jc w:val="center"/>
              <w:rPr>
                <w:rFonts w:hint="eastAsia" w:ascii="宋体" w:hAnsi="宋体" w:eastAsia="宋体" w:cs="宋体"/>
                <w:b/>
                <w:bCs/>
                <w:i w:val="0"/>
                <w:iCs w:val="0"/>
                <w:color w:val="000000" w:themeColor="text1"/>
                <w:kern w:val="0"/>
                <w:sz w:val="24"/>
                <w:highlight w:val="none"/>
                <w14:textFill>
                  <w14:solidFill>
                    <w14:schemeClr w14:val="tx1"/>
                  </w14:solidFill>
                </w14:textFill>
              </w:rPr>
            </w:pPr>
            <w:r>
              <w:rPr>
                <w:rFonts w:hint="eastAsia" w:ascii="宋体" w:hAnsi="宋体" w:eastAsia="宋体" w:cs="宋体"/>
                <w:b/>
                <w:bCs/>
                <w:i w:val="0"/>
                <w:iCs w:val="0"/>
                <w:color w:val="000000" w:themeColor="text1"/>
                <w:kern w:val="0"/>
                <w:sz w:val="24"/>
                <w:highlight w:val="none"/>
                <w14:textFill>
                  <w14:solidFill>
                    <w14:schemeClr w14:val="tx1"/>
                  </w14:solidFill>
                </w14:textFill>
              </w:rPr>
              <w:t>备注</w:t>
            </w:r>
          </w:p>
        </w:tc>
      </w:tr>
      <w:tr w14:paraId="125DA83B">
        <w:tblPrEx>
          <w:shd w:val="clear" w:color="auto" w:fill="FBFBFB"/>
          <w:tblCellMar>
            <w:top w:w="0" w:type="dxa"/>
            <w:left w:w="0" w:type="dxa"/>
            <w:bottom w:w="0" w:type="dxa"/>
            <w:right w:w="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409A4A54">
            <w:pPr>
              <w:widowControl/>
              <w:spacing w:line="360" w:lineRule="auto"/>
              <w:contextualSpacing/>
              <w:jc w:val="center"/>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14:textFill>
                  <w14:solidFill>
                    <w14:schemeClr w14:val="tx1"/>
                  </w14:solidFill>
                </w14:textFill>
              </w:rPr>
              <w:t>1</w:t>
            </w:r>
          </w:p>
        </w:tc>
        <w:tc>
          <w:tcPr>
            <w:tcW w:w="360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074F3663">
            <w:pPr>
              <w:widowControl/>
              <w:spacing w:line="360" w:lineRule="auto"/>
              <w:contextualSpacing/>
              <w:jc w:val="center"/>
              <w:rPr>
                <w:rFonts w:hint="eastAsia" w:ascii="宋体" w:hAnsi="宋体" w:eastAsia="宋体" w:cs="宋体"/>
                <w:i w:val="0"/>
                <w:iCs w:val="0"/>
                <w:color w:val="000000" w:themeColor="text1"/>
                <w:kern w:val="0"/>
                <w:sz w:val="24"/>
                <w:highlight w:val="none"/>
                <w14:textFill>
                  <w14:solidFill>
                    <w14:schemeClr w14:val="tx1"/>
                  </w14:solidFill>
                </w14:textFill>
              </w:rPr>
            </w:pPr>
          </w:p>
        </w:tc>
        <w:tc>
          <w:tcPr>
            <w:tcW w:w="355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66B08A2E">
            <w:pPr>
              <w:widowControl/>
              <w:spacing w:line="360" w:lineRule="auto"/>
              <w:contextualSpacing/>
              <w:jc w:val="center"/>
              <w:rPr>
                <w:rFonts w:hint="eastAsia" w:ascii="宋体" w:hAnsi="宋体" w:eastAsia="宋体" w:cs="宋体"/>
                <w:i w:val="0"/>
                <w:iCs w:val="0"/>
                <w:color w:val="000000" w:themeColor="text1"/>
                <w:kern w:val="0"/>
                <w:sz w:val="24"/>
                <w:highlight w:val="none"/>
                <w14:textFill>
                  <w14:solidFill>
                    <w14:schemeClr w14:val="tx1"/>
                  </w14:solidFill>
                </w14:textFill>
              </w:rPr>
            </w:pPr>
          </w:p>
        </w:tc>
        <w:tc>
          <w:tcPr>
            <w:tcW w:w="1689"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5239BDC8">
            <w:pPr>
              <w:widowControl/>
              <w:spacing w:line="360" w:lineRule="auto"/>
              <w:contextualSpacing/>
              <w:jc w:val="center"/>
              <w:rPr>
                <w:rFonts w:hint="eastAsia" w:ascii="宋体" w:hAnsi="宋体" w:eastAsia="宋体" w:cs="宋体"/>
                <w:i w:val="0"/>
                <w:iCs w:val="0"/>
                <w:color w:val="000000" w:themeColor="text1"/>
                <w:kern w:val="0"/>
                <w:sz w:val="24"/>
                <w:highlight w:val="none"/>
                <w14:textFill>
                  <w14:solidFill>
                    <w14:schemeClr w14:val="tx1"/>
                  </w14:solidFill>
                </w14:textFill>
              </w:rPr>
            </w:pPr>
          </w:p>
        </w:tc>
      </w:tr>
      <w:tr w14:paraId="403AA3B6">
        <w:tblPrEx>
          <w:tblCellMar>
            <w:top w:w="0" w:type="dxa"/>
            <w:left w:w="0" w:type="dxa"/>
            <w:bottom w:w="0" w:type="dxa"/>
            <w:right w:w="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7984365F">
            <w:pPr>
              <w:widowControl/>
              <w:spacing w:line="360" w:lineRule="auto"/>
              <w:contextualSpacing/>
              <w:jc w:val="center"/>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14:textFill>
                  <w14:solidFill>
                    <w14:schemeClr w14:val="tx1"/>
                  </w14:solidFill>
                </w14:textFill>
              </w:rPr>
              <w:t>2</w:t>
            </w:r>
          </w:p>
        </w:tc>
        <w:tc>
          <w:tcPr>
            <w:tcW w:w="360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5153164F">
            <w:pPr>
              <w:widowControl/>
              <w:spacing w:line="360" w:lineRule="auto"/>
              <w:contextualSpacing/>
              <w:jc w:val="center"/>
              <w:rPr>
                <w:rFonts w:hint="eastAsia" w:ascii="宋体" w:hAnsi="宋体" w:eastAsia="宋体" w:cs="宋体"/>
                <w:i w:val="0"/>
                <w:iCs w:val="0"/>
                <w:color w:val="000000" w:themeColor="text1"/>
                <w:kern w:val="0"/>
                <w:sz w:val="24"/>
                <w:highlight w:val="none"/>
                <w14:textFill>
                  <w14:solidFill>
                    <w14:schemeClr w14:val="tx1"/>
                  </w14:solidFill>
                </w14:textFill>
              </w:rPr>
            </w:pPr>
          </w:p>
        </w:tc>
        <w:tc>
          <w:tcPr>
            <w:tcW w:w="355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13B6B11F">
            <w:pPr>
              <w:widowControl/>
              <w:spacing w:line="360" w:lineRule="auto"/>
              <w:contextualSpacing/>
              <w:jc w:val="center"/>
              <w:rPr>
                <w:rFonts w:hint="eastAsia" w:ascii="宋体" w:hAnsi="宋体" w:eastAsia="宋体" w:cs="宋体"/>
                <w:i w:val="0"/>
                <w:iCs w:val="0"/>
                <w:color w:val="000000" w:themeColor="text1"/>
                <w:kern w:val="0"/>
                <w:sz w:val="24"/>
                <w:highlight w:val="none"/>
                <w14:textFill>
                  <w14:solidFill>
                    <w14:schemeClr w14:val="tx1"/>
                  </w14:solidFill>
                </w14:textFill>
              </w:rPr>
            </w:pPr>
          </w:p>
        </w:tc>
        <w:tc>
          <w:tcPr>
            <w:tcW w:w="1689"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0710C31E">
            <w:pPr>
              <w:widowControl/>
              <w:spacing w:line="360" w:lineRule="auto"/>
              <w:contextualSpacing/>
              <w:jc w:val="center"/>
              <w:rPr>
                <w:rFonts w:hint="eastAsia" w:ascii="宋体" w:hAnsi="宋体" w:eastAsia="宋体" w:cs="宋体"/>
                <w:i w:val="0"/>
                <w:iCs w:val="0"/>
                <w:color w:val="000000" w:themeColor="text1"/>
                <w:kern w:val="0"/>
                <w:sz w:val="24"/>
                <w:highlight w:val="none"/>
                <w14:textFill>
                  <w14:solidFill>
                    <w14:schemeClr w14:val="tx1"/>
                  </w14:solidFill>
                </w14:textFill>
              </w:rPr>
            </w:pPr>
          </w:p>
        </w:tc>
      </w:tr>
      <w:tr w14:paraId="4794EEA3">
        <w:tblPrEx>
          <w:shd w:val="clear" w:color="auto" w:fill="FBFBFB"/>
          <w:tblCellMar>
            <w:top w:w="0" w:type="dxa"/>
            <w:left w:w="0" w:type="dxa"/>
            <w:bottom w:w="0" w:type="dxa"/>
            <w:right w:w="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7B427CFC">
            <w:pPr>
              <w:widowControl/>
              <w:spacing w:line="360" w:lineRule="auto"/>
              <w:contextualSpacing/>
              <w:jc w:val="center"/>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14:textFill>
                  <w14:solidFill>
                    <w14:schemeClr w14:val="tx1"/>
                  </w14:solidFill>
                </w14:textFill>
              </w:rPr>
              <w:t>3</w:t>
            </w:r>
          </w:p>
        </w:tc>
        <w:tc>
          <w:tcPr>
            <w:tcW w:w="360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1C1FCB6C">
            <w:pPr>
              <w:widowControl/>
              <w:spacing w:line="360" w:lineRule="auto"/>
              <w:contextualSpacing/>
              <w:jc w:val="center"/>
              <w:rPr>
                <w:rFonts w:hint="eastAsia" w:ascii="宋体" w:hAnsi="宋体" w:eastAsia="宋体" w:cs="宋体"/>
                <w:i w:val="0"/>
                <w:iCs w:val="0"/>
                <w:color w:val="000000" w:themeColor="text1"/>
                <w:kern w:val="0"/>
                <w:sz w:val="24"/>
                <w:highlight w:val="none"/>
                <w14:textFill>
                  <w14:solidFill>
                    <w14:schemeClr w14:val="tx1"/>
                  </w14:solidFill>
                </w14:textFill>
              </w:rPr>
            </w:pPr>
          </w:p>
        </w:tc>
        <w:tc>
          <w:tcPr>
            <w:tcW w:w="355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06AE9C56">
            <w:pPr>
              <w:widowControl/>
              <w:spacing w:line="360" w:lineRule="auto"/>
              <w:contextualSpacing/>
              <w:jc w:val="center"/>
              <w:rPr>
                <w:rFonts w:hint="eastAsia" w:ascii="宋体" w:hAnsi="宋体" w:eastAsia="宋体" w:cs="宋体"/>
                <w:i w:val="0"/>
                <w:iCs w:val="0"/>
                <w:color w:val="000000" w:themeColor="text1"/>
                <w:kern w:val="0"/>
                <w:sz w:val="24"/>
                <w:highlight w:val="none"/>
                <w14:textFill>
                  <w14:solidFill>
                    <w14:schemeClr w14:val="tx1"/>
                  </w14:solidFill>
                </w14:textFill>
              </w:rPr>
            </w:pPr>
          </w:p>
        </w:tc>
        <w:tc>
          <w:tcPr>
            <w:tcW w:w="1689"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65AC1F0D">
            <w:pPr>
              <w:widowControl/>
              <w:spacing w:line="360" w:lineRule="auto"/>
              <w:contextualSpacing/>
              <w:jc w:val="center"/>
              <w:rPr>
                <w:rFonts w:hint="eastAsia" w:ascii="宋体" w:hAnsi="宋体" w:eastAsia="宋体" w:cs="宋体"/>
                <w:i w:val="0"/>
                <w:iCs w:val="0"/>
                <w:color w:val="000000" w:themeColor="text1"/>
                <w:kern w:val="0"/>
                <w:sz w:val="24"/>
                <w:highlight w:val="none"/>
                <w14:textFill>
                  <w14:solidFill>
                    <w14:schemeClr w14:val="tx1"/>
                  </w14:solidFill>
                </w14:textFill>
              </w:rPr>
            </w:pPr>
          </w:p>
        </w:tc>
      </w:tr>
      <w:tr w14:paraId="6A74802B">
        <w:tblPrEx>
          <w:tblCellMar>
            <w:top w:w="0" w:type="dxa"/>
            <w:left w:w="0" w:type="dxa"/>
            <w:bottom w:w="0" w:type="dxa"/>
            <w:right w:w="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1005582F">
            <w:pPr>
              <w:widowControl/>
              <w:spacing w:line="360" w:lineRule="auto"/>
              <w:contextualSpacing/>
              <w:jc w:val="center"/>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14:textFill>
                  <w14:solidFill>
                    <w14:schemeClr w14:val="tx1"/>
                  </w14:solidFill>
                </w14:textFill>
              </w:rPr>
              <w:t>……</w:t>
            </w:r>
          </w:p>
        </w:tc>
        <w:tc>
          <w:tcPr>
            <w:tcW w:w="3600"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05F924BE">
            <w:pPr>
              <w:widowControl/>
              <w:spacing w:line="360" w:lineRule="auto"/>
              <w:contextualSpacing/>
              <w:jc w:val="center"/>
              <w:rPr>
                <w:rFonts w:hint="eastAsia" w:ascii="宋体" w:hAnsi="宋体" w:eastAsia="宋体" w:cs="宋体"/>
                <w:i w:val="0"/>
                <w:iCs w:val="0"/>
                <w:color w:val="000000" w:themeColor="text1"/>
                <w:kern w:val="0"/>
                <w:sz w:val="24"/>
                <w:highlight w:val="none"/>
                <w14:textFill>
                  <w14:solidFill>
                    <w14:schemeClr w14:val="tx1"/>
                  </w14:solidFill>
                </w14:textFill>
              </w:rPr>
            </w:pPr>
          </w:p>
        </w:tc>
        <w:tc>
          <w:tcPr>
            <w:tcW w:w="355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28D9322C">
            <w:pPr>
              <w:widowControl/>
              <w:spacing w:line="360" w:lineRule="auto"/>
              <w:contextualSpacing/>
              <w:jc w:val="center"/>
              <w:rPr>
                <w:rFonts w:hint="eastAsia" w:ascii="宋体" w:hAnsi="宋体" w:eastAsia="宋体" w:cs="宋体"/>
                <w:i w:val="0"/>
                <w:iCs w:val="0"/>
                <w:color w:val="000000" w:themeColor="text1"/>
                <w:kern w:val="0"/>
                <w:sz w:val="24"/>
                <w:highlight w:val="none"/>
                <w14:textFill>
                  <w14:solidFill>
                    <w14:schemeClr w14:val="tx1"/>
                  </w14:solidFill>
                </w14:textFill>
              </w:rPr>
            </w:pPr>
          </w:p>
        </w:tc>
        <w:tc>
          <w:tcPr>
            <w:tcW w:w="1689"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5683519A">
            <w:pPr>
              <w:widowControl/>
              <w:spacing w:line="360" w:lineRule="auto"/>
              <w:contextualSpacing/>
              <w:jc w:val="center"/>
              <w:rPr>
                <w:rFonts w:hint="eastAsia" w:ascii="宋体" w:hAnsi="宋体" w:eastAsia="宋体" w:cs="宋体"/>
                <w:i w:val="0"/>
                <w:iCs w:val="0"/>
                <w:color w:val="000000" w:themeColor="text1"/>
                <w:kern w:val="0"/>
                <w:sz w:val="24"/>
                <w:highlight w:val="none"/>
                <w14:textFill>
                  <w14:solidFill>
                    <w14:schemeClr w14:val="tx1"/>
                  </w14:solidFill>
                </w14:textFill>
              </w:rPr>
            </w:pPr>
          </w:p>
        </w:tc>
      </w:tr>
    </w:tbl>
    <w:p w14:paraId="25318CC5">
      <w:pPr>
        <w:spacing w:line="360" w:lineRule="auto"/>
        <w:ind w:firstLine="480" w:firstLineChars="200"/>
        <w:contextualSpacing/>
        <w:jc w:val="left"/>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14:textFill>
            <w14:solidFill>
              <w14:schemeClr w14:val="tx1"/>
            </w14:solidFill>
          </w14:textFill>
        </w:rPr>
        <w:t>注：</w:t>
      </w:r>
    </w:p>
    <w:p w14:paraId="3B3DCDB6">
      <w:pPr>
        <w:spacing w:line="360" w:lineRule="auto"/>
        <w:ind w:firstLine="480" w:firstLineChars="200"/>
        <w:contextualSpacing/>
        <w:jc w:val="left"/>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14:textFill>
            <w14:solidFill>
              <w14:schemeClr w14:val="tx1"/>
            </w14:solidFill>
          </w14:textFill>
        </w:rPr>
        <w:t>1.管理关系：是指不具有出资持股关系的其他单位之间存在的管理与被管理关系，如一些上下级关系的事业单位和团体组织。</w:t>
      </w:r>
    </w:p>
    <w:p w14:paraId="7E746005">
      <w:pPr>
        <w:spacing w:line="360" w:lineRule="auto"/>
        <w:ind w:firstLine="480" w:firstLineChars="200"/>
        <w:contextualSpacing/>
        <w:jc w:val="left"/>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14:textFill>
            <w14:solidFill>
              <w14:schemeClr w14:val="tx1"/>
            </w14:solidFill>
          </w14:textFill>
        </w:rPr>
        <w:t>2.本表所指的管理关系仅限于直接管理关系，不包括间接的管理关系。</w:t>
      </w:r>
    </w:p>
    <w:p w14:paraId="5518A348">
      <w:pPr>
        <w:spacing w:line="360" w:lineRule="auto"/>
        <w:ind w:firstLine="480" w:firstLineChars="200"/>
        <w:contextualSpacing/>
        <w:jc w:val="left"/>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14:textFill>
            <w14:solidFill>
              <w14:schemeClr w14:val="tx1"/>
            </w14:solidFill>
          </w14:textFill>
        </w:rPr>
        <w:t>3.供应商不存在直接管理关系的，则填“无”。</w:t>
      </w:r>
    </w:p>
    <w:p w14:paraId="7DD1C3D0">
      <w:pPr>
        <w:spacing w:line="360" w:lineRule="auto"/>
        <w:contextualSpacing/>
        <w:jc w:val="left"/>
        <w:rPr>
          <w:rFonts w:hint="eastAsia" w:ascii="宋体" w:hAnsi="宋体" w:eastAsia="宋体" w:cs="宋体"/>
          <w:i w:val="0"/>
          <w:iCs w:val="0"/>
          <w:color w:val="000000" w:themeColor="text1"/>
          <w:sz w:val="24"/>
          <w:highlight w:val="none"/>
          <w14:textFill>
            <w14:solidFill>
              <w14:schemeClr w14:val="tx1"/>
            </w14:solidFill>
          </w14:textFill>
        </w:rPr>
      </w:pPr>
    </w:p>
    <w:p w14:paraId="34EADCD4">
      <w:pPr>
        <w:autoSpaceDE w:val="0"/>
        <w:autoSpaceDN w:val="0"/>
        <w:spacing w:line="360" w:lineRule="auto"/>
        <w:ind w:left="4365" w:leftChars="1850" w:hanging="480" w:hangingChars="200"/>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14:textFill>
            <w14:solidFill>
              <w14:schemeClr w14:val="tx1"/>
            </w14:solidFill>
          </w14:textFill>
        </w:rPr>
        <w:t>供应商名称（电子签章）：</w:t>
      </w:r>
    </w:p>
    <w:p w14:paraId="386EA26B">
      <w:pPr>
        <w:autoSpaceDE w:val="0"/>
        <w:autoSpaceDN w:val="0"/>
        <w:spacing w:line="360" w:lineRule="auto"/>
        <w:ind w:firstLine="6120" w:firstLineChars="2550"/>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lang w:val="zh-CN"/>
          <w14:textFill>
            <w14:solidFill>
              <w14:schemeClr w14:val="tx1"/>
            </w14:solidFill>
          </w14:textFill>
        </w:rPr>
        <w:t>日期：  年  月   日</w:t>
      </w:r>
    </w:p>
    <w:p w14:paraId="06F9B890">
      <w:pPr>
        <w:spacing w:line="360" w:lineRule="auto"/>
        <w:ind w:right="480" w:firstLine="240" w:firstLineChars="100"/>
        <w:contextualSpacing/>
        <w:jc w:val="center"/>
        <w:rPr>
          <w:rFonts w:hint="eastAsia" w:ascii="宋体" w:hAnsi="宋体" w:eastAsia="宋体" w:cs="宋体"/>
          <w:i w:val="0"/>
          <w:iCs w:val="0"/>
          <w:color w:val="000000" w:themeColor="text1"/>
          <w:sz w:val="28"/>
          <w:szCs w:val="28"/>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 xml:space="preserve">                                  </w:t>
      </w:r>
    </w:p>
    <w:p w14:paraId="2B68BC4E">
      <w:pPr>
        <w:spacing w:line="320" w:lineRule="exact"/>
        <w:ind w:firstLine="560" w:firstLineChars="200"/>
        <w:jc w:val="left"/>
        <w:rPr>
          <w:rFonts w:hint="eastAsia" w:ascii="宋体" w:hAnsi="宋体" w:eastAsia="宋体" w:cs="宋体"/>
          <w:i w:val="0"/>
          <w:iCs w:val="0"/>
          <w:color w:val="000000" w:themeColor="text1"/>
          <w:sz w:val="28"/>
          <w:szCs w:val="28"/>
          <w:highlight w:val="none"/>
          <w14:textFill>
            <w14:solidFill>
              <w14:schemeClr w14:val="tx1"/>
            </w14:solidFill>
          </w14:textFill>
        </w:rPr>
      </w:pPr>
      <w:r>
        <w:rPr>
          <w:rFonts w:hint="eastAsia" w:ascii="宋体" w:hAnsi="宋体" w:eastAsia="宋体" w:cs="宋体"/>
          <w:i w:val="0"/>
          <w:iCs w:val="0"/>
          <w:color w:val="000000" w:themeColor="text1"/>
          <w:sz w:val="28"/>
          <w:szCs w:val="28"/>
          <w:highlight w:val="none"/>
          <w14:textFill>
            <w14:solidFill>
              <w14:schemeClr w14:val="tx1"/>
            </w14:solidFill>
          </w14:textFill>
        </w:rPr>
        <w:br w:type="page"/>
      </w:r>
      <w:r>
        <w:rPr>
          <w:rFonts w:hint="eastAsia" w:ascii="宋体" w:hAnsi="宋体" w:eastAsia="宋体" w:cs="宋体"/>
          <w:b/>
          <w:i w:val="0"/>
          <w:iCs w:val="0"/>
          <w:color w:val="000000" w:themeColor="text1"/>
          <w:kern w:val="0"/>
          <w:sz w:val="30"/>
          <w:szCs w:val="30"/>
          <w:highlight w:val="none"/>
          <w14:textFill>
            <w14:solidFill>
              <w14:schemeClr w14:val="tx1"/>
            </w14:solidFill>
          </w14:textFill>
        </w:rPr>
        <w:t>六、资格声明函</w:t>
      </w:r>
    </w:p>
    <w:p w14:paraId="5A4E2BC1">
      <w:pPr>
        <w:spacing w:line="320" w:lineRule="exact"/>
        <w:jc w:val="center"/>
        <w:rPr>
          <w:rFonts w:hint="eastAsia" w:ascii="宋体" w:hAnsi="宋体" w:eastAsia="宋体" w:cs="宋体"/>
          <w:b/>
          <w:i w:val="0"/>
          <w:iCs w:val="0"/>
          <w:color w:val="000000" w:themeColor="text1"/>
          <w:sz w:val="32"/>
          <w:szCs w:val="32"/>
          <w:highlight w:val="none"/>
          <w14:textFill>
            <w14:solidFill>
              <w14:schemeClr w14:val="tx1"/>
            </w14:solidFill>
          </w14:textFill>
        </w:rPr>
      </w:pPr>
    </w:p>
    <w:p w14:paraId="2B7C017C">
      <w:pPr>
        <w:spacing w:line="320" w:lineRule="exact"/>
        <w:jc w:val="center"/>
        <w:rPr>
          <w:rFonts w:hint="eastAsia" w:ascii="宋体" w:hAnsi="宋体" w:eastAsia="宋体" w:cs="宋体"/>
          <w:b/>
          <w:i w:val="0"/>
          <w:iCs w:val="0"/>
          <w:color w:val="000000" w:themeColor="text1"/>
          <w:sz w:val="32"/>
          <w:szCs w:val="32"/>
          <w:highlight w:val="none"/>
          <w14:textFill>
            <w14:solidFill>
              <w14:schemeClr w14:val="tx1"/>
            </w14:solidFill>
          </w14:textFill>
        </w:rPr>
      </w:pPr>
      <w:r>
        <w:rPr>
          <w:rFonts w:hint="eastAsia" w:ascii="宋体" w:hAnsi="宋体" w:eastAsia="宋体" w:cs="宋体"/>
          <w:b/>
          <w:i w:val="0"/>
          <w:iCs w:val="0"/>
          <w:color w:val="000000" w:themeColor="text1"/>
          <w:sz w:val="32"/>
          <w:szCs w:val="32"/>
          <w:highlight w:val="none"/>
          <w14:textFill>
            <w14:solidFill>
              <w14:schemeClr w14:val="tx1"/>
            </w14:solidFill>
          </w14:textFill>
        </w:rPr>
        <w:t>资格声明函</w:t>
      </w:r>
    </w:p>
    <w:p w14:paraId="47228CAB">
      <w:pPr>
        <w:spacing w:line="320" w:lineRule="exact"/>
        <w:jc w:val="center"/>
        <w:rPr>
          <w:rFonts w:hint="eastAsia" w:ascii="宋体" w:hAnsi="宋体" w:eastAsia="宋体" w:cs="宋体"/>
          <w:i w:val="0"/>
          <w:iCs w:val="0"/>
          <w:color w:val="000000" w:themeColor="text1"/>
          <w:sz w:val="24"/>
          <w:szCs w:val="20"/>
          <w:highlight w:val="none"/>
          <w14:textFill>
            <w14:solidFill>
              <w14:schemeClr w14:val="tx1"/>
            </w14:solidFill>
          </w14:textFill>
        </w:rPr>
      </w:pPr>
    </w:p>
    <w:p w14:paraId="41C34280">
      <w:pPr>
        <w:spacing w:line="360" w:lineRule="auto"/>
        <w:contextualSpacing/>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致：</w:t>
      </w:r>
      <w:r>
        <w:rPr>
          <w:rFonts w:hint="eastAsia" w:ascii="宋体" w:hAnsi="宋体" w:eastAsia="宋体" w:cs="宋体"/>
          <w:i w:val="0"/>
          <w:iCs w:val="0"/>
          <w:color w:val="000000" w:themeColor="text1"/>
          <w:sz w:val="24"/>
          <w:highlight w:val="none"/>
          <w:u w:val="single"/>
          <w14:textFill>
            <w14:solidFill>
              <w14:schemeClr w14:val="tx1"/>
            </w14:solidFill>
          </w14:textFill>
        </w:rPr>
        <w:t>（采购代理机构名称）</w:t>
      </w:r>
      <w:r>
        <w:rPr>
          <w:rFonts w:hint="eastAsia" w:ascii="宋体" w:hAnsi="宋体" w:eastAsia="宋体" w:cs="宋体"/>
          <w:i w:val="0"/>
          <w:iCs w:val="0"/>
          <w:color w:val="000000" w:themeColor="text1"/>
          <w:sz w:val="24"/>
          <w:highlight w:val="none"/>
          <w14:textFill>
            <w14:solidFill>
              <w14:schemeClr w14:val="tx1"/>
            </w14:solidFill>
          </w14:textFill>
        </w:rPr>
        <w:t>：</w:t>
      </w:r>
    </w:p>
    <w:p w14:paraId="537BC914">
      <w:pPr>
        <w:spacing w:line="360" w:lineRule="auto"/>
        <w:ind w:firstLine="480" w:firstLineChars="200"/>
        <w:contextualSpacing/>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u w:val="single"/>
          <w14:textFill>
            <w14:solidFill>
              <w14:schemeClr w14:val="tx1"/>
            </w14:solidFill>
          </w14:textFill>
        </w:rPr>
        <w:t>（供应商名称）</w:t>
      </w:r>
      <w:r>
        <w:rPr>
          <w:rFonts w:hint="eastAsia" w:ascii="宋体" w:hAnsi="宋体" w:eastAsia="宋体" w:cs="宋体"/>
          <w:i w:val="0"/>
          <w:iCs w:val="0"/>
          <w:color w:val="000000" w:themeColor="text1"/>
          <w:sz w:val="24"/>
          <w:highlight w:val="none"/>
          <w14:textFill>
            <w14:solidFill>
              <w14:schemeClr w14:val="tx1"/>
            </w14:solidFill>
          </w14:textFill>
        </w:rPr>
        <w:t>系中华人民共和国合法供应商，经营地址</w:t>
      </w:r>
      <w:r>
        <w:rPr>
          <w:rFonts w:hint="eastAsia" w:ascii="宋体" w:hAnsi="宋体" w:eastAsia="宋体" w:cs="宋体"/>
          <w:i w:val="0"/>
          <w:iCs w:val="0"/>
          <w:color w:val="000000" w:themeColor="text1"/>
          <w:sz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highlight w:val="none"/>
          <w14:textFill>
            <w14:solidFill>
              <w14:schemeClr w14:val="tx1"/>
            </w14:solidFill>
          </w14:textFill>
        </w:rPr>
        <w:t>。</w:t>
      </w:r>
    </w:p>
    <w:p w14:paraId="7F688B0D">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我方愿意参加贵方组织的</w:t>
      </w:r>
      <w:r>
        <w:rPr>
          <w:rFonts w:hint="eastAsia" w:ascii="宋体" w:hAnsi="宋体" w:eastAsia="宋体" w:cs="宋体"/>
          <w:i w:val="0"/>
          <w:iCs w:val="0"/>
          <w:color w:val="000000" w:themeColor="text1"/>
          <w:sz w:val="24"/>
          <w:highlight w:val="none"/>
          <w:u w:val="single"/>
          <w14:textFill>
            <w14:solidFill>
              <w14:schemeClr w14:val="tx1"/>
            </w14:solidFill>
          </w14:textFill>
        </w:rPr>
        <w:t>（项目名称）</w:t>
      </w:r>
      <w:r>
        <w:rPr>
          <w:rFonts w:hint="eastAsia" w:ascii="宋体" w:hAnsi="宋体" w:eastAsia="宋体" w:cs="宋体"/>
          <w:i w:val="0"/>
          <w:iCs w:val="0"/>
          <w:color w:val="000000" w:themeColor="text1"/>
          <w:sz w:val="24"/>
          <w:highlight w:val="none"/>
          <w14:textFill>
            <w14:solidFill>
              <w14:schemeClr w14:val="tx1"/>
            </w14:solidFill>
          </w14:textFill>
        </w:rPr>
        <w:t>项目的竞标，为便于贵方公正、择优地确定成交供应商及其竞标产品和服务，我方就本次竞标有关事项郑重声明如下：</w:t>
      </w:r>
    </w:p>
    <w:p w14:paraId="7C990C08">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1.我方向贵方提交的所有响应文件、资料都是准确的和真实的。</w:t>
      </w:r>
    </w:p>
    <w:p w14:paraId="746D968B">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我方不是采购人的附属机构；不是为本次采购项目提供整体设计、规范编制或者项目管理、监理、检测等服务的供应商；在获知本项目采购信息后，与采购人聘请的为此项目提供咨询服务的公司及其附属机构没有任何联系。</w:t>
      </w:r>
    </w:p>
    <w:p w14:paraId="03B18EFD">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3.在此，我方宣布同意如下：</w:t>
      </w:r>
    </w:p>
    <w:p w14:paraId="7EF1A677">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（1）将按磋商文件的约定履行合同责任和义务；</w:t>
      </w:r>
    </w:p>
    <w:p w14:paraId="5033505C">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（2）已详细审查全部磋商文件，包括澄清或者更正公告（如有）；</w:t>
      </w:r>
    </w:p>
    <w:p w14:paraId="5C223124">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（3）同意提供按照贵方可能要求的与谈判有关的一切数据或者资料；</w:t>
      </w:r>
    </w:p>
    <w:p w14:paraId="54A22789">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（4）响应磋商文件规定的竞标有效期。</w:t>
      </w:r>
    </w:p>
    <w:p w14:paraId="4CF78095">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4.我方承诺已经具备《中华人民共和国政府采购法》第二十二条中规定的参加政府采购活动的供应商应当具备的条件并按本项目响应文件“第三章”“第一节供应商须知前附表”中“资格证明文件组成”完整提供证明材料。</w:t>
      </w:r>
    </w:p>
    <w:p w14:paraId="26808CE6">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5.我方在此声明，我方在参加本项目的政府采购活动前三年内，在经营活动中没有重大违法记录（重大违法记录是指供应商因违法经营受到刑事处罚或者责令停产停业、吊销许可证或者执照、较大数额罚款等行政处罚），未被列入失信被执行人、</w:t>
      </w:r>
      <w:r>
        <w:rPr>
          <w:rFonts w:hint="eastAsia" w:ascii="宋体" w:hAnsi="宋体" w:eastAsia="宋体" w:cs="宋体"/>
          <w:i w:val="0"/>
          <w:iCs w:val="0"/>
          <w:color w:val="000000" w:themeColor="text1"/>
          <w:sz w:val="24"/>
          <w:highlight w:val="none"/>
          <w:lang w:eastAsia="zh-CN"/>
          <w14:textFill>
            <w14:solidFill>
              <w14:schemeClr w14:val="tx1"/>
            </w14:solidFill>
          </w14:textFill>
        </w:rPr>
        <w:t>重大税收违法失信主体</w:t>
      </w:r>
      <w:r>
        <w:rPr>
          <w:rFonts w:hint="eastAsia" w:ascii="宋体" w:hAnsi="宋体" w:eastAsia="宋体" w:cs="宋体"/>
          <w:i w:val="0"/>
          <w:iCs w:val="0"/>
          <w:color w:val="000000" w:themeColor="text1"/>
          <w:sz w:val="24"/>
          <w:highlight w:val="none"/>
          <w14:textFill>
            <w14:solidFill>
              <w14:schemeClr w14:val="tx1"/>
            </w14:solidFill>
          </w14:textFill>
        </w:rPr>
        <w:t>、政府采购严重违法失信行为记录名单，完全符合《中华人民共和国政府采购法》第二十二条规定的供应商资格条件，我方对此声明负全部法律责任。</w:t>
      </w:r>
    </w:p>
    <w:p w14:paraId="06A19955">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6.根据《中华人民共和国政府采购法实施条例》第五十条要求对政府采购合同进行公告，但政府采购合同中涉及国家秘密、商业秘密的内容除外。我方就对本次响应文件进行注明如下：（两项内容中必须选择一项）</w:t>
      </w:r>
    </w:p>
    <w:p w14:paraId="12F65043">
      <w:pPr>
        <w:spacing w:line="360" w:lineRule="auto"/>
        <w:ind w:firstLine="480" w:firstLineChars="200"/>
        <w:contextualSpacing/>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□我方本次响应文件</w:t>
      </w:r>
      <w:r>
        <w:rPr>
          <w:rFonts w:hint="eastAsia" w:ascii="宋体" w:hAnsi="宋体" w:eastAsia="宋体" w:cs="宋体"/>
          <w:i w:val="0"/>
          <w:iCs w:val="0"/>
          <w:color w:val="000000" w:themeColor="text1"/>
          <w:kern w:val="0"/>
          <w:sz w:val="24"/>
          <w:highlight w:val="none"/>
          <w14:textFill>
            <w14:solidFill>
              <w14:schemeClr w14:val="tx1"/>
            </w14:solidFill>
          </w14:textFill>
        </w:rPr>
        <w:t>内容中</w:t>
      </w:r>
      <w:r>
        <w:rPr>
          <w:rFonts w:hint="eastAsia" w:ascii="宋体" w:hAnsi="宋体" w:eastAsia="宋体" w:cs="宋体"/>
          <w:i w:val="0"/>
          <w:iCs w:val="0"/>
          <w:color w:val="000000" w:themeColor="text1"/>
          <w:sz w:val="24"/>
          <w:highlight w:val="none"/>
          <w14:textFill>
            <w14:solidFill>
              <w14:schemeClr w14:val="tx1"/>
            </w14:solidFill>
          </w14:textFill>
        </w:rPr>
        <w:t>未</w:t>
      </w:r>
      <w:r>
        <w:rPr>
          <w:rFonts w:hint="eastAsia" w:ascii="宋体" w:hAnsi="宋体" w:eastAsia="宋体" w:cs="宋体"/>
          <w:i w:val="0"/>
          <w:iCs w:val="0"/>
          <w:color w:val="000000" w:themeColor="text1"/>
          <w:kern w:val="0"/>
          <w:sz w:val="24"/>
          <w:highlight w:val="none"/>
          <w14:textFill>
            <w14:solidFill>
              <w14:schemeClr w14:val="tx1"/>
            </w14:solidFill>
          </w14:textFill>
        </w:rPr>
        <w:t>涉及商业秘密；</w:t>
      </w:r>
    </w:p>
    <w:p w14:paraId="6F7FC604">
      <w:pPr>
        <w:spacing w:line="360" w:lineRule="auto"/>
        <w:ind w:firstLine="480" w:firstLineChars="200"/>
        <w:contextualSpacing/>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□我方本次响应文件</w:t>
      </w:r>
      <w:r>
        <w:rPr>
          <w:rFonts w:hint="eastAsia" w:ascii="宋体" w:hAnsi="宋体" w:eastAsia="宋体" w:cs="宋体"/>
          <w:i w:val="0"/>
          <w:iCs w:val="0"/>
          <w:color w:val="000000" w:themeColor="text1"/>
          <w:kern w:val="0"/>
          <w:sz w:val="24"/>
          <w:highlight w:val="none"/>
          <w14:textFill>
            <w14:solidFill>
              <w14:schemeClr w14:val="tx1"/>
            </w14:solidFill>
          </w14:textFill>
        </w:rPr>
        <w:t>涉及商业秘密的内容有：</w:t>
      </w:r>
      <w:r>
        <w:rPr>
          <w:rFonts w:hint="eastAsia" w:ascii="宋体" w:hAnsi="宋体" w:eastAsia="宋体" w:cs="宋体"/>
          <w:i w:val="0"/>
          <w:iCs w:val="0"/>
          <w:color w:val="000000" w:themeColor="text1"/>
          <w:kern w:val="0"/>
          <w:sz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kern w:val="0"/>
          <w:sz w:val="24"/>
          <w:highlight w:val="none"/>
          <w14:textFill>
            <w14:solidFill>
              <w14:schemeClr w14:val="tx1"/>
            </w14:solidFill>
          </w14:textFill>
        </w:rPr>
        <w:t>；</w:t>
      </w:r>
    </w:p>
    <w:p w14:paraId="377FD23A">
      <w:pPr>
        <w:pStyle w:val="18"/>
        <w:spacing w:line="360" w:lineRule="auto"/>
        <w:ind w:firstLine="480" w:firstLineChars="200"/>
        <w:contextualSpacing/>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7.与本</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磋商</w:t>
      </w:r>
      <w:r>
        <w:rPr>
          <w:rFonts w:hint="eastAsia" w:ascii="宋体" w:hAnsi="宋体" w:eastAsia="宋体" w:cs="宋体"/>
          <w:i w:val="0"/>
          <w:iCs w:val="0"/>
          <w:color w:val="000000" w:themeColor="text1"/>
          <w:sz w:val="24"/>
          <w:szCs w:val="24"/>
          <w:highlight w:val="none"/>
          <w14:textFill>
            <w14:solidFill>
              <w14:schemeClr w14:val="tx1"/>
            </w14:solidFill>
          </w14:textFill>
        </w:rPr>
        <w:t>有关的一切正式往来信函请寄：</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邮政编号：</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p>
    <w:p w14:paraId="76FF349E">
      <w:pPr>
        <w:pStyle w:val="18"/>
        <w:spacing w:line="360" w:lineRule="auto"/>
        <w:ind w:firstLine="480" w:firstLineChars="200"/>
        <w:contextualSpacing/>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电话/传真：</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 电子函件：</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    </w:t>
      </w:r>
    </w:p>
    <w:p w14:paraId="5556DE23">
      <w:pPr>
        <w:pStyle w:val="16"/>
        <w:tabs>
          <w:tab w:val="left" w:pos="939"/>
        </w:tabs>
        <w:spacing w:line="360" w:lineRule="auto"/>
        <w:ind w:left="141" w:leftChars="67" w:firstLine="360" w:firstLineChars="15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开户银行：</w:t>
      </w:r>
      <w:r>
        <w:rPr>
          <w:rFonts w:hint="eastAsia" w:ascii="宋体" w:hAnsi="宋体" w:eastAsia="宋体" w:cs="宋体"/>
          <w:i w:val="0"/>
          <w:iCs w:val="0"/>
          <w:color w:val="000000" w:themeColor="text1"/>
          <w:sz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highlight w:val="none"/>
          <w14:textFill>
            <w14:solidFill>
              <w14:schemeClr w14:val="tx1"/>
            </w14:solidFill>
          </w14:textFill>
        </w:rPr>
        <w:t xml:space="preserve">  </w:t>
      </w:r>
      <w:r>
        <w:rPr>
          <w:rFonts w:hint="eastAsia" w:ascii="宋体" w:hAnsi="宋体" w:eastAsia="宋体" w:cs="宋体"/>
          <w:i w:val="0"/>
          <w:iCs w:val="0"/>
          <w:color w:val="000000" w:themeColor="text1"/>
          <w:sz w:val="24"/>
          <w:highlight w:val="none"/>
          <w:lang w:eastAsia="zh-CN"/>
          <w14:textFill>
            <w14:solidFill>
              <w14:schemeClr w14:val="tx1"/>
            </w14:solidFill>
          </w14:textFill>
        </w:rPr>
        <w:t>账号</w:t>
      </w:r>
      <w:r>
        <w:rPr>
          <w:rFonts w:hint="eastAsia" w:ascii="宋体" w:hAnsi="宋体" w:eastAsia="宋体" w:cs="宋体"/>
          <w:i w:val="0"/>
          <w:iCs w:val="0"/>
          <w:color w:val="000000" w:themeColor="text1"/>
          <w:sz w:val="24"/>
          <w:highlight w:val="none"/>
          <w14:textFill>
            <w14:solidFill>
              <w14:schemeClr w14:val="tx1"/>
            </w14:solidFill>
          </w14:textFill>
        </w:rPr>
        <w:t>：</w:t>
      </w:r>
      <w:r>
        <w:rPr>
          <w:rFonts w:hint="eastAsia" w:ascii="宋体" w:hAnsi="宋体" w:eastAsia="宋体" w:cs="宋体"/>
          <w:i w:val="0"/>
          <w:iCs w:val="0"/>
          <w:color w:val="000000" w:themeColor="text1"/>
          <w:sz w:val="24"/>
          <w:highlight w:val="none"/>
          <w:u w:val="single"/>
          <w14:textFill>
            <w14:solidFill>
              <w14:schemeClr w14:val="tx1"/>
            </w14:solidFill>
          </w14:textFill>
        </w:rPr>
        <w:t xml:space="preserve">                               </w:t>
      </w:r>
    </w:p>
    <w:p w14:paraId="55F23B6D">
      <w:pPr>
        <w:pStyle w:val="16"/>
        <w:tabs>
          <w:tab w:val="left" w:pos="939"/>
        </w:tabs>
        <w:spacing w:line="360" w:lineRule="auto"/>
        <w:ind w:left="0" w:leftChars="0"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8.以上事项如有虚假或者隐瞒，我方愿意承担一切后果，并不再寻求任何旨在减轻或者免除法律责任的辩解。</w:t>
      </w:r>
    </w:p>
    <w:p w14:paraId="715C69D8">
      <w:pPr>
        <w:pStyle w:val="16"/>
        <w:tabs>
          <w:tab w:val="left" w:pos="939"/>
        </w:tabs>
        <w:spacing w:line="360" w:lineRule="auto"/>
        <w:ind w:left="141" w:leftChars="67" w:firstLine="360" w:firstLineChars="15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特此承诺。</w:t>
      </w:r>
    </w:p>
    <w:p w14:paraId="0166C1C6">
      <w:pPr>
        <w:pStyle w:val="16"/>
        <w:tabs>
          <w:tab w:val="left" w:pos="939"/>
        </w:tabs>
        <w:spacing w:line="360" w:lineRule="auto"/>
        <w:ind w:left="0" w:leftChars="0"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注：如为联合体竞标，盖章处须加盖联合体各方公章并由联合体各方法定代表人签署，否则其响应文件按无效响应处理。</w:t>
      </w:r>
    </w:p>
    <w:p w14:paraId="0001EBF2">
      <w:pPr>
        <w:pStyle w:val="16"/>
        <w:tabs>
          <w:tab w:val="left" w:pos="939"/>
        </w:tabs>
        <w:spacing w:line="360" w:lineRule="auto"/>
        <w:ind w:left="0" w:leftChars="0"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p>
    <w:p w14:paraId="32A356C0">
      <w:pPr>
        <w:autoSpaceDE w:val="0"/>
        <w:autoSpaceDN w:val="0"/>
        <w:spacing w:line="360" w:lineRule="auto"/>
        <w:ind w:left="4365" w:leftChars="1850" w:hanging="480" w:hangingChars="200"/>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14:textFill>
            <w14:solidFill>
              <w14:schemeClr w14:val="tx1"/>
            </w14:solidFill>
          </w14:textFill>
        </w:rPr>
        <w:t>供应商名称（电子签章）：</w:t>
      </w:r>
    </w:p>
    <w:p w14:paraId="45324FC5">
      <w:pPr>
        <w:autoSpaceDE w:val="0"/>
        <w:autoSpaceDN w:val="0"/>
        <w:spacing w:line="360" w:lineRule="auto"/>
        <w:ind w:firstLine="6120" w:firstLineChars="2550"/>
        <w:rPr>
          <w:rFonts w:hint="eastAsia" w:ascii="宋体" w:hAnsi="宋体" w:eastAsia="宋体" w:cs="宋体"/>
          <w:i w:val="0"/>
          <w:iCs w:val="0"/>
          <w:color w:val="000000" w:themeColor="text1"/>
          <w:kern w:val="0"/>
          <w:sz w:val="24"/>
          <w:highlight w:val="none"/>
          <w:lang w:val="zh-CN"/>
          <w14:textFill>
            <w14:solidFill>
              <w14:schemeClr w14:val="tx1"/>
            </w14:solidFill>
          </w14:textFill>
        </w:rPr>
        <w:sectPr>
          <w:pgSz w:w="11910" w:h="16840"/>
          <w:pgMar w:top="1440" w:right="1440" w:bottom="1440" w:left="1440" w:header="720" w:footer="720" w:gutter="0"/>
          <w:pgBorders>
            <w:top w:val="none" w:sz="0" w:space="0"/>
            <w:left w:val="none" w:sz="0" w:space="0"/>
            <w:bottom w:val="none" w:sz="0" w:space="0"/>
            <w:right w:val="none" w:sz="0" w:space="0"/>
          </w:pgBorders>
          <w:cols w:space="720" w:num="1"/>
        </w:sectPr>
      </w:pPr>
      <w:r>
        <w:rPr>
          <w:rFonts w:hint="eastAsia" w:ascii="宋体" w:hAnsi="宋体" w:eastAsia="宋体" w:cs="宋体"/>
          <w:i w:val="0"/>
          <w:iCs w:val="0"/>
          <w:color w:val="000000" w:themeColor="text1"/>
          <w:kern w:val="0"/>
          <w:sz w:val="24"/>
          <w:highlight w:val="none"/>
          <w:lang w:val="zh-CN"/>
          <w14:textFill>
            <w14:solidFill>
              <w14:schemeClr w14:val="tx1"/>
            </w14:solidFill>
          </w14:textFill>
        </w:rPr>
        <w:t>日期：  年  月   日</w:t>
      </w:r>
    </w:p>
    <w:p w14:paraId="4C122190">
      <w:pPr>
        <w:pStyle w:val="18"/>
        <w:spacing w:line="360" w:lineRule="auto"/>
        <w:ind w:firstLine="602" w:firstLineChars="200"/>
        <w:rPr>
          <w:rFonts w:hint="eastAsia" w:ascii="宋体" w:hAnsi="宋体" w:eastAsia="宋体" w:cs="宋体"/>
          <w:b/>
          <w:i w:val="0"/>
          <w:iCs w:val="0"/>
          <w:color w:val="000000" w:themeColor="text1"/>
          <w:sz w:val="30"/>
          <w:szCs w:val="30"/>
          <w:highlight w:val="none"/>
          <w14:textFill>
            <w14:solidFill>
              <w14:schemeClr w14:val="tx1"/>
            </w14:solidFill>
          </w14:textFill>
        </w:rPr>
      </w:pPr>
      <w:r>
        <w:rPr>
          <w:rFonts w:hint="eastAsia" w:ascii="宋体" w:hAnsi="宋体" w:eastAsia="宋体" w:cs="宋体"/>
          <w:b/>
          <w:i w:val="0"/>
          <w:iCs w:val="0"/>
          <w:color w:val="000000" w:themeColor="text1"/>
          <w:sz w:val="30"/>
          <w:szCs w:val="30"/>
          <w:highlight w:val="none"/>
          <w14:textFill>
            <w14:solidFill>
              <w14:schemeClr w14:val="tx1"/>
            </w14:solidFill>
          </w14:textFill>
        </w:rPr>
        <w:t>七、符合本项目的特定资格要求的证明材料</w:t>
      </w:r>
    </w:p>
    <w:p w14:paraId="0C1BD3EF">
      <w:pPr>
        <w:pStyle w:val="18"/>
        <w:spacing w:line="240" w:lineRule="auto"/>
        <w:ind w:firstLine="602" w:firstLineChars="200"/>
        <w:rPr>
          <w:rFonts w:hint="eastAsia" w:ascii="宋体" w:hAnsi="宋体" w:eastAsia="宋体" w:cs="宋体"/>
          <w:b/>
          <w:i w:val="0"/>
          <w:iCs w:val="0"/>
          <w:color w:val="000000" w:themeColor="text1"/>
          <w:sz w:val="30"/>
          <w:szCs w:val="30"/>
          <w:highlight w:val="none"/>
          <w14:textFill>
            <w14:solidFill>
              <w14:schemeClr w14:val="tx1"/>
            </w14:solidFill>
          </w14:textFill>
        </w:rPr>
      </w:pPr>
    </w:p>
    <w:p w14:paraId="3C30A0A0">
      <w:pPr>
        <w:spacing w:line="240" w:lineRule="auto"/>
        <w:rPr>
          <w:rFonts w:hint="eastAsia"/>
          <w:color w:val="000000" w:themeColor="text1"/>
          <w:highlight w:val="none"/>
          <w14:textFill>
            <w14:solidFill>
              <w14:schemeClr w14:val="tx1"/>
            </w14:solidFill>
          </w14:textFill>
        </w:rPr>
      </w:pPr>
    </w:p>
    <w:p w14:paraId="12129AF2">
      <w:pPr>
        <w:pStyle w:val="18"/>
        <w:spacing w:line="240" w:lineRule="auto"/>
        <w:ind w:firstLine="602" w:firstLineChars="200"/>
        <w:rPr>
          <w:rFonts w:hint="eastAsia" w:ascii="宋体" w:hAnsi="宋体" w:eastAsia="宋体" w:cs="宋体"/>
          <w:b/>
          <w:i w:val="0"/>
          <w:iCs w:val="0"/>
          <w:color w:val="000000" w:themeColor="text1"/>
          <w:sz w:val="30"/>
          <w:szCs w:val="30"/>
          <w:highlight w:val="none"/>
          <w14:textFill>
            <w14:solidFill>
              <w14:schemeClr w14:val="tx1"/>
            </w14:solidFill>
          </w14:textFill>
        </w:rPr>
      </w:pPr>
      <w:r>
        <w:rPr>
          <w:rFonts w:hint="eastAsia" w:ascii="宋体" w:hAnsi="宋体" w:eastAsia="宋体" w:cs="宋体"/>
          <w:b/>
          <w:i w:val="0"/>
          <w:iCs w:val="0"/>
          <w:color w:val="000000" w:themeColor="text1"/>
          <w:sz w:val="30"/>
          <w:szCs w:val="30"/>
          <w:highlight w:val="none"/>
          <w14:textFill>
            <w14:solidFill>
              <w14:schemeClr w14:val="tx1"/>
            </w14:solidFill>
          </w14:textFill>
        </w:rPr>
        <w:t>八、供应商认为需要提供的其他证明材料</w:t>
      </w:r>
    </w:p>
    <w:p w14:paraId="2C40644F">
      <w:pPr>
        <w:pStyle w:val="18"/>
        <w:spacing w:line="240" w:lineRule="auto"/>
        <w:ind w:firstLine="602" w:firstLineChars="200"/>
        <w:rPr>
          <w:rFonts w:hint="eastAsia" w:ascii="宋体" w:hAnsi="宋体" w:eastAsia="宋体" w:cs="宋体"/>
          <w:b/>
          <w:i w:val="0"/>
          <w:iCs w:val="0"/>
          <w:color w:val="000000" w:themeColor="text1"/>
          <w:sz w:val="30"/>
          <w:szCs w:val="30"/>
          <w:highlight w:val="none"/>
          <w14:textFill>
            <w14:solidFill>
              <w14:schemeClr w14:val="tx1"/>
            </w14:solidFill>
          </w14:textFill>
        </w:rPr>
      </w:pPr>
    </w:p>
    <w:p w14:paraId="34296540">
      <w:pPr>
        <w:overflowPunct w:val="0"/>
        <w:spacing w:line="360" w:lineRule="auto"/>
        <w:contextualSpacing/>
        <w:rPr>
          <w:rFonts w:hint="eastAsia" w:ascii="宋体" w:hAnsi="宋体" w:eastAsia="宋体" w:cs="宋体"/>
          <w:i w:val="0"/>
          <w:iCs w:val="0"/>
          <w:color w:val="000000" w:themeColor="text1"/>
          <w:highlight w:val="none"/>
          <w14:textFill>
            <w14:solidFill>
              <w14:schemeClr w14:val="tx1"/>
            </w14:solidFill>
          </w14:textFill>
        </w:rPr>
      </w:pPr>
    </w:p>
    <w:p w14:paraId="3480D064">
      <w:pPr>
        <w:spacing w:line="360" w:lineRule="auto"/>
        <w:ind w:firstLine="4320" w:firstLineChars="1800"/>
        <w:contextualSpacing/>
        <w:rPr>
          <w:rFonts w:hint="eastAsia" w:ascii="宋体" w:hAnsi="宋体" w:eastAsia="宋体" w:cs="宋体"/>
          <w:i w:val="0"/>
          <w:iCs w:val="0"/>
          <w:color w:val="000000" w:themeColor="text1"/>
          <w:sz w:val="24"/>
          <w:highlight w:val="none"/>
          <w14:textFill>
            <w14:solidFill>
              <w14:schemeClr w14:val="tx1"/>
            </w14:solidFill>
          </w14:textFill>
        </w:rPr>
      </w:pPr>
    </w:p>
    <w:p w14:paraId="2E9C4961">
      <w:pPr>
        <w:autoSpaceDE w:val="0"/>
        <w:autoSpaceDN w:val="0"/>
        <w:spacing w:line="360" w:lineRule="auto"/>
        <w:ind w:firstLine="6120" w:firstLineChars="2550"/>
        <w:rPr>
          <w:rFonts w:hint="eastAsia" w:ascii="宋体" w:hAnsi="宋体" w:eastAsia="宋体" w:cs="宋体"/>
          <w:i w:val="0"/>
          <w:iCs w:val="0"/>
          <w:color w:val="000000" w:themeColor="text1"/>
          <w:kern w:val="0"/>
          <w:sz w:val="24"/>
          <w:highlight w:val="none"/>
          <w:lang w:val="zh-CN"/>
          <w14:textFill>
            <w14:solidFill>
              <w14:schemeClr w14:val="tx1"/>
            </w14:solidFill>
          </w14:textFill>
        </w:rPr>
      </w:pPr>
    </w:p>
    <w:p w14:paraId="1F0CA8D2">
      <w:pPr>
        <w:autoSpaceDE w:val="0"/>
        <w:autoSpaceDN w:val="0"/>
        <w:spacing w:line="360" w:lineRule="auto"/>
        <w:ind w:firstLine="6120" w:firstLineChars="2550"/>
        <w:rPr>
          <w:rFonts w:hint="eastAsia" w:ascii="宋体" w:hAnsi="宋体" w:eastAsia="宋体" w:cs="宋体"/>
          <w:i w:val="0"/>
          <w:iCs w:val="0"/>
          <w:color w:val="000000" w:themeColor="text1"/>
          <w:kern w:val="0"/>
          <w:sz w:val="24"/>
          <w:highlight w:val="none"/>
          <w:lang w:val="zh-CN"/>
          <w14:textFill>
            <w14:solidFill>
              <w14:schemeClr w14:val="tx1"/>
            </w14:solidFill>
          </w14:textFill>
        </w:rPr>
      </w:pPr>
    </w:p>
    <w:p w14:paraId="1051BF9A">
      <w:pPr>
        <w:autoSpaceDE w:val="0"/>
        <w:autoSpaceDN w:val="0"/>
        <w:spacing w:line="360" w:lineRule="auto"/>
        <w:ind w:firstLine="6120" w:firstLineChars="2550"/>
        <w:rPr>
          <w:rFonts w:hint="eastAsia" w:ascii="宋体" w:hAnsi="宋体" w:eastAsia="宋体" w:cs="宋体"/>
          <w:i w:val="0"/>
          <w:iCs w:val="0"/>
          <w:color w:val="000000" w:themeColor="text1"/>
          <w:kern w:val="0"/>
          <w:sz w:val="24"/>
          <w:highlight w:val="none"/>
          <w:lang w:val="zh-CN"/>
          <w14:textFill>
            <w14:solidFill>
              <w14:schemeClr w14:val="tx1"/>
            </w14:solidFill>
          </w14:textFill>
        </w:rPr>
      </w:pPr>
    </w:p>
    <w:p w14:paraId="1E84649F">
      <w:pPr>
        <w:autoSpaceDE w:val="0"/>
        <w:autoSpaceDN w:val="0"/>
        <w:spacing w:line="360" w:lineRule="auto"/>
        <w:ind w:firstLine="6120" w:firstLineChars="2550"/>
        <w:rPr>
          <w:rFonts w:hint="eastAsia" w:ascii="宋体" w:hAnsi="宋体" w:eastAsia="宋体" w:cs="宋体"/>
          <w:i w:val="0"/>
          <w:iCs w:val="0"/>
          <w:color w:val="000000" w:themeColor="text1"/>
          <w:kern w:val="0"/>
          <w:sz w:val="24"/>
          <w:highlight w:val="none"/>
          <w:lang w:val="zh-CN"/>
          <w14:textFill>
            <w14:solidFill>
              <w14:schemeClr w14:val="tx1"/>
            </w14:solidFill>
          </w14:textFill>
        </w:rPr>
      </w:pPr>
    </w:p>
    <w:p w14:paraId="4028AA40">
      <w:pPr>
        <w:snapToGrid w:val="0"/>
        <w:spacing w:line="360" w:lineRule="auto"/>
        <w:ind w:firstLine="602" w:firstLineChars="200"/>
        <w:rPr>
          <w:rFonts w:hint="eastAsia" w:ascii="宋体" w:hAnsi="宋体" w:eastAsia="宋体" w:cs="宋体"/>
          <w:b/>
          <w:i w:val="0"/>
          <w:iCs w:val="0"/>
          <w:color w:val="000000" w:themeColor="text1"/>
          <w:sz w:val="30"/>
          <w:szCs w:val="30"/>
          <w:highlight w:val="none"/>
          <w14:textFill>
            <w14:solidFill>
              <w14:schemeClr w14:val="tx1"/>
            </w14:solidFill>
          </w14:textFill>
        </w:rPr>
        <w:sectPr>
          <w:pgSz w:w="11910" w:h="16840"/>
          <w:pgMar w:top="1440" w:right="1440" w:bottom="1440" w:left="1440" w:header="720" w:footer="720" w:gutter="0"/>
          <w:pgBorders>
            <w:top w:val="none" w:sz="0" w:space="0"/>
            <w:left w:val="none" w:sz="0" w:space="0"/>
            <w:bottom w:val="none" w:sz="0" w:space="0"/>
            <w:right w:val="none" w:sz="0" w:space="0"/>
          </w:pgBorders>
          <w:cols w:space="720" w:num="1"/>
        </w:sectPr>
      </w:pPr>
    </w:p>
    <w:p w14:paraId="0622801D">
      <w:pPr>
        <w:pStyle w:val="5"/>
        <w:jc w:val="center"/>
        <w:rPr>
          <w:rFonts w:hint="eastAsia" w:ascii="宋体" w:hAnsi="宋体" w:eastAsia="宋体" w:cs="宋体"/>
          <w:b w:val="0"/>
          <w:i w:val="0"/>
          <w:iCs w:val="0"/>
          <w:color w:val="000000" w:themeColor="text1"/>
          <w:highlight w:val="none"/>
          <w14:textFill>
            <w14:solidFill>
              <w14:schemeClr w14:val="tx1"/>
            </w14:solidFill>
          </w14:textFill>
        </w:rPr>
      </w:pPr>
      <w:bookmarkStart w:id="25" w:name="_Toc13700"/>
      <w:r>
        <w:rPr>
          <w:rFonts w:hint="eastAsia" w:ascii="宋体" w:hAnsi="宋体" w:eastAsia="宋体" w:cs="宋体"/>
          <w:b w:val="0"/>
          <w:bCs w:val="0"/>
          <w:i w:val="0"/>
          <w:iCs w:val="0"/>
          <w:color w:val="000000" w:themeColor="text1"/>
          <w:highlight w:val="none"/>
          <w14:textFill>
            <w14:solidFill>
              <w14:schemeClr w14:val="tx1"/>
            </w14:solidFill>
          </w14:textFill>
        </w:rPr>
        <w:t>第</w:t>
      </w:r>
      <w:r>
        <w:rPr>
          <w:rFonts w:hint="eastAsia" w:ascii="宋体" w:hAnsi="宋体" w:eastAsia="宋体" w:cs="宋体"/>
          <w:b w:val="0"/>
          <w:bCs w:val="0"/>
          <w:i w:val="0"/>
          <w:iCs w:val="0"/>
          <w:color w:val="000000" w:themeColor="text1"/>
          <w:highlight w:val="none"/>
          <w:lang w:eastAsia="zh-CN"/>
          <w14:textFill>
            <w14:solidFill>
              <w14:schemeClr w14:val="tx1"/>
            </w14:solidFill>
          </w14:textFill>
        </w:rPr>
        <w:t>三</w:t>
      </w:r>
      <w:r>
        <w:rPr>
          <w:rFonts w:hint="eastAsia" w:ascii="宋体" w:hAnsi="宋体" w:eastAsia="宋体" w:cs="宋体"/>
          <w:b w:val="0"/>
          <w:bCs w:val="0"/>
          <w:i w:val="0"/>
          <w:iCs w:val="0"/>
          <w:color w:val="000000" w:themeColor="text1"/>
          <w:highlight w:val="none"/>
          <w14:textFill>
            <w14:solidFill>
              <w14:schemeClr w14:val="tx1"/>
            </w14:solidFill>
          </w14:textFill>
        </w:rPr>
        <w:t xml:space="preserve">节 </w:t>
      </w:r>
      <w:r>
        <w:rPr>
          <w:rFonts w:hint="eastAsia" w:ascii="宋体" w:hAnsi="宋体" w:eastAsia="宋体" w:cs="宋体"/>
          <w:b w:val="0"/>
          <w:i w:val="0"/>
          <w:iCs w:val="0"/>
          <w:color w:val="000000" w:themeColor="text1"/>
          <w:highlight w:val="none"/>
          <w14:textFill>
            <w14:solidFill>
              <w14:schemeClr w14:val="tx1"/>
            </w14:solidFill>
          </w14:textFill>
        </w:rPr>
        <w:t>商务技术文件格式</w:t>
      </w:r>
      <w:bookmarkEnd w:id="25"/>
    </w:p>
    <w:p w14:paraId="442ADF7A">
      <w:pPr>
        <w:snapToGrid w:val="0"/>
        <w:spacing w:before="120" w:beforeLines="50" w:after="50"/>
        <w:rPr>
          <w:rFonts w:hint="eastAsia" w:ascii="宋体" w:hAnsi="宋体" w:eastAsia="宋体" w:cs="宋体"/>
          <w:bCs/>
          <w:i w:val="0"/>
          <w:iCs w:val="0"/>
          <w:color w:val="000000" w:themeColor="text1"/>
          <w:sz w:val="32"/>
          <w:szCs w:val="20"/>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 xml:space="preserve">                                                    </w:t>
      </w:r>
      <w:r>
        <w:rPr>
          <w:rFonts w:hint="eastAsia" w:ascii="宋体" w:hAnsi="宋体" w:eastAsia="宋体" w:cs="宋体"/>
          <w:bCs/>
          <w:i w:val="0"/>
          <w:iCs w:val="0"/>
          <w:color w:val="000000" w:themeColor="text1"/>
          <w:highlight w:val="none"/>
          <w14:textFill>
            <w14:solidFill>
              <w14:schemeClr w14:val="tx1"/>
            </w14:solidFill>
          </w14:textFill>
        </w:rPr>
        <w:t>全流程电子文件</w:t>
      </w:r>
    </w:p>
    <w:p w14:paraId="37AFC8EB">
      <w:pPr>
        <w:snapToGrid w:val="0"/>
        <w:spacing w:before="120" w:beforeLines="50" w:after="50"/>
        <w:rPr>
          <w:rFonts w:hint="eastAsia" w:ascii="宋体" w:hAnsi="宋体" w:eastAsia="宋体" w:cs="宋体"/>
          <w:i w:val="0"/>
          <w:iCs w:val="0"/>
          <w:color w:val="000000" w:themeColor="text1"/>
          <w:sz w:val="24"/>
          <w:szCs w:val="20"/>
          <w:highlight w:val="none"/>
          <w14:textFill>
            <w14:solidFill>
              <w14:schemeClr w14:val="tx1"/>
            </w14:solidFill>
          </w14:textFill>
        </w:rPr>
      </w:pPr>
    </w:p>
    <w:p w14:paraId="76C5BA01">
      <w:pPr>
        <w:snapToGrid w:val="0"/>
        <w:spacing w:before="120" w:beforeLines="50" w:after="50"/>
        <w:rPr>
          <w:rFonts w:hint="eastAsia" w:ascii="宋体" w:hAnsi="宋体" w:eastAsia="宋体" w:cs="宋体"/>
          <w:i w:val="0"/>
          <w:iCs w:val="0"/>
          <w:color w:val="000000" w:themeColor="text1"/>
          <w:sz w:val="24"/>
          <w:szCs w:val="20"/>
          <w:highlight w:val="none"/>
          <w14:textFill>
            <w14:solidFill>
              <w14:schemeClr w14:val="tx1"/>
            </w14:solidFill>
          </w14:textFill>
        </w:rPr>
      </w:pPr>
    </w:p>
    <w:p w14:paraId="797D9C41">
      <w:pPr>
        <w:snapToGrid w:val="0"/>
        <w:spacing w:before="120" w:beforeLines="50" w:after="50"/>
        <w:rPr>
          <w:rFonts w:hint="eastAsia" w:ascii="宋体" w:hAnsi="宋体" w:eastAsia="宋体" w:cs="宋体"/>
          <w:i w:val="0"/>
          <w:iCs w:val="0"/>
          <w:color w:val="000000" w:themeColor="text1"/>
          <w:sz w:val="24"/>
          <w:szCs w:val="20"/>
          <w:highlight w:val="none"/>
          <w14:textFill>
            <w14:solidFill>
              <w14:schemeClr w14:val="tx1"/>
            </w14:solidFill>
          </w14:textFill>
        </w:rPr>
      </w:pPr>
    </w:p>
    <w:p w14:paraId="50AD283F">
      <w:pPr>
        <w:snapToGrid w:val="0"/>
        <w:spacing w:before="120" w:beforeLines="50" w:after="50"/>
        <w:jc w:val="center"/>
        <w:rPr>
          <w:rFonts w:hint="eastAsia" w:ascii="宋体" w:hAnsi="宋体" w:eastAsia="宋体" w:cs="宋体"/>
          <w:bCs/>
          <w:i w:val="0"/>
          <w:iCs w:val="0"/>
          <w:color w:val="000000" w:themeColor="text1"/>
          <w:sz w:val="44"/>
          <w:szCs w:val="44"/>
          <w:highlight w:val="none"/>
          <w14:textFill>
            <w14:solidFill>
              <w14:schemeClr w14:val="tx1"/>
            </w14:solidFill>
          </w14:textFill>
        </w:rPr>
      </w:pPr>
      <w:r>
        <w:rPr>
          <w:rFonts w:hint="eastAsia" w:ascii="宋体" w:hAnsi="宋体" w:eastAsia="宋体" w:cs="宋体"/>
          <w:bCs/>
          <w:i w:val="0"/>
          <w:iCs w:val="0"/>
          <w:color w:val="000000" w:themeColor="text1"/>
          <w:sz w:val="44"/>
          <w:szCs w:val="44"/>
          <w:highlight w:val="none"/>
          <w14:textFill>
            <w14:solidFill>
              <w14:schemeClr w14:val="tx1"/>
            </w14:solidFill>
          </w14:textFill>
        </w:rPr>
        <w:t>商  务  技  术  文  件（封面）</w:t>
      </w:r>
    </w:p>
    <w:p w14:paraId="204FBEC1">
      <w:pPr>
        <w:snapToGrid w:val="0"/>
        <w:spacing w:before="120" w:beforeLines="50" w:after="50"/>
        <w:rPr>
          <w:rFonts w:hint="eastAsia" w:ascii="宋体" w:hAnsi="宋体" w:eastAsia="宋体" w:cs="宋体"/>
          <w:bCs/>
          <w:i w:val="0"/>
          <w:iCs w:val="0"/>
          <w:color w:val="000000" w:themeColor="text1"/>
          <w:sz w:val="24"/>
          <w:szCs w:val="20"/>
          <w:highlight w:val="none"/>
          <w14:textFill>
            <w14:solidFill>
              <w14:schemeClr w14:val="tx1"/>
            </w14:solidFill>
          </w14:textFill>
        </w:rPr>
      </w:pPr>
    </w:p>
    <w:p w14:paraId="6CE34190">
      <w:pPr>
        <w:snapToGrid w:val="0"/>
        <w:spacing w:before="120" w:beforeLines="50" w:after="50"/>
        <w:rPr>
          <w:rFonts w:hint="eastAsia" w:ascii="宋体" w:hAnsi="宋体" w:eastAsia="宋体" w:cs="宋体"/>
          <w:bCs/>
          <w:i w:val="0"/>
          <w:iCs w:val="0"/>
          <w:color w:val="000000" w:themeColor="text1"/>
          <w:sz w:val="24"/>
          <w:szCs w:val="20"/>
          <w:highlight w:val="none"/>
          <w14:textFill>
            <w14:solidFill>
              <w14:schemeClr w14:val="tx1"/>
            </w14:solidFill>
          </w14:textFill>
        </w:rPr>
      </w:pPr>
    </w:p>
    <w:p w14:paraId="620BA72E">
      <w:pPr>
        <w:snapToGrid w:val="0"/>
        <w:spacing w:before="120" w:beforeLines="50" w:after="50"/>
        <w:rPr>
          <w:rFonts w:hint="eastAsia" w:ascii="宋体" w:hAnsi="宋体" w:eastAsia="宋体" w:cs="宋体"/>
          <w:bCs/>
          <w:i w:val="0"/>
          <w:iCs w:val="0"/>
          <w:color w:val="000000" w:themeColor="text1"/>
          <w:sz w:val="24"/>
          <w:szCs w:val="20"/>
          <w:highlight w:val="none"/>
          <w14:textFill>
            <w14:solidFill>
              <w14:schemeClr w14:val="tx1"/>
            </w14:solidFill>
          </w14:textFill>
        </w:rPr>
      </w:pPr>
    </w:p>
    <w:p w14:paraId="0AD0F0FE">
      <w:pPr>
        <w:snapToGrid w:val="0"/>
        <w:spacing w:before="120" w:beforeLines="50" w:after="50"/>
        <w:rPr>
          <w:rFonts w:hint="eastAsia" w:ascii="宋体" w:hAnsi="宋体" w:eastAsia="宋体" w:cs="宋体"/>
          <w:bCs/>
          <w:i w:val="0"/>
          <w:iCs w:val="0"/>
          <w:color w:val="000000" w:themeColor="text1"/>
          <w:sz w:val="24"/>
          <w:szCs w:val="20"/>
          <w:highlight w:val="none"/>
          <w14:textFill>
            <w14:solidFill>
              <w14:schemeClr w14:val="tx1"/>
            </w14:solidFill>
          </w14:textFill>
        </w:rPr>
      </w:pPr>
    </w:p>
    <w:p w14:paraId="3FD7258B">
      <w:pPr>
        <w:snapToGrid w:val="0"/>
        <w:spacing w:before="120" w:beforeLines="50" w:after="50"/>
        <w:rPr>
          <w:rFonts w:hint="eastAsia" w:ascii="宋体" w:hAnsi="宋体" w:eastAsia="宋体" w:cs="宋体"/>
          <w:bCs/>
          <w:i w:val="0"/>
          <w:iCs w:val="0"/>
          <w:color w:val="000000" w:themeColor="text1"/>
          <w:sz w:val="24"/>
          <w:szCs w:val="20"/>
          <w:highlight w:val="none"/>
          <w14:textFill>
            <w14:solidFill>
              <w14:schemeClr w14:val="tx1"/>
            </w14:solidFill>
          </w14:textFill>
        </w:rPr>
      </w:pPr>
    </w:p>
    <w:p w14:paraId="5D19BA3F">
      <w:pPr>
        <w:snapToGrid w:val="0"/>
        <w:spacing w:before="120" w:beforeLines="50" w:after="50"/>
        <w:ind w:firstLine="640" w:firstLineChars="200"/>
        <w:rPr>
          <w:rFonts w:hint="eastAsia" w:ascii="宋体" w:hAnsi="宋体" w:eastAsia="宋体" w:cs="宋体"/>
          <w:bCs/>
          <w:i w:val="0"/>
          <w:iCs w:val="0"/>
          <w:color w:val="000000" w:themeColor="text1"/>
          <w:sz w:val="32"/>
          <w:szCs w:val="32"/>
          <w:highlight w:val="none"/>
          <w14:textFill>
            <w14:solidFill>
              <w14:schemeClr w14:val="tx1"/>
            </w14:solidFill>
          </w14:textFill>
        </w:rPr>
      </w:pPr>
      <w:r>
        <w:rPr>
          <w:rFonts w:hint="eastAsia" w:ascii="宋体" w:hAnsi="宋体" w:eastAsia="宋体" w:cs="宋体"/>
          <w:bCs/>
          <w:i w:val="0"/>
          <w:iCs w:val="0"/>
          <w:color w:val="000000" w:themeColor="text1"/>
          <w:sz w:val="32"/>
          <w:szCs w:val="32"/>
          <w:highlight w:val="none"/>
          <w14:textFill>
            <w14:solidFill>
              <w14:schemeClr w14:val="tx1"/>
            </w14:solidFill>
          </w14:textFill>
        </w:rPr>
        <w:t>项目名称：</w:t>
      </w:r>
    </w:p>
    <w:p w14:paraId="20FD17CF">
      <w:pPr>
        <w:snapToGrid w:val="0"/>
        <w:spacing w:before="120" w:beforeLines="50" w:after="50"/>
        <w:ind w:firstLine="720" w:firstLineChars="225"/>
        <w:rPr>
          <w:rFonts w:hint="eastAsia" w:ascii="宋体" w:hAnsi="宋体" w:eastAsia="宋体" w:cs="宋体"/>
          <w:bCs/>
          <w:i w:val="0"/>
          <w:iCs w:val="0"/>
          <w:color w:val="000000" w:themeColor="text1"/>
          <w:sz w:val="32"/>
          <w:szCs w:val="32"/>
          <w:highlight w:val="none"/>
          <w14:textFill>
            <w14:solidFill>
              <w14:schemeClr w14:val="tx1"/>
            </w14:solidFill>
          </w14:textFill>
        </w:rPr>
      </w:pPr>
    </w:p>
    <w:p w14:paraId="6642FF09">
      <w:pPr>
        <w:snapToGrid w:val="0"/>
        <w:spacing w:before="120" w:beforeLines="50" w:after="50"/>
        <w:ind w:firstLine="640" w:firstLineChars="200"/>
        <w:rPr>
          <w:rFonts w:hint="eastAsia" w:ascii="宋体" w:hAnsi="宋体" w:eastAsia="宋体" w:cs="宋体"/>
          <w:bCs/>
          <w:i w:val="0"/>
          <w:iCs w:val="0"/>
          <w:color w:val="000000" w:themeColor="text1"/>
          <w:sz w:val="32"/>
          <w:szCs w:val="32"/>
          <w:highlight w:val="none"/>
          <w14:textFill>
            <w14:solidFill>
              <w14:schemeClr w14:val="tx1"/>
            </w14:solidFill>
          </w14:textFill>
        </w:rPr>
      </w:pPr>
      <w:r>
        <w:rPr>
          <w:rFonts w:hint="eastAsia" w:ascii="宋体" w:hAnsi="宋体" w:eastAsia="宋体" w:cs="宋体"/>
          <w:bCs/>
          <w:i w:val="0"/>
          <w:iCs w:val="0"/>
          <w:color w:val="000000" w:themeColor="text1"/>
          <w:sz w:val="32"/>
          <w:szCs w:val="32"/>
          <w:highlight w:val="none"/>
          <w14:textFill>
            <w14:solidFill>
              <w14:schemeClr w14:val="tx1"/>
            </w14:solidFill>
          </w14:textFill>
        </w:rPr>
        <w:t>项目编号：</w:t>
      </w:r>
    </w:p>
    <w:p w14:paraId="4B52F5E0">
      <w:pPr>
        <w:snapToGrid w:val="0"/>
        <w:spacing w:before="120" w:beforeLines="50" w:after="50"/>
        <w:ind w:firstLine="720" w:firstLineChars="225"/>
        <w:rPr>
          <w:rFonts w:hint="eastAsia" w:ascii="宋体" w:hAnsi="宋体" w:eastAsia="宋体" w:cs="宋体"/>
          <w:bCs/>
          <w:i w:val="0"/>
          <w:iCs w:val="0"/>
          <w:color w:val="000000" w:themeColor="text1"/>
          <w:sz w:val="32"/>
          <w:szCs w:val="32"/>
          <w:highlight w:val="none"/>
          <w14:textFill>
            <w14:solidFill>
              <w14:schemeClr w14:val="tx1"/>
            </w14:solidFill>
          </w14:textFill>
        </w:rPr>
      </w:pPr>
      <w:r>
        <w:rPr>
          <w:rFonts w:hint="eastAsia" w:ascii="宋体" w:hAnsi="宋体" w:eastAsia="宋体" w:cs="宋体"/>
          <w:bCs/>
          <w:i w:val="0"/>
          <w:iCs w:val="0"/>
          <w:color w:val="000000" w:themeColor="text1"/>
          <w:sz w:val="32"/>
          <w:szCs w:val="32"/>
          <w:highlight w:val="none"/>
          <w14:textFill>
            <w14:solidFill>
              <w14:schemeClr w14:val="tx1"/>
            </w14:solidFill>
          </w14:textFill>
        </w:rPr>
        <w:t xml:space="preserve"> </w:t>
      </w:r>
    </w:p>
    <w:p w14:paraId="007970E2">
      <w:pPr>
        <w:snapToGrid w:val="0"/>
        <w:spacing w:before="120" w:beforeLines="50" w:after="50"/>
        <w:ind w:firstLine="640" w:firstLineChars="200"/>
        <w:rPr>
          <w:rFonts w:hint="eastAsia" w:ascii="宋体" w:hAnsi="宋体" w:eastAsia="宋体" w:cs="宋体"/>
          <w:bCs/>
          <w:i w:val="0"/>
          <w:iCs w:val="0"/>
          <w:color w:val="000000" w:themeColor="text1"/>
          <w:sz w:val="32"/>
          <w:szCs w:val="32"/>
          <w:highlight w:val="none"/>
          <w14:textFill>
            <w14:solidFill>
              <w14:schemeClr w14:val="tx1"/>
            </w14:solidFill>
          </w14:textFill>
        </w:rPr>
      </w:pPr>
      <w:r>
        <w:rPr>
          <w:rFonts w:hint="eastAsia" w:ascii="宋体" w:hAnsi="宋体" w:eastAsia="宋体" w:cs="宋体"/>
          <w:bCs/>
          <w:i w:val="0"/>
          <w:iCs w:val="0"/>
          <w:color w:val="000000" w:themeColor="text1"/>
          <w:sz w:val="32"/>
          <w:szCs w:val="32"/>
          <w:highlight w:val="none"/>
          <w14:textFill>
            <w14:solidFill>
              <w14:schemeClr w14:val="tx1"/>
            </w14:solidFill>
          </w14:textFill>
        </w:rPr>
        <w:t>所竞分标（如有则填写，无分标时填写“无”或者留空）：</w:t>
      </w:r>
    </w:p>
    <w:p w14:paraId="3158BB36">
      <w:pPr>
        <w:snapToGrid w:val="0"/>
        <w:spacing w:before="120" w:beforeLines="50" w:after="50"/>
        <w:ind w:firstLine="720" w:firstLineChars="225"/>
        <w:rPr>
          <w:rFonts w:hint="eastAsia" w:ascii="宋体" w:hAnsi="宋体" w:eastAsia="宋体" w:cs="宋体"/>
          <w:bCs/>
          <w:i w:val="0"/>
          <w:iCs w:val="0"/>
          <w:color w:val="000000" w:themeColor="text1"/>
          <w:sz w:val="32"/>
          <w:szCs w:val="32"/>
          <w:highlight w:val="none"/>
          <w14:textFill>
            <w14:solidFill>
              <w14:schemeClr w14:val="tx1"/>
            </w14:solidFill>
          </w14:textFill>
        </w:rPr>
      </w:pPr>
    </w:p>
    <w:p w14:paraId="699B9B2A">
      <w:pPr>
        <w:pStyle w:val="9"/>
        <w:snapToGrid w:val="0"/>
        <w:spacing w:before="50" w:after="50"/>
        <w:ind w:firstLine="640" w:firstLineChars="200"/>
        <w:rPr>
          <w:rFonts w:hint="eastAsia" w:ascii="宋体" w:hAnsi="宋体" w:eastAsia="宋体" w:cs="宋体"/>
          <w:bCs/>
          <w:i w:val="0"/>
          <w:iCs w:val="0"/>
          <w:color w:val="000000" w:themeColor="text1"/>
          <w:sz w:val="32"/>
          <w:szCs w:val="32"/>
          <w:highlight w:val="none"/>
          <w14:textFill>
            <w14:solidFill>
              <w14:schemeClr w14:val="tx1"/>
            </w14:solidFill>
          </w14:textFill>
        </w:rPr>
      </w:pPr>
      <w:r>
        <w:rPr>
          <w:rFonts w:hint="eastAsia" w:ascii="宋体" w:hAnsi="宋体" w:eastAsia="宋体" w:cs="宋体"/>
          <w:bCs/>
          <w:i w:val="0"/>
          <w:iCs w:val="0"/>
          <w:color w:val="000000" w:themeColor="text1"/>
          <w:sz w:val="32"/>
          <w:szCs w:val="32"/>
          <w:highlight w:val="none"/>
          <w14:textFill>
            <w14:solidFill>
              <w14:schemeClr w14:val="tx1"/>
            </w14:solidFill>
          </w14:textFill>
        </w:rPr>
        <w:t>供应商名称：</w:t>
      </w:r>
    </w:p>
    <w:p w14:paraId="4ADF33CC">
      <w:pPr>
        <w:pStyle w:val="9"/>
        <w:snapToGrid w:val="0"/>
        <w:spacing w:before="50" w:after="50"/>
        <w:ind w:firstLine="720" w:firstLineChars="225"/>
        <w:rPr>
          <w:rFonts w:hint="eastAsia" w:ascii="宋体" w:hAnsi="宋体" w:eastAsia="宋体" w:cs="宋体"/>
          <w:bCs/>
          <w:i w:val="0"/>
          <w:iCs w:val="0"/>
          <w:color w:val="000000" w:themeColor="text1"/>
          <w:sz w:val="32"/>
          <w:szCs w:val="32"/>
          <w:highlight w:val="none"/>
          <w14:textFill>
            <w14:solidFill>
              <w14:schemeClr w14:val="tx1"/>
            </w14:solidFill>
          </w14:textFill>
        </w:rPr>
      </w:pPr>
    </w:p>
    <w:p w14:paraId="7A2A1070">
      <w:pPr>
        <w:pStyle w:val="9"/>
        <w:snapToGrid w:val="0"/>
        <w:spacing w:before="50" w:after="50"/>
        <w:ind w:firstLine="720" w:firstLineChars="225"/>
        <w:rPr>
          <w:rFonts w:hint="eastAsia" w:ascii="宋体" w:hAnsi="宋体" w:eastAsia="宋体" w:cs="宋体"/>
          <w:bCs/>
          <w:i w:val="0"/>
          <w:iCs w:val="0"/>
          <w:color w:val="000000" w:themeColor="text1"/>
          <w:sz w:val="32"/>
          <w:szCs w:val="32"/>
          <w:highlight w:val="none"/>
          <w14:textFill>
            <w14:solidFill>
              <w14:schemeClr w14:val="tx1"/>
            </w14:solidFill>
          </w14:textFill>
        </w:rPr>
      </w:pPr>
    </w:p>
    <w:p w14:paraId="4E8A5315">
      <w:pPr>
        <w:pStyle w:val="9"/>
        <w:snapToGrid w:val="0"/>
        <w:spacing w:before="50" w:after="50"/>
        <w:ind w:firstLine="1280" w:firstLineChars="400"/>
        <w:rPr>
          <w:rFonts w:hint="eastAsia" w:ascii="宋体" w:hAnsi="宋体" w:eastAsia="宋体" w:cs="宋体"/>
          <w:bCs/>
          <w:i w:val="0"/>
          <w:iCs w:val="0"/>
          <w:color w:val="000000" w:themeColor="text1"/>
          <w:sz w:val="32"/>
          <w:szCs w:val="32"/>
          <w:highlight w:val="none"/>
          <w14:textFill>
            <w14:solidFill>
              <w14:schemeClr w14:val="tx1"/>
            </w14:solidFill>
          </w14:textFill>
        </w:rPr>
      </w:pPr>
    </w:p>
    <w:p w14:paraId="67909A5B">
      <w:pPr>
        <w:snapToGrid w:val="0"/>
        <w:spacing w:before="120" w:beforeLines="50" w:after="50"/>
        <w:jc w:val="center"/>
        <w:rPr>
          <w:rFonts w:hint="eastAsia" w:ascii="宋体" w:hAnsi="宋体" w:eastAsia="宋体" w:cs="宋体"/>
          <w:i w:val="0"/>
          <w:iCs w:val="0"/>
          <w:color w:val="000000" w:themeColor="text1"/>
          <w:sz w:val="32"/>
          <w:szCs w:val="32"/>
          <w:highlight w:val="none"/>
          <w14:textFill>
            <w14:solidFill>
              <w14:schemeClr w14:val="tx1"/>
            </w14:solidFill>
          </w14:textFill>
        </w:rPr>
      </w:pPr>
      <w:r>
        <w:rPr>
          <w:rFonts w:hint="eastAsia" w:ascii="宋体" w:hAnsi="宋体" w:eastAsia="宋体" w:cs="宋体"/>
          <w:i w:val="0"/>
          <w:iCs w:val="0"/>
          <w:color w:val="000000" w:themeColor="text1"/>
          <w:sz w:val="32"/>
          <w:szCs w:val="32"/>
          <w:highlight w:val="none"/>
          <w14:textFill>
            <w14:solidFill>
              <w14:schemeClr w14:val="tx1"/>
            </w14:solidFill>
          </w14:textFill>
        </w:rPr>
        <w:t>年    月    日</w:t>
      </w:r>
    </w:p>
    <w:p w14:paraId="19B52FD9">
      <w:pPr>
        <w:snapToGrid w:val="0"/>
        <w:spacing w:before="120" w:beforeLines="50" w:after="50" w:line="360" w:lineRule="auto"/>
        <w:ind w:left="142" w:firstLine="643" w:firstLineChars="200"/>
        <w:jc w:val="left"/>
        <w:rPr>
          <w:rFonts w:hint="eastAsia" w:ascii="宋体" w:hAnsi="宋体" w:eastAsia="宋体" w:cs="宋体"/>
          <w:b/>
          <w:bCs/>
          <w:i w:val="0"/>
          <w:iCs w:val="0"/>
          <w:color w:val="000000" w:themeColor="text1"/>
          <w:sz w:val="32"/>
          <w:szCs w:val="32"/>
          <w:highlight w:val="none"/>
          <w14:textFill>
            <w14:solidFill>
              <w14:schemeClr w14:val="tx1"/>
            </w14:solidFill>
          </w14:textFill>
        </w:rPr>
        <w:sectPr>
          <w:pgSz w:w="11910" w:h="16840"/>
          <w:pgMar w:top="1440" w:right="1440" w:bottom="1440" w:left="1440" w:header="720" w:footer="720" w:gutter="0"/>
          <w:pgBorders>
            <w:top w:val="none" w:sz="0" w:space="0"/>
            <w:left w:val="none" w:sz="0" w:space="0"/>
            <w:bottom w:val="none" w:sz="0" w:space="0"/>
            <w:right w:val="none" w:sz="0" w:space="0"/>
          </w:pgBorders>
          <w:cols w:space="720" w:num="1"/>
        </w:sectPr>
      </w:pPr>
    </w:p>
    <w:p w14:paraId="116B8033">
      <w:pPr>
        <w:jc w:val="center"/>
        <w:rPr>
          <w:rFonts w:hint="eastAsia" w:ascii="宋体" w:hAnsi="宋体" w:eastAsia="宋体" w:cs="宋体"/>
          <w:b/>
          <w:i w:val="0"/>
          <w:iCs w:val="0"/>
          <w:color w:val="000000" w:themeColor="text1"/>
          <w:kern w:val="0"/>
          <w:sz w:val="28"/>
          <w:szCs w:val="28"/>
          <w:highlight w:val="none"/>
          <w14:textFill>
            <w14:solidFill>
              <w14:schemeClr w14:val="tx1"/>
            </w14:solidFill>
          </w14:textFill>
        </w:rPr>
      </w:pPr>
      <w:r>
        <w:rPr>
          <w:rFonts w:hint="eastAsia" w:ascii="宋体" w:hAnsi="宋体" w:eastAsia="宋体" w:cs="宋体"/>
          <w:b/>
          <w:i w:val="0"/>
          <w:iCs w:val="0"/>
          <w:color w:val="000000" w:themeColor="text1"/>
          <w:kern w:val="0"/>
          <w:sz w:val="28"/>
          <w:szCs w:val="28"/>
          <w:highlight w:val="none"/>
          <w14:textFill>
            <w14:solidFill>
              <w14:schemeClr w14:val="tx1"/>
            </w14:solidFill>
          </w14:textFill>
        </w:rPr>
        <w:t>商务技术文件目录</w:t>
      </w:r>
    </w:p>
    <w:p w14:paraId="06D46CCD">
      <w:pPr>
        <w:jc w:val="center"/>
        <w:rPr>
          <w:rFonts w:hint="eastAsia" w:ascii="宋体" w:hAnsi="宋体" w:eastAsia="宋体" w:cs="宋体"/>
          <w:b/>
          <w:i w:val="0"/>
          <w:iCs w:val="0"/>
          <w:color w:val="000000" w:themeColor="text1"/>
          <w:kern w:val="0"/>
          <w:sz w:val="28"/>
          <w:szCs w:val="28"/>
          <w:highlight w:val="none"/>
          <w14:textFill>
            <w14:solidFill>
              <w14:schemeClr w14:val="tx1"/>
            </w14:solidFill>
          </w14:textFill>
        </w:rPr>
      </w:pPr>
    </w:p>
    <w:p w14:paraId="76F1D57F">
      <w:pPr>
        <w:pStyle w:val="44"/>
        <w:spacing w:line="360" w:lineRule="auto"/>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highlight w:val="none"/>
          <w14:textFill>
            <w14:solidFill>
              <w14:schemeClr w14:val="tx1"/>
            </w14:solidFill>
          </w14:textFill>
        </w:rPr>
        <w:t>一、无串标行为承诺函………………………………………………………（页码）</w:t>
      </w:r>
    </w:p>
    <w:p w14:paraId="2B6334EB">
      <w:pPr>
        <w:pStyle w:val="44"/>
        <w:spacing w:line="360" w:lineRule="auto"/>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highlight w:val="none"/>
          <w14:textFill>
            <w14:solidFill>
              <w14:schemeClr w14:val="tx1"/>
            </w14:solidFill>
          </w14:textFill>
        </w:rPr>
        <w:t>二、法定代表人身份证明及法定代表人有效身份证正反面复印件………（页码）</w:t>
      </w:r>
    </w:p>
    <w:p w14:paraId="2CA78847">
      <w:pPr>
        <w:pStyle w:val="44"/>
        <w:spacing w:line="360" w:lineRule="auto"/>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highlight w:val="none"/>
          <w14:textFill>
            <w14:solidFill>
              <w14:schemeClr w14:val="tx1"/>
            </w14:solidFill>
          </w14:textFill>
        </w:rPr>
        <w:t>三、法定代表人授权委托书（如有委托时）………………………………（页码）</w:t>
      </w:r>
    </w:p>
    <w:p w14:paraId="48EAAAF0">
      <w:pPr>
        <w:pStyle w:val="44"/>
        <w:spacing w:line="360" w:lineRule="auto"/>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highlight w:val="none"/>
          <w14:textFill>
            <w14:solidFill>
              <w14:schemeClr w14:val="tx1"/>
            </w14:solidFill>
          </w14:textFill>
        </w:rPr>
        <w:t>四、</w:t>
      </w:r>
      <w:r>
        <w:rPr>
          <w:rFonts w:hint="eastAsia" w:ascii="宋体" w:hAnsi="宋体" w:eastAsia="宋体" w:cs="宋体"/>
          <w:i w:val="0"/>
          <w:iCs w:val="0"/>
          <w:color w:val="000000" w:themeColor="text1"/>
          <w:highlight w:val="none"/>
          <w:lang w:val="zh-CN"/>
          <w14:textFill>
            <w14:solidFill>
              <w14:schemeClr w14:val="tx1"/>
            </w14:solidFill>
          </w14:textFill>
        </w:rPr>
        <w:t>商务条款偏离表………………………………</w:t>
      </w:r>
      <w:r>
        <w:rPr>
          <w:rFonts w:hint="eastAsia" w:ascii="宋体" w:hAnsi="宋体" w:eastAsia="宋体" w:cs="宋体"/>
          <w:i w:val="0"/>
          <w:iCs w:val="0"/>
          <w:color w:val="000000" w:themeColor="text1"/>
          <w:highlight w:val="none"/>
          <w14:textFill>
            <w14:solidFill>
              <w14:schemeClr w14:val="tx1"/>
            </w14:solidFill>
          </w14:textFill>
        </w:rPr>
        <w:t>…………………………（页码）</w:t>
      </w:r>
    </w:p>
    <w:p w14:paraId="690937C4">
      <w:pPr>
        <w:pStyle w:val="44"/>
        <w:spacing w:line="360" w:lineRule="auto"/>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highlight w:val="none"/>
          <w14:textFill>
            <w14:solidFill>
              <w14:schemeClr w14:val="tx1"/>
            </w14:solidFill>
          </w14:textFill>
        </w:rPr>
        <w:t>五、竞标人情况介绍</w:t>
      </w:r>
      <w:r>
        <w:rPr>
          <w:rFonts w:hint="eastAsia" w:ascii="宋体" w:hAnsi="宋体" w:eastAsia="宋体" w:cs="宋体"/>
          <w:i w:val="0"/>
          <w:iCs w:val="0"/>
          <w:color w:val="000000" w:themeColor="text1"/>
          <w:highlight w:val="none"/>
          <w:lang w:val="zh-CN"/>
          <w14:textFill>
            <w14:solidFill>
              <w14:schemeClr w14:val="tx1"/>
            </w14:solidFill>
          </w14:textFill>
        </w:rPr>
        <w:t>………………………………</w:t>
      </w:r>
      <w:r>
        <w:rPr>
          <w:rFonts w:hint="eastAsia" w:ascii="宋体" w:hAnsi="宋体" w:eastAsia="宋体" w:cs="宋体"/>
          <w:i w:val="0"/>
          <w:iCs w:val="0"/>
          <w:color w:val="000000" w:themeColor="text1"/>
          <w:highlight w:val="none"/>
          <w14:textFill>
            <w14:solidFill>
              <w14:schemeClr w14:val="tx1"/>
            </w14:solidFill>
          </w14:textFill>
        </w:rPr>
        <w:t>…………………………（页码）</w:t>
      </w:r>
    </w:p>
    <w:p w14:paraId="460D4BD2">
      <w:pPr>
        <w:pStyle w:val="44"/>
        <w:spacing w:line="360" w:lineRule="auto"/>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highlight w:val="none"/>
          <w14:textFill>
            <w14:solidFill>
              <w14:schemeClr w14:val="tx1"/>
            </w14:solidFill>
          </w14:textFill>
        </w:rPr>
        <w:t>六、供应商类似业绩的证明文件（如有要求）</w:t>
      </w:r>
      <w:r>
        <w:rPr>
          <w:rFonts w:hint="eastAsia" w:ascii="宋体" w:hAnsi="宋体" w:eastAsia="宋体" w:cs="宋体"/>
          <w:i w:val="0"/>
          <w:iCs w:val="0"/>
          <w:color w:val="000000" w:themeColor="text1"/>
          <w:highlight w:val="none"/>
          <w:lang w:val="zh-CN"/>
          <w14:textFill>
            <w14:solidFill>
              <w14:schemeClr w14:val="tx1"/>
            </w14:solidFill>
          </w14:textFill>
        </w:rPr>
        <w:t>……………………………</w:t>
      </w:r>
      <w:r>
        <w:rPr>
          <w:rFonts w:hint="eastAsia" w:ascii="宋体" w:hAnsi="宋体" w:eastAsia="宋体" w:cs="宋体"/>
          <w:i w:val="0"/>
          <w:iCs w:val="0"/>
          <w:color w:val="000000" w:themeColor="text1"/>
          <w:highlight w:val="none"/>
          <w14:textFill>
            <w14:solidFill>
              <w14:schemeClr w14:val="tx1"/>
            </w14:solidFill>
          </w14:textFill>
        </w:rPr>
        <w:t>（页码）</w:t>
      </w:r>
    </w:p>
    <w:p w14:paraId="4FDDE060">
      <w:pPr>
        <w:pStyle w:val="44"/>
        <w:spacing w:line="360" w:lineRule="auto"/>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highlight w:val="none"/>
          <w14:textFill>
            <w14:solidFill>
              <w14:schemeClr w14:val="tx1"/>
            </w14:solidFill>
          </w14:textFill>
        </w:rPr>
        <w:t>七、</w:t>
      </w:r>
      <w:r>
        <w:rPr>
          <w:rFonts w:hint="eastAsia" w:ascii="宋体" w:hAnsi="宋体" w:eastAsia="宋体" w:cs="宋体"/>
          <w:i w:val="0"/>
          <w:iCs w:val="0"/>
          <w:color w:val="000000" w:themeColor="text1"/>
          <w:highlight w:val="none"/>
          <w:lang w:eastAsia="zh-CN"/>
          <w14:textFill>
            <w14:solidFill>
              <w14:schemeClr w14:val="tx1"/>
            </w14:solidFill>
          </w14:textFill>
        </w:rPr>
        <w:t>技术服务偏离表</w:t>
      </w:r>
      <w:r>
        <w:rPr>
          <w:rFonts w:hint="eastAsia" w:ascii="宋体" w:hAnsi="宋体" w:eastAsia="宋体" w:cs="宋体"/>
          <w:i w:val="0"/>
          <w:iCs w:val="0"/>
          <w:color w:val="000000" w:themeColor="text1"/>
          <w:highlight w:val="none"/>
          <w14:textFill>
            <w14:solidFill>
              <w14:schemeClr w14:val="tx1"/>
            </w14:solidFill>
          </w14:textFill>
        </w:rPr>
        <w:t>…………………………………………………………（页码）</w:t>
      </w:r>
    </w:p>
    <w:p w14:paraId="7ABAB364">
      <w:pPr>
        <w:pStyle w:val="44"/>
        <w:spacing w:line="360" w:lineRule="auto"/>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highlight w:val="none"/>
          <w14:textFill>
            <w14:solidFill>
              <w14:schemeClr w14:val="tx1"/>
            </w14:solidFill>
          </w14:textFill>
        </w:rPr>
        <w:t>八、</w:t>
      </w:r>
      <w:r>
        <w:rPr>
          <w:rFonts w:hint="eastAsia" w:ascii="宋体" w:hAnsi="宋体" w:eastAsia="宋体" w:cs="宋体"/>
          <w:i w:val="0"/>
          <w:iCs w:val="0"/>
          <w:color w:val="000000" w:themeColor="text1"/>
          <w:highlight w:val="none"/>
          <w:lang w:val="en-US" w:eastAsia="zh-CN"/>
          <w14:textFill>
            <w14:solidFill>
              <w14:schemeClr w14:val="tx1"/>
            </w14:solidFill>
          </w14:textFill>
        </w:rPr>
        <w:t>筹备方案</w:t>
      </w:r>
      <w:r>
        <w:rPr>
          <w:rFonts w:hint="eastAsia" w:ascii="宋体" w:hAnsi="宋体" w:eastAsia="宋体" w:cs="宋体"/>
          <w:i w:val="0"/>
          <w:iCs w:val="0"/>
          <w:color w:val="000000" w:themeColor="text1"/>
          <w:highlight w:val="none"/>
          <w14:textFill>
            <w14:solidFill>
              <w14:schemeClr w14:val="tx1"/>
            </w14:solidFill>
          </w14:textFill>
        </w:rPr>
        <w:t>…………………………………………………………………（页码）</w:t>
      </w:r>
    </w:p>
    <w:p w14:paraId="70D5ED99">
      <w:pPr>
        <w:pStyle w:val="44"/>
        <w:spacing w:line="360" w:lineRule="auto"/>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highlight w:val="none"/>
          <w14:textFill>
            <w14:solidFill>
              <w14:schemeClr w14:val="tx1"/>
            </w14:solidFill>
          </w14:textFill>
        </w:rPr>
        <w:t>九、</w:t>
      </w:r>
      <w:r>
        <w:rPr>
          <w:rFonts w:hint="eastAsia" w:ascii="宋体" w:hAnsi="宋体" w:eastAsia="宋体" w:cs="宋体"/>
          <w:i w:val="0"/>
          <w:iCs w:val="0"/>
          <w:color w:val="000000" w:themeColor="text1"/>
          <w:highlight w:val="none"/>
          <w:lang w:val="en-US" w:eastAsia="zh-CN"/>
          <w14:textFill>
            <w14:solidFill>
              <w14:schemeClr w14:val="tx1"/>
            </w14:solidFill>
          </w14:textFill>
        </w:rPr>
        <w:t>运营服务方案</w:t>
      </w:r>
      <w:r>
        <w:rPr>
          <w:rFonts w:hint="eastAsia" w:ascii="宋体" w:hAnsi="宋体" w:eastAsia="宋体" w:cs="宋体"/>
          <w:i w:val="0"/>
          <w:iCs w:val="0"/>
          <w:color w:val="000000" w:themeColor="text1"/>
          <w:highlight w:val="none"/>
          <w14:textFill>
            <w14:solidFill>
              <w14:schemeClr w14:val="tx1"/>
            </w14:solidFill>
          </w14:textFill>
        </w:rPr>
        <w:t>……………………………………………</w:t>
      </w:r>
      <w:r>
        <w:rPr>
          <w:rFonts w:hint="eastAsia" w:ascii="宋体" w:hAnsi="宋体" w:eastAsia="宋体" w:cs="宋体"/>
          <w:i w:val="0"/>
          <w:iCs w:val="0"/>
          <w:color w:val="000000" w:themeColor="text1"/>
          <w:highlight w:val="none"/>
          <w:lang w:val="zh-CN"/>
          <w14:textFill>
            <w14:solidFill>
              <w14:schemeClr w14:val="tx1"/>
            </w14:solidFill>
          </w14:textFill>
        </w:rPr>
        <w:t>……</w:t>
      </w:r>
      <w:r>
        <w:rPr>
          <w:rFonts w:hint="eastAsia" w:ascii="宋体" w:hAnsi="宋体" w:eastAsia="宋体" w:cs="宋体"/>
          <w:i w:val="0"/>
          <w:iCs w:val="0"/>
          <w:color w:val="000000" w:themeColor="text1"/>
          <w:highlight w:val="none"/>
          <w14:textFill>
            <w14:solidFill>
              <w14:schemeClr w14:val="tx1"/>
            </w14:solidFill>
          </w14:textFill>
        </w:rPr>
        <w:t>…………（页码）</w:t>
      </w:r>
    </w:p>
    <w:p w14:paraId="63CA90AE">
      <w:pPr>
        <w:pStyle w:val="44"/>
        <w:spacing w:line="360" w:lineRule="auto"/>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highlight w:val="none"/>
          <w:lang w:eastAsia="zh-CN"/>
          <w14:textFill>
            <w14:solidFill>
              <w14:schemeClr w14:val="tx1"/>
            </w14:solidFill>
          </w14:textFill>
        </w:rPr>
        <w:t>十、</w:t>
      </w:r>
      <w:r>
        <w:rPr>
          <w:rFonts w:hint="eastAsia" w:ascii="宋体" w:hAnsi="宋体" w:eastAsia="宋体" w:cs="宋体"/>
          <w:i w:val="0"/>
          <w:iCs w:val="0"/>
          <w:color w:val="000000" w:themeColor="text1"/>
          <w:highlight w:val="none"/>
          <w:lang w:val="en-US" w:eastAsia="zh-CN"/>
          <w14:textFill>
            <w14:solidFill>
              <w14:schemeClr w14:val="tx1"/>
            </w14:solidFill>
          </w14:textFill>
        </w:rPr>
        <w:t>拟投入人员配备</w:t>
      </w:r>
      <w:r>
        <w:rPr>
          <w:rFonts w:hint="eastAsia" w:ascii="宋体" w:hAnsi="宋体" w:eastAsia="宋体" w:cs="宋体"/>
          <w:i w:val="0"/>
          <w:iCs w:val="0"/>
          <w:color w:val="000000" w:themeColor="text1"/>
          <w:highlight w:val="none"/>
          <w14:textFill>
            <w14:solidFill>
              <w14:schemeClr w14:val="tx1"/>
            </w14:solidFill>
          </w14:textFill>
        </w:rPr>
        <w:t>……………………………………</w:t>
      </w:r>
      <w:r>
        <w:rPr>
          <w:rFonts w:hint="eastAsia" w:ascii="宋体" w:hAnsi="宋体" w:eastAsia="宋体" w:cs="宋体"/>
          <w:i w:val="0"/>
          <w:iCs w:val="0"/>
          <w:color w:val="000000" w:themeColor="text1"/>
          <w:highlight w:val="none"/>
          <w:lang w:val="zh-CN"/>
          <w14:textFill>
            <w14:solidFill>
              <w14:schemeClr w14:val="tx1"/>
            </w14:solidFill>
          </w14:textFill>
        </w:rPr>
        <w:t>…</w:t>
      </w:r>
      <w:r>
        <w:rPr>
          <w:rFonts w:hint="eastAsia" w:ascii="宋体" w:hAnsi="宋体" w:eastAsia="宋体" w:cs="宋体"/>
          <w:i w:val="0"/>
          <w:iCs w:val="0"/>
          <w:color w:val="000000" w:themeColor="text1"/>
          <w:highlight w:val="none"/>
          <w14:textFill>
            <w14:solidFill>
              <w14:schemeClr w14:val="tx1"/>
            </w14:solidFill>
          </w14:textFill>
        </w:rPr>
        <w:t>…………………（页码）</w:t>
      </w:r>
    </w:p>
    <w:p w14:paraId="1EA6C9A1">
      <w:pPr>
        <w:pStyle w:val="44"/>
        <w:spacing w:line="360" w:lineRule="auto"/>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highlight w:val="none"/>
          <w14:textFill>
            <w14:solidFill>
              <w14:schemeClr w14:val="tx1"/>
            </w14:solidFill>
          </w14:textFill>
        </w:rPr>
        <w:t>十</w:t>
      </w:r>
      <w:r>
        <w:rPr>
          <w:rFonts w:hint="eastAsia" w:ascii="宋体" w:hAnsi="宋体" w:eastAsia="宋体" w:cs="宋体"/>
          <w:i w:val="0"/>
          <w:iCs w:val="0"/>
          <w:color w:val="000000" w:themeColor="text1"/>
          <w:highlight w:val="none"/>
          <w:lang w:eastAsia="zh-CN"/>
          <w14:textFill>
            <w14:solidFill>
              <w14:schemeClr w14:val="tx1"/>
            </w14:solidFill>
          </w14:textFill>
        </w:rPr>
        <w:t>一</w:t>
      </w:r>
      <w:r>
        <w:rPr>
          <w:rFonts w:hint="eastAsia" w:ascii="宋体" w:hAnsi="宋体" w:eastAsia="宋体" w:cs="宋体"/>
          <w:i w:val="0"/>
          <w:iCs w:val="0"/>
          <w:color w:val="000000" w:themeColor="text1"/>
          <w:highlight w:val="none"/>
          <w14:textFill>
            <w14:solidFill>
              <w14:schemeClr w14:val="tx1"/>
            </w14:solidFill>
          </w14:textFill>
        </w:rPr>
        <w:t>、设备配置明细</w:t>
      </w:r>
      <w:r>
        <w:rPr>
          <w:rFonts w:hint="eastAsia" w:ascii="宋体" w:hAnsi="宋体" w:eastAsia="宋体" w:cs="宋体"/>
          <w:i w:val="0"/>
          <w:iCs w:val="0"/>
          <w:color w:val="000000" w:themeColor="text1"/>
          <w:highlight w:val="none"/>
          <w:lang w:val="zh-CN"/>
          <w14:textFill>
            <w14:solidFill>
              <w14:schemeClr w14:val="tx1"/>
            </w14:solidFill>
          </w14:textFill>
        </w:rPr>
        <w:t>………………………</w:t>
      </w:r>
      <w:r>
        <w:rPr>
          <w:rFonts w:hint="eastAsia" w:ascii="宋体" w:hAnsi="宋体" w:eastAsia="宋体" w:cs="宋体"/>
          <w:i w:val="0"/>
          <w:iCs w:val="0"/>
          <w:color w:val="000000" w:themeColor="text1"/>
          <w:highlight w:val="none"/>
          <w14:textFill>
            <w14:solidFill>
              <w14:schemeClr w14:val="tx1"/>
            </w14:solidFill>
          </w14:textFill>
        </w:rPr>
        <w:t>…</w:t>
      </w:r>
      <w:r>
        <w:rPr>
          <w:rFonts w:hint="eastAsia" w:ascii="宋体" w:hAnsi="宋体" w:eastAsia="宋体" w:cs="宋体"/>
          <w:i w:val="0"/>
          <w:iCs w:val="0"/>
          <w:color w:val="000000" w:themeColor="text1"/>
          <w:highlight w:val="none"/>
          <w:lang w:val="zh-CN"/>
          <w14:textFill>
            <w14:solidFill>
              <w14:schemeClr w14:val="tx1"/>
            </w14:solidFill>
          </w14:textFill>
        </w:rPr>
        <w:t>…</w:t>
      </w:r>
      <w:r>
        <w:rPr>
          <w:rFonts w:hint="eastAsia" w:ascii="宋体" w:hAnsi="宋体" w:eastAsia="宋体" w:cs="宋体"/>
          <w:i w:val="0"/>
          <w:iCs w:val="0"/>
          <w:color w:val="000000" w:themeColor="text1"/>
          <w:highlight w:val="none"/>
          <w14:textFill>
            <w14:solidFill>
              <w14:schemeClr w14:val="tx1"/>
            </w14:solidFill>
          </w14:textFill>
        </w:rPr>
        <w:t>……………………………（页码）</w:t>
      </w:r>
    </w:p>
    <w:p w14:paraId="2DF15A6E">
      <w:pPr>
        <w:pStyle w:val="44"/>
        <w:spacing w:line="360" w:lineRule="auto"/>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highlight w:val="none"/>
          <w:lang w:val="en-US" w:eastAsia="zh-CN"/>
          <w14:textFill>
            <w14:solidFill>
              <w14:schemeClr w14:val="tx1"/>
            </w14:solidFill>
          </w14:textFill>
        </w:rPr>
        <w:t>十二、筹备设计方案</w:t>
      </w:r>
      <w:r>
        <w:rPr>
          <w:rFonts w:hint="eastAsia" w:ascii="宋体" w:hAnsi="宋体" w:eastAsia="宋体" w:cs="宋体"/>
          <w:i w:val="0"/>
          <w:iCs w:val="0"/>
          <w:color w:val="000000" w:themeColor="text1"/>
          <w:highlight w:val="none"/>
          <w:lang w:val="zh-CN"/>
          <w14:textFill>
            <w14:solidFill>
              <w14:schemeClr w14:val="tx1"/>
            </w14:solidFill>
          </w14:textFill>
        </w:rPr>
        <w:t>………………………</w:t>
      </w:r>
      <w:r>
        <w:rPr>
          <w:rFonts w:hint="eastAsia" w:ascii="宋体" w:hAnsi="宋体" w:eastAsia="宋体" w:cs="宋体"/>
          <w:i w:val="0"/>
          <w:iCs w:val="0"/>
          <w:color w:val="000000" w:themeColor="text1"/>
          <w:highlight w:val="none"/>
          <w14:textFill>
            <w14:solidFill>
              <w14:schemeClr w14:val="tx1"/>
            </w14:solidFill>
          </w14:textFill>
        </w:rPr>
        <w:t>…</w:t>
      </w:r>
      <w:r>
        <w:rPr>
          <w:rFonts w:hint="eastAsia" w:ascii="宋体" w:hAnsi="宋体" w:eastAsia="宋体" w:cs="宋体"/>
          <w:i w:val="0"/>
          <w:iCs w:val="0"/>
          <w:color w:val="000000" w:themeColor="text1"/>
          <w:highlight w:val="none"/>
          <w:lang w:val="zh-CN"/>
          <w14:textFill>
            <w14:solidFill>
              <w14:schemeClr w14:val="tx1"/>
            </w14:solidFill>
          </w14:textFill>
        </w:rPr>
        <w:t>…</w:t>
      </w:r>
      <w:r>
        <w:rPr>
          <w:rFonts w:hint="eastAsia" w:ascii="宋体" w:hAnsi="宋体" w:eastAsia="宋体" w:cs="宋体"/>
          <w:i w:val="0"/>
          <w:iCs w:val="0"/>
          <w:color w:val="000000" w:themeColor="text1"/>
          <w:highlight w:val="none"/>
          <w14:textFill>
            <w14:solidFill>
              <w14:schemeClr w14:val="tx1"/>
            </w14:solidFill>
          </w14:textFill>
        </w:rPr>
        <w:t>……………………………（页码）</w:t>
      </w:r>
    </w:p>
    <w:p w14:paraId="6A654D31">
      <w:pPr>
        <w:pStyle w:val="44"/>
        <w:spacing w:line="360" w:lineRule="auto"/>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highlight w:val="none"/>
          <w14:textFill>
            <w14:solidFill>
              <w14:schemeClr w14:val="tx1"/>
            </w14:solidFill>
          </w14:textFill>
        </w:rPr>
        <w:t>十</w:t>
      </w:r>
      <w:r>
        <w:rPr>
          <w:rFonts w:hint="eastAsia" w:ascii="宋体" w:hAnsi="宋体" w:eastAsia="宋体" w:cs="宋体"/>
          <w:i w:val="0"/>
          <w:iCs w:val="0"/>
          <w:color w:val="000000" w:themeColor="text1"/>
          <w:highlight w:val="none"/>
          <w:lang w:val="en-US" w:eastAsia="zh-CN"/>
          <w14:textFill>
            <w14:solidFill>
              <w14:schemeClr w14:val="tx1"/>
            </w14:solidFill>
          </w14:textFill>
        </w:rPr>
        <w:t>三</w:t>
      </w:r>
      <w:r>
        <w:rPr>
          <w:rFonts w:hint="eastAsia" w:ascii="宋体" w:hAnsi="宋体" w:eastAsia="宋体" w:cs="宋体"/>
          <w:i w:val="0"/>
          <w:iCs w:val="0"/>
          <w:color w:val="000000" w:themeColor="text1"/>
          <w:highlight w:val="none"/>
          <w14:textFill>
            <w14:solidFill>
              <w14:schemeClr w14:val="tx1"/>
            </w14:solidFill>
          </w14:textFill>
        </w:rPr>
        <w:t>、</w:t>
      </w:r>
      <w:r>
        <w:rPr>
          <w:rFonts w:hint="eastAsia" w:ascii="宋体" w:hAnsi="宋体" w:eastAsia="宋体" w:cs="宋体"/>
          <w:i w:val="0"/>
          <w:iCs w:val="0"/>
          <w:color w:val="000000" w:themeColor="text1"/>
          <w:highlight w:val="none"/>
          <w:lang w:val="en-US" w:eastAsia="zh-CN"/>
          <w14:textFill>
            <w14:solidFill>
              <w14:schemeClr w14:val="tx1"/>
            </w14:solidFill>
          </w14:textFill>
        </w:rPr>
        <w:t>售后服务方案</w:t>
      </w:r>
      <w:r>
        <w:rPr>
          <w:rFonts w:hint="eastAsia" w:ascii="宋体" w:hAnsi="宋体" w:eastAsia="宋体" w:cs="宋体"/>
          <w:i w:val="0"/>
          <w:iCs w:val="0"/>
          <w:color w:val="000000" w:themeColor="text1"/>
          <w:highlight w:val="none"/>
          <w:lang w:val="zh-CN"/>
          <w14:textFill>
            <w14:solidFill>
              <w14:schemeClr w14:val="tx1"/>
            </w14:solidFill>
          </w14:textFill>
        </w:rPr>
        <w:t>…………………………</w:t>
      </w:r>
      <w:r>
        <w:rPr>
          <w:rFonts w:hint="eastAsia" w:ascii="宋体" w:hAnsi="宋体" w:eastAsia="宋体" w:cs="宋体"/>
          <w:i w:val="0"/>
          <w:iCs w:val="0"/>
          <w:color w:val="000000" w:themeColor="text1"/>
          <w:highlight w:val="none"/>
          <w14:textFill>
            <w14:solidFill>
              <w14:schemeClr w14:val="tx1"/>
            </w14:solidFill>
          </w14:textFill>
        </w:rPr>
        <w:t>………</w:t>
      </w:r>
      <w:r>
        <w:rPr>
          <w:rFonts w:hint="eastAsia" w:ascii="宋体" w:hAnsi="宋体" w:eastAsia="宋体" w:cs="宋体"/>
          <w:i w:val="0"/>
          <w:iCs w:val="0"/>
          <w:color w:val="000000" w:themeColor="text1"/>
          <w:highlight w:val="none"/>
          <w:lang w:val="zh-CN"/>
          <w14:textFill>
            <w14:solidFill>
              <w14:schemeClr w14:val="tx1"/>
            </w14:solidFill>
          </w14:textFill>
        </w:rPr>
        <w:t>……</w:t>
      </w:r>
      <w:r>
        <w:rPr>
          <w:rFonts w:hint="eastAsia" w:ascii="宋体" w:hAnsi="宋体" w:eastAsia="宋体" w:cs="宋体"/>
          <w:i w:val="0"/>
          <w:iCs w:val="0"/>
          <w:color w:val="000000" w:themeColor="text1"/>
          <w:highlight w:val="none"/>
          <w14:textFill>
            <w14:solidFill>
              <w14:schemeClr w14:val="tx1"/>
            </w14:solidFill>
          </w14:textFill>
        </w:rPr>
        <w:t>…</w:t>
      </w:r>
      <w:r>
        <w:rPr>
          <w:rFonts w:hint="eastAsia" w:ascii="宋体" w:hAnsi="宋体" w:eastAsia="宋体" w:cs="宋体"/>
          <w:i w:val="0"/>
          <w:iCs w:val="0"/>
          <w:color w:val="000000" w:themeColor="text1"/>
          <w:highlight w:val="none"/>
          <w:lang w:val="zh-CN"/>
          <w14:textFill>
            <w14:solidFill>
              <w14:schemeClr w14:val="tx1"/>
            </w14:solidFill>
          </w14:textFill>
        </w:rPr>
        <w:t>…</w:t>
      </w:r>
      <w:r>
        <w:rPr>
          <w:rFonts w:hint="eastAsia" w:ascii="宋体" w:hAnsi="宋体" w:eastAsia="宋体" w:cs="宋体"/>
          <w:i w:val="0"/>
          <w:iCs w:val="0"/>
          <w:color w:val="000000" w:themeColor="text1"/>
          <w:highlight w:val="none"/>
          <w14:textFill>
            <w14:solidFill>
              <w14:schemeClr w14:val="tx1"/>
            </w14:solidFill>
          </w14:textFill>
        </w:rPr>
        <w:t>……………（页码）</w:t>
      </w:r>
    </w:p>
    <w:p w14:paraId="19C2369B">
      <w:pPr>
        <w:pStyle w:val="44"/>
        <w:spacing w:line="360" w:lineRule="auto"/>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highlight w:val="none"/>
          <w:lang w:val="en-US" w:eastAsia="zh-CN"/>
          <w14:textFill>
            <w14:solidFill>
              <w14:schemeClr w14:val="tx1"/>
            </w14:solidFill>
          </w14:textFill>
        </w:rPr>
        <w:t>十四、</w:t>
      </w:r>
      <w:r>
        <w:rPr>
          <w:rFonts w:hint="eastAsia" w:ascii="宋体" w:hAnsi="宋体" w:eastAsia="宋体" w:cs="宋体"/>
          <w:i w:val="0"/>
          <w:iCs w:val="0"/>
          <w:color w:val="000000" w:themeColor="text1"/>
          <w:szCs w:val="21"/>
          <w:highlight w:val="none"/>
          <w14:textFill>
            <w14:solidFill>
              <w14:schemeClr w14:val="tx1"/>
            </w14:solidFill>
          </w14:textFill>
        </w:rPr>
        <w:t>对应采购需求的服务需求、商务条款提供的其他文件资料</w:t>
      </w:r>
      <w:r>
        <w:rPr>
          <w:rFonts w:hint="eastAsia" w:ascii="宋体" w:hAnsi="宋体" w:eastAsia="宋体" w:cs="宋体"/>
          <w:i w:val="0"/>
          <w:iCs w:val="0"/>
          <w:color w:val="000000" w:themeColor="text1"/>
          <w:highlight w:val="none"/>
          <w14:textFill>
            <w14:solidFill>
              <w14:schemeClr w14:val="tx1"/>
            </w14:solidFill>
          </w14:textFill>
        </w:rPr>
        <w:t>………（页码）</w:t>
      </w:r>
    </w:p>
    <w:p w14:paraId="22982D07">
      <w:pPr>
        <w:pStyle w:val="44"/>
        <w:spacing w:line="360" w:lineRule="auto"/>
        <w:rPr>
          <w:rFonts w:hint="eastAsia" w:ascii="宋体" w:hAnsi="宋体" w:eastAsia="宋体" w:cs="宋体"/>
          <w:i w:val="0"/>
          <w:iCs w:val="0"/>
          <w:color w:val="000000" w:themeColor="text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Cs w:val="21"/>
          <w:highlight w:val="none"/>
          <w:lang w:val="en-US" w:eastAsia="zh-CN"/>
          <w14:textFill>
            <w14:solidFill>
              <w14:schemeClr w14:val="tx1"/>
            </w14:solidFill>
          </w14:textFill>
        </w:rPr>
        <w:t>十五、</w:t>
      </w:r>
      <w:r>
        <w:rPr>
          <w:rFonts w:hint="eastAsia" w:ascii="宋体" w:hAnsi="宋体" w:eastAsia="宋体" w:cs="宋体"/>
          <w:i w:val="0"/>
          <w:iCs w:val="0"/>
          <w:color w:val="000000" w:themeColor="text1"/>
          <w:szCs w:val="21"/>
          <w:highlight w:val="none"/>
          <w14:textFill>
            <w14:solidFill>
              <w14:schemeClr w14:val="tx1"/>
            </w14:solidFill>
          </w14:textFill>
        </w:rPr>
        <w:t>供应商认为需要提供的其他有关资料</w:t>
      </w:r>
      <w:r>
        <w:rPr>
          <w:rFonts w:hint="eastAsia" w:ascii="宋体" w:hAnsi="宋体" w:eastAsia="宋体" w:cs="宋体"/>
          <w:i w:val="0"/>
          <w:iCs w:val="0"/>
          <w:color w:val="000000" w:themeColor="text1"/>
          <w:highlight w:val="none"/>
          <w14:textFill>
            <w14:solidFill>
              <w14:schemeClr w14:val="tx1"/>
            </w14:solidFill>
          </w14:textFill>
        </w:rPr>
        <w:t>………</w:t>
      </w:r>
      <w:r>
        <w:rPr>
          <w:rFonts w:hint="eastAsia" w:ascii="宋体" w:hAnsi="宋体" w:eastAsia="宋体" w:cs="宋体"/>
          <w:i w:val="0"/>
          <w:iCs w:val="0"/>
          <w:color w:val="000000" w:themeColor="text1"/>
          <w:highlight w:val="none"/>
          <w:lang w:val="zh-CN"/>
          <w14:textFill>
            <w14:solidFill>
              <w14:schemeClr w14:val="tx1"/>
            </w14:solidFill>
          </w14:textFill>
        </w:rPr>
        <w:t>……</w:t>
      </w:r>
      <w:r>
        <w:rPr>
          <w:rFonts w:hint="eastAsia" w:ascii="宋体" w:hAnsi="宋体" w:eastAsia="宋体" w:cs="宋体"/>
          <w:i w:val="0"/>
          <w:iCs w:val="0"/>
          <w:color w:val="000000" w:themeColor="text1"/>
          <w:highlight w:val="none"/>
          <w14:textFill>
            <w14:solidFill>
              <w14:schemeClr w14:val="tx1"/>
            </w14:solidFill>
          </w14:textFill>
        </w:rPr>
        <w:t>…</w:t>
      </w:r>
      <w:r>
        <w:rPr>
          <w:rFonts w:hint="eastAsia" w:ascii="宋体" w:hAnsi="宋体" w:eastAsia="宋体" w:cs="宋体"/>
          <w:i w:val="0"/>
          <w:iCs w:val="0"/>
          <w:color w:val="000000" w:themeColor="text1"/>
          <w:highlight w:val="none"/>
          <w:lang w:val="zh-CN"/>
          <w14:textFill>
            <w14:solidFill>
              <w14:schemeClr w14:val="tx1"/>
            </w14:solidFill>
          </w14:textFill>
        </w:rPr>
        <w:t>…</w:t>
      </w:r>
      <w:r>
        <w:rPr>
          <w:rFonts w:hint="eastAsia" w:ascii="宋体" w:hAnsi="宋体" w:eastAsia="宋体" w:cs="宋体"/>
          <w:i w:val="0"/>
          <w:iCs w:val="0"/>
          <w:color w:val="000000" w:themeColor="text1"/>
          <w:highlight w:val="none"/>
          <w14:textFill>
            <w14:solidFill>
              <w14:schemeClr w14:val="tx1"/>
            </w14:solidFill>
          </w14:textFill>
        </w:rPr>
        <w:t>……………（页码）</w:t>
      </w:r>
    </w:p>
    <w:p w14:paraId="07F99AE0">
      <w:pPr>
        <w:spacing w:line="360" w:lineRule="auto"/>
        <w:rPr>
          <w:rFonts w:hint="default" w:ascii="宋体" w:hAnsi="宋体" w:eastAsia="宋体" w:cs="宋体"/>
          <w:b/>
          <w:bCs/>
          <w:i w:val="0"/>
          <w:iCs w:val="0"/>
          <w:color w:val="000000" w:themeColor="text1"/>
          <w:sz w:val="24"/>
          <w:highlight w:val="none"/>
          <w:lang w:val="en-US" w:eastAsia="zh-CN"/>
          <w14:textFill>
            <w14:solidFill>
              <w14:schemeClr w14:val="tx1"/>
            </w14:solidFill>
          </w14:textFill>
        </w:rPr>
      </w:pPr>
      <w:r>
        <w:rPr>
          <w:rFonts w:hint="eastAsia" w:ascii="宋体" w:hAnsi="宋体" w:eastAsia="宋体" w:cs="宋体"/>
          <w:b/>
          <w:bCs/>
          <w:i w:val="0"/>
          <w:iCs w:val="0"/>
          <w:color w:val="000000" w:themeColor="text1"/>
          <w:sz w:val="24"/>
          <w:highlight w:val="none"/>
          <w:lang w:val="en-US" w:eastAsia="zh-CN"/>
          <w14:textFill>
            <w14:solidFill>
              <w14:schemeClr w14:val="tx1"/>
            </w14:solidFill>
          </w14:textFill>
        </w:rPr>
        <w:t xml:space="preserve">  </w:t>
      </w:r>
    </w:p>
    <w:p w14:paraId="13716720">
      <w:pPr>
        <w:spacing w:line="360" w:lineRule="auto"/>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24"/>
          <w:highlight w:val="none"/>
          <w14:textFill>
            <w14:solidFill>
              <w14:schemeClr w14:val="tx1"/>
            </w14:solidFill>
          </w14:textFill>
        </w:rPr>
        <w:t>注：以上目录是基本格式要求，各供应商可根据自身情况进一步向下增加内容或细化。</w:t>
      </w:r>
    </w:p>
    <w:p w14:paraId="2C88A1D0">
      <w:pPr>
        <w:spacing w:line="400" w:lineRule="exact"/>
        <w:rPr>
          <w:rFonts w:hint="eastAsia" w:ascii="宋体" w:hAnsi="宋体" w:eastAsia="宋体" w:cs="宋体"/>
          <w:i w:val="0"/>
          <w:iCs w:val="0"/>
          <w:color w:val="000000" w:themeColor="text1"/>
          <w:sz w:val="32"/>
          <w:szCs w:val="32"/>
          <w:highlight w:val="none"/>
          <w14:textFill>
            <w14:solidFill>
              <w14:schemeClr w14:val="tx1"/>
            </w14:solidFill>
          </w14:textFill>
        </w:rPr>
      </w:pPr>
    </w:p>
    <w:p w14:paraId="41CE84C4">
      <w:pPr>
        <w:spacing w:line="520" w:lineRule="exact"/>
        <w:ind w:firstLine="880" w:firstLineChars="200"/>
        <w:rPr>
          <w:rFonts w:hint="eastAsia" w:ascii="宋体" w:hAnsi="宋体" w:eastAsia="宋体" w:cs="宋体"/>
          <w:i w:val="0"/>
          <w:iCs w:val="0"/>
          <w:color w:val="000000" w:themeColor="text1"/>
          <w:sz w:val="44"/>
          <w:szCs w:val="44"/>
          <w:highlight w:val="none"/>
          <w14:textFill>
            <w14:solidFill>
              <w14:schemeClr w14:val="tx1"/>
            </w14:solidFill>
          </w14:textFill>
        </w:rPr>
      </w:pPr>
      <w:r>
        <w:rPr>
          <w:rFonts w:hint="eastAsia" w:ascii="宋体" w:hAnsi="宋体" w:eastAsia="宋体" w:cs="宋体"/>
          <w:i w:val="0"/>
          <w:iCs w:val="0"/>
          <w:color w:val="000000" w:themeColor="text1"/>
          <w:sz w:val="44"/>
          <w:szCs w:val="44"/>
          <w:highlight w:val="none"/>
          <w14:textFill>
            <w14:solidFill>
              <w14:schemeClr w14:val="tx1"/>
            </w14:solidFill>
          </w14:textFill>
        </w:rPr>
        <w:br w:type="page"/>
      </w:r>
      <w:r>
        <w:rPr>
          <w:rFonts w:hint="eastAsia" w:ascii="宋体" w:hAnsi="宋体" w:eastAsia="宋体" w:cs="宋体"/>
          <w:b/>
          <w:i w:val="0"/>
          <w:iCs w:val="0"/>
          <w:color w:val="000000" w:themeColor="text1"/>
          <w:sz w:val="30"/>
          <w:szCs w:val="30"/>
          <w:highlight w:val="none"/>
          <w14:textFill>
            <w14:solidFill>
              <w14:schemeClr w14:val="tx1"/>
            </w14:solidFill>
          </w14:textFill>
        </w:rPr>
        <w:t>一、无串标行为承诺函</w:t>
      </w:r>
    </w:p>
    <w:p w14:paraId="29D4E93C">
      <w:pPr>
        <w:spacing w:line="520" w:lineRule="exact"/>
        <w:jc w:val="center"/>
        <w:rPr>
          <w:rFonts w:hint="eastAsia" w:ascii="宋体" w:hAnsi="宋体" w:eastAsia="宋体" w:cs="宋体"/>
          <w:i w:val="0"/>
          <w:iCs w:val="0"/>
          <w:color w:val="000000" w:themeColor="text1"/>
          <w:sz w:val="44"/>
          <w:szCs w:val="44"/>
          <w:highlight w:val="none"/>
          <w14:textFill>
            <w14:solidFill>
              <w14:schemeClr w14:val="tx1"/>
            </w14:solidFill>
          </w14:textFill>
        </w:rPr>
      </w:pPr>
    </w:p>
    <w:p w14:paraId="326E4EDB">
      <w:pPr>
        <w:spacing w:line="520" w:lineRule="exact"/>
        <w:jc w:val="center"/>
        <w:rPr>
          <w:rFonts w:hint="eastAsia" w:ascii="宋体" w:hAnsi="宋体" w:eastAsia="宋体" w:cs="宋体"/>
          <w:i w:val="0"/>
          <w:iCs w:val="0"/>
          <w:color w:val="000000" w:themeColor="text1"/>
          <w:sz w:val="32"/>
          <w:szCs w:val="32"/>
          <w:highlight w:val="none"/>
          <w14:textFill>
            <w14:solidFill>
              <w14:schemeClr w14:val="tx1"/>
            </w14:solidFill>
          </w14:textFill>
        </w:rPr>
      </w:pPr>
      <w:r>
        <w:rPr>
          <w:rFonts w:hint="eastAsia" w:ascii="宋体" w:hAnsi="宋体" w:eastAsia="宋体" w:cs="宋体"/>
          <w:i w:val="0"/>
          <w:iCs w:val="0"/>
          <w:color w:val="000000" w:themeColor="text1"/>
          <w:sz w:val="44"/>
          <w:szCs w:val="44"/>
          <w:highlight w:val="none"/>
          <w14:textFill>
            <w14:solidFill>
              <w14:schemeClr w14:val="tx1"/>
            </w14:solidFill>
          </w14:textFill>
        </w:rPr>
        <w:t>无串通竞标行为的承诺函</w:t>
      </w:r>
    </w:p>
    <w:p w14:paraId="2306745B">
      <w:pPr>
        <w:spacing w:line="520" w:lineRule="exact"/>
        <w:ind w:firstLine="640" w:firstLineChars="200"/>
        <w:rPr>
          <w:rFonts w:hint="eastAsia" w:ascii="宋体" w:hAnsi="宋体" w:eastAsia="宋体" w:cs="宋体"/>
          <w:i w:val="0"/>
          <w:iCs w:val="0"/>
          <w:color w:val="000000" w:themeColor="text1"/>
          <w:sz w:val="32"/>
          <w:szCs w:val="32"/>
          <w:highlight w:val="none"/>
          <w14:textFill>
            <w14:solidFill>
              <w14:schemeClr w14:val="tx1"/>
            </w14:solidFill>
          </w14:textFill>
        </w:rPr>
      </w:pPr>
    </w:p>
    <w:p w14:paraId="7E946F60">
      <w:pPr>
        <w:spacing w:line="360" w:lineRule="auto"/>
        <w:ind w:firstLine="482" w:firstLineChars="200"/>
        <w:contextualSpacing/>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24"/>
          <w:highlight w:val="none"/>
          <w14:textFill>
            <w14:solidFill>
              <w14:schemeClr w14:val="tx1"/>
            </w14:solidFill>
          </w14:textFill>
        </w:rPr>
        <w:t>一、我方承诺无下列相互串通竞标的情形：</w:t>
      </w:r>
    </w:p>
    <w:p w14:paraId="05686538">
      <w:pPr>
        <w:spacing w:line="360" w:lineRule="auto"/>
        <w:ind w:firstLine="480" w:firstLineChars="200"/>
        <w:contextualSpacing/>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1.不同供应商的响应文件由同一单位或者个人编制；或者不同供应商报名的IP地址一致</w:t>
      </w:r>
      <w:r>
        <w:rPr>
          <w:rFonts w:hint="eastAsia" w:ascii="宋体" w:hAnsi="宋体" w:eastAsia="宋体" w:cs="宋体"/>
          <w:i w:val="0"/>
          <w:iCs w:val="0"/>
          <w:color w:val="000000" w:themeColor="text1"/>
          <w:sz w:val="24"/>
          <w:highlight w:val="none"/>
          <w:lang w:eastAsia="zh-CN"/>
          <w14:textFill>
            <w14:solidFill>
              <w14:schemeClr w14:val="tx1"/>
            </w14:solidFill>
          </w14:textFill>
        </w:rPr>
        <w:t>；</w:t>
      </w:r>
      <w:r>
        <w:rPr>
          <w:rFonts w:hint="eastAsia" w:ascii="宋体" w:hAnsi="宋体" w:eastAsia="宋体" w:cs="宋体"/>
          <w:i w:val="0"/>
          <w:iCs w:val="0"/>
          <w:color w:val="000000" w:themeColor="text1"/>
          <w:sz w:val="24"/>
          <w:highlight w:val="none"/>
          <w14:textFill>
            <w14:solidFill>
              <w14:schemeClr w14:val="tx1"/>
            </w14:solidFill>
          </w14:textFill>
        </w:rPr>
        <w:t>或者编制响应文件硬件设备CPU编号、硬盘编号、网卡地址一致的情况。</w:t>
      </w:r>
      <w:r>
        <w:rPr>
          <w:rFonts w:hint="eastAsia" w:ascii="宋体" w:hAnsi="宋体" w:eastAsia="宋体" w:cs="宋体"/>
          <w:i w:val="0"/>
          <w:iCs w:val="0"/>
          <w:color w:val="000000" w:themeColor="text1"/>
          <w:sz w:val="24"/>
          <w:highlight w:val="none"/>
          <w:lang w:eastAsia="zh-CN"/>
          <w14:textFill>
            <w14:solidFill>
              <w14:schemeClr w14:val="tx1"/>
            </w14:solidFill>
          </w14:textFill>
        </w:rPr>
        <w:t>（</w:t>
      </w:r>
      <w:r>
        <w:rPr>
          <w:rFonts w:hint="eastAsia" w:ascii="宋体" w:hAnsi="宋体" w:eastAsia="宋体" w:cs="宋体"/>
          <w:i w:val="0"/>
          <w:iCs w:val="0"/>
          <w:color w:val="000000" w:themeColor="text1"/>
          <w:sz w:val="24"/>
          <w:highlight w:val="none"/>
          <w14:textFill>
            <w14:solidFill>
              <w14:schemeClr w14:val="tx1"/>
            </w14:solidFill>
          </w14:textFill>
        </w:rPr>
        <w:t>供应商IP地址、硬件设备CPU编号、硬盘编号、网卡地址等数据相似异常以广西政府采购云平台解密文件后信息提示为准</w:t>
      </w:r>
      <w:r>
        <w:rPr>
          <w:rFonts w:hint="eastAsia" w:ascii="宋体" w:hAnsi="宋体" w:eastAsia="宋体" w:cs="宋体"/>
          <w:i w:val="0"/>
          <w:iCs w:val="0"/>
          <w:color w:val="000000" w:themeColor="text1"/>
          <w:sz w:val="24"/>
          <w:highlight w:val="none"/>
          <w:lang w:eastAsia="zh-CN"/>
          <w14:textFill>
            <w14:solidFill>
              <w14:schemeClr w14:val="tx1"/>
            </w14:solidFill>
          </w14:textFill>
        </w:rPr>
        <w:t>）</w:t>
      </w:r>
      <w:r>
        <w:rPr>
          <w:rFonts w:hint="eastAsia" w:ascii="宋体" w:hAnsi="宋体" w:eastAsia="宋体" w:cs="宋体"/>
          <w:i w:val="0"/>
          <w:iCs w:val="0"/>
          <w:color w:val="000000" w:themeColor="text1"/>
          <w:sz w:val="24"/>
          <w:highlight w:val="none"/>
          <w14:textFill>
            <w14:solidFill>
              <w14:schemeClr w14:val="tx1"/>
            </w14:solidFill>
          </w14:textFill>
        </w:rPr>
        <w:t xml:space="preserve"> </w:t>
      </w:r>
    </w:p>
    <w:p w14:paraId="15FBD0F9">
      <w:pPr>
        <w:spacing w:line="360" w:lineRule="auto"/>
        <w:ind w:firstLine="480" w:firstLineChars="200"/>
        <w:contextualSpacing/>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2.不同供应商委托同一单位或者个人办理竞标事宜；</w:t>
      </w:r>
    </w:p>
    <w:p w14:paraId="2B33D513">
      <w:pPr>
        <w:spacing w:line="360" w:lineRule="auto"/>
        <w:ind w:firstLine="480" w:firstLineChars="200"/>
        <w:contextualSpacing/>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3.不同供应商的响应文件载明的项目管理员为同一个人；</w:t>
      </w:r>
    </w:p>
    <w:p w14:paraId="7D9F1F83">
      <w:pPr>
        <w:spacing w:line="360" w:lineRule="auto"/>
        <w:ind w:firstLine="480" w:firstLineChars="200"/>
        <w:contextualSpacing/>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4.不</w:t>
      </w:r>
      <w:r>
        <w:rPr>
          <w:rFonts w:hint="eastAsia" w:ascii="宋体" w:hAnsi="宋体" w:eastAsia="宋体" w:cs="宋体"/>
          <w:i w:val="0"/>
          <w:iCs w:val="0"/>
          <w:color w:val="000000" w:themeColor="text1"/>
          <w:spacing w:val="-6"/>
          <w:sz w:val="24"/>
          <w:highlight w:val="none"/>
          <w14:textFill>
            <w14:solidFill>
              <w14:schemeClr w14:val="tx1"/>
            </w14:solidFill>
          </w14:textFill>
        </w:rPr>
        <w:t>同供应商的响应文件异常一致或者响应报价呈规律性差异；</w:t>
      </w:r>
    </w:p>
    <w:p w14:paraId="7FC475CF">
      <w:pPr>
        <w:spacing w:line="360" w:lineRule="auto"/>
        <w:ind w:firstLine="480" w:firstLineChars="200"/>
        <w:contextualSpacing/>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5.不同供应商的响应文件相互混装；</w:t>
      </w:r>
    </w:p>
    <w:p w14:paraId="4D00E8D9">
      <w:pPr>
        <w:spacing w:line="360" w:lineRule="auto"/>
        <w:ind w:firstLine="480" w:firstLineChars="200"/>
        <w:contextualSpacing/>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6.不同供应商的磋商保证金从同一单位或者个人账户转出。</w:t>
      </w:r>
    </w:p>
    <w:p w14:paraId="69E2E638">
      <w:pPr>
        <w:spacing w:line="360" w:lineRule="auto"/>
        <w:ind w:firstLine="482" w:firstLineChars="200"/>
        <w:contextualSpacing/>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24"/>
          <w:highlight w:val="none"/>
          <w14:textFill>
            <w14:solidFill>
              <w14:schemeClr w14:val="tx1"/>
            </w14:solidFill>
          </w14:textFill>
        </w:rPr>
        <w:t>二、我方承诺无下列恶意串通的情形：</w:t>
      </w:r>
    </w:p>
    <w:p w14:paraId="4ED49171">
      <w:pPr>
        <w:spacing w:line="360" w:lineRule="auto"/>
        <w:ind w:firstLine="480" w:firstLineChars="200"/>
        <w:contextualSpacing/>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1.供应商直接或者间接从采购人或者采购代理机构处获得其他供应商的相关信息并修改其响应文件；</w:t>
      </w:r>
    </w:p>
    <w:p w14:paraId="21957DDE">
      <w:pPr>
        <w:spacing w:line="360" w:lineRule="auto"/>
        <w:ind w:firstLine="480" w:firstLineChars="200"/>
        <w:contextualSpacing/>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2.供应商按照采购人或者采购代理机构的授意撤换、修改响应文件；</w:t>
      </w:r>
    </w:p>
    <w:p w14:paraId="79F79F56">
      <w:pPr>
        <w:spacing w:line="360" w:lineRule="auto"/>
        <w:ind w:firstLine="480" w:firstLineChars="200"/>
        <w:contextualSpacing/>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3.供</w:t>
      </w:r>
      <w:r>
        <w:rPr>
          <w:rFonts w:hint="eastAsia" w:ascii="宋体" w:hAnsi="宋体" w:eastAsia="宋体" w:cs="宋体"/>
          <w:i w:val="0"/>
          <w:iCs w:val="0"/>
          <w:color w:val="000000" w:themeColor="text1"/>
          <w:spacing w:val="-6"/>
          <w:sz w:val="24"/>
          <w:highlight w:val="none"/>
          <w14:textFill>
            <w14:solidFill>
              <w14:schemeClr w14:val="tx1"/>
            </w14:solidFill>
          </w14:textFill>
        </w:rPr>
        <w:t>应商之间协商报价、技术方案等响应文件的实质性内容；</w:t>
      </w:r>
    </w:p>
    <w:p w14:paraId="4A9C6FE2">
      <w:pPr>
        <w:spacing w:line="360" w:lineRule="auto"/>
        <w:ind w:firstLine="480" w:firstLineChars="200"/>
        <w:contextualSpacing/>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4.属于同一集团、协会、商会等组织成员的供应商按照该组织要求协同参加政府采购活动；</w:t>
      </w:r>
    </w:p>
    <w:p w14:paraId="7EB338FD">
      <w:pPr>
        <w:spacing w:line="360" w:lineRule="auto"/>
        <w:ind w:firstLine="480" w:firstLineChars="200"/>
        <w:contextualSpacing/>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5.供应商之间事先约定一致抬高或者压低响应报价，或者在竞争性磋商项目中事先约定轮流以高价位或者低价位成交，或者事先约定由某一特定供应商成交，然后再参加竞标；</w:t>
      </w:r>
    </w:p>
    <w:p w14:paraId="6E0CBF18">
      <w:pPr>
        <w:spacing w:line="360" w:lineRule="auto"/>
        <w:ind w:firstLine="480" w:firstLineChars="200"/>
        <w:contextualSpacing/>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6.供应商之间商定部分供应商放弃参加政府采购活动或者放弃成交；</w:t>
      </w:r>
    </w:p>
    <w:p w14:paraId="0CE7BC0F">
      <w:pPr>
        <w:spacing w:line="360" w:lineRule="auto"/>
        <w:ind w:firstLine="480" w:firstLineChars="200"/>
        <w:contextualSpacing/>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7.供应商与采购人或者采购代理机构之间、供应商相互之间，为</w:t>
      </w:r>
      <w:r>
        <w:rPr>
          <w:rFonts w:hint="eastAsia" w:ascii="宋体" w:hAnsi="宋体" w:eastAsia="宋体" w:cs="宋体"/>
          <w:i w:val="0"/>
          <w:iCs w:val="0"/>
          <w:color w:val="000000" w:themeColor="text1"/>
          <w:spacing w:val="-6"/>
          <w:sz w:val="24"/>
          <w:highlight w:val="none"/>
          <w14:textFill>
            <w14:solidFill>
              <w14:schemeClr w14:val="tx1"/>
            </w14:solidFill>
          </w14:textFill>
        </w:rPr>
        <w:t>谋求特定供应商成交或者排斥其他供应商的其他串通行为。</w:t>
      </w:r>
    </w:p>
    <w:p w14:paraId="072E6AE0">
      <w:pPr>
        <w:spacing w:line="360" w:lineRule="auto"/>
        <w:ind w:firstLine="480" w:firstLineChars="200"/>
        <w:contextualSpacing/>
        <w:rPr>
          <w:rFonts w:hint="eastAsia" w:ascii="宋体" w:hAnsi="宋体" w:eastAsia="宋体" w:cs="宋体"/>
          <w:i w:val="0"/>
          <w:iCs w:val="0"/>
          <w:color w:val="000000" w:themeColor="text1"/>
          <w:sz w:val="24"/>
          <w:highlight w:val="none"/>
          <w14:textFill>
            <w14:solidFill>
              <w14:schemeClr w14:val="tx1"/>
            </w14:solidFill>
          </w14:textFill>
        </w:rPr>
      </w:pPr>
    </w:p>
    <w:p w14:paraId="701EEC28">
      <w:pPr>
        <w:spacing w:line="360" w:lineRule="auto"/>
        <w:ind w:firstLine="482" w:firstLineChars="200"/>
        <w:contextualSpacing/>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24"/>
          <w:highlight w:val="none"/>
          <w14:textFill>
            <w14:solidFill>
              <w14:schemeClr w14:val="tx1"/>
            </w14:solidFill>
          </w14:textFill>
        </w:rPr>
        <w:t>以上情形一经核查属实，我方愿意承担一切后果，并不再寻求任何旨在减轻或者免除法律责任的辩解。</w:t>
      </w:r>
    </w:p>
    <w:p w14:paraId="0CCB00D7">
      <w:pPr>
        <w:autoSpaceDE w:val="0"/>
        <w:autoSpaceDN w:val="0"/>
        <w:spacing w:line="360" w:lineRule="auto"/>
        <w:ind w:left="4335" w:leftChars="1950" w:hanging="240" w:hangingChars="100"/>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14:textFill>
            <w14:solidFill>
              <w14:schemeClr w14:val="tx1"/>
            </w14:solidFill>
          </w14:textFill>
        </w:rPr>
        <w:t>供应商名称（电子签章）：</w:t>
      </w:r>
    </w:p>
    <w:p w14:paraId="3263B62D">
      <w:pPr>
        <w:spacing w:line="520" w:lineRule="exact"/>
        <w:ind w:left="239" w:leftChars="114" w:firstLine="6120" w:firstLineChars="2550"/>
        <w:jc w:val="left"/>
        <w:rPr>
          <w:rFonts w:hint="eastAsia" w:ascii="宋体" w:hAnsi="宋体" w:eastAsia="宋体" w:cs="宋体"/>
          <w:bCs/>
          <w:i w:val="0"/>
          <w:iCs w:val="0"/>
          <w:color w:val="000000" w:themeColor="text1"/>
          <w:sz w:val="44"/>
          <w:szCs w:val="4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lang w:val="zh-CN"/>
          <w14:textFill>
            <w14:solidFill>
              <w14:schemeClr w14:val="tx1"/>
            </w14:solidFill>
          </w14:textFill>
        </w:rPr>
        <w:t xml:space="preserve">日期：  年  月   日   </w:t>
      </w:r>
      <w:r>
        <w:rPr>
          <w:rFonts w:hint="eastAsia" w:ascii="宋体" w:hAnsi="宋体" w:eastAsia="宋体" w:cs="宋体"/>
          <w:b/>
          <w:bCs/>
          <w:i w:val="0"/>
          <w:iCs w:val="0"/>
          <w:color w:val="000000" w:themeColor="text1"/>
          <w:sz w:val="32"/>
          <w:szCs w:val="32"/>
          <w:highlight w:val="none"/>
          <w14:textFill>
            <w14:solidFill>
              <w14:schemeClr w14:val="tx1"/>
            </w14:solidFill>
          </w14:textFill>
        </w:rPr>
        <w:br w:type="page"/>
      </w:r>
      <w:r>
        <w:rPr>
          <w:rFonts w:hint="eastAsia" w:ascii="宋体" w:hAnsi="宋体" w:eastAsia="宋体" w:cs="宋体"/>
          <w:b/>
          <w:i w:val="0"/>
          <w:iCs w:val="0"/>
          <w:color w:val="000000" w:themeColor="text1"/>
          <w:sz w:val="30"/>
          <w:szCs w:val="30"/>
          <w:highlight w:val="none"/>
          <w14:textFill>
            <w14:solidFill>
              <w14:schemeClr w14:val="tx1"/>
            </w14:solidFill>
          </w14:textFill>
        </w:rPr>
        <w:t>二、法定代表人身份证明及法定代表人有效身份证正反面复印件</w:t>
      </w:r>
    </w:p>
    <w:p w14:paraId="2E13A611">
      <w:pPr>
        <w:spacing w:line="520" w:lineRule="exact"/>
        <w:jc w:val="center"/>
        <w:rPr>
          <w:rFonts w:hint="eastAsia" w:ascii="宋体" w:hAnsi="宋体" w:eastAsia="宋体" w:cs="宋体"/>
          <w:bCs/>
          <w:i w:val="0"/>
          <w:iCs w:val="0"/>
          <w:color w:val="000000" w:themeColor="text1"/>
          <w:sz w:val="44"/>
          <w:szCs w:val="44"/>
          <w:highlight w:val="none"/>
          <w14:textFill>
            <w14:solidFill>
              <w14:schemeClr w14:val="tx1"/>
            </w14:solidFill>
          </w14:textFill>
        </w:rPr>
      </w:pPr>
    </w:p>
    <w:p w14:paraId="31F32446">
      <w:pPr>
        <w:spacing w:line="520" w:lineRule="exact"/>
        <w:jc w:val="center"/>
        <w:rPr>
          <w:rFonts w:hint="eastAsia" w:ascii="宋体" w:hAnsi="宋体" w:eastAsia="宋体" w:cs="宋体"/>
          <w:i w:val="0"/>
          <w:iCs w:val="0"/>
          <w:color w:val="000000" w:themeColor="text1"/>
          <w:sz w:val="32"/>
          <w:szCs w:val="32"/>
          <w:highlight w:val="none"/>
          <w14:textFill>
            <w14:solidFill>
              <w14:schemeClr w14:val="tx1"/>
            </w14:solidFill>
          </w14:textFill>
        </w:rPr>
      </w:pPr>
      <w:r>
        <w:rPr>
          <w:rFonts w:hint="eastAsia" w:ascii="宋体" w:hAnsi="宋体" w:eastAsia="宋体" w:cs="宋体"/>
          <w:bCs/>
          <w:i w:val="0"/>
          <w:iCs w:val="0"/>
          <w:color w:val="000000" w:themeColor="text1"/>
          <w:sz w:val="44"/>
          <w:szCs w:val="44"/>
          <w:highlight w:val="none"/>
          <w14:textFill>
            <w14:solidFill>
              <w14:schemeClr w14:val="tx1"/>
            </w14:solidFill>
          </w14:textFill>
        </w:rPr>
        <w:t>法定代表人证明书</w:t>
      </w:r>
    </w:p>
    <w:p w14:paraId="296DC5CC">
      <w:pPr>
        <w:spacing w:line="360" w:lineRule="auto"/>
        <w:ind w:left="540"/>
        <w:contextualSpacing/>
        <w:rPr>
          <w:rFonts w:hint="eastAsia" w:ascii="宋体" w:hAnsi="宋体" w:eastAsia="宋体" w:cs="宋体"/>
          <w:i w:val="0"/>
          <w:iCs w:val="0"/>
          <w:color w:val="000000" w:themeColor="text1"/>
          <w:sz w:val="32"/>
          <w:szCs w:val="32"/>
          <w:highlight w:val="none"/>
          <w14:textFill>
            <w14:solidFill>
              <w14:schemeClr w14:val="tx1"/>
            </w14:solidFill>
          </w14:textFill>
        </w:rPr>
      </w:pPr>
    </w:p>
    <w:p w14:paraId="230ADD15">
      <w:pPr>
        <w:spacing w:line="360" w:lineRule="auto"/>
        <w:ind w:left="540"/>
        <w:contextualSpacing/>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供应商名称：</w:t>
      </w:r>
      <w:r>
        <w:rPr>
          <w:rFonts w:hint="eastAsia" w:ascii="宋体" w:hAnsi="宋体" w:eastAsia="宋体" w:cs="宋体"/>
          <w:i w:val="0"/>
          <w:iCs w:val="0"/>
          <w:color w:val="000000" w:themeColor="text1"/>
          <w:sz w:val="24"/>
          <w:highlight w:val="none"/>
          <w:u w:val="single"/>
          <w14:textFill>
            <w14:solidFill>
              <w14:schemeClr w14:val="tx1"/>
            </w14:solidFill>
          </w14:textFill>
        </w:rPr>
        <w:t xml:space="preserve">                                                        </w:t>
      </w:r>
    </w:p>
    <w:p w14:paraId="401ADECE">
      <w:pPr>
        <w:spacing w:line="360" w:lineRule="auto"/>
        <w:ind w:left="540"/>
        <w:contextualSpacing/>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地    址：</w:t>
      </w:r>
      <w:r>
        <w:rPr>
          <w:rFonts w:hint="eastAsia" w:ascii="宋体" w:hAnsi="宋体" w:eastAsia="宋体" w:cs="宋体"/>
          <w:i w:val="0"/>
          <w:iCs w:val="0"/>
          <w:color w:val="000000" w:themeColor="text1"/>
          <w:sz w:val="24"/>
          <w:highlight w:val="none"/>
          <w:u w:val="single"/>
          <w14:textFill>
            <w14:solidFill>
              <w14:schemeClr w14:val="tx1"/>
            </w14:solidFill>
          </w14:textFill>
        </w:rPr>
        <w:t xml:space="preserve">                                                        </w:t>
      </w:r>
    </w:p>
    <w:p w14:paraId="36314770">
      <w:pPr>
        <w:spacing w:line="360" w:lineRule="auto"/>
        <w:ind w:left="540"/>
        <w:contextualSpacing/>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姓    名：</w:t>
      </w:r>
      <w:r>
        <w:rPr>
          <w:rFonts w:hint="eastAsia" w:ascii="宋体" w:hAnsi="宋体" w:eastAsia="宋体" w:cs="宋体"/>
          <w:i w:val="0"/>
          <w:iCs w:val="0"/>
          <w:color w:val="000000" w:themeColor="text1"/>
          <w:sz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highlight w:val="none"/>
          <w14:textFill>
            <w14:solidFill>
              <w14:schemeClr w14:val="tx1"/>
            </w14:solidFill>
          </w14:textFill>
        </w:rPr>
        <w:t>性     别：</w:t>
      </w:r>
      <w:r>
        <w:rPr>
          <w:rFonts w:hint="eastAsia" w:ascii="宋体" w:hAnsi="宋体" w:eastAsia="宋体" w:cs="宋体"/>
          <w:i w:val="0"/>
          <w:iCs w:val="0"/>
          <w:color w:val="000000" w:themeColor="text1"/>
          <w:sz w:val="24"/>
          <w:highlight w:val="none"/>
          <w:u w:val="single"/>
          <w14:textFill>
            <w14:solidFill>
              <w14:schemeClr w14:val="tx1"/>
            </w14:solidFill>
          </w14:textFill>
        </w:rPr>
        <w:t xml:space="preserve">                </w:t>
      </w:r>
    </w:p>
    <w:p w14:paraId="6D3D78A5">
      <w:pPr>
        <w:spacing w:line="360" w:lineRule="auto"/>
        <w:ind w:left="540"/>
        <w:contextualSpacing/>
        <w:rPr>
          <w:rFonts w:hint="eastAsia" w:ascii="宋体" w:hAnsi="宋体" w:eastAsia="宋体" w:cs="宋体"/>
          <w:i w:val="0"/>
          <w:iCs w:val="0"/>
          <w:color w:val="000000" w:themeColor="text1"/>
          <w:sz w:val="24"/>
          <w:highlight w:val="none"/>
          <w:u w:val="singl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年    龄：</w:t>
      </w:r>
      <w:r>
        <w:rPr>
          <w:rFonts w:hint="eastAsia" w:ascii="宋体" w:hAnsi="宋体" w:eastAsia="宋体" w:cs="宋体"/>
          <w:i w:val="0"/>
          <w:iCs w:val="0"/>
          <w:color w:val="000000" w:themeColor="text1"/>
          <w:sz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highlight w:val="none"/>
          <w14:textFill>
            <w14:solidFill>
              <w14:schemeClr w14:val="tx1"/>
            </w14:solidFill>
          </w14:textFill>
        </w:rPr>
        <w:t>职     务：</w:t>
      </w:r>
      <w:r>
        <w:rPr>
          <w:rFonts w:hint="eastAsia" w:ascii="宋体" w:hAnsi="宋体" w:eastAsia="宋体" w:cs="宋体"/>
          <w:i w:val="0"/>
          <w:iCs w:val="0"/>
          <w:color w:val="000000" w:themeColor="text1"/>
          <w:sz w:val="24"/>
          <w:highlight w:val="none"/>
          <w:u w:val="single"/>
          <w14:textFill>
            <w14:solidFill>
              <w14:schemeClr w14:val="tx1"/>
            </w14:solidFill>
          </w14:textFill>
        </w:rPr>
        <w:t xml:space="preserve">                </w:t>
      </w:r>
    </w:p>
    <w:p w14:paraId="370B44C6">
      <w:pPr>
        <w:spacing w:line="360" w:lineRule="auto"/>
        <w:ind w:left="540"/>
        <w:contextualSpacing/>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身份证号码：</w:t>
      </w:r>
      <w:r>
        <w:rPr>
          <w:rFonts w:hint="eastAsia" w:ascii="宋体" w:hAnsi="宋体" w:eastAsia="宋体" w:cs="宋体"/>
          <w:i w:val="0"/>
          <w:iCs w:val="0"/>
          <w:color w:val="000000" w:themeColor="text1"/>
          <w:sz w:val="24"/>
          <w:highlight w:val="none"/>
          <w:u w:val="single"/>
          <w14:textFill>
            <w14:solidFill>
              <w14:schemeClr w14:val="tx1"/>
            </w14:solidFill>
          </w14:textFill>
        </w:rPr>
        <w:t xml:space="preserve">                                        </w:t>
      </w:r>
    </w:p>
    <w:p w14:paraId="32BEA546">
      <w:pPr>
        <w:spacing w:line="360" w:lineRule="auto"/>
        <w:ind w:firstLine="480" w:firstLineChars="200"/>
        <w:contextualSpacing/>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系</w:t>
      </w:r>
      <w:r>
        <w:rPr>
          <w:rFonts w:hint="eastAsia" w:ascii="宋体" w:hAnsi="宋体" w:eastAsia="宋体" w:cs="宋体"/>
          <w:i w:val="0"/>
          <w:iCs w:val="0"/>
          <w:color w:val="000000" w:themeColor="text1"/>
          <w:sz w:val="24"/>
          <w:highlight w:val="none"/>
          <w:u w:val="single"/>
          <w14:textFill>
            <w14:solidFill>
              <w14:schemeClr w14:val="tx1"/>
            </w14:solidFill>
          </w14:textFill>
        </w:rPr>
        <w:t>（供应商名称）</w:t>
      </w:r>
      <w:r>
        <w:rPr>
          <w:rFonts w:hint="eastAsia" w:ascii="宋体" w:hAnsi="宋体" w:eastAsia="宋体" w:cs="宋体"/>
          <w:i w:val="0"/>
          <w:iCs w:val="0"/>
          <w:color w:val="000000" w:themeColor="text1"/>
          <w:sz w:val="24"/>
          <w:highlight w:val="none"/>
          <w14:textFill>
            <w14:solidFill>
              <w14:schemeClr w14:val="tx1"/>
            </w14:solidFill>
          </w14:textFill>
        </w:rPr>
        <w:t>的法定代表人。</w:t>
      </w:r>
    </w:p>
    <w:p w14:paraId="426CCEBD">
      <w:pPr>
        <w:spacing w:line="360" w:lineRule="auto"/>
        <w:ind w:left="540"/>
        <w:contextualSpacing/>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特此证明。</w:t>
      </w:r>
    </w:p>
    <w:p w14:paraId="602165C6">
      <w:pPr>
        <w:spacing w:line="360" w:lineRule="auto"/>
        <w:ind w:left="540"/>
        <w:contextualSpacing/>
        <w:rPr>
          <w:rFonts w:hint="eastAsia" w:ascii="宋体" w:hAnsi="宋体" w:eastAsia="宋体" w:cs="宋体"/>
          <w:i w:val="0"/>
          <w:iCs w:val="0"/>
          <w:color w:val="000000" w:themeColor="text1"/>
          <w:sz w:val="24"/>
          <w:highlight w:val="none"/>
          <w14:textFill>
            <w14:solidFill>
              <w14:schemeClr w14:val="tx1"/>
            </w14:solidFill>
          </w14:textFill>
        </w:rPr>
      </w:pPr>
    </w:p>
    <w:p w14:paraId="26AE157C">
      <w:pPr>
        <w:spacing w:line="360" w:lineRule="auto"/>
        <w:ind w:left="540"/>
        <w:contextualSpacing/>
        <w:rPr>
          <w:rFonts w:hint="eastAsia" w:ascii="宋体" w:hAnsi="宋体" w:eastAsia="宋体" w:cs="宋体"/>
          <w:i w:val="0"/>
          <w:iCs w:val="0"/>
          <w:color w:val="000000" w:themeColor="text1"/>
          <w:sz w:val="24"/>
          <w:highlight w:val="none"/>
          <w14:textFill>
            <w14:solidFill>
              <w14:schemeClr w14:val="tx1"/>
            </w14:solidFill>
          </w14:textFill>
        </w:rPr>
      </w:pPr>
    </w:p>
    <w:p w14:paraId="4429281C">
      <w:pPr>
        <w:spacing w:line="360" w:lineRule="auto"/>
        <w:ind w:left="540"/>
        <w:contextualSpacing/>
        <w:rPr>
          <w:rFonts w:hint="eastAsia" w:ascii="宋体" w:hAnsi="宋体" w:eastAsia="宋体" w:cs="宋体"/>
          <w:i w:val="0"/>
          <w:iCs w:val="0"/>
          <w:color w:val="000000" w:themeColor="text1"/>
          <w:sz w:val="24"/>
          <w:highlight w:val="none"/>
          <w14:textFill>
            <w14:solidFill>
              <w14:schemeClr w14:val="tx1"/>
            </w14:solidFill>
          </w14:textFill>
        </w:rPr>
      </w:pPr>
    </w:p>
    <w:p w14:paraId="22ACE8A0">
      <w:pPr>
        <w:spacing w:line="360" w:lineRule="auto"/>
        <w:ind w:left="540"/>
        <w:contextualSpacing/>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附件：法定代表人有效身份证正反面复印件</w:t>
      </w:r>
    </w:p>
    <w:p w14:paraId="1D63FD25">
      <w:pPr>
        <w:spacing w:line="360" w:lineRule="auto"/>
        <w:ind w:left="540"/>
        <w:contextualSpacing/>
        <w:rPr>
          <w:rFonts w:hint="eastAsia" w:ascii="宋体" w:hAnsi="宋体" w:eastAsia="宋体" w:cs="宋体"/>
          <w:i w:val="0"/>
          <w:iCs w:val="0"/>
          <w:color w:val="000000" w:themeColor="text1"/>
          <w:sz w:val="24"/>
          <w:highlight w:val="none"/>
          <w14:textFill>
            <w14:solidFill>
              <w14:schemeClr w14:val="tx1"/>
            </w14:solidFill>
          </w14:textFill>
        </w:rPr>
      </w:pPr>
    </w:p>
    <w:p w14:paraId="4843C824">
      <w:pPr>
        <w:autoSpaceDE w:val="0"/>
        <w:autoSpaceDN w:val="0"/>
        <w:spacing w:line="360" w:lineRule="auto"/>
        <w:ind w:left="4335" w:leftChars="1950" w:hanging="240" w:hangingChars="100"/>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14:textFill>
            <w14:solidFill>
              <w14:schemeClr w14:val="tx1"/>
            </w14:solidFill>
          </w14:textFill>
        </w:rPr>
        <w:t>供应商名称（电子签章）：</w:t>
      </w:r>
    </w:p>
    <w:p w14:paraId="6AB04E0D">
      <w:pPr>
        <w:spacing w:line="360" w:lineRule="auto"/>
        <w:contextualSpacing/>
        <w:jc w:val="center"/>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lang w:val="zh-CN"/>
          <w14:textFill>
            <w14:solidFill>
              <w14:schemeClr w14:val="tx1"/>
            </w14:solidFill>
          </w14:textFill>
        </w:rPr>
        <w:t xml:space="preserve">                                                   日期：  年  月   日</w:t>
      </w:r>
    </w:p>
    <w:p w14:paraId="137139E1">
      <w:pPr>
        <w:spacing w:line="360" w:lineRule="auto"/>
        <w:contextualSpacing/>
        <w:jc w:val="left"/>
        <w:rPr>
          <w:rFonts w:hint="eastAsia" w:ascii="宋体" w:hAnsi="宋体" w:eastAsia="宋体" w:cs="宋体"/>
          <w:i w:val="0"/>
          <w:iCs w:val="0"/>
          <w:color w:val="000000" w:themeColor="text1"/>
          <w:sz w:val="24"/>
          <w:highlight w:val="none"/>
          <w14:textFill>
            <w14:solidFill>
              <w14:schemeClr w14:val="tx1"/>
            </w14:solidFill>
          </w14:textFill>
        </w:rPr>
      </w:pPr>
    </w:p>
    <w:p w14:paraId="6C3C192C">
      <w:pPr>
        <w:spacing w:line="360" w:lineRule="auto"/>
        <w:contextualSpacing/>
        <w:jc w:val="left"/>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注：1.自然人竞标的无需提供，联合体竞标的只需牵头人出具。</w:t>
      </w:r>
    </w:p>
    <w:p w14:paraId="14851658">
      <w:pPr>
        <w:spacing w:line="360" w:lineRule="auto"/>
        <w:ind w:firstLine="480" w:firstLineChars="200"/>
        <w:contextualSpacing/>
        <w:jc w:val="left"/>
        <w:rPr>
          <w:rFonts w:hint="eastAsia" w:ascii="宋体" w:hAnsi="宋体" w:eastAsia="宋体" w:cs="宋体"/>
          <w:i w:val="0"/>
          <w:iCs w:val="0"/>
          <w:color w:val="000000" w:themeColor="text1"/>
          <w:sz w:val="24"/>
          <w:highlight w:val="none"/>
          <w14:textFill>
            <w14:solidFill>
              <w14:schemeClr w14:val="tx1"/>
            </w14:solidFill>
          </w14:textFill>
        </w:rPr>
        <w:sectPr>
          <w:pgSz w:w="11910" w:h="16840"/>
          <w:pgMar w:top="1440" w:right="1440" w:bottom="1440" w:left="1440" w:header="720" w:footer="720" w:gutter="0"/>
          <w:pgBorders>
            <w:top w:val="none" w:sz="0" w:space="0"/>
            <w:left w:val="none" w:sz="0" w:space="0"/>
            <w:bottom w:val="none" w:sz="0" w:space="0"/>
            <w:right w:val="none" w:sz="0" w:space="0"/>
          </w:pgBorders>
          <w:cols w:space="720" w:num="1"/>
        </w:sectPr>
      </w:pPr>
      <w:r>
        <w:rPr>
          <w:rFonts w:hint="eastAsia" w:ascii="宋体" w:hAnsi="宋体" w:eastAsia="宋体" w:cs="宋体"/>
          <w:i w:val="0"/>
          <w:iCs w:val="0"/>
          <w:color w:val="000000" w:themeColor="text1"/>
          <w:sz w:val="24"/>
          <w:highlight w:val="none"/>
          <w14:textFill>
            <w14:solidFill>
              <w14:schemeClr w14:val="tx1"/>
            </w14:solidFill>
          </w14:textFill>
        </w:rPr>
        <w:t>2.供应商为其他组织或者自然人时，本磋商文件规定的法定代表人指负责人或者自然人。本磋商文件所称负责人是指参加竞标的其他组织营业执照上的负责人，本磋商文件所称自然人指参与竞标的自然人本人。</w:t>
      </w:r>
    </w:p>
    <w:tbl>
      <w:tblPr>
        <w:tblStyle w:val="28"/>
        <w:tblpPr w:leftFromText="180" w:rightFromText="180" w:vertAnchor="text" w:horzAnchor="margin" w:tblpY="1169"/>
        <w:tblW w:w="84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1"/>
      </w:tblGrid>
      <w:tr w14:paraId="3CFBC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5" w:hRule="atLeast"/>
        </w:trPr>
        <w:tc>
          <w:tcPr>
            <w:tcW w:w="8461" w:type="dxa"/>
            <w:noWrap w:val="0"/>
            <w:vAlign w:val="top"/>
          </w:tcPr>
          <w:p w14:paraId="2E597734">
            <w:pPr>
              <w:spacing w:line="360" w:lineRule="auto"/>
              <w:rPr>
                <w:rFonts w:hint="eastAsia" w:ascii="宋体" w:hAnsi="宋体" w:eastAsia="宋体" w:cs="宋体"/>
                <w:b/>
                <w:i w:val="0"/>
                <w:iCs w:val="0"/>
                <w:color w:val="000000" w:themeColor="text1"/>
                <w:sz w:val="24"/>
                <w:highlight w:val="none"/>
                <w14:textFill>
                  <w14:solidFill>
                    <w14:schemeClr w14:val="tx1"/>
                  </w14:solidFill>
                </w14:textFill>
              </w:rPr>
            </w:pPr>
          </w:p>
          <w:p w14:paraId="5814D6B4">
            <w:pPr>
              <w:spacing w:line="360" w:lineRule="auto"/>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法定代表身份证复印件粘贴处（正、反面）</w:t>
            </w:r>
          </w:p>
        </w:tc>
      </w:tr>
    </w:tbl>
    <w:p w14:paraId="680EF55E">
      <w:pPr>
        <w:spacing w:line="360" w:lineRule="auto"/>
        <w:ind w:firstLine="482" w:firstLineChars="200"/>
        <w:contextualSpacing/>
        <w:jc w:val="left"/>
        <w:rPr>
          <w:rFonts w:hint="eastAsia" w:ascii="宋体" w:hAnsi="宋体" w:eastAsia="宋体" w:cs="宋体"/>
          <w:b/>
          <w:i w:val="0"/>
          <w:iCs w:val="0"/>
          <w:color w:val="000000" w:themeColor="text1"/>
          <w:sz w:val="32"/>
          <w:szCs w:val="32"/>
          <w:highlight w:val="none"/>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附件：</w:t>
      </w:r>
    </w:p>
    <w:p w14:paraId="20C320DE">
      <w:pPr>
        <w:adjustRightInd w:val="0"/>
        <w:snapToGrid w:val="0"/>
        <w:spacing w:line="300" w:lineRule="auto"/>
        <w:jc w:val="left"/>
        <w:rPr>
          <w:rFonts w:hint="eastAsia" w:ascii="宋体" w:hAnsi="宋体" w:eastAsia="宋体" w:cs="宋体"/>
          <w:b/>
          <w:i w:val="0"/>
          <w:iCs w:val="0"/>
          <w:color w:val="000000" w:themeColor="text1"/>
          <w:szCs w:val="21"/>
          <w:highlight w:val="none"/>
          <w14:textFill>
            <w14:solidFill>
              <w14:schemeClr w14:val="tx1"/>
            </w14:solidFill>
          </w14:textFill>
        </w:rPr>
      </w:pPr>
    </w:p>
    <w:p w14:paraId="4A3DD030">
      <w:pPr>
        <w:spacing w:line="520" w:lineRule="exact"/>
        <w:ind w:firstLine="880"/>
        <w:jc w:val="left"/>
        <w:rPr>
          <w:rFonts w:hint="eastAsia" w:ascii="宋体" w:hAnsi="宋体" w:eastAsia="宋体" w:cs="宋体"/>
          <w:bCs/>
          <w:i w:val="0"/>
          <w:iCs w:val="0"/>
          <w:color w:val="000000" w:themeColor="text1"/>
          <w:sz w:val="44"/>
          <w:szCs w:val="44"/>
          <w:highlight w:val="none"/>
          <w14:textFill>
            <w14:solidFill>
              <w14:schemeClr w14:val="tx1"/>
            </w14:solidFill>
          </w14:textFill>
        </w:rPr>
      </w:pPr>
      <w:r>
        <w:rPr>
          <w:rFonts w:hint="eastAsia" w:ascii="宋体" w:hAnsi="宋体" w:eastAsia="宋体" w:cs="宋体"/>
          <w:i w:val="0"/>
          <w:iCs w:val="0"/>
          <w:color w:val="000000" w:themeColor="text1"/>
          <w:sz w:val="44"/>
          <w:szCs w:val="44"/>
          <w:highlight w:val="none"/>
          <w14:textFill>
            <w14:solidFill>
              <w14:schemeClr w14:val="tx1"/>
            </w14:solidFill>
          </w14:textFill>
        </w:rPr>
        <w:br w:type="page"/>
      </w:r>
      <w:r>
        <w:rPr>
          <w:rFonts w:hint="eastAsia" w:ascii="宋体" w:hAnsi="宋体" w:eastAsia="宋体" w:cs="宋体"/>
          <w:b/>
          <w:i w:val="0"/>
          <w:iCs w:val="0"/>
          <w:color w:val="000000" w:themeColor="text1"/>
          <w:sz w:val="30"/>
          <w:szCs w:val="30"/>
          <w:highlight w:val="none"/>
          <w14:textFill>
            <w14:solidFill>
              <w14:schemeClr w14:val="tx1"/>
            </w14:solidFill>
          </w14:textFill>
        </w:rPr>
        <w:t>三、法定代表人授权委托书</w:t>
      </w:r>
    </w:p>
    <w:p w14:paraId="67613A33">
      <w:pPr>
        <w:spacing w:line="500" w:lineRule="exact"/>
        <w:jc w:val="center"/>
        <w:rPr>
          <w:rFonts w:hint="eastAsia" w:ascii="宋体" w:hAnsi="宋体" w:eastAsia="宋体" w:cs="宋体"/>
          <w:i w:val="0"/>
          <w:iCs w:val="0"/>
          <w:color w:val="000000" w:themeColor="text1"/>
          <w:sz w:val="44"/>
          <w:szCs w:val="44"/>
          <w:highlight w:val="none"/>
          <w14:textFill>
            <w14:solidFill>
              <w14:schemeClr w14:val="tx1"/>
            </w14:solidFill>
          </w14:textFill>
        </w:rPr>
      </w:pPr>
    </w:p>
    <w:p w14:paraId="670C7579">
      <w:pPr>
        <w:spacing w:line="520" w:lineRule="exact"/>
        <w:jc w:val="center"/>
        <w:rPr>
          <w:rFonts w:hint="eastAsia" w:ascii="宋体" w:hAnsi="宋体" w:eastAsia="宋体" w:cs="宋体"/>
          <w:i w:val="0"/>
          <w:iCs w:val="0"/>
          <w:color w:val="000000" w:themeColor="text1"/>
          <w:sz w:val="44"/>
          <w:szCs w:val="44"/>
          <w:highlight w:val="none"/>
          <w14:textFill>
            <w14:solidFill>
              <w14:schemeClr w14:val="tx1"/>
            </w14:solidFill>
          </w14:textFill>
        </w:rPr>
      </w:pPr>
      <w:r>
        <w:rPr>
          <w:rFonts w:hint="eastAsia" w:ascii="宋体" w:hAnsi="宋体" w:eastAsia="宋体" w:cs="宋体"/>
          <w:i w:val="0"/>
          <w:iCs w:val="0"/>
          <w:color w:val="000000" w:themeColor="text1"/>
          <w:sz w:val="44"/>
          <w:szCs w:val="44"/>
          <w:highlight w:val="none"/>
          <w14:textFill>
            <w14:solidFill>
              <w14:schemeClr w14:val="tx1"/>
            </w14:solidFill>
          </w14:textFill>
        </w:rPr>
        <w:t>授权委托书</w:t>
      </w:r>
    </w:p>
    <w:p w14:paraId="16F3C143">
      <w:pPr>
        <w:spacing w:line="520" w:lineRule="exact"/>
        <w:jc w:val="center"/>
        <w:rPr>
          <w:rFonts w:hint="eastAsia" w:ascii="宋体" w:hAnsi="宋体" w:eastAsia="宋体" w:cs="宋体"/>
          <w:i w:val="0"/>
          <w:iCs w:val="0"/>
          <w:color w:val="000000" w:themeColor="text1"/>
          <w:sz w:val="44"/>
          <w:szCs w:val="44"/>
          <w:highlight w:val="none"/>
          <w14:textFill>
            <w14:solidFill>
              <w14:schemeClr w14:val="tx1"/>
            </w14:solidFill>
          </w14:textFill>
        </w:rPr>
      </w:pPr>
      <w:r>
        <w:rPr>
          <w:rFonts w:hint="eastAsia" w:ascii="宋体" w:hAnsi="宋体" w:eastAsia="宋体" w:cs="宋体"/>
          <w:i w:val="0"/>
          <w:iCs w:val="0"/>
          <w:color w:val="000000" w:themeColor="text1"/>
          <w:sz w:val="44"/>
          <w:szCs w:val="44"/>
          <w:highlight w:val="none"/>
          <w14:textFill>
            <w14:solidFill>
              <w14:schemeClr w14:val="tx1"/>
            </w14:solidFill>
          </w14:textFill>
        </w:rPr>
        <w:t>（如有委托时）</w:t>
      </w:r>
    </w:p>
    <w:p w14:paraId="754450A9">
      <w:pPr>
        <w:spacing w:line="520" w:lineRule="exact"/>
        <w:rPr>
          <w:rFonts w:hint="eastAsia" w:ascii="宋体" w:hAnsi="宋体" w:eastAsia="宋体" w:cs="宋体"/>
          <w:i w:val="0"/>
          <w:iCs w:val="0"/>
          <w:color w:val="000000" w:themeColor="text1"/>
          <w:sz w:val="32"/>
          <w:szCs w:val="32"/>
          <w:highlight w:val="none"/>
          <w14:textFill>
            <w14:solidFill>
              <w14:schemeClr w14:val="tx1"/>
            </w14:solidFill>
          </w14:textFill>
        </w:rPr>
      </w:pPr>
    </w:p>
    <w:p w14:paraId="63E957E9">
      <w:pPr>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致：</w:t>
      </w:r>
      <w:r>
        <w:rPr>
          <w:rFonts w:hint="eastAsia" w:ascii="宋体" w:hAnsi="宋体" w:eastAsia="宋体" w:cs="宋体"/>
          <w:i w:val="0"/>
          <w:iCs w:val="0"/>
          <w:color w:val="000000" w:themeColor="text1"/>
          <w:sz w:val="24"/>
          <w:highlight w:val="none"/>
          <w:u w:val="single"/>
          <w14:textFill>
            <w14:solidFill>
              <w14:schemeClr w14:val="tx1"/>
            </w14:solidFill>
          </w14:textFill>
        </w:rPr>
        <w:t>（采购人名称）</w:t>
      </w:r>
      <w:r>
        <w:rPr>
          <w:rFonts w:hint="eastAsia" w:ascii="宋体" w:hAnsi="宋体" w:eastAsia="宋体" w:cs="宋体"/>
          <w:i w:val="0"/>
          <w:iCs w:val="0"/>
          <w:color w:val="000000" w:themeColor="text1"/>
          <w:sz w:val="24"/>
          <w:highlight w:val="none"/>
          <w14:textFill>
            <w14:solidFill>
              <w14:schemeClr w14:val="tx1"/>
            </w14:solidFill>
          </w14:textFill>
        </w:rPr>
        <w:t>：</w:t>
      </w:r>
    </w:p>
    <w:p w14:paraId="549C8FF5">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我</w:t>
      </w:r>
      <w:r>
        <w:rPr>
          <w:rFonts w:hint="eastAsia" w:ascii="宋体" w:hAnsi="宋体" w:eastAsia="宋体" w:cs="宋体"/>
          <w:i w:val="0"/>
          <w:iCs w:val="0"/>
          <w:color w:val="000000" w:themeColor="text1"/>
          <w:sz w:val="24"/>
          <w:highlight w:val="none"/>
          <w:u w:val="single"/>
          <w14:textFill>
            <w14:solidFill>
              <w14:schemeClr w14:val="tx1"/>
            </w14:solidFill>
          </w14:textFill>
        </w:rPr>
        <w:t xml:space="preserve">  （姓名）  </w:t>
      </w:r>
      <w:r>
        <w:rPr>
          <w:rFonts w:hint="eastAsia" w:ascii="宋体" w:hAnsi="宋体" w:eastAsia="宋体" w:cs="宋体"/>
          <w:i w:val="0"/>
          <w:iCs w:val="0"/>
          <w:color w:val="000000" w:themeColor="text1"/>
          <w:sz w:val="24"/>
          <w:highlight w:val="none"/>
          <w14:textFill>
            <w14:solidFill>
              <w14:schemeClr w14:val="tx1"/>
            </w14:solidFill>
          </w14:textFill>
        </w:rPr>
        <w:t>系</w:t>
      </w:r>
      <w:r>
        <w:rPr>
          <w:rFonts w:hint="eastAsia" w:ascii="宋体" w:hAnsi="宋体" w:eastAsia="宋体" w:cs="宋体"/>
          <w:i w:val="0"/>
          <w:iCs w:val="0"/>
          <w:color w:val="000000" w:themeColor="text1"/>
          <w:sz w:val="24"/>
          <w:highlight w:val="none"/>
          <w:u w:val="single"/>
          <w14:textFill>
            <w14:solidFill>
              <w14:schemeClr w14:val="tx1"/>
            </w14:solidFill>
          </w14:textFill>
        </w:rPr>
        <w:t xml:space="preserve">  （供应商名称）  </w:t>
      </w:r>
      <w:r>
        <w:rPr>
          <w:rFonts w:hint="eastAsia" w:ascii="宋体" w:hAnsi="宋体" w:eastAsia="宋体" w:cs="宋体"/>
          <w:i w:val="0"/>
          <w:iCs w:val="0"/>
          <w:color w:val="000000" w:themeColor="text1"/>
          <w:sz w:val="24"/>
          <w:highlight w:val="none"/>
          <w14:textFill>
            <w14:solidFill>
              <w14:schemeClr w14:val="tx1"/>
            </w14:solidFill>
          </w14:textFill>
        </w:rPr>
        <w:t>的（</w:t>
      </w:r>
      <w:r>
        <w:rPr>
          <w:rFonts w:hint="eastAsia" w:ascii="宋体" w:hAnsi="宋体" w:eastAsia="宋体" w:cs="宋体"/>
          <w:i w:val="0"/>
          <w:iCs w:val="0"/>
          <w:color w:val="000000" w:themeColor="text1"/>
          <w:sz w:val="24"/>
          <w:highlight w:val="none"/>
          <w:u w:val="single"/>
          <w14:textFill>
            <w14:solidFill>
              <w14:schemeClr w14:val="tx1"/>
            </w14:solidFill>
          </w14:textFill>
        </w:rPr>
        <w:t>□法定代表人/□负责人/□自然人本人</w:t>
      </w:r>
      <w:r>
        <w:rPr>
          <w:rFonts w:hint="eastAsia" w:ascii="宋体" w:hAnsi="宋体" w:eastAsia="宋体" w:cs="宋体"/>
          <w:i w:val="0"/>
          <w:iCs w:val="0"/>
          <w:color w:val="000000" w:themeColor="text1"/>
          <w:sz w:val="24"/>
          <w:highlight w:val="none"/>
          <w14:textFill>
            <w14:solidFill>
              <w14:schemeClr w14:val="tx1"/>
            </w14:solidFill>
          </w14:textFill>
        </w:rPr>
        <w:t>），现授权</w:t>
      </w:r>
      <w:r>
        <w:rPr>
          <w:rFonts w:hint="eastAsia" w:ascii="宋体" w:hAnsi="宋体" w:eastAsia="宋体" w:cs="宋体"/>
          <w:i w:val="0"/>
          <w:iCs w:val="0"/>
          <w:color w:val="000000" w:themeColor="text1"/>
          <w:sz w:val="24"/>
          <w:highlight w:val="none"/>
          <w:u w:val="single"/>
          <w14:textFill>
            <w14:solidFill>
              <w14:schemeClr w14:val="tx1"/>
            </w14:solidFill>
          </w14:textFill>
        </w:rPr>
        <w:t xml:space="preserve"> （姓名） </w:t>
      </w:r>
      <w:r>
        <w:rPr>
          <w:rFonts w:hint="eastAsia" w:ascii="宋体" w:hAnsi="宋体" w:eastAsia="宋体" w:cs="宋体"/>
          <w:i w:val="0"/>
          <w:iCs w:val="0"/>
          <w:color w:val="000000" w:themeColor="text1"/>
          <w:sz w:val="24"/>
          <w:highlight w:val="none"/>
          <w14:textFill>
            <w14:solidFill>
              <w14:schemeClr w14:val="tx1"/>
            </w14:solidFill>
          </w14:textFill>
        </w:rPr>
        <w:t>以我方的名义参加</w:t>
      </w:r>
      <w:r>
        <w:rPr>
          <w:rFonts w:hint="eastAsia" w:ascii="宋体" w:hAnsi="宋体" w:eastAsia="宋体" w:cs="宋体"/>
          <w:i w:val="0"/>
          <w:iCs w:val="0"/>
          <w:color w:val="000000" w:themeColor="text1"/>
          <w:sz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highlight w:val="none"/>
          <w14:textFill>
            <w14:solidFill>
              <w14:schemeClr w14:val="tx1"/>
            </w14:solidFill>
          </w14:textFill>
        </w:rPr>
        <w:t>项目的竞标活动，并代表我方全权办理针对上述项目的所有采购程序和环节的具体事务和签署相关文件。</w:t>
      </w:r>
    </w:p>
    <w:p w14:paraId="0900ED43">
      <w:pPr>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 xml:space="preserve">    我方对委托代理人的签字事项负全部责任。</w:t>
      </w:r>
    </w:p>
    <w:p w14:paraId="787AC5A3">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本授权书自签署之日起生效，在撤销授权的书面通知以前，本授权书一直有效。委托代理人在授权书有效期内签署的所有文件不因授权的撤销而失效。</w:t>
      </w:r>
    </w:p>
    <w:p w14:paraId="29A7D418">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委托代理人无转委托权，特此委托。</w:t>
      </w:r>
    </w:p>
    <w:p w14:paraId="699728BF">
      <w:pPr>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p w14:paraId="1F336CE6">
      <w:pPr>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 xml:space="preserve">委托代理人（签字）：         法定代表人（签字）：                    </w:t>
      </w:r>
    </w:p>
    <w:p w14:paraId="34024E86">
      <w:pPr>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 xml:space="preserve">委托代理人身份证号码：                              </w:t>
      </w:r>
    </w:p>
    <w:p w14:paraId="624397AA">
      <w:pPr>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 xml:space="preserve">                                </w:t>
      </w:r>
    </w:p>
    <w:p w14:paraId="4EB2EEEF">
      <w:pPr>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 xml:space="preserve">                         </w:t>
      </w:r>
      <w:r>
        <w:rPr>
          <w:rFonts w:hint="eastAsia" w:ascii="宋体" w:hAnsi="宋体" w:eastAsia="宋体" w:cs="宋体"/>
          <w:i w:val="0"/>
          <w:iCs w:val="0"/>
          <w:color w:val="000000" w:themeColor="text1"/>
          <w:kern w:val="0"/>
          <w:sz w:val="24"/>
          <w:highlight w:val="none"/>
          <w14:textFill>
            <w14:solidFill>
              <w14:schemeClr w14:val="tx1"/>
            </w14:solidFill>
          </w14:textFill>
        </w:rPr>
        <w:t>供应商名称（电子签章）：</w:t>
      </w:r>
    </w:p>
    <w:p w14:paraId="03545725">
      <w:pPr>
        <w:spacing w:line="360" w:lineRule="auto"/>
        <w:contextualSpacing/>
        <w:jc w:val="center"/>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lang w:val="zh-CN"/>
          <w14:textFill>
            <w14:solidFill>
              <w14:schemeClr w14:val="tx1"/>
            </w14:solidFill>
          </w14:textFill>
        </w:rPr>
        <w:t xml:space="preserve">                                                   日期：  年  月   日</w:t>
      </w:r>
    </w:p>
    <w:p w14:paraId="55185E4F">
      <w:pPr>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p w14:paraId="1B4BC199">
      <w:pPr>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注：1.法定代表人必须在授权委托书上签字，委托代理人必须在授权委托书上签字，</w:t>
      </w:r>
      <w:r>
        <w:rPr>
          <w:rFonts w:hint="eastAsia" w:ascii="宋体" w:hAnsi="宋体" w:eastAsia="宋体" w:cs="宋体"/>
          <w:b/>
          <w:i w:val="0"/>
          <w:iCs w:val="0"/>
          <w:color w:val="000000" w:themeColor="text1"/>
          <w:sz w:val="24"/>
          <w:highlight w:val="none"/>
          <w14:textFill>
            <w14:solidFill>
              <w14:schemeClr w14:val="tx1"/>
            </w14:solidFill>
          </w14:textFill>
        </w:rPr>
        <w:t>否则其响应文件按无效响应处理。</w:t>
      </w:r>
    </w:p>
    <w:p w14:paraId="70BBEDB4">
      <w:pPr>
        <w:spacing w:line="360" w:lineRule="auto"/>
        <w:ind w:firstLine="480" w:firstLineChars="200"/>
        <w:jc w:val="left"/>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2.供应商为其他组织或者自然人时，本磋商文件规定的法定代表人指负责人或者自然人。本磋商文件所称负责人是指参加竞标的其他组织营业执照上的负责人，本磋商文件所称自然人指参与竞标的自然人本人。</w:t>
      </w:r>
    </w:p>
    <w:p w14:paraId="49CBCB29">
      <w:pPr>
        <w:spacing w:line="360" w:lineRule="auto"/>
        <w:ind w:firstLine="480" w:firstLineChars="200"/>
        <w:jc w:val="lef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3.法人、其他组织竞标时“我方”是指“我单位”，自然人竞标时“我方”是指“本人”。</w:t>
      </w:r>
    </w:p>
    <w:p w14:paraId="14F9A263">
      <w:pPr>
        <w:spacing w:line="360" w:lineRule="auto"/>
        <w:jc w:val="left"/>
        <w:rPr>
          <w:rFonts w:hint="eastAsia" w:ascii="宋体" w:hAnsi="宋体" w:eastAsia="宋体" w:cs="宋体"/>
          <w:b/>
          <w:i w:val="0"/>
          <w:iCs w:val="0"/>
          <w:color w:val="000000" w:themeColor="text1"/>
          <w:sz w:val="32"/>
          <w:szCs w:val="32"/>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br w:type="page"/>
      </w:r>
      <w:r>
        <w:rPr>
          <w:rFonts w:hint="eastAsia" w:ascii="宋体" w:hAnsi="宋体" w:eastAsia="宋体" w:cs="宋体"/>
          <w:b/>
          <w:i w:val="0"/>
          <w:iCs w:val="0"/>
          <w:color w:val="000000" w:themeColor="text1"/>
          <w:sz w:val="24"/>
          <w:highlight w:val="none"/>
          <w14:textFill>
            <w14:solidFill>
              <w14:schemeClr w14:val="tx1"/>
            </w14:solidFill>
          </w14:textFill>
        </w:rPr>
        <w:t>附件：</w:t>
      </w:r>
    </w:p>
    <w:tbl>
      <w:tblPr>
        <w:tblStyle w:val="28"/>
        <w:tblpPr w:leftFromText="180" w:rightFromText="180" w:vertAnchor="text" w:horzAnchor="margin" w:tblpY="1169"/>
        <w:tblW w:w="84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1"/>
      </w:tblGrid>
      <w:tr w14:paraId="0EE89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5" w:hRule="atLeast"/>
        </w:trPr>
        <w:tc>
          <w:tcPr>
            <w:tcW w:w="8461" w:type="dxa"/>
            <w:noWrap w:val="0"/>
            <w:vAlign w:val="top"/>
          </w:tcPr>
          <w:p w14:paraId="7D38EC3D">
            <w:pPr>
              <w:spacing w:line="360" w:lineRule="auto"/>
              <w:rPr>
                <w:rFonts w:hint="eastAsia" w:ascii="宋体" w:hAnsi="宋体" w:eastAsia="宋体" w:cs="宋体"/>
                <w:b/>
                <w:i w:val="0"/>
                <w:iCs w:val="0"/>
                <w:color w:val="000000" w:themeColor="text1"/>
                <w:sz w:val="24"/>
                <w:highlight w:val="none"/>
                <w14:textFill>
                  <w14:solidFill>
                    <w14:schemeClr w14:val="tx1"/>
                  </w14:solidFill>
                </w14:textFill>
              </w:rPr>
            </w:pPr>
          </w:p>
          <w:p w14:paraId="7372D3C3">
            <w:pPr>
              <w:spacing w:line="360" w:lineRule="auto"/>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委托代理人有效身份证正反面复印件粘贴处（正、反面）</w:t>
            </w:r>
          </w:p>
        </w:tc>
      </w:tr>
    </w:tbl>
    <w:p w14:paraId="22CBDCF2">
      <w:pPr>
        <w:adjustRightInd w:val="0"/>
        <w:snapToGrid w:val="0"/>
        <w:spacing w:line="300" w:lineRule="auto"/>
        <w:jc w:val="left"/>
        <w:rPr>
          <w:rFonts w:hint="eastAsia" w:ascii="宋体" w:hAnsi="宋体" w:eastAsia="宋体" w:cs="宋体"/>
          <w:b/>
          <w:i w:val="0"/>
          <w:iCs w:val="0"/>
          <w:color w:val="000000" w:themeColor="text1"/>
          <w:szCs w:val="21"/>
          <w:highlight w:val="none"/>
          <w14:textFill>
            <w14:solidFill>
              <w14:schemeClr w14:val="tx1"/>
            </w14:solidFill>
          </w14:textFill>
        </w:rPr>
      </w:pPr>
    </w:p>
    <w:p w14:paraId="5A28121C">
      <w:pPr>
        <w:spacing w:line="360" w:lineRule="auto"/>
        <w:jc w:val="left"/>
        <w:rPr>
          <w:rFonts w:hint="eastAsia" w:ascii="宋体" w:hAnsi="宋体" w:eastAsia="宋体" w:cs="宋体"/>
          <w:i w:val="0"/>
          <w:iCs w:val="0"/>
          <w:color w:val="000000" w:themeColor="text1"/>
          <w:szCs w:val="21"/>
          <w:highlight w:val="none"/>
          <w14:textFill>
            <w14:solidFill>
              <w14:schemeClr w14:val="tx1"/>
            </w14:solidFill>
          </w14:textFill>
        </w:rPr>
      </w:pPr>
    </w:p>
    <w:p w14:paraId="44BBB306">
      <w:pPr>
        <w:spacing w:line="520" w:lineRule="exact"/>
        <w:ind w:firstLine="640" w:firstLineChars="200"/>
        <w:jc w:val="left"/>
        <w:rPr>
          <w:rFonts w:hint="eastAsia" w:ascii="宋体" w:hAnsi="宋体" w:eastAsia="宋体" w:cs="宋体"/>
          <w:b/>
          <w:i w:val="0"/>
          <w:iCs w:val="0"/>
          <w:color w:val="000000" w:themeColor="text1"/>
          <w:sz w:val="30"/>
          <w:szCs w:val="30"/>
          <w:highlight w:val="none"/>
          <w14:textFill>
            <w14:solidFill>
              <w14:schemeClr w14:val="tx1"/>
            </w14:solidFill>
          </w14:textFill>
        </w:rPr>
      </w:pPr>
      <w:r>
        <w:rPr>
          <w:rFonts w:hint="eastAsia" w:ascii="宋体" w:hAnsi="宋体" w:eastAsia="宋体" w:cs="宋体"/>
          <w:i w:val="0"/>
          <w:iCs w:val="0"/>
          <w:color w:val="000000" w:themeColor="text1"/>
          <w:sz w:val="32"/>
          <w:szCs w:val="32"/>
          <w:highlight w:val="none"/>
          <w14:textFill>
            <w14:solidFill>
              <w14:schemeClr w14:val="tx1"/>
            </w14:solidFill>
          </w14:textFill>
        </w:rPr>
        <w:br w:type="page"/>
      </w:r>
      <w:r>
        <w:rPr>
          <w:rFonts w:hint="eastAsia" w:ascii="宋体" w:hAnsi="宋体" w:eastAsia="宋体" w:cs="宋体"/>
          <w:b/>
          <w:i w:val="0"/>
          <w:iCs w:val="0"/>
          <w:color w:val="000000" w:themeColor="text1"/>
          <w:sz w:val="30"/>
          <w:szCs w:val="30"/>
          <w:highlight w:val="none"/>
          <w14:textFill>
            <w14:solidFill>
              <w14:schemeClr w14:val="tx1"/>
            </w14:solidFill>
          </w14:textFill>
        </w:rPr>
        <w:t>四、商务条款偏离表</w:t>
      </w:r>
    </w:p>
    <w:p w14:paraId="0199CB57">
      <w:pPr>
        <w:spacing w:line="520" w:lineRule="exact"/>
        <w:rPr>
          <w:rFonts w:hint="eastAsia" w:ascii="宋体" w:hAnsi="宋体" w:eastAsia="宋体" w:cs="宋体"/>
          <w:i w:val="0"/>
          <w:iCs w:val="0"/>
          <w:color w:val="000000" w:themeColor="text1"/>
          <w:sz w:val="32"/>
          <w:szCs w:val="32"/>
          <w:highlight w:val="none"/>
          <w14:textFill>
            <w14:solidFill>
              <w14:schemeClr w14:val="tx1"/>
            </w14:solidFill>
          </w14:textFill>
        </w:rPr>
      </w:pPr>
    </w:p>
    <w:p w14:paraId="72245E90">
      <w:pPr>
        <w:spacing w:line="360" w:lineRule="auto"/>
        <w:contextualSpacing/>
        <w:rPr>
          <w:rFonts w:hint="eastAsia" w:ascii="宋体" w:hAnsi="宋体" w:eastAsia="宋体" w:cs="宋体"/>
          <w:i w:val="0"/>
          <w:iCs w:val="0"/>
          <w:color w:val="000000" w:themeColor="text1"/>
          <w:sz w:val="24"/>
          <w:highlight w:val="none"/>
          <w:u w:val="singl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采购项目编号：</w:t>
      </w:r>
      <w:r>
        <w:rPr>
          <w:rFonts w:hint="eastAsia" w:ascii="宋体" w:hAnsi="宋体" w:eastAsia="宋体" w:cs="宋体"/>
          <w:i w:val="0"/>
          <w:iCs w:val="0"/>
          <w:color w:val="000000" w:themeColor="text1"/>
          <w:sz w:val="24"/>
          <w:highlight w:val="none"/>
          <w:u w:val="single"/>
          <w14:textFill>
            <w14:solidFill>
              <w14:schemeClr w14:val="tx1"/>
            </w14:solidFill>
          </w14:textFill>
        </w:rPr>
        <w:t xml:space="preserve">                 </w:t>
      </w:r>
    </w:p>
    <w:p w14:paraId="2A42780F">
      <w:pPr>
        <w:spacing w:line="360" w:lineRule="auto"/>
        <w:contextualSpacing/>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采购项目名称：</w:t>
      </w:r>
      <w:r>
        <w:rPr>
          <w:rFonts w:hint="eastAsia" w:ascii="宋体" w:hAnsi="宋体" w:eastAsia="宋体" w:cs="宋体"/>
          <w:i w:val="0"/>
          <w:iCs w:val="0"/>
          <w:color w:val="000000" w:themeColor="text1"/>
          <w:sz w:val="24"/>
          <w:highlight w:val="none"/>
          <w:u w:val="single"/>
          <w14:textFill>
            <w14:solidFill>
              <w14:schemeClr w14:val="tx1"/>
            </w14:solidFill>
          </w14:textFill>
        </w:rPr>
        <w:t xml:space="preserve">                 </w:t>
      </w:r>
    </w:p>
    <w:p w14:paraId="0AD1686D">
      <w:pPr>
        <w:spacing w:line="360" w:lineRule="auto"/>
        <w:contextualSpacing/>
        <w:rPr>
          <w:rFonts w:hint="eastAsia" w:ascii="宋体" w:hAnsi="宋体" w:eastAsia="宋体" w:cs="宋体"/>
          <w:i w:val="0"/>
          <w:iCs w:val="0"/>
          <w:color w:val="000000" w:themeColor="text1"/>
          <w:sz w:val="24"/>
          <w:highlight w:val="none"/>
          <w:u w:val="singl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分标号</w:t>
      </w:r>
      <w:r>
        <w:rPr>
          <w:rFonts w:hint="eastAsia" w:ascii="宋体" w:hAnsi="宋体" w:eastAsia="宋体" w:cs="宋体"/>
          <w:i w:val="0"/>
          <w:iCs w:val="0"/>
          <w:color w:val="000000" w:themeColor="text1"/>
          <w:szCs w:val="21"/>
          <w:highlight w:val="none"/>
          <w14:textFill>
            <w14:solidFill>
              <w14:schemeClr w14:val="tx1"/>
            </w14:solidFill>
          </w14:textFill>
        </w:rPr>
        <w:t>（此处有分标时填写具体分标号，无分标时填写“无”）</w:t>
      </w:r>
      <w:r>
        <w:rPr>
          <w:rFonts w:hint="eastAsia" w:ascii="宋体" w:hAnsi="宋体" w:eastAsia="宋体" w:cs="宋体"/>
          <w:i w:val="0"/>
          <w:iCs w:val="0"/>
          <w:color w:val="000000" w:themeColor="text1"/>
          <w:sz w:val="24"/>
          <w:highlight w:val="none"/>
          <w14:textFill>
            <w14:solidFill>
              <w14:schemeClr w14:val="tx1"/>
            </w14:solidFill>
          </w14:textFill>
        </w:rPr>
        <w:t>：</w:t>
      </w:r>
      <w:r>
        <w:rPr>
          <w:rFonts w:hint="eastAsia" w:ascii="宋体" w:hAnsi="宋体" w:eastAsia="宋体" w:cs="宋体"/>
          <w:i w:val="0"/>
          <w:iCs w:val="0"/>
          <w:color w:val="000000" w:themeColor="text1"/>
          <w:sz w:val="24"/>
          <w:highlight w:val="none"/>
          <w:u w:val="single"/>
          <w14:textFill>
            <w14:solidFill>
              <w14:schemeClr w14:val="tx1"/>
            </w14:solidFill>
          </w14:textFill>
        </w:rPr>
        <w:t xml:space="preserve">                       </w:t>
      </w:r>
    </w:p>
    <w:tbl>
      <w:tblPr>
        <w:tblStyle w:val="28"/>
        <w:tblpPr w:leftFromText="180" w:rightFromText="180" w:vertAnchor="text" w:horzAnchor="margin" w:tblpXSpec="center" w:tblpY="94"/>
        <w:tblW w:w="9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1"/>
        <w:gridCol w:w="3926"/>
        <w:gridCol w:w="3589"/>
        <w:gridCol w:w="1274"/>
      </w:tblGrid>
      <w:tr w14:paraId="070B4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691" w:type="dxa"/>
            <w:tcBorders>
              <w:top w:val="single" w:color="auto" w:sz="4" w:space="0"/>
              <w:left w:val="single" w:color="auto" w:sz="4" w:space="0"/>
              <w:bottom w:val="single" w:color="auto" w:sz="4" w:space="0"/>
              <w:right w:val="single" w:color="auto" w:sz="4" w:space="0"/>
            </w:tcBorders>
            <w:noWrap w:val="0"/>
            <w:vAlign w:val="center"/>
          </w:tcPr>
          <w:p w14:paraId="394E9C6E">
            <w:pPr>
              <w:spacing w:line="340" w:lineRule="exact"/>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项号</w:t>
            </w:r>
          </w:p>
        </w:tc>
        <w:tc>
          <w:tcPr>
            <w:tcW w:w="3926" w:type="dxa"/>
            <w:tcBorders>
              <w:top w:val="single" w:color="auto" w:sz="4" w:space="0"/>
              <w:left w:val="single" w:color="auto" w:sz="4" w:space="0"/>
              <w:bottom w:val="single" w:color="auto" w:sz="4" w:space="0"/>
              <w:right w:val="single" w:color="auto" w:sz="4" w:space="0"/>
            </w:tcBorders>
            <w:noWrap w:val="0"/>
            <w:vAlign w:val="center"/>
          </w:tcPr>
          <w:p w14:paraId="1E845B06">
            <w:pPr>
              <w:spacing w:line="340" w:lineRule="exact"/>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竞争性磋商采购文件的商务需求</w:t>
            </w:r>
          </w:p>
        </w:tc>
        <w:tc>
          <w:tcPr>
            <w:tcW w:w="3589" w:type="dxa"/>
            <w:tcBorders>
              <w:top w:val="single" w:color="auto" w:sz="4" w:space="0"/>
              <w:left w:val="single" w:color="auto" w:sz="4" w:space="0"/>
              <w:bottom w:val="single" w:color="auto" w:sz="4" w:space="0"/>
              <w:right w:val="single" w:color="auto" w:sz="4" w:space="0"/>
            </w:tcBorders>
            <w:noWrap w:val="0"/>
            <w:vAlign w:val="center"/>
          </w:tcPr>
          <w:p w14:paraId="1A24A725">
            <w:pPr>
              <w:spacing w:line="340" w:lineRule="exact"/>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响应文件承诺的商务条款</w:t>
            </w:r>
          </w:p>
        </w:tc>
        <w:tc>
          <w:tcPr>
            <w:tcW w:w="1274" w:type="dxa"/>
            <w:tcBorders>
              <w:top w:val="single" w:color="auto" w:sz="4" w:space="0"/>
              <w:left w:val="single" w:color="auto" w:sz="4" w:space="0"/>
              <w:bottom w:val="single" w:color="auto" w:sz="4" w:space="0"/>
              <w:right w:val="single" w:color="auto" w:sz="4" w:space="0"/>
            </w:tcBorders>
            <w:noWrap w:val="0"/>
            <w:vAlign w:val="center"/>
          </w:tcPr>
          <w:p w14:paraId="42D462DF">
            <w:pPr>
              <w:spacing w:line="340" w:lineRule="exact"/>
              <w:jc w:val="center"/>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偏离说明</w:t>
            </w:r>
          </w:p>
        </w:tc>
      </w:tr>
      <w:tr w14:paraId="5524E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trPr>
        <w:tc>
          <w:tcPr>
            <w:tcW w:w="691" w:type="dxa"/>
            <w:tcBorders>
              <w:top w:val="single" w:color="auto" w:sz="4" w:space="0"/>
              <w:left w:val="single" w:color="auto" w:sz="4" w:space="0"/>
              <w:bottom w:val="single" w:color="auto" w:sz="4" w:space="0"/>
              <w:right w:val="single" w:color="auto" w:sz="4" w:space="0"/>
            </w:tcBorders>
            <w:noWrap w:val="0"/>
            <w:vAlign w:val="top"/>
          </w:tcPr>
          <w:p w14:paraId="72DABE0B">
            <w:pPr>
              <w:spacing w:line="340" w:lineRule="exac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一</w:t>
            </w:r>
          </w:p>
        </w:tc>
        <w:tc>
          <w:tcPr>
            <w:tcW w:w="3926" w:type="dxa"/>
            <w:tcBorders>
              <w:top w:val="single" w:color="auto" w:sz="4" w:space="0"/>
              <w:left w:val="single" w:color="auto" w:sz="4" w:space="0"/>
              <w:bottom w:val="single" w:color="auto" w:sz="4" w:space="0"/>
              <w:right w:val="single" w:color="auto" w:sz="4" w:space="0"/>
            </w:tcBorders>
            <w:noWrap w:val="0"/>
            <w:vAlign w:val="top"/>
          </w:tcPr>
          <w:p w14:paraId="608875E7">
            <w:pPr>
              <w:spacing w:line="340" w:lineRule="exac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  ……</w:t>
            </w:r>
          </w:p>
          <w:p w14:paraId="34716909">
            <w:pPr>
              <w:spacing w:line="340" w:lineRule="exac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  ……</w:t>
            </w:r>
          </w:p>
          <w:p w14:paraId="56DB0DD3">
            <w:pPr>
              <w:spacing w:line="340" w:lineRule="exac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3  ……</w:t>
            </w:r>
          </w:p>
          <w:p w14:paraId="0E7AFB47">
            <w:pPr>
              <w:spacing w:line="340" w:lineRule="exac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w:t>
            </w:r>
          </w:p>
        </w:tc>
        <w:tc>
          <w:tcPr>
            <w:tcW w:w="3589" w:type="dxa"/>
            <w:tcBorders>
              <w:top w:val="single" w:color="auto" w:sz="4" w:space="0"/>
              <w:left w:val="single" w:color="auto" w:sz="4" w:space="0"/>
              <w:bottom w:val="single" w:color="auto" w:sz="4" w:space="0"/>
              <w:right w:val="single" w:color="auto" w:sz="4" w:space="0"/>
            </w:tcBorders>
            <w:noWrap w:val="0"/>
            <w:vAlign w:val="top"/>
          </w:tcPr>
          <w:p w14:paraId="3AD48E8B">
            <w:pPr>
              <w:spacing w:line="340" w:lineRule="exac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  ……</w:t>
            </w:r>
          </w:p>
          <w:p w14:paraId="20CFA286">
            <w:pPr>
              <w:spacing w:line="340" w:lineRule="exac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  ……</w:t>
            </w:r>
          </w:p>
          <w:p w14:paraId="56D05046">
            <w:pPr>
              <w:spacing w:line="340" w:lineRule="exac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3  ……</w:t>
            </w:r>
          </w:p>
          <w:p w14:paraId="420D26A0">
            <w:pPr>
              <w:spacing w:line="340" w:lineRule="exac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w:t>
            </w:r>
          </w:p>
        </w:tc>
        <w:tc>
          <w:tcPr>
            <w:tcW w:w="1274" w:type="dxa"/>
            <w:tcBorders>
              <w:top w:val="single" w:color="auto" w:sz="4" w:space="0"/>
              <w:left w:val="single" w:color="auto" w:sz="4" w:space="0"/>
              <w:bottom w:val="single" w:color="auto" w:sz="4" w:space="0"/>
              <w:right w:val="single" w:color="auto" w:sz="4" w:space="0"/>
            </w:tcBorders>
            <w:noWrap w:val="0"/>
            <w:vAlign w:val="top"/>
          </w:tcPr>
          <w:p w14:paraId="5AE8AF42">
            <w:pPr>
              <w:spacing w:line="300" w:lineRule="exact"/>
              <w:rPr>
                <w:rFonts w:hint="eastAsia" w:ascii="宋体" w:hAnsi="宋体" w:eastAsia="宋体" w:cs="宋体"/>
                <w:i w:val="0"/>
                <w:iCs w:val="0"/>
                <w:color w:val="000000" w:themeColor="text1"/>
                <w:szCs w:val="21"/>
                <w:highlight w:val="none"/>
                <w14:textFill>
                  <w14:solidFill>
                    <w14:schemeClr w14:val="tx1"/>
                  </w14:solidFill>
                </w14:textFill>
              </w:rPr>
            </w:pPr>
          </w:p>
        </w:tc>
      </w:tr>
      <w:tr w14:paraId="560B0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trPr>
        <w:tc>
          <w:tcPr>
            <w:tcW w:w="691" w:type="dxa"/>
            <w:tcBorders>
              <w:top w:val="single" w:color="auto" w:sz="4" w:space="0"/>
              <w:left w:val="single" w:color="auto" w:sz="4" w:space="0"/>
              <w:bottom w:val="single" w:color="auto" w:sz="4" w:space="0"/>
              <w:right w:val="single" w:color="auto" w:sz="4" w:space="0"/>
            </w:tcBorders>
            <w:noWrap w:val="0"/>
            <w:vAlign w:val="top"/>
          </w:tcPr>
          <w:p w14:paraId="57CC9249">
            <w:pPr>
              <w:spacing w:line="340" w:lineRule="exac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二</w:t>
            </w:r>
          </w:p>
        </w:tc>
        <w:tc>
          <w:tcPr>
            <w:tcW w:w="3926" w:type="dxa"/>
            <w:tcBorders>
              <w:top w:val="single" w:color="auto" w:sz="4" w:space="0"/>
              <w:left w:val="single" w:color="auto" w:sz="4" w:space="0"/>
              <w:bottom w:val="single" w:color="auto" w:sz="4" w:space="0"/>
              <w:right w:val="single" w:color="auto" w:sz="4" w:space="0"/>
            </w:tcBorders>
            <w:noWrap w:val="0"/>
            <w:vAlign w:val="top"/>
          </w:tcPr>
          <w:p w14:paraId="6E567324">
            <w:pPr>
              <w:spacing w:line="340" w:lineRule="exac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  ……</w:t>
            </w:r>
          </w:p>
          <w:p w14:paraId="7EE47D6A">
            <w:pPr>
              <w:spacing w:line="340" w:lineRule="exac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  ……</w:t>
            </w:r>
          </w:p>
          <w:p w14:paraId="47D66783">
            <w:pPr>
              <w:spacing w:line="340" w:lineRule="exac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3  ……</w:t>
            </w:r>
          </w:p>
          <w:p w14:paraId="5CE3C0F0">
            <w:pPr>
              <w:spacing w:line="340" w:lineRule="exac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w:t>
            </w:r>
          </w:p>
        </w:tc>
        <w:tc>
          <w:tcPr>
            <w:tcW w:w="3589" w:type="dxa"/>
            <w:tcBorders>
              <w:top w:val="single" w:color="auto" w:sz="4" w:space="0"/>
              <w:left w:val="single" w:color="auto" w:sz="4" w:space="0"/>
              <w:bottom w:val="single" w:color="auto" w:sz="4" w:space="0"/>
              <w:right w:val="single" w:color="auto" w:sz="4" w:space="0"/>
            </w:tcBorders>
            <w:noWrap w:val="0"/>
            <w:vAlign w:val="top"/>
          </w:tcPr>
          <w:p w14:paraId="76945402">
            <w:pPr>
              <w:spacing w:line="340" w:lineRule="exac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  ……</w:t>
            </w:r>
          </w:p>
          <w:p w14:paraId="219A64D8">
            <w:pPr>
              <w:spacing w:line="340" w:lineRule="exac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  ……</w:t>
            </w:r>
          </w:p>
          <w:p w14:paraId="6B419346">
            <w:pPr>
              <w:spacing w:line="340" w:lineRule="exac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3  ……</w:t>
            </w:r>
          </w:p>
          <w:p w14:paraId="1A43BD09">
            <w:pPr>
              <w:spacing w:line="340" w:lineRule="exac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w:t>
            </w:r>
          </w:p>
        </w:tc>
        <w:tc>
          <w:tcPr>
            <w:tcW w:w="1274" w:type="dxa"/>
            <w:tcBorders>
              <w:top w:val="single" w:color="auto" w:sz="4" w:space="0"/>
              <w:left w:val="single" w:color="auto" w:sz="4" w:space="0"/>
              <w:bottom w:val="single" w:color="auto" w:sz="4" w:space="0"/>
              <w:right w:val="single" w:color="auto" w:sz="4" w:space="0"/>
            </w:tcBorders>
            <w:noWrap w:val="0"/>
            <w:vAlign w:val="top"/>
          </w:tcPr>
          <w:p w14:paraId="46FFF370">
            <w:pPr>
              <w:spacing w:line="300" w:lineRule="exact"/>
              <w:rPr>
                <w:rFonts w:hint="eastAsia" w:ascii="宋体" w:hAnsi="宋体" w:eastAsia="宋体" w:cs="宋体"/>
                <w:i w:val="0"/>
                <w:iCs w:val="0"/>
                <w:color w:val="000000" w:themeColor="text1"/>
                <w:szCs w:val="21"/>
                <w:highlight w:val="none"/>
                <w14:textFill>
                  <w14:solidFill>
                    <w14:schemeClr w14:val="tx1"/>
                  </w14:solidFill>
                </w14:textFill>
              </w:rPr>
            </w:pPr>
          </w:p>
        </w:tc>
      </w:tr>
      <w:tr w14:paraId="36EAD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9" w:hRule="atLeast"/>
        </w:trPr>
        <w:tc>
          <w:tcPr>
            <w:tcW w:w="691" w:type="dxa"/>
            <w:tcBorders>
              <w:top w:val="single" w:color="auto" w:sz="4" w:space="0"/>
              <w:left w:val="single" w:color="auto" w:sz="4" w:space="0"/>
              <w:bottom w:val="single" w:color="auto" w:sz="4" w:space="0"/>
              <w:right w:val="single" w:color="auto" w:sz="4" w:space="0"/>
            </w:tcBorders>
            <w:noWrap w:val="0"/>
            <w:vAlign w:val="top"/>
          </w:tcPr>
          <w:p w14:paraId="1302E3C1">
            <w:pPr>
              <w:spacing w:line="340" w:lineRule="exac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w:t>
            </w:r>
          </w:p>
        </w:tc>
        <w:tc>
          <w:tcPr>
            <w:tcW w:w="3926" w:type="dxa"/>
            <w:tcBorders>
              <w:top w:val="single" w:color="auto" w:sz="4" w:space="0"/>
              <w:left w:val="single" w:color="auto" w:sz="4" w:space="0"/>
              <w:bottom w:val="single" w:color="auto" w:sz="4" w:space="0"/>
              <w:right w:val="single" w:color="auto" w:sz="4" w:space="0"/>
            </w:tcBorders>
            <w:noWrap w:val="0"/>
            <w:vAlign w:val="top"/>
          </w:tcPr>
          <w:p w14:paraId="0D3BD761">
            <w:pPr>
              <w:spacing w:line="340" w:lineRule="exac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  ……</w:t>
            </w:r>
          </w:p>
          <w:p w14:paraId="70E647BA">
            <w:pPr>
              <w:spacing w:line="340" w:lineRule="exac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  ……</w:t>
            </w:r>
          </w:p>
          <w:p w14:paraId="7A057A74">
            <w:pPr>
              <w:spacing w:line="340" w:lineRule="exac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3  ……</w:t>
            </w:r>
          </w:p>
          <w:p w14:paraId="539E788B">
            <w:pPr>
              <w:spacing w:line="340" w:lineRule="exac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w:t>
            </w:r>
          </w:p>
        </w:tc>
        <w:tc>
          <w:tcPr>
            <w:tcW w:w="3589" w:type="dxa"/>
            <w:tcBorders>
              <w:top w:val="single" w:color="auto" w:sz="4" w:space="0"/>
              <w:left w:val="single" w:color="auto" w:sz="4" w:space="0"/>
              <w:bottom w:val="single" w:color="auto" w:sz="4" w:space="0"/>
              <w:right w:val="single" w:color="auto" w:sz="4" w:space="0"/>
            </w:tcBorders>
            <w:noWrap w:val="0"/>
            <w:vAlign w:val="top"/>
          </w:tcPr>
          <w:p w14:paraId="61D0FC1D">
            <w:pPr>
              <w:spacing w:line="340" w:lineRule="exac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  ……</w:t>
            </w:r>
          </w:p>
          <w:p w14:paraId="3FD1B80C">
            <w:pPr>
              <w:spacing w:line="340" w:lineRule="exac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  ……</w:t>
            </w:r>
          </w:p>
          <w:p w14:paraId="76FEC13B">
            <w:pPr>
              <w:spacing w:line="340" w:lineRule="exac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3  ……</w:t>
            </w:r>
          </w:p>
          <w:p w14:paraId="173B2364">
            <w:pPr>
              <w:spacing w:line="340" w:lineRule="exact"/>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w:t>
            </w:r>
          </w:p>
        </w:tc>
        <w:tc>
          <w:tcPr>
            <w:tcW w:w="1274" w:type="dxa"/>
            <w:tcBorders>
              <w:top w:val="single" w:color="auto" w:sz="4" w:space="0"/>
              <w:left w:val="single" w:color="auto" w:sz="4" w:space="0"/>
              <w:bottom w:val="single" w:color="auto" w:sz="4" w:space="0"/>
              <w:right w:val="single" w:color="auto" w:sz="4" w:space="0"/>
            </w:tcBorders>
            <w:noWrap w:val="0"/>
            <w:vAlign w:val="top"/>
          </w:tcPr>
          <w:p w14:paraId="056B3679">
            <w:pPr>
              <w:spacing w:line="300" w:lineRule="exact"/>
              <w:rPr>
                <w:rFonts w:hint="eastAsia" w:ascii="宋体" w:hAnsi="宋体" w:eastAsia="宋体" w:cs="宋体"/>
                <w:i w:val="0"/>
                <w:iCs w:val="0"/>
                <w:color w:val="000000" w:themeColor="text1"/>
                <w:szCs w:val="21"/>
                <w:highlight w:val="none"/>
                <w14:textFill>
                  <w14:solidFill>
                    <w14:schemeClr w14:val="tx1"/>
                  </w14:solidFill>
                </w14:textFill>
              </w:rPr>
            </w:pPr>
          </w:p>
        </w:tc>
      </w:tr>
    </w:tbl>
    <w:p w14:paraId="46A98AAB">
      <w:pPr>
        <w:pStyle w:val="15"/>
        <w:spacing w:line="360" w:lineRule="auto"/>
        <w:ind w:firstLine="0" w:firstLineChars="0"/>
        <w:contextualSpacing/>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注：</w:t>
      </w:r>
    </w:p>
    <w:p w14:paraId="2121A556">
      <w:pPr>
        <w:pStyle w:val="15"/>
        <w:spacing w:line="360" w:lineRule="auto"/>
        <w:ind w:firstLine="0" w:firstLineChars="0"/>
        <w:contextualSpacing/>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1.说明：应对照磋商文件“第</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二</w:t>
      </w:r>
      <w:r>
        <w:rPr>
          <w:rFonts w:hint="eastAsia" w:ascii="宋体" w:hAnsi="宋体" w:eastAsia="宋体" w:cs="宋体"/>
          <w:i w:val="0"/>
          <w:iCs w:val="0"/>
          <w:color w:val="000000" w:themeColor="text1"/>
          <w:sz w:val="24"/>
          <w:szCs w:val="24"/>
          <w:highlight w:val="none"/>
          <w14:textFill>
            <w14:solidFill>
              <w14:schemeClr w14:val="tx1"/>
            </w14:solidFill>
          </w14:textFill>
        </w:rPr>
        <w:t>章 采购需求”中的</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商务条款</w:t>
      </w:r>
      <w:r>
        <w:rPr>
          <w:rFonts w:hint="eastAsia" w:ascii="宋体" w:hAnsi="宋体" w:eastAsia="宋体" w:cs="宋体"/>
          <w:i w:val="0"/>
          <w:iCs w:val="0"/>
          <w:color w:val="000000" w:themeColor="text1"/>
          <w:sz w:val="24"/>
          <w:szCs w:val="24"/>
          <w:highlight w:val="none"/>
          <w14:textFill>
            <w14:solidFill>
              <w14:schemeClr w14:val="tx1"/>
            </w14:solidFill>
          </w14:textFill>
        </w:rPr>
        <w:t>逐条作出明确响应，并作出偏离说明。</w:t>
      </w:r>
    </w:p>
    <w:p w14:paraId="20D7D179">
      <w:pPr>
        <w:pStyle w:val="15"/>
        <w:spacing w:line="360" w:lineRule="auto"/>
        <w:ind w:firstLine="0" w:firstLineChars="0"/>
        <w:contextualSpacing/>
        <w:rPr>
          <w:rFonts w:hint="eastAsia" w:ascii="宋体" w:hAnsi="宋体" w:eastAsia="宋体" w:cs="宋体"/>
          <w:i w:val="0"/>
          <w:iCs w:val="0"/>
          <w:color w:val="000000" w:themeColor="text1"/>
          <w:sz w:val="24"/>
          <w:szCs w:val="24"/>
          <w:highlight w:val="none"/>
          <w:lang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2.供应商应根据自身的承诺，对照磋商文件要求，在“偏离说明”中注明“正偏离”、“负偏离”或者“无偏离”。既不属于“正偏离”也不属于“负偏离”即为“无偏离”。 当响应文件的商务内容低于竞争性磋商采购文件要求时，竞标人应当如实写明“负偏离”，否则视为虚假应标</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w:t>
      </w:r>
    </w:p>
    <w:p w14:paraId="50EFFBF3">
      <w:pPr>
        <w:spacing w:line="360" w:lineRule="auto"/>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14:textFill>
            <w14:solidFill>
              <w14:schemeClr w14:val="tx1"/>
            </w14:solidFill>
          </w14:textFill>
        </w:rPr>
        <w:t>3.表格内容均需按要求填写，不得留空，否则按竞标无效处理。</w:t>
      </w:r>
    </w:p>
    <w:p w14:paraId="5A271716">
      <w:pPr>
        <w:pStyle w:val="18"/>
        <w:spacing w:line="360" w:lineRule="auto"/>
        <w:contextualSpacing/>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lang w:eastAsia="zh-CN"/>
          <w14:textFill>
            <w14:solidFill>
              <w14:schemeClr w14:val="tx1"/>
            </w14:solidFill>
          </w14:textFill>
        </w:rPr>
        <w:t>4.</w:t>
      </w:r>
      <w:r>
        <w:rPr>
          <w:rFonts w:hint="eastAsia" w:ascii="宋体" w:hAnsi="宋体" w:eastAsia="宋体" w:cs="宋体"/>
          <w:b/>
          <w:bCs/>
          <w:i w:val="0"/>
          <w:iCs w:val="0"/>
          <w:color w:val="000000" w:themeColor="text1"/>
          <w:sz w:val="24"/>
          <w:szCs w:val="24"/>
          <w:highlight w:val="none"/>
          <w14:textFill>
            <w14:solidFill>
              <w14:schemeClr w14:val="tx1"/>
            </w14:solidFill>
          </w14:textFill>
        </w:rPr>
        <w:t>如果采购需求为小于、小于等于、大于或大于等于某个数值标准时，响应文件承诺不得直接复制采购需求，响应文件承诺内容应当写明竞标货物具体参数或商务响应承诺的具体数值。</w:t>
      </w:r>
      <w:r>
        <w:rPr>
          <w:rFonts w:hint="eastAsia" w:ascii="宋体" w:hAnsi="宋体" w:eastAsia="宋体" w:cs="宋体"/>
          <w:i w:val="0"/>
          <w:iCs w:val="0"/>
          <w:color w:val="000000" w:themeColor="text1"/>
          <w:sz w:val="24"/>
          <w:szCs w:val="24"/>
          <w:highlight w:val="none"/>
          <w14:textFill>
            <w14:solidFill>
              <w14:schemeClr w14:val="tx1"/>
            </w14:solidFill>
          </w14:textFill>
        </w:rPr>
        <w:t>如该采购需求属于不能明确具体数值的，采购人应在此采购需求的数值后标注◆号，对标注◆号的采购需求不适用上述“竞标无效”条款。</w:t>
      </w:r>
    </w:p>
    <w:p w14:paraId="1C686A06">
      <w:pPr>
        <w:spacing w:line="360" w:lineRule="auto"/>
        <w:ind w:firstLine="3840" w:firstLineChars="16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14:textFill>
            <w14:solidFill>
              <w14:schemeClr w14:val="tx1"/>
            </w14:solidFill>
          </w14:textFill>
        </w:rPr>
        <w:t>供应商名称（电子签章）：</w:t>
      </w:r>
    </w:p>
    <w:p w14:paraId="2B50AAD4">
      <w:pPr>
        <w:spacing w:line="360" w:lineRule="auto"/>
        <w:contextualSpacing/>
        <w:jc w:val="center"/>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lang w:val="zh-CN"/>
          <w14:textFill>
            <w14:solidFill>
              <w14:schemeClr w14:val="tx1"/>
            </w14:solidFill>
          </w14:textFill>
        </w:rPr>
        <w:t xml:space="preserve">                                                   日期：  年  月   日</w:t>
      </w:r>
    </w:p>
    <w:p w14:paraId="1ECFC007">
      <w:pPr>
        <w:snapToGrid w:val="0"/>
        <w:spacing w:line="360" w:lineRule="auto"/>
        <w:ind w:firstLine="602" w:firstLineChars="200"/>
        <w:rPr>
          <w:rFonts w:hint="eastAsia" w:ascii="宋体" w:hAnsi="宋体" w:eastAsia="宋体" w:cs="宋体"/>
          <w:b/>
          <w:i w:val="0"/>
          <w:iCs w:val="0"/>
          <w:color w:val="000000" w:themeColor="text1"/>
          <w:sz w:val="30"/>
          <w:szCs w:val="30"/>
          <w:highlight w:val="none"/>
          <w14:textFill>
            <w14:solidFill>
              <w14:schemeClr w14:val="tx1"/>
            </w14:solidFill>
          </w14:textFill>
        </w:rPr>
      </w:pPr>
      <w:r>
        <w:rPr>
          <w:rFonts w:hint="eastAsia" w:ascii="宋体" w:hAnsi="宋体" w:eastAsia="宋体" w:cs="宋体"/>
          <w:b/>
          <w:i w:val="0"/>
          <w:iCs w:val="0"/>
          <w:color w:val="000000" w:themeColor="text1"/>
          <w:sz w:val="30"/>
          <w:szCs w:val="30"/>
          <w:highlight w:val="none"/>
          <w14:textFill>
            <w14:solidFill>
              <w14:schemeClr w14:val="tx1"/>
            </w14:solidFill>
          </w14:textFill>
        </w:rPr>
        <w:br w:type="page"/>
      </w:r>
      <w:r>
        <w:rPr>
          <w:rFonts w:hint="eastAsia" w:ascii="宋体" w:hAnsi="宋体" w:eastAsia="宋体" w:cs="宋体"/>
          <w:b/>
          <w:i w:val="0"/>
          <w:iCs w:val="0"/>
          <w:color w:val="000000" w:themeColor="text1"/>
          <w:sz w:val="30"/>
          <w:szCs w:val="30"/>
          <w:highlight w:val="none"/>
          <w14:textFill>
            <w14:solidFill>
              <w14:schemeClr w14:val="tx1"/>
            </w14:solidFill>
          </w14:textFill>
        </w:rPr>
        <w:t>五、竞标人情况介绍</w:t>
      </w:r>
    </w:p>
    <w:p w14:paraId="04B08CB9">
      <w:pPr>
        <w:snapToGrid w:val="0"/>
        <w:spacing w:line="360" w:lineRule="auto"/>
        <w:ind w:firstLine="602" w:firstLineChars="200"/>
        <w:rPr>
          <w:rFonts w:hint="eastAsia" w:ascii="宋体" w:hAnsi="宋体" w:eastAsia="宋体" w:cs="宋体"/>
          <w:b/>
          <w:i w:val="0"/>
          <w:iCs w:val="0"/>
          <w:color w:val="000000" w:themeColor="text1"/>
          <w:sz w:val="30"/>
          <w:szCs w:val="30"/>
          <w:highlight w:val="none"/>
          <w14:textFill>
            <w14:solidFill>
              <w14:schemeClr w14:val="tx1"/>
            </w14:solidFill>
          </w14:textFill>
        </w:rPr>
      </w:pPr>
    </w:p>
    <w:p w14:paraId="3FA8CD6C">
      <w:pPr>
        <w:autoSpaceDE w:val="0"/>
        <w:autoSpaceDN w:val="0"/>
        <w:spacing w:line="360" w:lineRule="auto"/>
        <w:ind w:left="4335" w:leftChars="1950" w:hanging="240" w:hangingChars="100"/>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14:textFill>
            <w14:solidFill>
              <w14:schemeClr w14:val="tx1"/>
            </w14:solidFill>
          </w14:textFill>
        </w:rPr>
        <w:t>供应商名称（电子签章）：</w:t>
      </w:r>
    </w:p>
    <w:p w14:paraId="0A8D91EE">
      <w:pPr>
        <w:autoSpaceDE w:val="0"/>
        <w:autoSpaceDN w:val="0"/>
        <w:spacing w:line="360" w:lineRule="auto"/>
        <w:ind w:firstLine="6480" w:firstLineChars="2700"/>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lang w:val="zh-CN"/>
          <w14:textFill>
            <w14:solidFill>
              <w14:schemeClr w14:val="tx1"/>
            </w14:solidFill>
          </w14:textFill>
        </w:rPr>
        <w:t>日期：  年  月   日</w:t>
      </w:r>
    </w:p>
    <w:p w14:paraId="058931F1">
      <w:pPr>
        <w:snapToGrid w:val="0"/>
        <w:spacing w:before="120" w:beforeLines="50" w:after="50"/>
        <w:ind w:firstLine="602" w:firstLineChars="200"/>
        <w:rPr>
          <w:rFonts w:hint="eastAsia" w:ascii="宋体" w:hAnsi="宋体" w:eastAsia="宋体" w:cs="宋体"/>
          <w:b/>
          <w:i w:val="0"/>
          <w:iCs w:val="0"/>
          <w:color w:val="000000" w:themeColor="text1"/>
          <w:sz w:val="30"/>
          <w:szCs w:val="30"/>
          <w:highlight w:val="none"/>
          <w14:textFill>
            <w14:solidFill>
              <w14:schemeClr w14:val="tx1"/>
            </w14:solidFill>
          </w14:textFill>
        </w:rPr>
      </w:pPr>
      <w:r>
        <w:rPr>
          <w:rFonts w:hint="eastAsia" w:ascii="宋体" w:hAnsi="宋体" w:eastAsia="宋体" w:cs="宋体"/>
          <w:b/>
          <w:i w:val="0"/>
          <w:iCs w:val="0"/>
          <w:color w:val="000000" w:themeColor="text1"/>
          <w:sz w:val="30"/>
          <w:szCs w:val="30"/>
          <w:highlight w:val="none"/>
          <w14:textFill>
            <w14:solidFill>
              <w14:schemeClr w14:val="tx1"/>
            </w14:solidFill>
          </w14:textFill>
        </w:rPr>
        <w:t>六、供应商类似的业绩证明文件</w:t>
      </w:r>
    </w:p>
    <w:p w14:paraId="06EAFF2A">
      <w:pPr>
        <w:pStyle w:val="24"/>
        <w:snapToGrid w:val="0"/>
        <w:ind w:left="480" w:hanging="480"/>
        <w:rPr>
          <w:rFonts w:hint="eastAsia" w:ascii="宋体" w:hAnsi="宋体" w:eastAsia="宋体" w:cs="宋体"/>
          <w:i w:val="0"/>
          <w:iCs w:val="0"/>
          <w:color w:val="000000" w:themeColor="text1"/>
          <w:sz w:val="24"/>
          <w:highlight w:val="none"/>
          <w14:textFill>
            <w14:solidFill>
              <w14:schemeClr w14:val="tx1"/>
            </w14:solidFill>
          </w14:textFill>
        </w:rPr>
      </w:pPr>
    </w:p>
    <w:p w14:paraId="5D4C081F">
      <w:pPr>
        <w:pStyle w:val="24"/>
        <w:snapToGrid w:val="0"/>
        <w:ind w:left="480" w:hanging="480"/>
        <w:rPr>
          <w:rFonts w:hint="eastAsia" w:ascii="宋体" w:hAnsi="宋体" w:eastAsia="宋体" w:cs="宋体"/>
          <w:i w:val="0"/>
          <w:iCs w:val="0"/>
          <w:color w:val="000000" w:themeColor="text1"/>
          <w:sz w:val="24"/>
          <w:highlight w:val="none"/>
          <w14:textFill>
            <w14:solidFill>
              <w14:schemeClr w14:val="tx1"/>
            </w14:solidFill>
          </w14:textFill>
        </w:rPr>
      </w:pPr>
    </w:p>
    <w:p w14:paraId="45A2670C">
      <w:pPr>
        <w:autoSpaceDE w:val="0"/>
        <w:autoSpaceDN w:val="0"/>
        <w:spacing w:line="360" w:lineRule="auto"/>
        <w:ind w:firstLine="120"/>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附表</w:t>
      </w:r>
      <w:r>
        <w:rPr>
          <w:rFonts w:hint="eastAsia" w:ascii="宋体" w:hAnsi="宋体" w:eastAsia="宋体" w:cs="宋体"/>
          <w:b/>
          <w:i w:val="0"/>
          <w:iCs w:val="0"/>
          <w:color w:val="000000" w:themeColor="text1"/>
          <w:sz w:val="24"/>
          <w:highlight w:val="none"/>
          <w:lang w:eastAsia="zh-CN"/>
          <w14:textFill>
            <w14:solidFill>
              <w14:schemeClr w14:val="tx1"/>
            </w14:solidFill>
          </w14:textFill>
        </w:rPr>
        <w:t>：</w:t>
      </w:r>
      <w:r>
        <w:rPr>
          <w:rFonts w:hint="eastAsia" w:ascii="宋体" w:hAnsi="宋体" w:eastAsia="宋体" w:cs="宋体"/>
          <w:b/>
          <w:i w:val="0"/>
          <w:iCs w:val="0"/>
          <w:color w:val="000000" w:themeColor="text1"/>
          <w:sz w:val="24"/>
          <w:highlight w:val="none"/>
          <w14:textFill>
            <w14:solidFill>
              <w14:schemeClr w14:val="tx1"/>
            </w14:solidFill>
          </w14:textFill>
        </w:rPr>
        <w:t>相关项目业绩一览表</w:t>
      </w:r>
    </w:p>
    <w:tbl>
      <w:tblPr>
        <w:tblStyle w:val="28"/>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2087"/>
        <w:gridCol w:w="2071"/>
        <w:gridCol w:w="2291"/>
        <w:gridCol w:w="2321"/>
      </w:tblGrid>
      <w:tr w14:paraId="14D3AF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87" w:hRule="atLeast"/>
          <w:jc w:val="center"/>
        </w:trPr>
        <w:tc>
          <w:tcPr>
            <w:tcW w:w="2087" w:type="dxa"/>
            <w:vMerge w:val="restart"/>
            <w:tcBorders>
              <w:top w:val="single" w:color="auto" w:sz="4" w:space="0"/>
              <w:left w:val="single" w:color="auto" w:sz="4" w:space="0"/>
              <w:bottom w:val="single" w:color="auto" w:sz="4" w:space="0"/>
              <w:right w:val="single" w:color="auto" w:sz="4" w:space="0"/>
            </w:tcBorders>
            <w:noWrap w:val="0"/>
            <w:vAlign w:val="center"/>
          </w:tcPr>
          <w:p w14:paraId="07202039">
            <w:pPr>
              <w:snapToGrid w:val="0"/>
              <w:spacing w:line="240" w:lineRule="exact"/>
              <w:jc w:val="center"/>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采购人名称</w:t>
            </w:r>
          </w:p>
        </w:tc>
        <w:tc>
          <w:tcPr>
            <w:tcW w:w="2071" w:type="dxa"/>
            <w:vMerge w:val="restart"/>
            <w:tcBorders>
              <w:top w:val="single" w:color="auto" w:sz="4" w:space="0"/>
              <w:left w:val="single" w:color="auto" w:sz="4" w:space="0"/>
              <w:bottom w:val="single" w:color="auto" w:sz="4" w:space="0"/>
              <w:right w:val="single" w:color="auto" w:sz="4" w:space="0"/>
            </w:tcBorders>
            <w:noWrap w:val="0"/>
            <w:vAlign w:val="center"/>
          </w:tcPr>
          <w:p w14:paraId="28DADD96">
            <w:pPr>
              <w:snapToGrid w:val="0"/>
              <w:spacing w:line="240" w:lineRule="exact"/>
              <w:jc w:val="center"/>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项目名称</w:t>
            </w:r>
          </w:p>
        </w:tc>
        <w:tc>
          <w:tcPr>
            <w:tcW w:w="2291" w:type="dxa"/>
            <w:vMerge w:val="restart"/>
            <w:tcBorders>
              <w:top w:val="single" w:color="auto" w:sz="4" w:space="0"/>
              <w:left w:val="single" w:color="auto" w:sz="4" w:space="0"/>
              <w:bottom w:val="single" w:color="auto" w:sz="4" w:space="0"/>
              <w:right w:val="single" w:color="auto" w:sz="4" w:space="0"/>
            </w:tcBorders>
            <w:noWrap w:val="0"/>
            <w:vAlign w:val="center"/>
          </w:tcPr>
          <w:p w14:paraId="275A7028">
            <w:pPr>
              <w:snapToGrid w:val="0"/>
              <w:spacing w:line="240" w:lineRule="exact"/>
              <w:jc w:val="center"/>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合同金额</w:t>
            </w:r>
          </w:p>
          <w:p w14:paraId="7A296778">
            <w:pPr>
              <w:snapToGrid w:val="0"/>
              <w:spacing w:line="240" w:lineRule="exact"/>
              <w:jc w:val="center"/>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（万元）</w:t>
            </w:r>
          </w:p>
        </w:tc>
        <w:tc>
          <w:tcPr>
            <w:tcW w:w="2321" w:type="dxa"/>
            <w:vMerge w:val="restart"/>
            <w:tcBorders>
              <w:top w:val="single" w:color="auto" w:sz="4" w:space="0"/>
              <w:left w:val="single" w:color="auto" w:sz="4" w:space="0"/>
              <w:bottom w:val="single" w:color="auto" w:sz="4" w:space="0"/>
              <w:right w:val="single" w:color="auto" w:sz="4" w:space="0"/>
            </w:tcBorders>
            <w:noWrap w:val="0"/>
            <w:vAlign w:val="center"/>
          </w:tcPr>
          <w:p w14:paraId="13C879A0">
            <w:pPr>
              <w:snapToGrid w:val="0"/>
              <w:spacing w:line="240" w:lineRule="exact"/>
              <w:jc w:val="center"/>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采购人联系人及联系电话</w:t>
            </w:r>
          </w:p>
        </w:tc>
      </w:tr>
      <w:tr w14:paraId="33B1BE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36" w:hRule="atLeast"/>
          <w:jc w:val="center"/>
        </w:trPr>
        <w:tc>
          <w:tcPr>
            <w:tcW w:w="2087" w:type="dxa"/>
            <w:vMerge w:val="continue"/>
            <w:tcBorders>
              <w:top w:val="single" w:color="auto" w:sz="4" w:space="0"/>
              <w:left w:val="single" w:color="auto" w:sz="4" w:space="0"/>
              <w:bottom w:val="single" w:color="auto" w:sz="4" w:space="0"/>
              <w:right w:val="single" w:color="auto" w:sz="4" w:space="0"/>
            </w:tcBorders>
            <w:noWrap w:val="0"/>
            <w:vAlign w:val="center"/>
          </w:tcPr>
          <w:p w14:paraId="20963CD9">
            <w:pPr>
              <w:jc w:val="left"/>
              <w:rPr>
                <w:rFonts w:hint="eastAsia" w:ascii="宋体" w:hAnsi="宋体" w:eastAsia="宋体" w:cs="宋体"/>
                <w:i w:val="0"/>
                <w:iCs w:val="0"/>
                <w:color w:val="000000" w:themeColor="text1"/>
                <w:sz w:val="24"/>
                <w:highlight w:val="none"/>
                <w14:textFill>
                  <w14:solidFill>
                    <w14:schemeClr w14:val="tx1"/>
                  </w14:solidFill>
                </w14:textFill>
              </w:rPr>
            </w:pPr>
          </w:p>
        </w:tc>
        <w:tc>
          <w:tcPr>
            <w:tcW w:w="2071" w:type="dxa"/>
            <w:vMerge w:val="continue"/>
            <w:tcBorders>
              <w:top w:val="single" w:color="auto" w:sz="4" w:space="0"/>
              <w:left w:val="single" w:color="auto" w:sz="4" w:space="0"/>
              <w:bottom w:val="single" w:color="auto" w:sz="4" w:space="0"/>
              <w:right w:val="single" w:color="auto" w:sz="4" w:space="0"/>
            </w:tcBorders>
            <w:noWrap w:val="0"/>
            <w:vAlign w:val="center"/>
          </w:tcPr>
          <w:p w14:paraId="3ECFBD7F">
            <w:pPr>
              <w:jc w:val="left"/>
              <w:rPr>
                <w:rFonts w:hint="eastAsia" w:ascii="宋体" w:hAnsi="宋体" w:eastAsia="宋体" w:cs="宋体"/>
                <w:i w:val="0"/>
                <w:iCs w:val="0"/>
                <w:color w:val="000000" w:themeColor="text1"/>
                <w:sz w:val="24"/>
                <w:highlight w:val="none"/>
                <w14:textFill>
                  <w14:solidFill>
                    <w14:schemeClr w14:val="tx1"/>
                  </w14:solidFill>
                </w14:textFill>
              </w:rPr>
            </w:pPr>
          </w:p>
        </w:tc>
        <w:tc>
          <w:tcPr>
            <w:tcW w:w="2291" w:type="dxa"/>
            <w:vMerge w:val="continue"/>
            <w:tcBorders>
              <w:top w:val="single" w:color="auto" w:sz="4" w:space="0"/>
              <w:left w:val="single" w:color="auto" w:sz="4" w:space="0"/>
              <w:bottom w:val="single" w:color="auto" w:sz="4" w:space="0"/>
              <w:right w:val="single" w:color="auto" w:sz="4" w:space="0"/>
            </w:tcBorders>
            <w:noWrap w:val="0"/>
            <w:vAlign w:val="center"/>
          </w:tcPr>
          <w:p w14:paraId="1E1F0FC4">
            <w:pPr>
              <w:jc w:val="left"/>
              <w:rPr>
                <w:rFonts w:hint="eastAsia" w:ascii="宋体" w:hAnsi="宋体" w:eastAsia="宋体" w:cs="宋体"/>
                <w:i w:val="0"/>
                <w:iCs w:val="0"/>
                <w:color w:val="000000" w:themeColor="text1"/>
                <w:sz w:val="24"/>
                <w:highlight w:val="none"/>
                <w14:textFill>
                  <w14:solidFill>
                    <w14:schemeClr w14:val="tx1"/>
                  </w14:solidFill>
                </w14:textFill>
              </w:rPr>
            </w:pPr>
          </w:p>
        </w:tc>
        <w:tc>
          <w:tcPr>
            <w:tcW w:w="2321" w:type="dxa"/>
            <w:vMerge w:val="continue"/>
            <w:tcBorders>
              <w:top w:val="single" w:color="auto" w:sz="4" w:space="0"/>
              <w:left w:val="single" w:color="auto" w:sz="4" w:space="0"/>
              <w:bottom w:val="single" w:color="auto" w:sz="4" w:space="0"/>
              <w:right w:val="single" w:color="auto" w:sz="4" w:space="0"/>
            </w:tcBorders>
            <w:noWrap w:val="0"/>
            <w:vAlign w:val="center"/>
          </w:tcPr>
          <w:p w14:paraId="1408AD56">
            <w:pPr>
              <w:jc w:val="left"/>
              <w:rPr>
                <w:rFonts w:hint="eastAsia" w:ascii="宋体" w:hAnsi="宋体" w:eastAsia="宋体" w:cs="宋体"/>
                <w:i w:val="0"/>
                <w:iCs w:val="0"/>
                <w:color w:val="000000" w:themeColor="text1"/>
                <w:sz w:val="24"/>
                <w:highlight w:val="none"/>
                <w14:textFill>
                  <w14:solidFill>
                    <w14:schemeClr w14:val="tx1"/>
                  </w14:solidFill>
                </w14:textFill>
              </w:rPr>
            </w:pPr>
          </w:p>
        </w:tc>
      </w:tr>
      <w:tr w14:paraId="043AA4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087" w:type="dxa"/>
            <w:tcBorders>
              <w:top w:val="single" w:color="auto" w:sz="4" w:space="0"/>
              <w:left w:val="single" w:color="auto" w:sz="4" w:space="0"/>
              <w:bottom w:val="single" w:color="auto" w:sz="4" w:space="0"/>
              <w:right w:val="single" w:color="auto" w:sz="4" w:space="0"/>
            </w:tcBorders>
            <w:noWrap w:val="0"/>
            <w:vAlign w:val="top"/>
          </w:tcPr>
          <w:p w14:paraId="11F6D916">
            <w:pPr>
              <w:snapToGrid w:val="0"/>
              <w:spacing w:line="240" w:lineRule="exact"/>
              <w:jc w:val="left"/>
              <w:rPr>
                <w:rFonts w:hint="eastAsia" w:ascii="宋体" w:hAnsi="宋体" w:eastAsia="宋体" w:cs="宋体"/>
                <w:i w:val="0"/>
                <w:iCs w:val="0"/>
                <w:color w:val="000000" w:themeColor="text1"/>
                <w:sz w:val="24"/>
                <w:highlight w:val="none"/>
                <w14:textFill>
                  <w14:solidFill>
                    <w14:schemeClr w14:val="tx1"/>
                  </w14:solidFill>
                </w14:textFill>
              </w:rPr>
            </w:pPr>
          </w:p>
        </w:tc>
        <w:tc>
          <w:tcPr>
            <w:tcW w:w="2071" w:type="dxa"/>
            <w:tcBorders>
              <w:top w:val="single" w:color="auto" w:sz="4" w:space="0"/>
              <w:left w:val="single" w:color="auto" w:sz="4" w:space="0"/>
              <w:bottom w:val="single" w:color="auto" w:sz="4" w:space="0"/>
              <w:right w:val="single" w:color="auto" w:sz="4" w:space="0"/>
            </w:tcBorders>
            <w:noWrap w:val="0"/>
            <w:vAlign w:val="top"/>
          </w:tcPr>
          <w:p w14:paraId="77CB1D0D">
            <w:pPr>
              <w:snapToGrid w:val="0"/>
              <w:spacing w:line="240" w:lineRule="exact"/>
              <w:jc w:val="left"/>
              <w:rPr>
                <w:rFonts w:hint="eastAsia" w:ascii="宋体" w:hAnsi="宋体" w:eastAsia="宋体" w:cs="宋体"/>
                <w:i w:val="0"/>
                <w:iCs w:val="0"/>
                <w:color w:val="000000" w:themeColor="text1"/>
                <w:sz w:val="24"/>
                <w:highlight w:val="none"/>
                <w14:textFill>
                  <w14:solidFill>
                    <w14:schemeClr w14:val="tx1"/>
                  </w14:solidFill>
                </w14:textFill>
              </w:rPr>
            </w:pPr>
          </w:p>
        </w:tc>
        <w:tc>
          <w:tcPr>
            <w:tcW w:w="2291" w:type="dxa"/>
            <w:tcBorders>
              <w:top w:val="single" w:color="auto" w:sz="4" w:space="0"/>
              <w:left w:val="single" w:color="auto" w:sz="4" w:space="0"/>
              <w:bottom w:val="single" w:color="auto" w:sz="4" w:space="0"/>
              <w:right w:val="single" w:color="auto" w:sz="4" w:space="0"/>
            </w:tcBorders>
            <w:noWrap w:val="0"/>
            <w:vAlign w:val="top"/>
          </w:tcPr>
          <w:p w14:paraId="52DC2214">
            <w:pPr>
              <w:snapToGrid w:val="0"/>
              <w:spacing w:line="240" w:lineRule="exact"/>
              <w:jc w:val="left"/>
              <w:rPr>
                <w:rFonts w:hint="eastAsia" w:ascii="宋体" w:hAnsi="宋体" w:eastAsia="宋体" w:cs="宋体"/>
                <w:i w:val="0"/>
                <w:iCs w:val="0"/>
                <w:color w:val="000000" w:themeColor="text1"/>
                <w:sz w:val="24"/>
                <w:highlight w:val="none"/>
                <w14:textFill>
                  <w14:solidFill>
                    <w14:schemeClr w14:val="tx1"/>
                  </w14:solidFill>
                </w14:textFill>
              </w:rPr>
            </w:pPr>
          </w:p>
        </w:tc>
        <w:tc>
          <w:tcPr>
            <w:tcW w:w="2321" w:type="dxa"/>
            <w:tcBorders>
              <w:top w:val="single" w:color="auto" w:sz="4" w:space="0"/>
              <w:left w:val="single" w:color="auto" w:sz="4" w:space="0"/>
              <w:bottom w:val="single" w:color="auto" w:sz="4" w:space="0"/>
              <w:right w:val="single" w:color="auto" w:sz="4" w:space="0"/>
            </w:tcBorders>
            <w:noWrap w:val="0"/>
            <w:vAlign w:val="top"/>
          </w:tcPr>
          <w:p w14:paraId="707EE724">
            <w:pPr>
              <w:snapToGrid w:val="0"/>
              <w:spacing w:line="240" w:lineRule="exact"/>
              <w:jc w:val="left"/>
              <w:rPr>
                <w:rFonts w:hint="eastAsia" w:ascii="宋体" w:hAnsi="宋体" w:eastAsia="宋体" w:cs="宋体"/>
                <w:i w:val="0"/>
                <w:iCs w:val="0"/>
                <w:color w:val="000000" w:themeColor="text1"/>
                <w:sz w:val="24"/>
                <w:highlight w:val="none"/>
                <w14:textFill>
                  <w14:solidFill>
                    <w14:schemeClr w14:val="tx1"/>
                  </w14:solidFill>
                </w14:textFill>
              </w:rPr>
            </w:pPr>
          </w:p>
        </w:tc>
      </w:tr>
      <w:tr w14:paraId="4A8ACD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87" w:type="dxa"/>
            <w:tcBorders>
              <w:top w:val="single" w:color="auto" w:sz="4" w:space="0"/>
              <w:left w:val="single" w:color="auto" w:sz="4" w:space="0"/>
              <w:bottom w:val="single" w:color="auto" w:sz="4" w:space="0"/>
              <w:right w:val="single" w:color="auto" w:sz="4" w:space="0"/>
            </w:tcBorders>
            <w:noWrap w:val="0"/>
            <w:vAlign w:val="top"/>
          </w:tcPr>
          <w:p w14:paraId="38AF54FA">
            <w:pPr>
              <w:snapToGrid w:val="0"/>
              <w:spacing w:before="50" w:after="120" w:afterLines="50" w:line="400" w:lineRule="exact"/>
              <w:jc w:val="left"/>
              <w:rPr>
                <w:rFonts w:hint="eastAsia" w:ascii="宋体" w:hAnsi="宋体" w:eastAsia="宋体" w:cs="宋体"/>
                <w:i w:val="0"/>
                <w:iCs w:val="0"/>
                <w:color w:val="000000" w:themeColor="text1"/>
                <w:sz w:val="24"/>
                <w:highlight w:val="none"/>
                <w14:textFill>
                  <w14:solidFill>
                    <w14:schemeClr w14:val="tx1"/>
                  </w14:solidFill>
                </w14:textFill>
              </w:rPr>
            </w:pPr>
          </w:p>
        </w:tc>
        <w:tc>
          <w:tcPr>
            <w:tcW w:w="2071" w:type="dxa"/>
            <w:tcBorders>
              <w:top w:val="single" w:color="auto" w:sz="4" w:space="0"/>
              <w:left w:val="single" w:color="auto" w:sz="4" w:space="0"/>
              <w:bottom w:val="single" w:color="auto" w:sz="4" w:space="0"/>
              <w:right w:val="single" w:color="auto" w:sz="4" w:space="0"/>
            </w:tcBorders>
            <w:noWrap w:val="0"/>
            <w:vAlign w:val="top"/>
          </w:tcPr>
          <w:p w14:paraId="31962D26">
            <w:pPr>
              <w:snapToGrid w:val="0"/>
              <w:spacing w:before="50" w:after="120" w:afterLines="50" w:line="400" w:lineRule="exact"/>
              <w:jc w:val="left"/>
              <w:rPr>
                <w:rFonts w:hint="eastAsia" w:ascii="宋体" w:hAnsi="宋体" w:eastAsia="宋体" w:cs="宋体"/>
                <w:i w:val="0"/>
                <w:iCs w:val="0"/>
                <w:color w:val="000000" w:themeColor="text1"/>
                <w:sz w:val="24"/>
                <w:highlight w:val="none"/>
                <w14:textFill>
                  <w14:solidFill>
                    <w14:schemeClr w14:val="tx1"/>
                  </w14:solidFill>
                </w14:textFill>
              </w:rPr>
            </w:pPr>
          </w:p>
        </w:tc>
        <w:tc>
          <w:tcPr>
            <w:tcW w:w="2291" w:type="dxa"/>
            <w:tcBorders>
              <w:top w:val="single" w:color="auto" w:sz="4" w:space="0"/>
              <w:left w:val="single" w:color="auto" w:sz="4" w:space="0"/>
              <w:bottom w:val="single" w:color="auto" w:sz="4" w:space="0"/>
              <w:right w:val="single" w:color="auto" w:sz="4" w:space="0"/>
            </w:tcBorders>
            <w:noWrap w:val="0"/>
            <w:vAlign w:val="top"/>
          </w:tcPr>
          <w:p w14:paraId="463C05A6">
            <w:pPr>
              <w:snapToGrid w:val="0"/>
              <w:spacing w:before="50" w:after="120" w:afterLines="50" w:line="400" w:lineRule="exact"/>
              <w:jc w:val="left"/>
              <w:rPr>
                <w:rFonts w:hint="eastAsia" w:ascii="宋体" w:hAnsi="宋体" w:eastAsia="宋体" w:cs="宋体"/>
                <w:i w:val="0"/>
                <w:iCs w:val="0"/>
                <w:color w:val="000000" w:themeColor="text1"/>
                <w:sz w:val="24"/>
                <w:highlight w:val="none"/>
                <w14:textFill>
                  <w14:solidFill>
                    <w14:schemeClr w14:val="tx1"/>
                  </w14:solidFill>
                </w14:textFill>
              </w:rPr>
            </w:pPr>
          </w:p>
        </w:tc>
        <w:tc>
          <w:tcPr>
            <w:tcW w:w="2321" w:type="dxa"/>
            <w:tcBorders>
              <w:top w:val="single" w:color="auto" w:sz="4" w:space="0"/>
              <w:left w:val="single" w:color="auto" w:sz="4" w:space="0"/>
              <w:bottom w:val="single" w:color="auto" w:sz="4" w:space="0"/>
              <w:right w:val="single" w:color="auto" w:sz="4" w:space="0"/>
            </w:tcBorders>
            <w:noWrap w:val="0"/>
            <w:vAlign w:val="top"/>
          </w:tcPr>
          <w:p w14:paraId="261F94E0">
            <w:pPr>
              <w:snapToGrid w:val="0"/>
              <w:spacing w:before="50" w:after="120" w:afterLines="50" w:line="400" w:lineRule="exact"/>
              <w:jc w:val="left"/>
              <w:rPr>
                <w:rFonts w:hint="eastAsia" w:ascii="宋体" w:hAnsi="宋体" w:eastAsia="宋体" w:cs="宋体"/>
                <w:i w:val="0"/>
                <w:iCs w:val="0"/>
                <w:color w:val="000000" w:themeColor="text1"/>
                <w:sz w:val="24"/>
                <w:highlight w:val="none"/>
                <w14:textFill>
                  <w14:solidFill>
                    <w14:schemeClr w14:val="tx1"/>
                  </w14:solidFill>
                </w14:textFill>
              </w:rPr>
            </w:pPr>
          </w:p>
        </w:tc>
      </w:tr>
      <w:tr w14:paraId="633C6A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087" w:type="dxa"/>
            <w:tcBorders>
              <w:top w:val="single" w:color="auto" w:sz="4" w:space="0"/>
              <w:left w:val="single" w:color="auto" w:sz="4" w:space="0"/>
              <w:bottom w:val="single" w:color="auto" w:sz="4" w:space="0"/>
              <w:right w:val="single" w:color="auto" w:sz="4" w:space="0"/>
            </w:tcBorders>
            <w:noWrap w:val="0"/>
            <w:vAlign w:val="top"/>
          </w:tcPr>
          <w:p w14:paraId="5DC06912">
            <w:pPr>
              <w:snapToGrid w:val="0"/>
              <w:spacing w:before="50" w:after="120" w:afterLines="50" w:line="400" w:lineRule="exact"/>
              <w:jc w:val="left"/>
              <w:rPr>
                <w:rFonts w:hint="eastAsia" w:ascii="宋体" w:hAnsi="宋体" w:eastAsia="宋体" w:cs="宋体"/>
                <w:i w:val="0"/>
                <w:iCs w:val="0"/>
                <w:color w:val="000000" w:themeColor="text1"/>
                <w:sz w:val="24"/>
                <w:highlight w:val="none"/>
                <w14:textFill>
                  <w14:solidFill>
                    <w14:schemeClr w14:val="tx1"/>
                  </w14:solidFill>
                </w14:textFill>
              </w:rPr>
            </w:pPr>
          </w:p>
        </w:tc>
        <w:tc>
          <w:tcPr>
            <w:tcW w:w="2071" w:type="dxa"/>
            <w:tcBorders>
              <w:top w:val="single" w:color="auto" w:sz="4" w:space="0"/>
              <w:left w:val="single" w:color="auto" w:sz="4" w:space="0"/>
              <w:bottom w:val="single" w:color="auto" w:sz="4" w:space="0"/>
              <w:right w:val="single" w:color="auto" w:sz="4" w:space="0"/>
            </w:tcBorders>
            <w:noWrap w:val="0"/>
            <w:vAlign w:val="top"/>
          </w:tcPr>
          <w:p w14:paraId="2BECBA11">
            <w:pPr>
              <w:snapToGrid w:val="0"/>
              <w:spacing w:before="50" w:after="120" w:afterLines="50" w:line="400" w:lineRule="exact"/>
              <w:jc w:val="left"/>
              <w:rPr>
                <w:rFonts w:hint="eastAsia" w:ascii="宋体" w:hAnsi="宋体" w:eastAsia="宋体" w:cs="宋体"/>
                <w:i w:val="0"/>
                <w:iCs w:val="0"/>
                <w:color w:val="000000" w:themeColor="text1"/>
                <w:sz w:val="24"/>
                <w:highlight w:val="none"/>
                <w14:textFill>
                  <w14:solidFill>
                    <w14:schemeClr w14:val="tx1"/>
                  </w14:solidFill>
                </w14:textFill>
              </w:rPr>
            </w:pPr>
          </w:p>
        </w:tc>
        <w:tc>
          <w:tcPr>
            <w:tcW w:w="2291" w:type="dxa"/>
            <w:tcBorders>
              <w:top w:val="single" w:color="auto" w:sz="4" w:space="0"/>
              <w:left w:val="single" w:color="auto" w:sz="4" w:space="0"/>
              <w:bottom w:val="single" w:color="auto" w:sz="4" w:space="0"/>
              <w:right w:val="single" w:color="auto" w:sz="4" w:space="0"/>
            </w:tcBorders>
            <w:noWrap w:val="0"/>
            <w:vAlign w:val="top"/>
          </w:tcPr>
          <w:p w14:paraId="1E554240">
            <w:pPr>
              <w:snapToGrid w:val="0"/>
              <w:spacing w:before="50" w:after="120" w:afterLines="50" w:line="400" w:lineRule="exact"/>
              <w:jc w:val="left"/>
              <w:rPr>
                <w:rFonts w:hint="eastAsia" w:ascii="宋体" w:hAnsi="宋体" w:eastAsia="宋体" w:cs="宋体"/>
                <w:i w:val="0"/>
                <w:iCs w:val="0"/>
                <w:color w:val="000000" w:themeColor="text1"/>
                <w:sz w:val="24"/>
                <w:highlight w:val="none"/>
                <w14:textFill>
                  <w14:solidFill>
                    <w14:schemeClr w14:val="tx1"/>
                  </w14:solidFill>
                </w14:textFill>
              </w:rPr>
            </w:pPr>
          </w:p>
        </w:tc>
        <w:tc>
          <w:tcPr>
            <w:tcW w:w="2321" w:type="dxa"/>
            <w:tcBorders>
              <w:top w:val="single" w:color="auto" w:sz="4" w:space="0"/>
              <w:left w:val="single" w:color="auto" w:sz="4" w:space="0"/>
              <w:bottom w:val="single" w:color="auto" w:sz="4" w:space="0"/>
              <w:right w:val="single" w:color="auto" w:sz="4" w:space="0"/>
            </w:tcBorders>
            <w:noWrap w:val="0"/>
            <w:vAlign w:val="top"/>
          </w:tcPr>
          <w:p w14:paraId="6CA330E1">
            <w:pPr>
              <w:snapToGrid w:val="0"/>
              <w:spacing w:before="50" w:after="120" w:afterLines="50" w:line="400" w:lineRule="exact"/>
              <w:jc w:val="left"/>
              <w:rPr>
                <w:rFonts w:hint="eastAsia" w:ascii="宋体" w:hAnsi="宋体" w:eastAsia="宋体" w:cs="宋体"/>
                <w:i w:val="0"/>
                <w:iCs w:val="0"/>
                <w:color w:val="000000" w:themeColor="text1"/>
                <w:sz w:val="24"/>
                <w:highlight w:val="none"/>
                <w14:textFill>
                  <w14:solidFill>
                    <w14:schemeClr w14:val="tx1"/>
                  </w14:solidFill>
                </w14:textFill>
              </w:rPr>
            </w:pPr>
          </w:p>
        </w:tc>
      </w:tr>
      <w:tr w14:paraId="37047F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87" w:type="dxa"/>
            <w:tcBorders>
              <w:top w:val="single" w:color="auto" w:sz="4" w:space="0"/>
              <w:left w:val="single" w:color="auto" w:sz="4" w:space="0"/>
              <w:bottom w:val="single" w:color="auto" w:sz="4" w:space="0"/>
              <w:right w:val="single" w:color="auto" w:sz="4" w:space="0"/>
            </w:tcBorders>
            <w:noWrap w:val="0"/>
            <w:vAlign w:val="top"/>
          </w:tcPr>
          <w:p w14:paraId="48534E86">
            <w:pPr>
              <w:snapToGrid w:val="0"/>
              <w:spacing w:before="50" w:after="120" w:afterLines="50" w:line="400" w:lineRule="exact"/>
              <w:jc w:val="left"/>
              <w:rPr>
                <w:rFonts w:hint="eastAsia" w:ascii="宋体" w:hAnsi="宋体" w:eastAsia="宋体" w:cs="宋体"/>
                <w:i w:val="0"/>
                <w:iCs w:val="0"/>
                <w:color w:val="000000" w:themeColor="text1"/>
                <w:sz w:val="24"/>
                <w:highlight w:val="none"/>
                <w14:textFill>
                  <w14:solidFill>
                    <w14:schemeClr w14:val="tx1"/>
                  </w14:solidFill>
                </w14:textFill>
              </w:rPr>
            </w:pPr>
          </w:p>
        </w:tc>
        <w:tc>
          <w:tcPr>
            <w:tcW w:w="2071" w:type="dxa"/>
            <w:tcBorders>
              <w:top w:val="single" w:color="auto" w:sz="4" w:space="0"/>
              <w:left w:val="single" w:color="auto" w:sz="4" w:space="0"/>
              <w:bottom w:val="single" w:color="auto" w:sz="4" w:space="0"/>
              <w:right w:val="single" w:color="auto" w:sz="4" w:space="0"/>
            </w:tcBorders>
            <w:noWrap w:val="0"/>
            <w:vAlign w:val="top"/>
          </w:tcPr>
          <w:p w14:paraId="720D4AAE">
            <w:pPr>
              <w:snapToGrid w:val="0"/>
              <w:spacing w:before="50" w:after="120" w:afterLines="50" w:line="400" w:lineRule="exact"/>
              <w:jc w:val="left"/>
              <w:rPr>
                <w:rFonts w:hint="eastAsia" w:ascii="宋体" w:hAnsi="宋体" w:eastAsia="宋体" w:cs="宋体"/>
                <w:i w:val="0"/>
                <w:iCs w:val="0"/>
                <w:color w:val="000000" w:themeColor="text1"/>
                <w:sz w:val="24"/>
                <w:highlight w:val="none"/>
                <w14:textFill>
                  <w14:solidFill>
                    <w14:schemeClr w14:val="tx1"/>
                  </w14:solidFill>
                </w14:textFill>
              </w:rPr>
            </w:pPr>
          </w:p>
        </w:tc>
        <w:tc>
          <w:tcPr>
            <w:tcW w:w="2291" w:type="dxa"/>
            <w:tcBorders>
              <w:top w:val="single" w:color="auto" w:sz="4" w:space="0"/>
              <w:left w:val="single" w:color="auto" w:sz="4" w:space="0"/>
              <w:bottom w:val="single" w:color="auto" w:sz="4" w:space="0"/>
              <w:right w:val="single" w:color="auto" w:sz="4" w:space="0"/>
            </w:tcBorders>
            <w:noWrap w:val="0"/>
            <w:vAlign w:val="top"/>
          </w:tcPr>
          <w:p w14:paraId="0769F254">
            <w:pPr>
              <w:snapToGrid w:val="0"/>
              <w:spacing w:before="50" w:after="120" w:afterLines="50" w:line="400" w:lineRule="exact"/>
              <w:jc w:val="left"/>
              <w:rPr>
                <w:rFonts w:hint="eastAsia" w:ascii="宋体" w:hAnsi="宋体" w:eastAsia="宋体" w:cs="宋体"/>
                <w:i w:val="0"/>
                <w:iCs w:val="0"/>
                <w:color w:val="000000" w:themeColor="text1"/>
                <w:sz w:val="24"/>
                <w:highlight w:val="none"/>
                <w14:textFill>
                  <w14:solidFill>
                    <w14:schemeClr w14:val="tx1"/>
                  </w14:solidFill>
                </w14:textFill>
              </w:rPr>
            </w:pPr>
          </w:p>
        </w:tc>
        <w:tc>
          <w:tcPr>
            <w:tcW w:w="2321" w:type="dxa"/>
            <w:tcBorders>
              <w:top w:val="single" w:color="auto" w:sz="4" w:space="0"/>
              <w:left w:val="single" w:color="auto" w:sz="4" w:space="0"/>
              <w:bottom w:val="single" w:color="auto" w:sz="4" w:space="0"/>
              <w:right w:val="single" w:color="auto" w:sz="4" w:space="0"/>
            </w:tcBorders>
            <w:noWrap w:val="0"/>
            <w:vAlign w:val="top"/>
          </w:tcPr>
          <w:p w14:paraId="5259BACA">
            <w:pPr>
              <w:snapToGrid w:val="0"/>
              <w:spacing w:before="50" w:after="120" w:afterLines="50" w:line="400" w:lineRule="exact"/>
              <w:jc w:val="left"/>
              <w:rPr>
                <w:rFonts w:hint="eastAsia" w:ascii="宋体" w:hAnsi="宋体" w:eastAsia="宋体" w:cs="宋体"/>
                <w:i w:val="0"/>
                <w:iCs w:val="0"/>
                <w:color w:val="000000" w:themeColor="text1"/>
                <w:sz w:val="24"/>
                <w:highlight w:val="none"/>
                <w14:textFill>
                  <w14:solidFill>
                    <w14:schemeClr w14:val="tx1"/>
                  </w14:solidFill>
                </w14:textFill>
              </w:rPr>
            </w:pPr>
          </w:p>
        </w:tc>
      </w:tr>
      <w:tr w14:paraId="5E60F5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87" w:type="dxa"/>
            <w:tcBorders>
              <w:top w:val="single" w:color="auto" w:sz="4" w:space="0"/>
              <w:left w:val="single" w:color="auto" w:sz="4" w:space="0"/>
              <w:bottom w:val="single" w:color="auto" w:sz="4" w:space="0"/>
              <w:right w:val="single" w:color="auto" w:sz="4" w:space="0"/>
            </w:tcBorders>
            <w:noWrap w:val="0"/>
            <w:vAlign w:val="top"/>
          </w:tcPr>
          <w:p w14:paraId="4535E868">
            <w:pPr>
              <w:snapToGrid w:val="0"/>
              <w:spacing w:before="50" w:after="120" w:afterLines="50" w:line="400" w:lineRule="exact"/>
              <w:jc w:val="left"/>
              <w:rPr>
                <w:rFonts w:hint="eastAsia" w:ascii="宋体" w:hAnsi="宋体" w:eastAsia="宋体" w:cs="宋体"/>
                <w:i w:val="0"/>
                <w:iCs w:val="0"/>
                <w:color w:val="000000" w:themeColor="text1"/>
                <w:sz w:val="24"/>
                <w:highlight w:val="none"/>
                <w14:textFill>
                  <w14:solidFill>
                    <w14:schemeClr w14:val="tx1"/>
                  </w14:solidFill>
                </w14:textFill>
              </w:rPr>
            </w:pPr>
          </w:p>
        </w:tc>
        <w:tc>
          <w:tcPr>
            <w:tcW w:w="2071" w:type="dxa"/>
            <w:tcBorders>
              <w:top w:val="single" w:color="auto" w:sz="4" w:space="0"/>
              <w:left w:val="single" w:color="auto" w:sz="4" w:space="0"/>
              <w:bottom w:val="single" w:color="auto" w:sz="4" w:space="0"/>
              <w:right w:val="single" w:color="auto" w:sz="4" w:space="0"/>
            </w:tcBorders>
            <w:noWrap w:val="0"/>
            <w:vAlign w:val="top"/>
          </w:tcPr>
          <w:p w14:paraId="2AA90710">
            <w:pPr>
              <w:snapToGrid w:val="0"/>
              <w:spacing w:before="50" w:after="120" w:afterLines="50" w:line="400" w:lineRule="exact"/>
              <w:jc w:val="left"/>
              <w:rPr>
                <w:rFonts w:hint="eastAsia" w:ascii="宋体" w:hAnsi="宋体" w:eastAsia="宋体" w:cs="宋体"/>
                <w:i w:val="0"/>
                <w:iCs w:val="0"/>
                <w:color w:val="000000" w:themeColor="text1"/>
                <w:sz w:val="24"/>
                <w:highlight w:val="none"/>
                <w14:textFill>
                  <w14:solidFill>
                    <w14:schemeClr w14:val="tx1"/>
                  </w14:solidFill>
                </w14:textFill>
              </w:rPr>
            </w:pPr>
          </w:p>
        </w:tc>
        <w:tc>
          <w:tcPr>
            <w:tcW w:w="2291" w:type="dxa"/>
            <w:tcBorders>
              <w:top w:val="single" w:color="auto" w:sz="4" w:space="0"/>
              <w:left w:val="single" w:color="auto" w:sz="4" w:space="0"/>
              <w:bottom w:val="single" w:color="auto" w:sz="4" w:space="0"/>
              <w:right w:val="single" w:color="auto" w:sz="4" w:space="0"/>
            </w:tcBorders>
            <w:noWrap w:val="0"/>
            <w:vAlign w:val="top"/>
          </w:tcPr>
          <w:p w14:paraId="68AEE180">
            <w:pPr>
              <w:snapToGrid w:val="0"/>
              <w:spacing w:before="50" w:after="120" w:afterLines="50" w:line="400" w:lineRule="exact"/>
              <w:jc w:val="left"/>
              <w:rPr>
                <w:rFonts w:hint="eastAsia" w:ascii="宋体" w:hAnsi="宋体" w:eastAsia="宋体" w:cs="宋体"/>
                <w:i w:val="0"/>
                <w:iCs w:val="0"/>
                <w:color w:val="000000" w:themeColor="text1"/>
                <w:sz w:val="24"/>
                <w:highlight w:val="none"/>
                <w14:textFill>
                  <w14:solidFill>
                    <w14:schemeClr w14:val="tx1"/>
                  </w14:solidFill>
                </w14:textFill>
              </w:rPr>
            </w:pPr>
          </w:p>
        </w:tc>
        <w:tc>
          <w:tcPr>
            <w:tcW w:w="2321" w:type="dxa"/>
            <w:tcBorders>
              <w:top w:val="single" w:color="auto" w:sz="4" w:space="0"/>
              <w:left w:val="single" w:color="auto" w:sz="4" w:space="0"/>
              <w:bottom w:val="single" w:color="auto" w:sz="4" w:space="0"/>
              <w:right w:val="single" w:color="auto" w:sz="4" w:space="0"/>
            </w:tcBorders>
            <w:noWrap w:val="0"/>
            <w:vAlign w:val="top"/>
          </w:tcPr>
          <w:p w14:paraId="15F76E30">
            <w:pPr>
              <w:snapToGrid w:val="0"/>
              <w:spacing w:before="50" w:after="120" w:afterLines="50" w:line="400" w:lineRule="exact"/>
              <w:jc w:val="left"/>
              <w:rPr>
                <w:rFonts w:hint="eastAsia" w:ascii="宋体" w:hAnsi="宋体" w:eastAsia="宋体" w:cs="宋体"/>
                <w:i w:val="0"/>
                <w:iCs w:val="0"/>
                <w:color w:val="000000" w:themeColor="text1"/>
                <w:sz w:val="24"/>
                <w:highlight w:val="none"/>
                <w14:textFill>
                  <w14:solidFill>
                    <w14:schemeClr w14:val="tx1"/>
                  </w14:solidFill>
                </w14:textFill>
              </w:rPr>
            </w:pPr>
          </w:p>
        </w:tc>
      </w:tr>
    </w:tbl>
    <w:p w14:paraId="3BC4A0FD">
      <w:pPr>
        <w:autoSpaceDE w:val="0"/>
        <w:autoSpaceDN w:val="0"/>
        <w:spacing w:line="360" w:lineRule="auto"/>
        <w:ind w:firstLine="120"/>
        <w:rPr>
          <w:rFonts w:hint="eastAsia" w:ascii="宋体" w:hAnsi="宋体" w:eastAsia="宋体" w:cs="宋体"/>
          <w:b/>
          <w:i w:val="0"/>
          <w:iCs w:val="0"/>
          <w:color w:val="000000" w:themeColor="text1"/>
          <w:sz w:val="24"/>
          <w:highlight w:val="none"/>
          <w14:textFill>
            <w14:solidFill>
              <w14:schemeClr w14:val="tx1"/>
            </w14:solidFill>
          </w14:textFill>
        </w:rPr>
      </w:pPr>
    </w:p>
    <w:p w14:paraId="2B23D4C7">
      <w:pPr>
        <w:pStyle w:val="18"/>
        <w:spacing w:line="360" w:lineRule="auto"/>
        <w:ind w:left="72"/>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highlight w:val="none"/>
          <w14:textFill>
            <w14:solidFill>
              <w14:schemeClr w14:val="tx1"/>
            </w14:solidFill>
          </w14:textFill>
        </w:rPr>
        <w:t>注：</w:t>
      </w:r>
      <w:r>
        <w:rPr>
          <w:rFonts w:hint="eastAsia" w:ascii="宋体" w:hAnsi="宋体" w:eastAsia="宋体" w:cs="宋体"/>
          <w:i w:val="0"/>
          <w:iCs w:val="0"/>
          <w:color w:val="000000" w:themeColor="text1"/>
          <w:highlight w:val="none"/>
          <w:lang w:eastAsia="zh-CN"/>
          <w14:textFill>
            <w14:solidFill>
              <w14:schemeClr w14:val="tx1"/>
            </w14:solidFill>
          </w14:textFill>
        </w:rPr>
        <w:t>供应商</w:t>
      </w:r>
      <w:r>
        <w:rPr>
          <w:rFonts w:hint="eastAsia" w:ascii="宋体" w:hAnsi="宋体" w:eastAsia="宋体" w:cs="宋体"/>
          <w:i w:val="0"/>
          <w:iCs w:val="0"/>
          <w:color w:val="000000" w:themeColor="text1"/>
          <w:highlight w:val="none"/>
          <w14:textFill>
            <w14:solidFill>
              <w14:schemeClr w14:val="tx1"/>
            </w14:solidFill>
          </w14:textFill>
        </w:rPr>
        <w:t>可按上述的格式自行编制，可随表提交相应的合同</w:t>
      </w:r>
      <w:r>
        <w:rPr>
          <w:rFonts w:hint="eastAsia" w:ascii="宋体" w:hAnsi="宋体" w:eastAsia="宋体" w:cs="宋体"/>
          <w:i w:val="0"/>
          <w:iCs w:val="0"/>
          <w:color w:val="000000" w:themeColor="text1"/>
          <w:highlight w:val="none"/>
          <w:lang w:eastAsia="zh-CN"/>
          <w14:textFill>
            <w14:solidFill>
              <w14:schemeClr w14:val="tx1"/>
            </w14:solidFill>
          </w14:textFill>
        </w:rPr>
        <w:t>、协议</w:t>
      </w:r>
      <w:r>
        <w:rPr>
          <w:rFonts w:hint="eastAsia" w:ascii="宋体" w:hAnsi="宋体" w:eastAsia="宋体" w:cs="宋体"/>
          <w:i w:val="0"/>
          <w:iCs w:val="0"/>
          <w:color w:val="000000" w:themeColor="text1"/>
          <w:highlight w:val="none"/>
          <w14:textFill>
            <w14:solidFill>
              <w14:schemeClr w14:val="tx1"/>
            </w14:solidFill>
          </w14:textFill>
        </w:rPr>
        <w:t>复印件。</w:t>
      </w:r>
    </w:p>
    <w:p w14:paraId="3A9AACD0">
      <w:pPr>
        <w:snapToGrid w:val="0"/>
        <w:spacing w:line="360" w:lineRule="auto"/>
        <w:ind w:firstLine="4935" w:firstLineChars="2350"/>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 xml:space="preserve"> </w:t>
      </w:r>
    </w:p>
    <w:p w14:paraId="7EB66E28">
      <w:pPr>
        <w:snapToGrid w:val="0"/>
        <w:spacing w:line="360" w:lineRule="auto"/>
        <w:ind w:firstLine="4935" w:firstLineChars="2350"/>
        <w:rPr>
          <w:rFonts w:hint="eastAsia" w:ascii="宋体" w:hAnsi="宋体" w:eastAsia="宋体" w:cs="宋体"/>
          <w:i w:val="0"/>
          <w:iCs w:val="0"/>
          <w:color w:val="000000" w:themeColor="text1"/>
          <w:szCs w:val="21"/>
          <w:highlight w:val="none"/>
          <w14:textFill>
            <w14:solidFill>
              <w14:schemeClr w14:val="tx1"/>
            </w14:solidFill>
          </w14:textFill>
        </w:rPr>
      </w:pPr>
    </w:p>
    <w:p w14:paraId="72B86FAE">
      <w:pPr>
        <w:snapToGrid w:val="0"/>
        <w:spacing w:line="360" w:lineRule="auto"/>
        <w:ind w:left="4410" w:leftChars="2100" w:firstLine="5670" w:firstLineChars="2700"/>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 xml:space="preserve"> </w:t>
      </w:r>
      <w:r>
        <w:rPr>
          <w:rFonts w:hint="eastAsia" w:ascii="宋体" w:hAnsi="宋体" w:eastAsia="宋体" w:cs="宋体"/>
          <w:i w:val="0"/>
          <w:iCs w:val="0"/>
          <w:color w:val="000000" w:themeColor="text1"/>
          <w:kern w:val="0"/>
          <w:sz w:val="24"/>
          <w:highlight w:val="none"/>
          <w:lang w:val="zh-CN"/>
          <w14:textFill>
            <w14:solidFill>
              <w14:schemeClr w14:val="tx1"/>
            </w14:solidFill>
          </w14:textFill>
        </w:rPr>
        <w:t>供应商名称（电子签章）：</w:t>
      </w:r>
    </w:p>
    <w:p w14:paraId="7DCFDD9E">
      <w:pPr>
        <w:spacing w:line="500" w:lineRule="exact"/>
        <w:jc w:val="center"/>
        <w:rPr>
          <w:rFonts w:hint="eastAsia" w:ascii="宋体" w:hAnsi="宋体" w:eastAsia="宋体" w:cs="宋体"/>
          <w:i w:val="0"/>
          <w:iCs w:val="0"/>
          <w:color w:val="000000" w:themeColor="text1"/>
          <w:sz w:val="32"/>
          <w:szCs w:val="32"/>
          <w:highlight w:val="none"/>
          <w14:textFill>
            <w14:solidFill>
              <w14:schemeClr w14:val="tx1"/>
            </w14:solidFill>
          </w14:textFill>
        </w:rPr>
        <w:sectPr>
          <w:pgSz w:w="11910" w:h="16840"/>
          <w:pgMar w:top="1440" w:right="1440" w:bottom="1440" w:left="1440" w:header="720" w:footer="720" w:gutter="0"/>
          <w:pgBorders>
            <w:top w:val="none" w:sz="0" w:space="0"/>
            <w:left w:val="none" w:sz="0" w:space="0"/>
            <w:bottom w:val="none" w:sz="0" w:space="0"/>
            <w:right w:val="none" w:sz="0" w:space="0"/>
          </w:pgBorders>
          <w:cols w:space="720" w:num="1"/>
        </w:sectPr>
      </w:pPr>
      <w:r>
        <w:rPr>
          <w:rFonts w:hint="eastAsia" w:ascii="宋体" w:hAnsi="宋体" w:eastAsia="宋体" w:cs="宋体"/>
          <w:i w:val="0"/>
          <w:iCs w:val="0"/>
          <w:color w:val="000000" w:themeColor="text1"/>
          <w:kern w:val="0"/>
          <w:sz w:val="24"/>
          <w:highlight w:val="none"/>
          <w:lang w:val="zh-CN"/>
          <w14:textFill>
            <w14:solidFill>
              <w14:schemeClr w14:val="tx1"/>
            </w14:solidFill>
          </w14:textFill>
        </w:rPr>
        <w:t xml:space="preserve">                                                     日期</w:t>
      </w:r>
      <w:r>
        <w:rPr>
          <w:rFonts w:hint="eastAsia" w:ascii="宋体" w:hAnsi="宋体" w:eastAsia="宋体" w:cs="宋体"/>
          <w:i w:val="0"/>
          <w:iCs w:val="0"/>
          <w:color w:val="000000" w:themeColor="text1"/>
          <w:kern w:val="0"/>
          <w:sz w:val="24"/>
          <w:highlight w:val="none"/>
          <w14:textFill>
            <w14:solidFill>
              <w14:schemeClr w14:val="tx1"/>
            </w14:solidFill>
          </w14:textFill>
        </w:rPr>
        <w:t xml:space="preserve">：  年  </w:t>
      </w:r>
      <w:r>
        <w:rPr>
          <w:rFonts w:hint="eastAsia" w:ascii="宋体" w:hAnsi="宋体" w:eastAsia="宋体" w:cs="宋体"/>
          <w:i w:val="0"/>
          <w:iCs w:val="0"/>
          <w:color w:val="000000" w:themeColor="text1"/>
          <w:kern w:val="0"/>
          <w:sz w:val="24"/>
          <w:highlight w:val="none"/>
          <w:lang w:val="zh-CN"/>
          <w14:textFill>
            <w14:solidFill>
              <w14:schemeClr w14:val="tx1"/>
            </w14:solidFill>
          </w14:textFill>
        </w:rPr>
        <w:t>月</w:t>
      </w:r>
      <w:r>
        <w:rPr>
          <w:rFonts w:hint="eastAsia" w:ascii="宋体" w:hAnsi="宋体" w:eastAsia="宋体" w:cs="宋体"/>
          <w:i w:val="0"/>
          <w:iCs w:val="0"/>
          <w:color w:val="000000" w:themeColor="text1"/>
          <w:kern w:val="0"/>
          <w:sz w:val="24"/>
          <w:highlight w:val="none"/>
          <w14:textFill>
            <w14:solidFill>
              <w14:schemeClr w14:val="tx1"/>
            </w14:solidFill>
          </w14:textFill>
        </w:rPr>
        <w:t xml:space="preserve">   </w:t>
      </w:r>
      <w:r>
        <w:rPr>
          <w:rFonts w:hint="eastAsia" w:ascii="宋体" w:hAnsi="宋体" w:eastAsia="宋体" w:cs="宋体"/>
          <w:i w:val="0"/>
          <w:iCs w:val="0"/>
          <w:color w:val="000000" w:themeColor="text1"/>
          <w:kern w:val="0"/>
          <w:sz w:val="24"/>
          <w:highlight w:val="none"/>
          <w:lang w:val="zh-CN"/>
          <w14:textFill>
            <w14:solidFill>
              <w14:schemeClr w14:val="tx1"/>
            </w14:solidFill>
          </w14:textFill>
        </w:rPr>
        <w:t>日</w:t>
      </w:r>
    </w:p>
    <w:p w14:paraId="3ED2A7BC">
      <w:pPr>
        <w:snapToGrid w:val="0"/>
        <w:spacing w:line="360" w:lineRule="auto"/>
        <w:ind w:firstLine="602" w:firstLineChars="200"/>
        <w:rPr>
          <w:rFonts w:hint="eastAsia" w:ascii="宋体" w:hAnsi="宋体" w:eastAsia="宋体" w:cs="宋体"/>
          <w:i w:val="0"/>
          <w:iCs w:val="0"/>
          <w:color w:val="000000" w:themeColor="text1"/>
          <w:sz w:val="32"/>
          <w:szCs w:val="32"/>
          <w:highlight w:val="none"/>
          <w:lang w:eastAsia="zh-CN"/>
          <w14:textFill>
            <w14:solidFill>
              <w14:schemeClr w14:val="tx1"/>
            </w14:solidFill>
          </w14:textFill>
        </w:rPr>
      </w:pPr>
      <w:r>
        <w:rPr>
          <w:rFonts w:hint="eastAsia" w:ascii="宋体" w:hAnsi="宋体" w:eastAsia="宋体" w:cs="宋体"/>
          <w:b/>
          <w:i w:val="0"/>
          <w:iCs w:val="0"/>
          <w:color w:val="000000" w:themeColor="text1"/>
          <w:sz w:val="30"/>
          <w:szCs w:val="30"/>
          <w:highlight w:val="none"/>
          <w14:textFill>
            <w14:solidFill>
              <w14:schemeClr w14:val="tx1"/>
            </w14:solidFill>
          </w14:textFill>
        </w:rPr>
        <w:t>七、</w:t>
      </w:r>
      <w:r>
        <w:rPr>
          <w:rFonts w:hint="eastAsia" w:ascii="宋体" w:hAnsi="宋体" w:eastAsia="宋体" w:cs="宋体"/>
          <w:b/>
          <w:i w:val="0"/>
          <w:iCs w:val="0"/>
          <w:color w:val="000000" w:themeColor="text1"/>
          <w:sz w:val="30"/>
          <w:szCs w:val="30"/>
          <w:highlight w:val="none"/>
          <w:lang w:eastAsia="zh-CN"/>
          <w14:textFill>
            <w14:solidFill>
              <w14:schemeClr w14:val="tx1"/>
            </w14:solidFill>
          </w14:textFill>
        </w:rPr>
        <w:t>技术服务偏离表</w:t>
      </w:r>
    </w:p>
    <w:p w14:paraId="4D799878">
      <w:pPr>
        <w:spacing w:line="360" w:lineRule="auto"/>
        <w:contextualSpacing/>
        <w:jc w:val="left"/>
        <w:rPr>
          <w:rFonts w:hint="eastAsia" w:ascii="宋体" w:hAnsi="宋体" w:eastAsia="宋体" w:cs="宋体"/>
          <w:i w:val="0"/>
          <w:iCs w:val="0"/>
          <w:color w:val="000000" w:themeColor="text1"/>
          <w:sz w:val="24"/>
          <w:highlight w:val="none"/>
          <w14:textFill>
            <w14:solidFill>
              <w14:schemeClr w14:val="tx1"/>
            </w14:solidFill>
          </w14:textFill>
        </w:rPr>
      </w:pPr>
    </w:p>
    <w:p w14:paraId="0F68AAC7">
      <w:pPr>
        <w:pStyle w:val="18"/>
        <w:spacing w:line="360" w:lineRule="auto"/>
        <w:contextualSpacing/>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所竞分标：</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p>
    <w:tbl>
      <w:tblPr>
        <w:tblStyle w:val="28"/>
        <w:tblW w:w="8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270"/>
        <w:gridCol w:w="818"/>
        <w:gridCol w:w="1757"/>
        <w:gridCol w:w="1268"/>
        <w:gridCol w:w="731"/>
        <w:gridCol w:w="1277"/>
        <w:gridCol w:w="1218"/>
      </w:tblGrid>
      <w:tr w14:paraId="0DBF9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659" w:type="dxa"/>
            <w:vMerge w:val="restart"/>
            <w:tcBorders>
              <w:top w:val="single" w:color="auto" w:sz="4" w:space="0"/>
              <w:left w:val="single" w:color="auto" w:sz="4" w:space="0"/>
              <w:bottom w:val="single" w:color="auto" w:sz="4" w:space="0"/>
              <w:right w:val="single" w:color="auto" w:sz="4" w:space="0"/>
            </w:tcBorders>
            <w:noWrap w:val="0"/>
            <w:vAlign w:val="center"/>
          </w:tcPr>
          <w:p w14:paraId="7EF7FB17">
            <w:pPr>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项号</w:t>
            </w:r>
          </w:p>
        </w:tc>
        <w:tc>
          <w:tcPr>
            <w:tcW w:w="3845" w:type="dxa"/>
            <w:gridSpan w:val="3"/>
            <w:tcBorders>
              <w:top w:val="single" w:color="auto" w:sz="4" w:space="0"/>
              <w:left w:val="single" w:color="auto" w:sz="4" w:space="0"/>
              <w:bottom w:val="single" w:color="auto" w:sz="4" w:space="0"/>
              <w:right w:val="single" w:color="auto" w:sz="4" w:space="0"/>
            </w:tcBorders>
            <w:noWrap w:val="0"/>
            <w:vAlign w:val="center"/>
          </w:tcPr>
          <w:p w14:paraId="5C972A1C">
            <w:pPr>
              <w:spacing w:line="360" w:lineRule="auto"/>
              <w:jc w:val="center"/>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竞争性磋商采购文件需求</w:t>
            </w:r>
          </w:p>
        </w:tc>
        <w:tc>
          <w:tcPr>
            <w:tcW w:w="3276" w:type="dxa"/>
            <w:gridSpan w:val="3"/>
            <w:tcBorders>
              <w:top w:val="single" w:color="auto" w:sz="4" w:space="0"/>
              <w:left w:val="single" w:color="auto" w:sz="4" w:space="0"/>
              <w:bottom w:val="single" w:color="auto" w:sz="4" w:space="0"/>
              <w:right w:val="single" w:color="auto" w:sz="4" w:space="0"/>
            </w:tcBorders>
            <w:noWrap w:val="0"/>
            <w:vAlign w:val="center"/>
          </w:tcPr>
          <w:p w14:paraId="48BDDC35">
            <w:pPr>
              <w:spacing w:line="360" w:lineRule="auto"/>
              <w:jc w:val="center"/>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响应文件承诺</w:t>
            </w:r>
          </w:p>
        </w:tc>
        <w:tc>
          <w:tcPr>
            <w:tcW w:w="1218" w:type="dxa"/>
            <w:vMerge w:val="restart"/>
            <w:tcBorders>
              <w:top w:val="single" w:color="auto" w:sz="4" w:space="0"/>
              <w:left w:val="single" w:color="auto" w:sz="4" w:space="0"/>
              <w:bottom w:val="single" w:color="auto" w:sz="4" w:space="0"/>
              <w:right w:val="single" w:color="auto" w:sz="4" w:space="0"/>
            </w:tcBorders>
            <w:noWrap w:val="0"/>
            <w:vAlign w:val="center"/>
          </w:tcPr>
          <w:p w14:paraId="61C510C9">
            <w:pPr>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偏离说明</w:t>
            </w:r>
          </w:p>
        </w:tc>
      </w:tr>
      <w:tr w14:paraId="43DD5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659" w:type="dxa"/>
            <w:vMerge w:val="continue"/>
            <w:tcBorders>
              <w:top w:val="single" w:color="auto" w:sz="4" w:space="0"/>
              <w:left w:val="single" w:color="auto" w:sz="4" w:space="0"/>
              <w:bottom w:val="single" w:color="auto" w:sz="4" w:space="0"/>
              <w:right w:val="single" w:color="auto" w:sz="4" w:space="0"/>
            </w:tcBorders>
            <w:noWrap w:val="0"/>
            <w:vAlign w:val="center"/>
          </w:tcPr>
          <w:p w14:paraId="3A9E0EC4">
            <w:pPr>
              <w:widowControl/>
              <w:spacing w:line="360" w:lineRule="auto"/>
              <w:jc w:val="left"/>
              <w:rPr>
                <w:rFonts w:hint="eastAsia" w:ascii="宋体" w:hAnsi="宋体" w:eastAsia="宋体" w:cs="宋体"/>
                <w:i w:val="0"/>
                <w:iCs w:val="0"/>
                <w:color w:val="000000" w:themeColor="text1"/>
                <w:sz w:val="24"/>
                <w:szCs w:val="24"/>
                <w:highlight w:val="none"/>
                <w14:textFill>
                  <w14:solidFill>
                    <w14:schemeClr w14:val="tx1"/>
                  </w14:solidFill>
                </w14:textFill>
              </w:rPr>
            </w:pPr>
          </w:p>
        </w:tc>
        <w:tc>
          <w:tcPr>
            <w:tcW w:w="1270" w:type="dxa"/>
            <w:tcBorders>
              <w:top w:val="single" w:color="auto" w:sz="4" w:space="0"/>
              <w:left w:val="single" w:color="auto" w:sz="4" w:space="0"/>
              <w:bottom w:val="single" w:color="auto" w:sz="4" w:space="0"/>
              <w:right w:val="single" w:color="auto" w:sz="4" w:space="0"/>
            </w:tcBorders>
            <w:noWrap w:val="0"/>
            <w:vAlign w:val="center"/>
          </w:tcPr>
          <w:p w14:paraId="57F0868C">
            <w:pPr>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服务名称</w:t>
            </w:r>
          </w:p>
        </w:tc>
        <w:tc>
          <w:tcPr>
            <w:tcW w:w="818" w:type="dxa"/>
            <w:tcBorders>
              <w:top w:val="single" w:color="auto" w:sz="4" w:space="0"/>
              <w:left w:val="single" w:color="auto" w:sz="4" w:space="0"/>
              <w:bottom w:val="single" w:color="auto" w:sz="4" w:space="0"/>
              <w:right w:val="single" w:color="auto" w:sz="4" w:space="0"/>
            </w:tcBorders>
            <w:noWrap w:val="0"/>
            <w:vAlign w:val="center"/>
          </w:tcPr>
          <w:p w14:paraId="49DC4190">
            <w:pPr>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数量</w:t>
            </w:r>
          </w:p>
        </w:tc>
        <w:tc>
          <w:tcPr>
            <w:tcW w:w="1757" w:type="dxa"/>
            <w:tcBorders>
              <w:top w:val="single" w:color="auto" w:sz="4" w:space="0"/>
              <w:left w:val="single" w:color="auto" w:sz="4" w:space="0"/>
              <w:bottom w:val="single" w:color="auto" w:sz="4" w:space="0"/>
              <w:right w:val="single" w:color="auto" w:sz="4" w:space="0"/>
            </w:tcBorders>
            <w:noWrap w:val="0"/>
            <w:vAlign w:val="center"/>
          </w:tcPr>
          <w:p w14:paraId="69074CDE">
            <w:pPr>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技术服务要求</w:t>
            </w:r>
          </w:p>
        </w:tc>
        <w:tc>
          <w:tcPr>
            <w:tcW w:w="1268" w:type="dxa"/>
            <w:tcBorders>
              <w:top w:val="single" w:color="auto" w:sz="4" w:space="0"/>
              <w:left w:val="single" w:color="auto" w:sz="4" w:space="0"/>
              <w:bottom w:val="single" w:color="auto" w:sz="4" w:space="0"/>
              <w:right w:val="single" w:color="auto" w:sz="4" w:space="0"/>
            </w:tcBorders>
            <w:noWrap w:val="0"/>
            <w:vAlign w:val="center"/>
          </w:tcPr>
          <w:p w14:paraId="6E057D96">
            <w:pPr>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服务名称</w:t>
            </w:r>
          </w:p>
        </w:tc>
        <w:tc>
          <w:tcPr>
            <w:tcW w:w="731" w:type="dxa"/>
            <w:tcBorders>
              <w:top w:val="single" w:color="auto" w:sz="4" w:space="0"/>
              <w:left w:val="single" w:color="auto" w:sz="4" w:space="0"/>
              <w:bottom w:val="single" w:color="auto" w:sz="4" w:space="0"/>
              <w:right w:val="single" w:color="auto" w:sz="4" w:space="0"/>
            </w:tcBorders>
            <w:noWrap w:val="0"/>
            <w:vAlign w:val="center"/>
          </w:tcPr>
          <w:p w14:paraId="3EA88747">
            <w:pPr>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数量</w:t>
            </w:r>
          </w:p>
        </w:tc>
        <w:tc>
          <w:tcPr>
            <w:tcW w:w="1277" w:type="dxa"/>
            <w:tcBorders>
              <w:top w:val="single" w:color="auto" w:sz="4" w:space="0"/>
              <w:left w:val="single" w:color="auto" w:sz="4" w:space="0"/>
              <w:bottom w:val="single" w:color="auto" w:sz="4" w:space="0"/>
              <w:right w:val="single" w:color="auto" w:sz="4" w:space="0"/>
            </w:tcBorders>
            <w:noWrap w:val="0"/>
            <w:vAlign w:val="center"/>
          </w:tcPr>
          <w:p w14:paraId="7F52FDF5">
            <w:pPr>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服务参数</w:t>
            </w:r>
          </w:p>
        </w:tc>
        <w:tc>
          <w:tcPr>
            <w:tcW w:w="1218" w:type="dxa"/>
            <w:vMerge w:val="continue"/>
            <w:tcBorders>
              <w:top w:val="single" w:color="auto" w:sz="4" w:space="0"/>
              <w:left w:val="single" w:color="auto" w:sz="4" w:space="0"/>
              <w:bottom w:val="single" w:color="auto" w:sz="4" w:space="0"/>
              <w:right w:val="single" w:color="auto" w:sz="4" w:space="0"/>
            </w:tcBorders>
            <w:noWrap w:val="0"/>
            <w:vAlign w:val="center"/>
          </w:tcPr>
          <w:p w14:paraId="498F8198">
            <w:pPr>
              <w:widowControl/>
              <w:spacing w:line="360" w:lineRule="auto"/>
              <w:jc w:val="left"/>
              <w:rPr>
                <w:rFonts w:hint="eastAsia" w:ascii="宋体" w:hAnsi="宋体" w:eastAsia="宋体" w:cs="宋体"/>
                <w:i w:val="0"/>
                <w:iCs w:val="0"/>
                <w:color w:val="000000" w:themeColor="text1"/>
                <w:sz w:val="24"/>
                <w:szCs w:val="24"/>
                <w:highlight w:val="none"/>
                <w14:textFill>
                  <w14:solidFill>
                    <w14:schemeClr w14:val="tx1"/>
                  </w14:solidFill>
                </w14:textFill>
              </w:rPr>
            </w:pPr>
          </w:p>
        </w:tc>
      </w:tr>
      <w:tr w14:paraId="46C66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3" w:hRule="atLeast"/>
          <w:jc w:val="center"/>
        </w:trPr>
        <w:tc>
          <w:tcPr>
            <w:tcW w:w="659" w:type="dxa"/>
            <w:tcBorders>
              <w:top w:val="single" w:color="auto" w:sz="4" w:space="0"/>
              <w:left w:val="single" w:color="auto" w:sz="4" w:space="0"/>
              <w:bottom w:val="single" w:color="auto" w:sz="4" w:space="0"/>
              <w:right w:val="single" w:color="auto" w:sz="4" w:space="0"/>
            </w:tcBorders>
            <w:noWrap w:val="0"/>
            <w:vAlign w:val="center"/>
          </w:tcPr>
          <w:p w14:paraId="3EE1C7B6">
            <w:pPr>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1</w:t>
            </w:r>
          </w:p>
        </w:tc>
        <w:tc>
          <w:tcPr>
            <w:tcW w:w="1270" w:type="dxa"/>
            <w:tcBorders>
              <w:top w:val="single" w:color="auto" w:sz="4" w:space="0"/>
              <w:left w:val="single" w:color="auto" w:sz="4" w:space="0"/>
              <w:bottom w:val="single" w:color="auto" w:sz="4" w:space="0"/>
              <w:right w:val="single" w:color="auto" w:sz="4" w:space="0"/>
            </w:tcBorders>
            <w:noWrap w:val="0"/>
            <w:vAlign w:val="center"/>
          </w:tcPr>
          <w:p w14:paraId="21375295">
            <w:pPr>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w:t>
            </w:r>
          </w:p>
        </w:tc>
        <w:tc>
          <w:tcPr>
            <w:tcW w:w="818" w:type="dxa"/>
            <w:tcBorders>
              <w:top w:val="single" w:color="auto" w:sz="4" w:space="0"/>
              <w:left w:val="single" w:color="auto" w:sz="4" w:space="0"/>
              <w:bottom w:val="single" w:color="auto" w:sz="4" w:space="0"/>
              <w:right w:val="single" w:color="auto" w:sz="4" w:space="0"/>
            </w:tcBorders>
            <w:noWrap w:val="0"/>
            <w:vAlign w:val="center"/>
          </w:tcPr>
          <w:p w14:paraId="4D2ADC86">
            <w:pPr>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w:t>
            </w:r>
          </w:p>
        </w:tc>
        <w:tc>
          <w:tcPr>
            <w:tcW w:w="1757" w:type="dxa"/>
            <w:tcBorders>
              <w:top w:val="single" w:color="auto" w:sz="4" w:space="0"/>
              <w:left w:val="single" w:color="auto" w:sz="4" w:space="0"/>
              <w:bottom w:val="single" w:color="auto" w:sz="4" w:space="0"/>
              <w:right w:val="single" w:color="auto" w:sz="4" w:space="0"/>
            </w:tcBorders>
            <w:noWrap w:val="0"/>
            <w:vAlign w:val="center"/>
          </w:tcPr>
          <w:p w14:paraId="0E07EC27">
            <w:pPr>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1  ……</w:t>
            </w:r>
          </w:p>
          <w:p w14:paraId="4D990A2E">
            <w:pPr>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2  ……</w:t>
            </w:r>
          </w:p>
          <w:p w14:paraId="4FCDE09B">
            <w:pPr>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3  ……</w:t>
            </w:r>
          </w:p>
          <w:p w14:paraId="1D2F4537">
            <w:pPr>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w:t>
            </w:r>
          </w:p>
        </w:tc>
        <w:tc>
          <w:tcPr>
            <w:tcW w:w="1268" w:type="dxa"/>
            <w:tcBorders>
              <w:top w:val="single" w:color="auto" w:sz="4" w:space="0"/>
              <w:left w:val="single" w:color="auto" w:sz="4" w:space="0"/>
              <w:bottom w:val="single" w:color="auto" w:sz="4" w:space="0"/>
              <w:right w:val="single" w:color="auto" w:sz="4" w:space="0"/>
            </w:tcBorders>
            <w:noWrap w:val="0"/>
            <w:vAlign w:val="center"/>
          </w:tcPr>
          <w:p w14:paraId="41C05968">
            <w:pPr>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w:t>
            </w:r>
          </w:p>
        </w:tc>
        <w:tc>
          <w:tcPr>
            <w:tcW w:w="731" w:type="dxa"/>
            <w:tcBorders>
              <w:top w:val="single" w:color="auto" w:sz="4" w:space="0"/>
              <w:left w:val="single" w:color="auto" w:sz="4" w:space="0"/>
              <w:bottom w:val="single" w:color="auto" w:sz="4" w:space="0"/>
              <w:right w:val="single" w:color="auto" w:sz="4" w:space="0"/>
            </w:tcBorders>
            <w:noWrap w:val="0"/>
            <w:vAlign w:val="center"/>
          </w:tcPr>
          <w:p w14:paraId="487039E9">
            <w:pPr>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w:t>
            </w:r>
          </w:p>
        </w:tc>
        <w:tc>
          <w:tcPr>
            <w:tcW w:w="1277" w:type="dxa"/>
            <w:tcBorders>
              <w:top w:val="single" w:color="auto" w:sz="4" w:space="0"/>
              <w:left w:val="single" w:color="auto" w:sz="4" w:space="0"/>
              <w:bottom w:val="single" w:color="auto" w:sz="4" w:space="0"/>
              <w:right w:val="single" w:color="auto" w:sz="4" w:space="0"/>
            </w:tcBorders>
            <w:noWrap w:val="0"/>
            <w:vAlign w:val="center"/>
          </w:tcPr>
          <w:p w14:paraId="53F19890">
            <w:pPr>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1  ……</w:t>
            </w:r>
          </w:p>
          <w:p w14:paraId="197D2542">
            <w:pPr>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2  ……</w:t>
            </w:r>
          </w:p>
          <w:p w14:paraId="6DDEF7ED">
            <w:pPr>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3  ……</w:t>
            </w:r>
          </w:p>
          <w:p w14:paraId="4A5F3DD6">
            <w:pPr>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38B9FE00">
            <w:pPr>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p>
        </w:tc>
      </w:tr>
      <w:tr w14:paraId="6CD68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3" w:hRule="atLeast"/>
          <w:jc w:val="center"/>
        </w:trPr>
        <w:tc>
          <w:tcPr>
            <w:tcW w:w="659" w:type="dxa"/>
            <w:tcBorders>
              <w:top w:val="single" w:color="auto" w:sz="4" w:space="0"/>
              <w:left w:val="single" w:color="auto" w:sz="4" w:space="0"/>
              <w:bottom w:val="single" w:color="auto" w:sz="4" w:space="0"/>
              <w:right w:val="single" w:color="auto" w:sz="4" w:space="0"/>
            </w:tcBorders>
            <w:noWrap w:val="0"/>
            <w:vAlign w:val="center"/>
          </w:tcPr>
          <w:p w14:paraId="148AB856">
            <w:pPr>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2</w:t>
            </w:r>
          </w:p>
        </w:tc>
        <w:tc>
          <w:tcPr>
            <w:tcW w:w="1270" w:type="dxa"/>
            <w:tcBorders>
              <w:top w:val="single" w:color="auto" w:sz="4" w:space="0"/>
              <w:left w:val="single" w:color="auto" w:sz="4" w:space="0"/>
              <w:bottom w:val="single" w:color="auto" w:sz="4" w:space="0"/>
              <w:right w:val="single" w:color="auto" w:sz="4" w:space="0"/>
            </w:tcBorders>
            <w:noWrap w:val="0"/>
            <w:vAlign w:val="center"/>
          </w:tcPr>
          <w:p w14:paraId="201B92E5">
            <w:pPr>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w:t>
            </w:r>
          </w:p>
        </w:tc>
        <w:tc>
          <w:tcPr>
            <w:tcW w:w="818" w:type="dxa"/>
            <w:tcBorders>
              <w:top w:val="single" w:color="auto" w:sz="4" w:space="0"/>
              <w:left w:val="single" w:color="auto" w:sz="4" w:space="0"/>
              <w:bottom w:val="single" w:color="auto" w:sz="4" w:space="0"/>
              <w:right w:val="single" w:color="auto" w:sz="4" w:space="0"/>
            </w:tcBorders>
            <w:noWrap w:val="0"/>
            <w:vAlign w:val="center"/>
          </w:tcPr>
          <w:p w14:paraId="53A93733">
            <w:pPr>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w:t>
            </w:r>
          </w:p>
        </w:tc>
        <w:tc>
          <w:tcPr>
            <w:tcW w:w="1757" w:type="dxa"/>
            <w:tcBorders>
              <w:top w:val="single" w:color="auto" w:sz="4" w:space="0"/>
              <w:left w:val="single" w:color="auto" w:sz="4" w:space="0"/>
              <w:bottom w:val="single" w:color="auto" w:sz="4" w:space="0"/>
              <w:right w:val="single" w:color="auto" w:sz="4" w:space="0"/>
            </w:tcBorders>
            <w:noWrap w:val="0"/>
            <w:vAlign w:val="center"/>
          </w:tcPr>
          <w:p w14:paraId="77288748">
            <w:pPr>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1  ……</w:t>
            </w:r>
          </w:p>
          <w:p w14:paraId="41012691">
            <w:pPr>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2  ……</w:t>
            </w:r>
          </w:p>
          <w:p w14:paraId="4F027AB2">
            <w:pPr>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3  ……</w:t>
            </w:r>
          </w:p>
          <w:p w14:paraId="3372FBBA">
            <w:pPr>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w:t>
            </w:r>
          </w:p>
        </w:tc>
        <w:tc>
          <w:tcPr>
            <w:tcW w:w="1268" w:type="dxa"/>
            <w:tcBorders>
              <w:top w:val="single" w:color="auto" w:sz="4" w:space="0"/>
              <w:left w:val="single" w:color="auto" w:sz="4" w:space="0"/>
              <w:bottom w:val="single" w:color="auto" w:sz="4" w:space="0"/>
              <w:right w:val="single" w:color="auto" w:sz="4" w:space="0"/>
            </w:tcBorders>
            <w:noWrap w:val="0"/>
            <w:vAlign w:val="center"/>
          </w:tcPr>
          <w:p w14:paraId="504A17C5">
            <w:pPr>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w:t>
            </w:r>
          </w:p>
        </w:tc>
        <w:tc>
          <w:tcPr>
            <w:tcW w:w="731" w:type="dxa"/>
            <w:tcBorders>
              <w:top w:val="single" w:color="auto" w:sz="4" w:space="0"/>
              <w:left w:val="single" w:color="auto" w:sz="4" w:space="0"/>
              <w:bottom w:val="single" w:color="auto" w:sz="4" w:space="0"/>
              <w:right w:val="single" w:color="auto" w:sz="4" w:space="0"/>
            </w:tcBorders>
            <w:noWrap w:val="0"/>
            <w:vAlign w:val="center"/>
          </w:tcPr>
          <w:p w14:paraId="66D90A42">
            <w:pPr>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w:t>
            </w:r>
          </w:p>
        </w:tc>
        <w:tc>
          <w:tcPr>
            <w:tcW w:w="1277" w:type="dxa"/>
            <w:tcBorders>
              <w:top w:val="single" w:color="auto" w:sz="4" w:space="0"/>
              <w:left w:val="single" w:color="auto" w:sz="4" w:space="0"/>
              <w:bottom w:val="single" w:color="auto" w:sz="4" w:space="0"/>
              <w:right w:val="single" w:color="auto" w:sz="4" w:space="0"/>
            </w:tcBorders>
            <w:noWrap w:val="0"/>
            <w:vAlign w:val="center"/>
          </w:tcPr>
          <w:p w14:paraId="18B84317">
            <w:pPr>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1  ……</w:t>
            </w:r>
          </w:p>
          <w:p w14:paraId="561D62CA">
            <w:pPr>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2  ……</w:t>
            </w:r>
          </w:p>
          <w:p w14:paraId="46DA0F53">
            <w:pPr>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3  ……</w:t>
            </w:r>
          </w:p>
          <w:p w14:paraId="7E87B4EC">
            <w:pPr>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7F1FE515">
            <w:pPr>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p>
        </w:tc>
      </w:tr>
      <w:tr w14:paraId="1F008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659" w:type="dxa"/>
            <w:tcBorders>
              <w:top w:val="single" w:color="auto" w:sz="4" w:space="0"/>
              <w:left w:val="single" w:color="auto" w:sz="4" w:space="0"/>
              <w:bottom w:val="single" w:color="auto" w:sz="4" w:space="0"/>
              <w:right w:val="single" w:color="auto" w:sz="4" w:space="0"/>
            </w:tcBorders>
            <w:noWrap w:val="0"/>
            <w:vAlign w:val="center"/>
          </w:tcPr>
          <w:p w14:paraId="01CD2A05">
            <w:pPr>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w:t>
            </w:r>
          </w:p>
        </w:tc>
        <w:tc>
          <w:tcPr>
            <w:tcW w:w="1270" w:type="dxa"/>
            <w:tcBorders>
              <w:top w:val="single" w:color="auto" w:sz="4" w:space="0"/>
              <w:left w:val="single" w:color="auto" w:sz="4" w:space="0"/>
              <w:bottom w:val="single" w:color="auto" w:sz="4" w:space="0"/>
              <w:right w:val="single" w:color="auto" w:sz="4" w:space="0"/>
            </w:tcBorders>
            <w:noWrap w:val="0"/>
            <w:vAlign w:val="center"/>
          </w:tcPr>
          <w:p w14:paraId="0B74FE15">
            <w:pPr>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p>
        </w:tc>
        <w:tc>
          <w:tcPr>
            <w:tcW w:w="818" w:type="dxa"/>
            <w:tcBorders>
              <w:top w:val="single" w:color="auto" w:sz="4" w:space="0"/>
              <w:left w:val="single" w:color="auto" w:sz="4" w:space="0"/>
              <w:bottom w:val="single" w:color="auto" w:sz="4" w:space="0"/>
              <w:right w:val="single" w:color="auto" w:sz="4" w:space="0"/>
            </w:tcBorders>
            <w:noWrap w:val="0"/>
            <w:vAlign w:val="center"/>
          </w:tcPr>
          <w:p w14:paraId="768BEDB2">
            <w:pPr>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p>
        </w:tc>
        <w:tc>
          <w:tcPr>
            <w:tcW w:w="1757" w:type="dxa"/>
            <w:tcBorders>
              <w:top w:val="single" w:color="auto" w:sz="4" w:space="0"/>
              <w:left w:val="single" w:color="auto" w:sz="4" w:space="0"/>
              <w:bottom w:val="single" w:color="auto" w:sz="4" w:space="0"/>
              <w:right w:val="single" w:color="auto" w:sz="4" w:space="0"/>
            </w:tcBorders>
            <w:noWrap w:val="0"/>
            <w:vAlign w:val="center"/>
          </w:tcPr>
          <w:p w14:paraId="41C3C0B1">
            <w:pPr>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p>
        </w:tc>
        <w:tc>
          <w:tcPr>
            <w:tcW w:w="1268" w:type="dxa"/>
            <w:tcBorders>
              <w:top w:val="single" w:color="auto" w:sz="4" w:space="0"/>
              <w:left w:val="single" w:color="auto" w:sz="4" w:space="0"/>
              <w:bottom w:val="single" w:color="auto" w:sz="4" w:space="0"/>
              <w:right w:val="single" w:color="auto" w:sz="4" w:space="0"/>
            </w:tcBorders>
            <w:noWrap w:val="0"/>
            <w:vAlign w:val="center"/>
          </w:tcPr>
          <w:p w14:paraId="5AB87BF7">
            <w:pPr>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p>
        </w:tc>
        <w:tc>
          <w:tcPr>
            <w:tcW w:w="731" w:type="dxa"/>
            <w:tcBorders>
              <w:top w:val="single" w:color="auto" w:sz="4" w:space="0"/>
              <w:left w:val="single" w:color="auto" w:sz="4" w:space="0"/>
              <w:bottom w:val="single" w:color="auto" w:sz="4" w:space="0"/>
              <w:right w:val="single" w:color="auto" w:sz="4" w:space="0"/>
            </w:tcBorders>
            <w:noWrap w:val="0"/>
            <w:vAlign w:val="center"/>
          </w:tcPr>
          <w:p w14:paraId="52F95E43">
            <w:pPr>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p>
        </w:tc>
        <w:tc>
          <w:tcPr>
            <w:tcW w:w="1277" w:type="dxa"/>
            <w:tcBorders>
              <w:top w:val="single" w:color="auto" w:sz="4" w:space="0"/>
              <w:left w:val="single" w:color="auto" w:sz="4" w:space="0"/>
              <w:bottom w:val="single" w:color="auto" w:sz="4" w:space="0"/>
              <w:right w:val="single" w:color="auto" w:sz="4" w:space="0"/>
            </w:tcBorders>
            <w:noWrap w:val="0"/>
            <w:vAlign w:val="center"/>
          </w:tcPr>
          <w:p w14:paraId="237C343F">
            <w:pPr>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p>
        </w:tc>
        <w:tc>
          <w:tcPr>
            <w:tcW w:w="1218" w:type="dxa"/>
            <w:tcBorders>
              <w:top w:val="single" w:color="auto" w:sz="4" w:space="0"/>
              <w:left w:val="single" w:color="auto" w:sz="4" w:space="0"/>
              <w:bottom w:val="single" w:color="auto" w:sz="4" w:space="0"/>
              <w:right w:val="single" w:color="auto" w:sz="4" w:space="0"/>
            </w:tcBorders>
            <w:noWrap w:val="0"/>
            <w:vAlign w:val="center"/>
          </w:tcPr>
          <w:p w14:paraId="4933B8DC">
            <w:pPr>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p>
        </w:tc>
      </w:tr>
    </w:tbl>
    <w:p w14:paraId="2D95B6A8">
      <w:pPr>
        <w:pStyle w:val="14"/>
        <w:spacing w:after="0" w:line="360" w:lineRule="auto"/>
        <w:contextualSpacing/>
        <w:rPr>
          <w:rFonts w:hint="eastAsia" w:ascii="宋体" w:hAnsi="宋体" w:eastAsia="宋体" w:cs="宋体"/>
          <w:i w:val="0"/>
          <w:iCs w:val="0"/>
          <w:color w:val="000000" w:themeColor="text1"/>
          <w:kern w:val="0"/>
          <w:sz w:val="24"/>
          <w:szCs w:val="24"/>
          <w:highlight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14:textFill>
            <w14:solidFill>
              <w14:schemeClr w14:val="tx1"/>
            </w14:solidFill>
          </w14:textFill>
        </w:rPr>
        <w:t>注：</w:t>
      </w:r>
    </w:p>
    <w:p w14:paraId="5331206C">
      <w:pPr>
        <w:pStyle w:val="14"/>
        <w:spacing w:after="0" w:line="360" w:lineRule="auto"/>
        <w:contextualSpacing/>
        <w:rPr>
          <w:rFonts w:hint="eastAsia" w:ascii="宋体" w:hAnsi="宋体" w:eastAsia="宋体" w:cs="宋体"/>
          <w:i w:val="0"/>
          <w:iCs w:val="0"/>
          <w:color w:val="000000" w:themeColor="text1"/>
          <w:kern w:val="0"/>
          <w:sz w:val="24"/>
          <w:szCs w:val="24"/>
          <w:highlight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14:textFill>
            <w14:solidFill>
              <w14:schemeClr w14:val="tx1"/>
            </w14:solidFill>
          </w14:textFill>
        </w:rPr>
        <w:t>1.说明：应对照磋商文件“第</w:t>
      </w:r>
      <w:r>
        <w:rPr>
          <w:rFonts w:hint="eastAsia" w:ascii="宋体" w:hAnsi="宋体" w:eastAsia="宋体" w:cs="宋体"/>
          <w:i w:val="0"/>
          <w:iCs w:val="0"/>
          <w:color w:val="000000" w:themeColor="text1"/>
          <w:kern w:val="0"/>
          <w:sz w:val="24"/>
          <w:szCs w:val="24"/>
          <w:highlight w:val="none"/>
          <w:lang w:eastAsia="zh-CN"/>
          <w14:textFill>
            <w14:solidFill>
              <w14:schemeClr w14:val="tx1"/>
            </w14:solidFill>
          </w14:textFill>
        </w:rPr>
        <w:t>二</w:t>
      </w:r>
      <w:r>
        <w:rPr>
          <w:rFonts w:hint="eastAsia" w:ascii="宋体" w:hAnsi="宋体" w:eastAsia="宋体" w:cs="宋体"/>
          <w:i w:val="0"/>
          <w:iCs w:val="0"/>
          <w:color w:val="000000" w:themeColor="text1"/>
          <w:kern w:val="0"/>
          <w:sz w:val="24"/>
          <w:szCs w:val="24"/>
          <w:highlight w:val="none"/>
          <w14:textFill>
            <w14:solidFill>
              <w14:schemeClr w14:val="tx1"/>
            </w14:solidFill>
          </w14:textFill>
        </w:rPr>
        <w:t>章”中</w:t>
      </w:r>
      <w:r>
        <w:rPr>
          <w:rFonts w:hint="eastAsia" w:ascii="宋体" w:hAnsi="宋体" w:eastAsia="宋体" w:cs="宋体"/>
          <w:i w:val="0"/>
          <w:iCs w:val="0"/>
          <w:color w:val="000000" w:themeColor="text1"/>
          <w:kern w:val="0"/>
          <w:sz w:val="24"/>
          <w:szCs w:val="24"/>
          <w:highlight w:val="none"/>
          <w:lang w:eastAsia="zh-CN"/>
          <w14:textFill>
            <w14:solidFill>
              <w14:schemeClr w14:val="tx1"/>
            </w14:solidFill>
          </w14:textFill>
        </w:rPr>
        <w:t>“服务需求一览表”</w:t>
      </w:r>
      <w:r>
        <w:rPr>
          <w:rFonts w:hint="eastAsia" w:ascii="宋体" w:hAnsi="宋体" w:eastAsia="宋体" w:cs="宋体"/>
          <w:i w:val="0"/>
          <w:iCs w:val="0"/>
          <w:color w:val="000000" w:themeColor="text1"/>
          <w:kern w:val="0"/>
          <w:sz w:val="24"/>
          <w:szCs w:val="24"/>
          <w:highlight w:val="none"/>
          <w14:textFill>
            <w14:solidFill>
              <w14:schemeClr w14:val="tx1"/>
            </w14:solidFill>
          </w14:textFill>
        </w:rPr>
        <w:t>的采购清单及技术参数条款逐条作出明确响应，并作出偏离说明。</w:t>
      </w:r>
    </w:p>
    <w:p w14:paraId="327911EA">
      <w:pPr>
        <w:pStyle w:val="15"/>
        <w:spacing w:line="360" w:lineRule="auto"/>
        <w:ind w:firstLine="0" w:firstLineChars="0"/>
        <w:contextualSpacing/>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2.供应商应根据自身的承诺，对照磋商文件要求，在“偏离说明”中注明“正偏离</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w:t>
      </w:r>
      <w:r>
        <w:rPr>
          <w:rFonts w:hint="eastAsia" w:ascii="宋体" w:hAnsi="宋体" w:eastAsia="宋体" w:cs="宋体"/>
          <w:i w:val="0"/>
          <w:iCs w:val="0"/>
          <w:color w:val="000000" w:themeColor="text1"/>
          <w:sz w:val="24"/>
          <w:szCs w:val="24"/>
          <w:highlight w:val="none"/>
          <w14:textFill>
            <w14:solidFill>
              <w14:schemeClr w14:val="tx1"/>
            </w14:solidFill>
          </w14:textFill>
        </w:rPr>
        <w:t>负偏离”或者“无偏离”。既不属于“正偏离”也不属于“负偏离”即为“无偏离”。 当响应文件的商务内容低于竞争性磋商采购文件要求时，竞标人应当如实写明“负偏离”，否则视为虚假应标</w:t>
      </w:r>
    </w:p>
    <w:p w14:paraId="1E87DBAA">
      <w:pPr>
        <w:spacing w:line="360" w:lineRule="auto"/>
        <w:rPr>
          <w:rFonts w:hint="eastAsia" w:ascii="宋体" w:hAnsi="宋体" w:eastAsia="宋体" w:cs="宋体"/>
          <w:i w:val="0"/>
          <w:iCs w:val="0"/>
          <w:color w:val="000000" w:themeColor="text1"/>
          <w:kern w:val="0"/>
          <w:sz w:val="24"/>
          <w:szCs w:val="24"/>
          <w:highlight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14:textFill>
            <w14:solidFill>
              <w14:schemeClr w14:val="tx1"/>
            </w14:solidFill>
          </w14:textFill>
        </w:rPr>
        <w:t>3.表格内容均需按要求填写并盖章，不得留空，否则按竞标无效处理。</w:t>
      </w:r>
    </w:p>
    <w:p w14:paraId="065B8509">
      <w:pPr>
        <w:pStyle w:val="18"/>
        <w:spacing w:line="360" w:lineRule="auto"/>
        <w:contextualSpacing/>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lang w:eastAsia="zh-CN"/>
          <w14:textFill>
            <w14:solidFill>
              <w14:schemeClr w14:val="tx1"/>
            </w14:solidFill>
          </w14:textFill>
        </w:rPr>
        <w:t>4.</w:t>
      </w:r>
      <w:r>
        <w:rPr>
          <w:rFonts w:hint="eastAsia" w:ascii="宋体" w:hAnsi="宋体" w:eastAsia="宋体" w:cs="宋体"/>
          <w:b/>
          <w:bCs/>
          <w:i w:val="0"/>
          <w:iCs w:val="0"/>
          <w:color w:val="000000" w:themeColor="text1"/>
          <w:sz w:val="24"/>
          <w:szCs w:val="24"/>
          <w:highlight w:val="none"/>
          <w14:textFill>
            <w14:solidFill>
              <w14:schemeClr w14:val="tx1"/>
            </w14:solidFill>
          </w14:textFill>
        </w:rPr>
        <w:t>如果采购需求为小于、小于等于、大于或大于等于某个数值标准时，响应文件承诺不得直接复制采购需求，响应文件承诺内容应当写明竞标服务具体参数或商务响应承诺的具体数值。</w:t>
      </w:r>
      <w:r>
        <w:rPr>
          <w:rFonts w:hint="eastAsia" w:ascii="宋体" w:hAnsi="宋体" w:eastAsia="宋体" w:cs="宋体"/>
          <w:i w:val="0"/>
          <w:iCs w:val="0"/>
          <w:color w:val="000000" w:themeColor="text1"/>
          <w:sz w:val="24"/>
          <w:szCs w:val="24"/>
          <w:highlight w:val="none"/>
          <w14:textFill>
            <w14:solidFill>
              <w14:schemeClr w14:val="tx1"/>
            </w14:solidFill>
          </w14:textFill>
        </w:rPr>
        <w:t>如该采购需求属于不能明确具体数值的，采购人应在此采购需求的数值后标注◆号，对标注◆号的采购需求不适用上述“竞标无效”条款。</w:t>
      </w:r>
    </w:p>
    <w:p w14:paraId="263309A6">
      <w:pPr>
        <w:pStyle w:val="15"/>
        <w:spacing w:line="360" w:lineRule="auto"/>
        <w:ind w:firstLine="0" w:firstLineChars="0"/>
        <w:contextualSpacing/>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5</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w:t>
      </w:r>
      <w:r>
        <w:rPr>
          <w:rFonts w:hint="eastAsia" w:ascii="宋体" w:hAnsi="宋体" w:eastAsia="宋体" w:cs="宋体"/>
          <w:i w:val="0"/>
          <w:iCs w:val="0"/>
          <w:color w:val="000000" w:themeColor="text1"/>
          <w:sz w:val="24"/>
          <w:szCs w:val="24"/>
          <w:highlight w:val="none"/>
          <w14:textFill>
            <w14:solidFill>
              <w14:schemeClr w14:val="tx1"/>
            </w14:solidFill>
          </w14:textFill>
        </w:rPr>
        <w:t>如技术偏离表中的竞标响应与佐证材料不一致的，以佐证材料为准。</w:t>
      </w:r>
    </w:p>
    <w:p w14:paraId="71441E4E">
      <w:pPr>
        <w:snapToGrid w:val="0"/>
        <w:spacing w:line="360" w:lineRule="auto"/>
        <w:ind w:firstLine="482" w:firstLineChars="200"/>
        <w:rPr>
          <w:rFonts w:hint="eastAsia" w:ascii="宋体" w:hAnsi="宋体" w:eastAsia="宋体" w:cs="宋体"/>
          <w:b/>
          <w:i w:val="0"/>
          <w:iCs w:val="0"/>
          <w:color w:val="000000" w:themeColor="text1"/>
          <w:sz w:val="24"/>
          <w:szCs w:val="24"/>
          <w:highlight w:val="none"/>
          <w14:textFill>
            <w14:solidFill>
              <w14:schemeClr w14:val="tx1"/>
            </w14:solidFill>
          </w14:textFill>
        </w:rPr>
      </w:pPr>
    </w:p>
    <w:p w14:paraId="7FDB9554">
      <w:pPr>
        <w:autoSpaceDE w:val="0"/>
        <w:autoSpaceDN w:val="0"/>
        <w:spacing w:line="360" w:lineRule="auto"/>
        <w:ind w:left="4335" w:leftChars="1950" w:hanging="240" w:hangingChars="100"/>
        <w:rPr>
          <w:rFonts w:hint="eastAsia" w:ascii="宋体" w:hAnsi="宋体" w:eastAsia="宋体" w:cs="宋体"/>
          <w:i w:val="0"/>
          <w:iCs w:val="0"/>
          <w:color w:val="000000" w:themeColor="text1"/>
          <w:kern w:val="0"/>
          <w:sz w:val="24"/>
          <w:szCs w:val="24"/>
          <w:highlight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14:textFill>
            <w14:solidFill>
              <w14:schemeClr w14:val="tx1"/>
            </w14:solidFill>
          </w14:textFill>
        </w:rPr>
        <w:t>供应商名称（电子签章）：</w:t>
      </w:r>
    </w:p>
    <w:p w14:paraId="32A3E3CA">
      <w:pPr>
        <w:autoSpaceDE w:val="0"/>
        <w:autoSpaceDN w:val="0"/>
        <w:spacing w:line="360" w:lineRule="auto"/>
        <w:ind w:firstLine="6480" w:firstLineChars="2700"/>
        <w:rPr>
          <w:rFonts w:hint="eastAsia" w:ascii="宋体" w:hAnsi="宋体" w:eastAsia="宋体" w:cs="宋体"/>
          <w:b/>
          <w:bCs/>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lang w:val="zh-CN"/>
          <w14:textFill>
            <w14:solidFill>
              <w14:schemeClr w14:val="tx1"/>
            </w14:solidFill>
          </w14:textFill>
        </w:rPr>
        <w:t>日期：  年  月   日</w:t>
      </w:r>
    </w:p>
    <w:p w14:paraId="497CCB82">
      <w:pPr>
        <w:adjustRightInd w:val="0"/>
        <w:snapToGrid w:val="0"/>
        <w:spacing w:line="520" w:lineRule="exact"/>
        <w:jc w:val="center"/>
        <w:rPr>
          <w:rFonts w:hint="eastAsia" w:ascii="宋体" w:hAnsi="宋体" w:eastAsia="宋体" w:cs="宋体"/>
          <w:bCs/>
          <w:i w:val="0"/>
          <w:iCs w:val="0"/>
          <w:color w:val="000000" w:themeColor="text1"/>
          <w:sz w:val="44"/>
          <w:szCs w:val="44"/>
          <w:highlight w:val="none"/>
          <w14:textFill>
            <w14:solidFill>
              <w14:schemeClr w14:val="tx1"/>
            </w14:solidFill>
          </w14:textFill>
        </w:rPr>
      </w:pPr>
    </w:p>
    <w:p w14:paraId="0D475F96">
      <w:pPr>
        <w:spacing w:line="500" w:lineRule="exact"/>
        <w:rPr>
          <w:rFonts w:hint="eastAsia" w:ascii="宋体" w:hAnsi="宋体" w:eastAsia="宋体" w:cs="宋体"/>
          <w:i w:val="0"/>
          <w:iCs w:val="0"/>
          <w:color w:val="000000" w:themeColor="text1"/>
          <w:kern w:val="0"/>
          <w:sz w:val="24"/>
          <w:highlight w:val="none"/>
          <w:lang w:val="zh-CN"/>
          <w14:textFill>
            <w14:solidFill>
              <w14:schemeClr w14:val="tx1"/>
            </w14:solidFill>
          </w14:textFill>
        </w:rPr>
        <w:sectPr>
          <w:pgSz w:w="11910" w:h="16840"/>
          <w:pgMar w:top="1440" w:right="1440" w:bottom="1440" w:left="1440" w:header="720" w:footer="720" w:gutter="0"/>
          <w:pgBorders>
            <w:top w:val="none" w:sz="0" w:space="0"/>
            <w:left w:val="none" w:sz="0" w:space="0"/>
            <w:bottom w:val="none" w:sz="0" w:space="0"/>
            <w:right w:val="none" w:sz="0" w:space="0"/>
          </w:pgBorders>
          <w:cols w:space="720" w:num="1"/>
        </w:sectPr>
      </w:pPr>
    </w:p>
    <w:p w14:paraId="20BF769D">
      <w:pPr>
        <w:snapToGrid w:val="0"/>
        <w:spacing w:line="360" w:lineRule="auto"/>
        <w:ind w:firstLine="602" w:firstLineChars="200"/>
        <w:rPr>
          <w:rFonts w:hint="eastAsia" w:ascii="宋体" w:hAnsi="宋体" w:eastAsia="宋体" w:cs="宋体"/>
          <w:b/>
          <w:i w:val="0"/>
          <w:iCs w:val="0"/>
          <w:color w:val="000000" w:themeColor="text1"/>
          <w:sz w:val="30"/>
          <w:szCs w:val="30"/>
          <w:highlight w:val="none"/>
          <w14:textFill>
            <w14:solidFill>
              <w14:schemeClr w14:val="tx1"/>
            </w14:solidFill>
          </w14:textFill>
        </w:rPr>
      </w:pPr>
      <w:r>
        <w:rPr>
          <w:rFonts w:hint="eastAsia" w:ascii="宋体" w:hAnsi="宋体" w:eastAsia="宋体" w:cs="宋体"/>
          <w:b/>
          <w:i w:val="0"/>
          <w:iCs w:val="0"/>
          <w:color w:val="000000" w:themeColor="text1"/>
          <w:sz w:val="30"/>
          <w:szCs w:val="30"/>
          <w:highlight w:val="none"/>
          <w14:textFill>
            <w14:solidFill>
              <w14:schemeClr w14:val="tx1"/>
            </w14:solidFill>
          </w14:textFill>
        </w:rPr>
        <w:t>八、</w:t>
      </w:r>
      <w:r>
        <w:rPr>
          <w:rFonts w:hint="eastAsia" w:ascii="宋体" w:hAnsi="宋体" w:eastAsia="宋体" w:cs="宋体"/>
          <w:b/>
          <w:i w:val="0"/>
          <w:iCs w:val="0"/>
          <w:color w:val="000000" w:themeColor="text1"/>
          <w:sz w:val="30"/>
          <w:szCs w:val="30"/>
          <w:highlight w:val="none"/>
          <w:lang w:val="en-US" w:eastAsia="zh-CN"/>
          <w14:textFill>
            <w14:solidFill>
              <w14:schemeClr w14:val="tx1"/>
            </w14:solidFill>
          </w14:textFill>
        </w:rPr>
        <w:t>筹备方案</w:t>
      </w:r>
    </w:p>
    <w:p w14:paraId="012DE3CC">
      <w:pPr>
        <w:spacing w:line="500" w:lineRule="exact"/>
        <w:jc w:val="center"/>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由供应商自行结合“采购需求”及“评审程序、评审方法和评审标准”编制，格式自拟</w:t>
      </w:r>
      <w:r>
        <w:rPr>
          <w:rFonts w:hint="eastAsia" w:ascii="宋体" w:hAnsi="宋体" w:eastAsia="宋体" w:cs="宋体"/>
          <w:i w:val="0"/>
          <w:iCs w:val="0"/>
          <w:color w:val="000000" w:themeColor="text1"/>
          <w:sz w:val="24"/>
          <w:szCs w:val="24"/>
          <w:highlight w:val="none"/>
          <w14:textFill>
            <w14:solidFill>
              <w14:schemeClr w14:val="tx1"/>
            </w14:solidFill>
          </w14:textFill>
        </w:rPr>
        <w:t>）</w:t>
      </w:r>
    </w:p>
    <w:p w14:paraId="6F0F852C">
      <w:pPr>
        <w:spacing w:line="500" w:lineRule="exact"/>
        <w:rPr>
          <w:rFonts w:hint="eastAsia" w:ascii="宋体" w:hAnsi="宋体" w:eastAsia="宋体" w:cs="宋体"/>
          <w:i w:val="0"/>
          <w:iCs w:val="0"/>
          <w:color w:val="000000" w:themeColor="text1"/>
          <w:sz w:val="32"/>
          <w:szCs w:val="32"/>
          <w:highlight w:val="none"/>
          <w14:textFill>
            <w14:solidFill>
              <w14:schemeClr w14:val="tx1"/>
            </w14:solidFill>
          </w14:textFill>
        </w:rPr>
      </w:pPr>
    </w:p>
    <w:p w14:paraId="625EEA78">
      <w:pPr>
        <w:snapToGrid w:val="0"/>
        <w:spacing w:before="120" w:beforeLines="50" w:after="50"/>
        <w:ind w:left="143" w:leftChars="68" w:firstLine="596" w:firstLineChars="198"/>
        <w:rPr>
          <w:rFonts w:hint="eastAsia" w:ascii="宋体" w:hAnsi="宋体" w:eastAsia="宋体" w:cs="宋体"/>
          <w:b/>
          <w:i w:val="0"/>
          <w:iCs w:val="0"/>
          <w:color w:val="000000" w:themeColor="text1"/>
          <w:sz w:val="30"/>
          <w:szCs w:val="30"/>
          <w:highlight w:val="none"/>
          <w14:textFill>
            <w14:solidFill>
              <w14:schemeClr w14:val="tx1"/>
            </w14:solidFill>
          </w14:textFill>
        </w:rPr>
      </w:pPr>
    </w:p>
    <w:p w14:paraId="48744981">
      <w:pPr>
        <w:snapToGrid w:val="0"/>
        <w:spacing w:before="120" w:beforeLines="50" w:after="50"/>
        <w:ind w:left="143" w:leftChars="68" w:firstLine="596" w:firstLineChars="198"/>
        <w:rPr>
          <w:rFonts w:hint="eastAsia" w:ascii="宋体" w:hAnsi="宋体" w:eastAsia="宋体" w:cs="宋体"/>
          <w:b/>
          <w:i w:val="0"/>
          <w:iCs w:val="0"/>
          <w:color w:val="000000" w:themeColor="text1"/>
          <w:sz w:val="30"/>
          <w:szCs w:val="30"/>
          <w:highlight w:val="none"/>
          <w14:textFill>
            <w14:solidFill>
              <w14:schemeClr w14:val="tx1"/>
            </w14:solidFill>
          </w14:textFill>
        </w:rPr>
      </w:pPr>
    </w:p>
    <w:p w14:paraId="6A32F508">
      <w:pPr>
        <w:snapToGrid w:val="0"/>
        <w:spacing w:before="120" w:beforeLines="50" w:after="50"/>
        <w:ind w:left="143" w:leftChars="68" w:firstLine="596" w:firstLineChars="198"/>
        <w:rPr>
          <w:rFonts w:hint="default" w:ascii="宋体" w:hAnsi="宋体" w:eastAsia="宋体" w:cs="宋体"/>
          <w:b/>
          <w:i w:val="0"/>
          <w:iCs w:val="0"/>
          <w:color w:val="000000" w:themeColor="text1"/>
          <w:sz w:val="30"/>
          <w:szCs w:val="30"/>
          <w:highlight w:val="none"/>
          <w:lang w:val="en-US" w:eastAsia="zh-CN"/>
          <w14:textFill>
            <w14:solidFill>
              <w14:schemeClr w14:val="tx1"/>
            </w14:solidFill>
          </w14:textFill>
        </w:rPr>
      </w:pPr>
      <w:r>
        <w:rPr>
          <w:rFonts w:hint="eastAsia" w:ascii="宋体" w:hAnsi="宋体" w:eastAsia="宋体" w:cs="宋体"/>
          <w:b/>
          <w:i w:val="0"/>
          <w:iCs w:val="0"/>
          <w:color w:val="000000" w:themeColor="text1"/>
          <w:sz w:val="30"/>
          <w:szCs w:val="30"/>
          <w:highlight w:val="none"/>
          <w14:textFill>
            <w14:solidFill>
              <w14:schemeClr w14:val="tx1"/>
            </w14:solidFill>
          </w14:textFill>
        </w:rPr>
        <w:t>九、</w:t>
      </w:r>
      <w:r>
        <w:rPr>
          <w:rFonts w:hint="eastAsia" w:ascii="宋体" w:hAnsi="宋体" w:eastAsia="宋体" w:cs="宋体"/>
          <w:b/>
          <w:i w:val="0"/>
          <w:iCs w:val="0"/>
          <w:color w:val="000000" w:themeColor="text1"/>
          <w:sz w:val="30"/>
          <w:szCs w:val="30"/>
          <w:highlight w:val="none"/>
          <w:lang w:val="en-US" w:eastAsia="zh-CN"/>
          <w14:textFill>
            <w14:solidFill>
              <w14:schemeClr w14:val="tx1"/>
            </w14:solidFill>
          </w14:textFill>
        </w:rPr>
        <w:t>运营服务方案</w:t>
      </w:r>
    </w:p>
    <w:p w14:paraId="7EC25AAD">
      <w:pPr>
        <w:spacing w:line="500" w:lineRule="exact"/>
        <w:jc w:val="center"/>
        <w:rPr>
          <w:rFonts w:hint="eastAsia" w:ascii="宋体" w:hAnsi="宋体" w:eastAsia="宋体" w:cs="宋体"/>
          <w:i w:val="0"/>
          <w:iCs w:val="0"/>
          <w:color w:val="000000" w:themeColor="text1"/>
          <w:sz w:val="32"/>
          <w:szCs w:val="32"/>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由供应商自行结合“采购需求”及“评审程序、评审方法和评审标准”编制，格式自拟</w:t>
      </w:r>
      <w:r>
        <w:rPr>
          <w:rFonts w:hint="eastAsia" w:ascii="宋体" w:hAnsi="宋体" w:eastAsia="宋体" w:cs="宋体"/>
          <w:i w:val="0"/>
          <w:iCs w:val="0"/>
          <w:color w:val="000000" w:themeColor="text1"/>
          <w:sz w:val="24"/>
          <w:szCs w:val="24"/>
          <w:highlight w:val="none"/>
          <w14:textFill>
            <w14:solidFill>
              <w14:schemeClr w14:val="tx1"/>
            </w14:solidFill>
          </w14:textFill>
        </w:rPr>
        <w:t>）</w:t>
      </w:r>
    </w:p>
    <w:p w14:paraId="19E5CB55">
      <w:pPr>
        <w:snapToGrid w:val="0"/>
        <w:spacing w:before="120" w:beforeLines="50" w:after="50"/>
        <w:ind w:left="143" w:leftChars="68" w:firstLine="596" w:firstLineChars="198"/>
        <w:rPr>
          <w:rFonts w:hint="eastAsia" w:ascii="宋体" w:hAnsi="宋体" w:eastAsia="宋体" w:cs="宋体"/>
          <w:b/>
          <w:i w:val="0"/>
          <w:iCs w:val="0"/>
          <w:color w:val="000000" w:themeColor="text1"/>
          <w:sz w:val="30"/>
          <w:szCs w:val="30"/>
          <w:highlight w:val="none"/>
          <w14:textFill>
            <w14:solidFill>
              <w14:schemeClr w14:val="tx1"/>
            </w14:solidFill>
          </w14:textFill>
        </w:rPr>
      </w:pPr>
    </w:p>
    <w:p w14:paraId="257946F0">
      <w:pPr>
        <w:pStyle w:val="9"/>
        <w:rPr>
          <w:rFonts w:hint="eastAsia" w:ascii="宋体" w:hAnsi="宋体" w:eastAsia="宋体" w:cs="宋体"/>
          <w:b/>
          <w:i w:val="0"/>
          <w:iCs w:val="0"/>
          <w:color w:val="000000" w:themeColor="text1"/>
          <w:sz w:val="30"/>
          <w:szCs w:val="30"/>
          <w:highlight w:val="none"/>
          <w14:textFill>
            <w14:solidFill>
              <w14:schemeClr w14:val="tx1"/>
            </w14:solidFill>
          </w14:textFill>
        </w:rPr>
      </w:pPr>
    </w:p>
    <w:p w14:paraId="2EA50BE3">
      <w:pPr>
        <w:pStyle w:val="9"/>
        <w:rPr>
          <w:rFonts w:hint="eastAsia" w:ascii="宋体" w:hAnsi="宋体" w:eastAsia="宋体" w:cs="宋体"/>
          <w:b/>
          <w:i w:val="0"/>
          <w:iCs w:val="0"/>
          <w:color w:val="000000" w:themeColor="text1"/>
          <w:sz w:val="30"/>
          <w:szCs w:val="30"/>
          <w:highlight w:val="none"/>
          <w:lang w:val="en-US" w:eastAsia="zh-CN"/>
          <w14:textFill>
            <w14:solidFill>
              <w14:schemeClr w14:val="tx1"/>
            </w14:solidFill>
          </w14:textFill>
        </w:rPr>
      </w:pPr>
      <w:r>
        <w:rPr>
          <w:rFonts w:hint="eastAsia" w:ascii="宋体" w:hAnsi="宋体" w:eastAsia="宋体" w:cs="宋体"/>
          <w:b/>
          <w:i w:val="0"/>
          <w:iCs w:val="0"/>
          <w:color w:val="000000" w:themeColor="text1"/>
          <w:sz w:val="30"/>
          <w:szCs w:val="30"/>
          <w:highlight w:val="none"/>
          <w:lang w:val="en-US" w:eastAsia="zh-CN"/>
          <w14:textFill>
            <w14:solidFill>
              <w14:schemeClr w14:val="tx1"/>
            </w14:solidFill>
          </w14:textFill>
        </w:rPr>
        <w:br w:type="page"/>
      </w:r>
      <w:r>
        <w:rPr>
          <w:rFonts w:hint="eastAsia" w:ascii="宋体" w:hAnsi="宋体" w:eastAsia="宋体" w:cs="宋体"/>
          <w:b/>
          <w:i w:val="0"/>
          <w:iCs w:val="0"/>
          <w:color w:val="000000" w:themeColor="text1"/>
          <w:sz w:val="30"/>
          <w:szCs w:val="30"/>
          <w:highlight w:val="none"/>
          <w:lang w:val="en-US" w:eastAsia="zh-CN"/>
          <w14:textFill>
            <w14:solidFill>
              <w14:schemeClr w14:val="tx1"/>
            </w14:solidFill>
          </w14:textFill>
        </w:rPr>
        <w:t>十、拟投入人员配备</w:t>
      </w:r>
    </w:p>
    <w:p w14:paraId="4374502B">
      <w:pPr>
        <w:pStyle w:val="9"/>
        <w:rPr>
          <w:rFonts w:hint="eastAsia" w:ascii="宋体" w:hAnsi="宋体" w:eastAsia="宋体" w:cs="宋体"/>
          <w:i w:val="0"/>
          <w:iCs w:val="0"/>
          <w:color w:val="000000" w:themeColor="text1"/>
          <w:szCs w:val="21"/>
          <w:highlight w:val="none"/>
          <w14:textFill>
            <w14:solidFill>
              <w14:schemeClr w14:val="tx1"/>
            </w14:solidFill>
          </w14:textFill>
        </w:rPr>
      </w:pPr>
    </w:p>
    <w:p w14:paraId="52C56BA4">
      <w:pPr>
        <w:spacing w:line="360" w:lineRule="auto"/>
        <w:jc w:val="center"/>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w:t>
      </w:r>
      <w:r>
        <w:rPr>
          <w:rFonts w:hint="eastAsia" w:ascii="宋体" w:hAnsi="宋体" w:eastAsia="宋体" w:cs="宋体"/>
          <w:i w:val="0"/>
          <w:iCs w:val="0"/>
          <w:color w:val="000000" w:themeColor="text1"/>
          <w:sz w:val="24"/>
          <w:highlight w:val="none"/>
          <w:lang w:val="en-US" w:eastAsia="zh-CN"/>
          <w14:textFill>
            <w14:solidFill>
              <w14:schemeClr w14:val="tx1"/>
            </w14:solidFill>
          </w14:textFill>
        </w:rPr>
        <w:t>由供应商自行结合“采购需求”及“评审程序、评审方法和评审标准”编制</w:t>
      </w:r>
      <w:r>
        <w:rPr>
          <w:rFonts w:hint="eastAsia" w:ascii="宋体" w:hAnsi="宋体" w:eastAsia="宋体" w:cs="宋体"/>
          <w:i w:val="0"/>
          <w:iCs w:val="0"/>
          <w:color w:val="000000" w:themeColor="text1"/>
          <w:sz w:val="24"/>
          <w:highlight w:val="none"/>
          <w14:textFill>
            <w14:solidFill>
              <w14:schemeClr w14:val="tx1"/>
            </w14:solidFill>
          </w14:textFill>
        </w:rPr>
        <w:t>）</w:t>
      </w:r>
    </w:p>
    <w:p w14:paraId="581AAB96">
      <w:pPr>
        <w:pStyle w:val="18"/>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响应</w:t>
      </w:r>
      <w:r>
        <w:rPr>
          <w:rFonts w:hint="eastAsia" w:ascii="宋体" w:hAnsi="宋体" w:eastAsia="宋体" w:cs="宋体"/>
          <w:i w:val="0"/>
          <w:iCs w:val="0"/>
          <w:color w:val="000000" w:themeColor="text1"/>
          <w:sz w:val="24"/>
          <w:szCs w:val="24"/>
          <w:highlight w:val="none"/>
          <w14:textFill>
            <w14:solidFill>
              <w14:schemeClr w14:val="tx1"/>
            </w14:solidFill>
          </w14:textFill>
        </w:rPr>
        <w:t>分标：</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分标</w:t>
      </w:r>
    </w:p>
    <w:p w14:paraId="2DD7C7B1">
      <w:pPr>
        <w:keepNext/>
        <w:autoSpaceDE w:val="0"/>
        <w:autoSpaceDN w:val="0"/>
        <w:spacing w:line="360" w:lineRule="auto"/>
        <w:ind w:firstLine="477"/>
        <w:rPr>
          <w:rFonts w:hint="eastAsia" w:ascii="宋体" w:hAnsi="宋体" w:eastAsia="宋体" w:cs="宋体"/>
          <w:b/>
          <w:i w:val="0"/>
          <w:iCs w:val="0"/>
          <w:color w:val="000000" w:themeColor="text1"/>
          <w:sz w:val="24"/>
          <w:highlight w:val="none"/>
          <w14:textFill>
            <w14:solidFill>
              <w14:schemeClr w14:val="tx1"/>
            </w14:solidFill>
          </w14:textFill>
        </w:rPr>
      </w:pPr>
    </w:p>
    <w:p w14:paraId="4E6533C7">
      <w:pPr>
        <w:keepNext/>
        <w:autoSpaceDE w:val="0"/>
        <w:autoSpaceDN w:val="0"/>
        <w:spacing w:line="360" w:lineRule="auto"/>
        <w:ind w:firstLine="477"/>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附表A</w:t>
      </w:r>
      <w:r>
        <w:rPr>
          <w:rFonts w:hint="eastAsia" w:ascii="宋体" w:hAnsi="宋体" w:eastAsia="宋体" w:cs="宋体"/>
          <w:b/>
          <w:i w:val="0"/>
          <w:iCs w:val="0"/>
          <w:color w:val="000000" w:themeColor="text1"/>
          <w:sz w:val="24"/>
          <w:highlight w:val="none"/>
          <w:lang w:eastAsia="zh-CN"/>
          <w14:textFill>
            <w14:solidFill>
              <w14:schemeClr w14:val="tx1"/>
            </w14:solidFill>
          </w14:textFill>
        </w:rPr>
        <w:t>：</w:t>
      </w:r>
      <w:r>
        <w:rPr>
          <w:rFonts w:hint="eastAsia" w:ascii="宋体" w:hAnsi="宋体" w:eastAsia="宋体" w:cs="宋体"/>
          <w:b/>
          <w:i w:val="0"/>
          <w:iCs w:val="0"/>
          <w:color w:val="000000" w:themeColor="text1"/>
          <w:sz w:val="24"/>
          <w:highlight w:val="none"/>
          <w14:textFill>
            <w14:solidFill>
              <w14:schemeClr w14:val="tx1"/>
            </w14:solidFill>
          </w14:textFill>
        </w:rPr>
        <w:t>本项目的项目经理情况表</w:t>
      </w:r>
    </w:p>
    <w:tbl>
      <w:tblPr>
        <w:tblStyle w:val="28"/>
        <w:tblW w:w="0" w:type="auto"/>
        <w:tblInd w:w="0" w:type="dxa"/>
        <w:tblLayout w:type="fixed"/>
        <w:tblCellMar>
          <w:top w:w="0" w:type="dxa"/>
          <w:left w:w="108" w:type="dxa"/>
          <w:bottom w:w="0" w:type="dxa"/>
          <w:right w:w="108" w:type="dxa"/>
        </w:tblCellMar>
      </w:tblPr>
      <w:tblGrid>
        <w:gridCol w:w="2061"/>
        <w:gridCol w:w="2007"/>
        <w:gridCol w:w="4023"/>
      </w:tblGrid>
      <w:tr w14:paraId="1C18CFDF">
        <w:tblPrEx>
          <w:tblCellMar>
            <w:top w:w="0" w:type="dxa"/>
            <w:left w:w="108" w:type="dxa"/>
            <w:bottom w:w="0" w:type="dxa"/>
            <w:right w:w="108" w:type="dxa"/>
          </w:tblCellMar>
        </w:tblPrEx>
        <w:trPr>
          <w:trHeight w:val="604" w:hRule="atLeast"/>
        </w:trPr>
        <w:tc>
          <w:tcPr>
            <w:tcW w:w="2061"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1360A327">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姓名</w:t>
            </w:r>
          </w:p>
        </w:tc>
        <w:tc>
          <w:tcPr>
            <w:tcW w:w="2007" w:type="dxa"/>
            <w:tcBorders>
              <w:top w:val="single" w:color="auto" w:sz="6" w:space="0"/>
              <w:left w:val="single" w:color="auto" w:sz="6" w:space="0"/>
              <w:bottom w:val="single" w:color="auto" w:sz="6" w:space="0"/>
              <w:right w:val="single" w:color="auto" w:sz="4" w:space="0"/>
            </w:tcBorders>
            <w:shd w:val="clear" w:color="auto" w:fill="B3B3B3"/>
            <w:noWrap w:val="0"/>
            <w:vAlign w:val="center"/>
          </w:tcPr>
          <w:p w14:paraId="4C32E492">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p>
        </w:tc>
        <w:tc>
          <w:tcPr>
            <w:tcW w:w="4023" w:type="dxa"/>
            <w:tcBorders>
              <w:top w:val="single" w:color="auto" w:sz="6" w:space="0"/>
              <w:left w:val="single" w:color="auto" w:sz="6" w:space="0"/>
              <w:bottom w:val="single" w:color="auto" w:sz="6" w:space="0"/>
              <w:right w:val="single" w:color="auto" w:sz="6" w:space="0"/>
            </w:tcBorders>
            <w:noWrap w:val="0"/>
            <w:vAlign w:val="center"/>
          </w:tcPr>
          <w:p w14:paraId="704C3559">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响应截止时间前三年业绩及承担的主要工作情况，曾担任项目经理的项目应列明细</w:t>
            </w:r>
          </w:p>
        </w:tc>
      </w:tr>
      <w:tr w14:paraId="1B998CA5">
        <w:tblPrEx>
          <w:tblCellMar>
            <w:top w:w="0" w:type="dxa"/>
            <w:left w:w="108" w:type="dxa"/>
            <w:bottom w:w="0" w:type="dxa"/>
            <w:right w:w="108" w:type="dxa"/>
          </w:tblCellMar>
        </w:tblPrEx>
        <w:trPr>
          <w:cantSplit/>
          <w:trHeight w:val="345" w:hRule="atLeast"/>
        </w:trPr>
        <w:tc>
          <w:tcPr>
            <w:tcW w:w="2061" w:type="dxa"/>
            <w:tcBorders>
              <w:top w:val="single" w:color="auto" w:sz="6" w:space="0"/>
              <w:left w:val="single" w:color="auto" w:sz="6" w:space="0"/>
              <w:bottom w:val="single" w:color="auto" w:sz="6" w:space="0"/>
              <w:right w:val="single" w:color="auto" w:sz="6" w:space="0"/>
            </w:tcBorders>
            <w:noWrap w:val="0"/>
            <w:vAlign w:val="center"/>
          </w:tcPr>
          <w:p w14:paraId="1A2FEB61">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性别</w:t>
            </w:r>
          </w:p>
        </w:tc>
        <w:tc>
          <w:tcPr>
            <w:tcW w:w="2007" w:type="dxa"/>
            <w:tcBorders>
              <w:top w:val="single" w:color="auto" w:sz="6" w:space="0"/>
              <w:left w:val="single" w:color="auto" w:sz="6" w:space="0"/>
              <w:bottom w:val="single" w:color="auto" w:sz="6" w:space="0"/>
              <w:right w:val="single" w:color="auto" w:sz="4" w:space="0"/>
            </w:tcBorders>
            <w:noWrap w:val="0"/>
            <w:vAlign w:val="center"/>
          </w:tcPr>
          <w:p w14:paraId="11D3F735">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p>
        </w:tc>
        <w:tc>
          <w:tcPr>
            <w:tcW w:w="4023" w:type="dxa"/>
            <w:vMerge w:val="restart"/>
            <w:tcBorders>
              <w:top w:val="single" w:color="auto" w:sz="6" w:space="0"/>
              <w:left w:val="single" w:color="auto" w:sz="6" w:space="0"/>
              <w:bottom w:val="single" w:color="auto" w:sz="6" w:space="0"/>
              <w:right w:val="single" w:color="auto" w:sz="6" w:space="0"/>
            </w:tcBorders>
            <w:noWrap w:val="0"/>
            <w:vAlign w:val="center"/>
          </w:tcPr>
          <w:p w14:paraId="30E451A8">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p>
        </w:tc>
      </w:tr>
      <w:tr w14:paraId="7649A21B">
        <w:tblPrEx>
          <w:tblCellMar>
            <w:top w:w="0" w:type="dxa"/>
            <w:left w:w="108" w:type="dxa"/>
            <w:bottom w:w="0" w:type="dxa"/>
            <w:right w:w="108" w:type="dxa"/>
          </w:tblCellMar>
        </w:tblPrEx>
        <w:trPr>
          <w:cantSplit/>
          <w:trHeight w:val="337" w:hRule="atLeast"/>
        </w:trPr>
        <w:tc>
          <w:tcPr>
            <w:tcW w:w="2061" w:type="dxa"/>
            <w:tcBorders>
              <w:top w:val="single" w:color="auto" w:sz="6" w:space="0"/>
              <w:left w:val="single" w:color="auto" w:sz="6" w:space="0"/>
              <w:bottom w:val="single" w:color="auto" w:sz="6" w:space="0"/>
              <w:right w:val="single" w:color="auto" w:sz="6" w:space="0"/>
            </w:tcBorders>
            <w:noWrap w:val="0"/>
            <w:vAlign w:val="center"/>
          </w:tcPr>
          <w:p w14:paraId="0BE33E32">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年龄</w:t>
            </w:r>
          </w:p>
        </w:tc>
        <w:tc>
          <w:tcPr>
            <w:tcW w:w="2007" w:type="dxa"/>
            <w:tcBorders>
              <w:top w:val="single" w:color="auto" w:sz="6" w:space="0"/>
              <w:left w:val="single" w:color="auto" w:sz="6" w:space="0"/>
              <w:bottom w:val="single" w:color="auto" w:sz="6" w:space="0"/>
              <w:right w:val="single" w:color="auto" w:sz="4" w:space="0"/>
            </w:tcBorders>
            <w:noWrap w:val="0"/>
            <w:vAlign w:val="center"/>
          </w:tcPr>
          <w:p w14:paraId="6DFF79D2">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p>
        </w:tc>
        <w:tc>
          <w:tcPr>
            <w:tcW w:w="4023" w:type="dxa"/>
            <w:vMerge w:val="continue"/>
            <w:tcBorders>
              <w:top w:val="single" w:color="auto" w:sz="6" w:space="0"/>
              <w:left w:val="single" w:color="auto" w:sz="6" w:space="0"/>
              <w:bottom w:val="single" w:color="auto" w:sz="6" w:space="0"/>
              <w:right w:val="single" w:color="auto" w:sz="6" w:space="0"/>
            </w:tcBorders>
            <w:noWrap w:val="0"/>
            <w:vAlign w:val="center"/>
          </w:tcPr>
          <w:p w14:paraId="521506A2">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p>
        </w:tc>
      </w:tr>
      <w:tr w14:paraId="2C232B48">
        <w:tblPrEx>
          <w:tblCellMar>
            <w:top w:w="0" w:type="dxa"/>
            <w:left w:w="108" w:type="dxa"/>
            <w:bottom w:w="0" w:type="dxa"/>
            <w:right w:w="108" w:type="dxa"/>
          </w:tblCellMar>
        </w:tblPrEx>
        <w:trPr>
          <w:cantSplit/>
          <w:trHeight w:val="345" w:hRule="atLeast"/>
        </w:trPr>
        <w:tc>
          <w:tcPr>
            <w:tcW w:w="2061" w:type="dxa"/>
            <w:tcBorders>
              <w:top w:val="single" w:color="auto" w:sz="6" w:space="0"/>
              <w:left w:val="single" w:color="auto" w:sz="6" w:space="0"/>
              <w:bottom w:val="single" w:color="auto" w:sz="6" w:space="0"/>
              <w:right w:val="single" w:color="auto" w:sz="6" w:space="0"/>
            </w:tcBorders>
            <w:noWrap w:val="0"/>
            <w:vAlign w:val="center"/>
          </w:tcPr>
          <w:p w14:paraId="2BA71AEF">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职称</w:t>
            </w:r>
          </w:p>
        </w:tc>
        <w:tc>
          <w:tcPr>
            <w:tcW w:w="2007" w:type="dxa"/>
            <w:tcBorders>
              <w:top w:val="single" w:color="auto" w:sz="6" w:space="0"/>
              <w:left w:val="single" w:color="auto" w:sz="6" w:space="0"/>
              <w:bottom w:val="single" w:color="auto" w:sz="6" w:space="0"/>
              <w:right w:val="single" w:color="auto" w:sz="4" w:space="0"/>
            </w:tcBorders>
            <w:noWrap w:val="0"/>
            <w:vAlign w:val="center"/>
          </w:tcPr>
          <w:p w14:paraId="1D621454">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p>
        </w:tc>
        <w:tc>
          <w:tcPr>
            <w:tcW w:w="4023" w:type="dxa"/>
            <w:vMerge w:val="continue"/>
            <w:tcBorders>
              <w:top w:val="single" w:color="auto" w:sz="6" w:space="0"/>
              <w:left w:val="single" w:color="auto" w:sz="6" w:space="0"/>
              <w:bottom w:val="single" w:color="auto" w:sz="6" w:space="0"/>
              <w:right w:val="single" w:color="auto" w:sz="6" w:space="0"/>
            </w:tcBorders>
            <w:noWrap w:val="0"/>
            <w:vAlign w:val="center"/>
          </w:tcPr>
          <w:p w14:paraId="01DFA15B">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p>
        </w:tc>
      </w:tr>
      <w:tr w14:paraId="3C5C0966">
        <w:tblPrEx>
          <w:tblCellMar>
            <w:top w:w="0" w:type="dxa"/>
            <w:left w:w="108" w:type="dxa"/>
            <w:bottom w:w="0" w:type="dxa"/>
            <w:right w:w="108" w:type="dxa"/>
          </w:tblCellMar>
        </w:tblPrEx>
        <w:trPr>
          <w:cantSplit/>
          <w:trHeight w:val="345" w:hRule="atLeast"/>
        </w:trPr>
        <w:tc>
          <w:tcPr>
            <w:tcW w:w="2061" w:type="dxa"/>
            <w:tcBorders>
              <w:top w:val="single" w:color="auto" w:sz="6" w:space="0"/>
              <w:left w:val="single" w:color="auto" w:sz="6" w:space="0"/>
              <w:bottom w:val="single" w:color="auto" w:sz="6" w:space="0"/>
              <w:right w:val="single" w:color="auto" w:sz="6" w:space="0"/>
            </w:tcBorders>
            <w:noWrap w:val="0"/>
            <w:vAlign w:val="center"/>
          </w:tcPr>
          <w:p w14:paraId="2BF76395">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毕业时间</w:t>
            </w:r>
          </w:p>
        </w:tc>
        <w:tc>
          <w:tcPr>
            <w:tcW w:w="2007" w:type="dxa"/>
            <w:tcBorders>
              <w:top w:val="single" w:color="auto" w:sz="6" w:space="0"/>
              <w:left w:val="single" w:color="auto" w:sz="6" w:space="0"/>
              <w:bottom w:val="single" w:color="auto" w:sz="6" w:space="0"/>
              <w:right w:val="single" w:color="auto" w:sz="4" w:space="0"/>
            </w:tcBorders>
            <w:noWrap w:val="0"/>
            <w:vAlign w:val="center"/>
          </w:tcPr>
          <w:p w14:paraId="72213349">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p>
        </w:tc>
        <w:tc>
          <w:tcPr>
            <w:tcW w:w="4023" w:type="dxa"/>
            <w:vMerge w:val="continue"/>
            <w:tcBorders>
              <w:top w:val="single" w:color="auto" w:sz="6" w:space="0"/>
              <w:left w:val="single" w:color="auto" w:sz="6" w:space="0"/>
              <w:bottom w:val="single" w:color="auto" w:sz="6" w:space="0"/>
              <w:right w:val="single" w:color="auto" w:sz="6" w:space="0"/>
            </w:tcBorders>
            <w:noWrap w:val="0"/>
            <w:vAlign w:val="center"/>
          </w:tcPr>
          <w:p w14:paraId="02DCFEF5">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p>
        </w:tc>
      </w:tr>
      <w:tr w14:paraId="31A75291">
        <w:tblPrEx>
          <w:tblCellMar>
            <w:top w:w="0" w:type="dxa"/>
            <w:left w:w="108" w:type="dxa"/>
            <w:bottom w:w="0" w:type="dxa"/>
            <w:right w:w="108" w:type="dxa"/>
          </w:tblCellMar>
        </w:tblPrEx>
        <w:trPr>
          <w:cantSplit/>
          <w:trHeight w:val="422" w:hRule="atLeast"/>
        </w:trPr>
        <w:tc>
          <w:tcPr>
            <w:tcW w:w="2061" w:type="dxa"/>
            <w:tcBorders>
              <w:top w:val="single" w:color="auto" w:sz="6" w:space="0"/>
              <w:left w:val="single" w:color="auto" w:sz="6" w:space="0"/>
              <w:bottom w:val="single" w:color="auto" w:sz="6" w:space="0"/>
              <w:right w:val="single" w:color="auto" w:sz="6" w:space="0"/>
            </w:tcBorders>
            <w:noWrap w:val="0"/>
            <w:vAlign w:val="center"/>
          </w:tcPr>
          <w:p w14:paraId="21DAEEC2">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所学专业</w:t>
            </w:r>
          </w:p>
        </w:tc>
        <w:tc>
          <w:tcPr>
            <w:tcW w:w="2007" w:type="dxa"/>
            <w:tcBorders>
              <w:top w:val="single" w:color="auto" w:sz="6" w:space="0"/>
              <w:left w:val="single" w:color="auto" w:sz="6" w:space="0"/>
              <w:bottom w:val="single" w:color="auto" w:sz="6" w:space="0"/>
              <w:right w:val="single" w:color="auto" w:sz="4" w:space="0"/>
            </w:tcBorders>
            <w:noWrap w:val="0"/>
            <w:vAlign w:val="center"/>
          </w:tcPr>
          <w:p w14:paraId="27E17FA8">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p>
        </w:tc>
        <w:tc>
          <w:tcPr>
            <w:tcW w:w="4023" w:type="dxa"/>
            <w:vMerge w:val="continue"/>
            <w:tcBorders>
              <w:top w:val="single" w:color="auto" w:sz="6" w:space="0"/>
              <w:left w:val="single" w:color="auto" w:sz="6" w:space="0"/>
              <w:bottom w:val="single" w:color="auto" w:sz="6" w:space="0"/>
              <w:right w:val="single" w:color="auto" w:sz="6" w:space="0"/>
            </w:tcBorders>
            <w:noWrap w:val="0"/>
            <w:vAlign w:val="center"/>
          </w:tcPr>
          <w:p w14:paraId="643ABF29">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p>
        </w:tc>
      </w:tr>
      <w:tr w14:paraId="325F20A8">
        <w:tblPrEx>
          <w:tblCellMar>
            <w:top w:w="0" w:type="dxa"/>
            <w:left w:w="108" w:type="dxa"/>
            <w:bottom w:w="0" w:type="dxa"/>
            <w:right w:w="108" w:type="dxa"/>
          </w:tblCellMar>
        </w:tblPrEx>
        <w:trPr>
          <w:cantSplit/>
          <w:trHeight w:val="416" w:hRule="atLeast"/>
        </w:trPr>
        <w:tc>
          <w:tcPr>
            <w:tcW w:w="2061" w:type="dxa"/>
            <w:tcBorders>
              <w:top w:val="single" w:color="auto" w:sz="6" w:space="0"/>
              <w:left w:val="single" w:color="auto" w:sz="6" w:space="0"/>
              <w:bottom w:val="single" w:color="auto" w:sz="6" w:space="0"/>
              <w:right w:val="single" w:color="auto" w:sz="6" w:space="0"/>
            </w:tcBorders>
            <w:noWrap w:val="0"/>
            <w:vAlign w:val="center"/>
          </w:tcPr>
          <w:p w14:paraId="516038D2">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学历</w:t>
            </w:r>
          </w:p>
        </w:tc>
        <w:tc>
          <w:tcPr>
            <w:tcW w:w="2007" w:type="dxa"/>
            <w:tcBorders>
              <w:top w:val="single" w:color="auto" w:sz="6" w:space="0"/>
              <w:left w:val="single" w:color="auto" w:sz="6" w:space="0"/>
              <w:bottom w:val="single" w:color="auto" w:sz="6" w:space="0"/>
              <w:right w:val="single" w:color="auto" w:sz="4" w:space="0"/>
            </w:tcBorders>
            <w:noWrap w:val="0"/>
            <w:vAlign w:val="center"/>
          </w:tcPr>
          <w:p w14:paraId="099942C6">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p>
        </w:tc>
        <w:tc>
          <w:tcPr>
            <w:tcW w:w="4023" w:type="dxa"/>
            <w:vMerge w:val="continue"/>
            <w:tcBorders>
              <w:top w:val="single" w:color="auto" w:sz="6" w:space="0"/>
              <w:left w:val="single" w:color="auto" w:sz="6" w:space="0"/>
              <w:bottom w:val="single" w:color="auto" w:sz="6" w:space="0"/>
              <w:right w:val="single" w:color="auto" w:sz="6" w:space="0"/>
            </w:tcBorders>
            <w:noWrap w:val="0"/>
            <w:vAlign w:val="center"/>
          </w:tcPr>
          <w:p w14:paraId="67B36CBE">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p>
        </w:tc>
      </w:tr>
      <w:tr w14:paraId="7A8EF985">
        <w:tblPrEx>
          <w:tblCellMar>
            <w:top w:w="0" w:type="dxa"/>
            <w:left w:w="108" w:type="dxa"/>
            <w:bottom w:w="0" w:type="dxa"/>
            <w:right w:w="108" w:type="dxa"/>
          </w:tblCellMar>
        </w:tblPrEx>
        <w:trPr>
          <w:cantSplit/>
          <w:trHeight w:val="356" w:hRule="atLeast"/>
        </w:trPr>
        <w:tc>
          <w:tcPr>
            <w:tcW w:w="2061" w:type="dxa"/>
            <w:tcBorders>
              <w:top w:val="single" w:color="auto" w:sz="6" w:space="0"/>
              <w:left w:val="single" w:color="auto" w:sz="6" w:space="0"/>
              <w:bottom w:val="single" w:color="auto" w:sz="6" w:space="0"/>
              <w:right w:val="single" w:color="auto" w:sz="6" w:space="0"/>
            </w:tcBorders>
            <w:noWrap w:val="0"/>
            <w:vAlign w:val="center"/>
          </w:tcPr>
          <w:p w14:paraId="20F24882">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资质证书编号</w:t>
            </w:r>
          </w:p>
        </w:tc>
        <w:tc>
          <w:tcPr>
            <w:tcW w:w="2007" w:type="dxa"/>
            <w:tcBorders>
              <w:top w:val="single" w:color="auto" w:sz="6" w:space="0"/>
              <w:left w:val="single" w:color="auto" w:sz="6" w:space="0"/>
              <w:bottom w:val="single" w:color="auto" w:sz="6" w:space="0"/>
              <w:right w:val="single" w:color="auto" w:sz="4" w:space="0"/>
            </w:tcBorders>
            <w:noWrap w:val="0"/>
            <w:vAlign w:val="center"/>
          </w:tcPr>
          <w:p w14:paraId="58C20F36">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p>
        </w:tc>
        <w:tc>
          <w:tcPr>
            <w:tcW w:w="4023" w:type="dxa"/>
            <w:vMerge w:val="continue"/>
            <w:tcBorders>
              <w:top w:val="single" w:color="auto" w:sz="6" w:space="0"/>
              <w:left w:val="single" w:color="auto" w:sz="6" w:space="0"/>
              <w:bottom w:val="single" w:color="auto" w:sz="6" w:space="0"/>
              <w:right w:val="single" w:color="auto" w:sz="6" w:space="0"/>
            </w:tcBorders>
            <w:noWrap w:val="0"/>
            <w:vAlign w:val="center"/>
          </w:tcPr>
          <w:p w14:paraId="0CC09460">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p>
        </w:tc>
      </w:tr>
      <w:tr w14:paraId="54057A85">
        <w:tblPrEx>
          <w:tblCellMar>
            <w:top w:w="0" w:type="dxa"/>
            <w:left w:w="108" w:type="dxa"/>
            <w:bottom w:w="0" w:type="dxa"/>
            <w:right w:w="108" w:type="dxa"/>
          </w:tblCellMar>
        </w:tblPrEx>
        <w:trPr>
          <w:cantSplit/>
          <w:trHeight w:val="177" w:hRule="atLeast"/>
        </w:trPr>
        <w:tc>
          <w:tcPr>
            <w:tcW w:w="2061" w:type="dxa"/>
            <w:tcBorders>
              <w:top w:val="single" w:color="auto" w:sz="6" w:space="0"/>
              <w:left w:val="single" w:color="auto" w:sz="6" w:space="0"/>
              <w:bottom w:val="single" w:color="auto" w:sz="6" w:space="0"/>
              <w:right w:val="single" w:color="auto" w:sz="6" w:space="0"/>
            </w:tcBorders>
            <w:noWrap w:val="0"/>
            <w:vAlign w:val="center"/>
          </w:tcPr>
          <w:p w14:paraId="6DABD08B">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其他资质情况</w:t>
            </w:r>
          </w:p>
        </w:tc>
        <w:tc>
          <w:tcPr>
            <w:tcW w:w="2007" w:type="dxa"/>
            <w:tcBorders>
              <w:top w:val="single" w:color="auto" w:sz="6" w:space="0"/>
              <w:left w:val="single" w:color="auto" w:sz="6" w:space="0"/>
              <w:bottom w:val="single" w:color="auto" w:sz="6" w:space="0"/>
              <w:right w:val="single" w:color="auto" w:sz="4" w:space="0"/>
            </w:tcBorders>
            <w:noWrap w:val="0"/>
            <w:vAlign w:val="center"/>
          </w:tcPr>
          <w:p w14:paraId="7001AB84">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p>
        </w:tc>
        <w:tc>
          <w:tcPr>
            <w:tcW w:w="4023" w:type="dxa"/>
            <w:vMerge w:val="continue"/>
            <w:tcBorders>
              <w:top w:val="single" w:color="auto" w:sz="6" w:space="0"/>
              <w:left w:val="single" w:color="auto" w:sz="6" w:space="0"/>
              <w:bottom w:val="single" w:color="auto" w:sz="6" w:space="0"/>
              <w:right w:val="single" w:color="auto" w:sz="6" w:space="0"/>
            </w:tcBorders>
            <w:noWrap w:val="0"/>
            <w:vAlign w:val="center"/>
          </w:tcPr>
          <w:p w14:paraId="13424C19">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p>
        </w:tc>
      </w:tr>
      <w:tr w14:paraId="4F0A448C">
        <w:tblPrEx>
          <w:tblCellMar>
            <w:top w:w="0" w:type="dxa"/>
            <w:left w:w="108" w:type="dxa"/>
            <w:bottom w:w="0" w:type="dxa"/>
            <w:right w:w="108" w:type="dxa"/>
          </w:tblCellMar>
        </w:tblPrEx>
        <w:trPr>
          <w:cantSplit/>
          <w:trHeight w:val="169" w:hRule="atLeast"/>
        </w:trPr>
        <w:tc>
          <w:tcPr>
            <w:tcW w:w="2061" w:type="dxa"/>
            <w:tcBorders>
              <w:top w:val="single" w:color="auto" w:sz="6" w:space="0"/>
              <w:left w:val="single" w:color="auto" w:sz="6" w:space="0"/>
              <w:bottom w:val="single" w:color="auto" w:sz="6" w:space="0"/>
              <w:right w:val="single" w:color="auto" w:sz="6" w:space="0"/>
            </w:tcBorders>
            <w:noWrap w:val="0"/>
            <w:vAlign w:val="center"/>
          </w:tcPr>
          <w:p w14:paraId="5DA1E575">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联系电话</w:t>
            </w:r>
          </w:p>
        </w:tc>
        <w:tc>
          <w:tcPr>
            <w:tcW w:w="2007" w:type="dxa"/>
            <w:tcBorders>
              <w:top w:val="single" w:color="auto" w:sz="6" w:space="0"/>
              <w:left w:val="single" w:color="auto" w:sz="6" w:space="0"/>
              <w:bottom w:val="single" w:color="auto" w:sz="6" w:space="0"/>
              <w:right w:val="single" w:color="auto" w:sz="4" w:space="0"/>
            </w:tcBorders>
            <w:noWrap w:val="0"/>
            <w:vAlign w:val="center"/>
          </w:tcPr>
          <w:p w14:paraId="422529A5">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p>
        </w:tc>
        <w:tc>
          <w:tcPr>
            <w:tcW w:w="4023" w:type="dxa"/>
            <w:vMerge w:val="continue"/>
            <w:tcBorders>
              <w:top w:val="single" w:color="auto" w:sz="6" w:space="0"/>
              <w:left w:val="single" w:color="auto" w:sz="6" w:space="0"/>
              <w:bottom w:val="single" w:color="auto" w:sz="6" w:space="0"/>
              <w:right w:val="single" w:color="auto" w:sz="6" w:space="0"/>
            </w:tcBorders>
            <w:noWrap w:val="0"/>
            <w:vAlign w:val="center"/>
          </w:tcPr>
          <w:p w14:paraId="7C5D8115">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p>
        </w:tc>
      </w:tr>
    </w:tbl>
    <w:p w14:paraId="392CB24A">
      <w:pPr>
        <w:autoSpaceDE w:val="0"/>
        <w:autoSpaceDN w:val="0"/>
        <w:spacing w:line="360" w:lineRule="auto"/>
        <w:rPr>
          <w:rFonts w:hint="eastAsia" w:ascii="宋体" w:hAnsi="宋体" w:eastAsia="宋体" w:cs="宋体"/>
          <w:b/>
          <w:i w:val="0"/>
          <w:iCs w:val="0"/>
          <w:color w:val="000000" w:themeColor="text1"/>
          <w:sz w:val="24"/>
          <w:highlight w:val="none"/>
          <w14:textFill>
            <w14:solidFill>
              <w14:schemeClr w14:val="tx1"/>
            </w14:solidFill>
          </w14:textFill>
        </w:rPr>
      </w:pPr>
    </w:p>
    <w:p w14:paraId="36B4DDF2">
      <w:pPr>
        <w:autoSpaceDE w:val="0"/>
        <w:autoSpaceDN w:val="0"/>
        <w:spacing w:line="360" w:lineRule="auto"/>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附表B</w:t>
      </w:r>
      <w:r>
        <w:rPr>
          <w:rFonts w:hint="eastAsia" w:ascii="宋体" w:hAnsi="宋体" w:eastAsia="宋体" w:cs="宋体"/>
          <w:b/>
          <w:i w:val="0"/>
          <w:iCs w:val="0"/>
          <w:color w:val="000000" w:themeColor="text1"/>
          <w:sz w:val="24"/>
          <w:highlight w:val="none"/>
          <w:lang w:eastAsia="zh-CN"/>
          <w14:textFill>
            <w14:solidFill>
              <w14:schemeClr w14:val="tx1"/>
            </w14:solidFill>
          </w14:textFill>
        </w:rPr>
        <w:t>：</w:t>
      </w:r>
      <w:r>
        <w:rPr>
          <w:rFonts w:hint="eastAsia" w:ascii="宋体" w:hAnsi="宋体" w:eastAsia="宋体" w:cs="宋体"/>
          <w:b/>
          <w:i w:val="0"/>
          <w:iCs w:val="0"/>
          <w:color w:val="000000" w:themeColor="text1"/>
          <w:sz w:val="24"/>
          <w:highlight w:val="none"/>
          <w14:textFill>
            <w14:solidFill>
              <w14:schemeClr w14:val="tx1"/>
            </w14:solidFill>
          </w14:textFill>
        </w:rPr>
        <w:t>本项目的项目小组人员情况表</w:t>
      </w:r>
      <w:r>
        <w:rPr>
          <w:rFonts w:hint="eastAsia" w:ascii="宋体" w:hAnsi="宋体" w:eastAsia="宋体" w:cs="宋体"/>
          <w:i w:val="0"/>
          <w:iCs w:val="0"/>
          <w:color w:val="000000" w:themeColor="text1"/>
          <w:sz w:val="24"/>
          <w:highlight w:val="none"/>
          <w14:textFill>
            <w14:solidFill>
              <w14:schemeClr w14:val="tx1"/>
            </w14:solidFill>
          </w14:textFill>
        </w:rPr>
        <w:t>（可按此格式自制）</w:t>
      </w:r>
    </w:p>
    <w:tbl>
      <w:tblPr>
        <w:tblStyle w:val="28"/>
        <w:tblW w:w="0" w:type="auto"/>
        <w:tblInd w:w="108" w:type="dxa"/>
        <w:tblLayout w:type="fixed"/>
        <w:tblCellMar>
          <w:top w:w="0" w:type="dxa"/>
          <w:left w:w="108" w:type="dxa"/>
          <w:bottom w:w="0" w:type="dxa"/>
          <w:right w:w="108" w:type="dxa"/>
        </w:tblCellMar>
      </w:tblPr>
      <w:tblGrid>
        <w:gridCol w:w="420"/>
        <w:gridCol w:w="787"/>
        <w:gridCol w:w="412"/>
        <w:gridCol w:w="586"/>
        <w:gridCol w:w="1035"/>
        <w:gridCol w:w="1080"/>
        <w:gridCol w:w="1080"/>
        <w:gridCol w:w="1260"/>
        <w:gridCol w:w="1470"/>
      </w:tblGrid>
      <w:tr w14:paraId="4D3F557D">
        <w:tblPrEx>
          <w:tblCellMar>
            <w:top w:w="0" w:type="dxa"/>
            <w:left w:w="108" w:type="dxa"/>
            <w:bottom w:w="0" w:type="dxa"/>
            <w:right w:w="108" w:type="dxa"/>
          </w:tblCellMar>
        </w:tblPrEx>
        <w:tc>
          <w:tcPr>
            <w:tcW w:w="420" w:type="dxa"/>
            <w:tcBorders>
              <w:top w:val="single" w:color="auto" w:sz="6" w:space="0"/>
              <w:left w:val="single" w:color="auto" w:sz="6" w:space="0"/>
              <w:bottom w:val="single" w:color="auto" w:sz="6" w:space="0"/>
              <w:right w:val="single" w:color="auto" w:sz="6" w:space="0"/>
            </w:tcBorders>
            <w:noWrap w:val="0"/>
            <w:vAlign w:val="center"/>
          </w:tcPr>
          <w:p w14:paraId="3BB57813">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序号</w:t>
            </w:r>
          </w:p>
        </w:tc>
        <w:tc>
          <w:tcPr>
            <w:tcW w:w="787" w:type="dxa"/>
            <w:tcBorders>
              <w:top w:val="single" w:color="auto" w:sz="6" w:space="0"/>
              <w:left w:val="single" w:color="auto" w:sz="6" w:space="0"/>
              <w:bottom w:val="single" w:color="auto" w:sz="6" w:space="0"/>
              <w:right w:val="single" w:color="auto" w:sz="6" w:space="0"/>
            </w:tcBorders>
            <w:noWrap w:val="0"/>
            <w:vAlign w:val="center"/>
          </w:tcPr>
          <w:p w14:paraId="3A4F4D4C">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姓名</w:t>
            </w:r>
          </w:p>
        </w:tc>
        <w:tc>
          <w:tcPr>
            <w:tcW w:w="412" w:type="dxa"/>
            <w:tcBorders>
              <w:top w:val="single" w:color="auto" w:sz="6" w:space="0"/>
              <w:left w:val="single" w:color="auto" w:sz="6" w:space="0"/>
              <w:bottom w:val="single" w:color="auto" w:sz="6" w:space="0"/>
              <w:right w:val="single" w:color="auto" w:sz="6" w:space="0"/>
            </w:tcBorders>
            <w:noWrap w:val="0"/>
            <w:vAlign w:val="center"/>
          </w:tcPr>
          <w:p w14:paraId="5E77733A">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性别</w:t>
            </w:r>
          </w:p>
        </w:tc>
        <w:tc>
          <w:tcPr>
            <w:tcW w:w="586" w:type="dxa"/>
            <w:tcBorders>
              <w:top w:val="single" w:color="auto" w:sz="6" w:space="0"/>
              <w:left w:val="single" w:color="auto" w:sz="6" w:space="0"/>
              <w:bottom w:val="single" w:color="auto" w:sz="6" w:space="0"/>
              <w:right w:val="single" w:color="auto" w:sz="6" w:space="0"/>
            </w:tcBorders>
            <w:noWrap w:val="0"/>
            <w:vAlign w:val="center"/>
          </w:tcPr>
          <w:p w14:paraId="6310F4C4">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年龄</w:t>
            </w:r>
          </w:p>
        </w:tc>
        <w:tc>
          <w:tcPr>
            <w:tcW w:w="1035" w:type="dxa"/>
            <w:tcBorders>
              <w:top w:val="single" w:color="auto" w:sz="6" w:space="0"/>
              <w:left w:val="single" w:color="auto" w:sz="6" w:space="0"/>
              <w:bottom w:val="single" w:color="auto" w:sz="6" w:space="0"/>
              <w:right w:val="single" w:color="auto" w:sz="6" w:space="0"/>
            </w:tcBorders>
            <w:noWrap w:val="0"/>
            <w:vAlign w:val="center"/>
          </w:tcPr>
          <w:p w14:paraId="35739F4F">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学历</w:t>
            </w:r>
          </w:p>
        </w:tc>
        <w:tc>
          <w:tcPr>
            <w:tcW w:w="1080" w:type="dxa"/>
            <w:tcBorders>
              <w:top w:val="single" w:color="auto" w:sz="6" w:space="0"/>
              <w:left w:val="single" w:color="auto" w:sz="6" w:space="0"/>
              <w:bottom w:val="single" w:color="auto" w:sz="6" w:space="0"/>
              <w:right w:val="single" w:color="auto" w:sz="6" w:space="0"/>
            </w:tcBorders>
            <w:noWrap w:val="0"/>
            <w:vAlign w:val="center"/>
          </w:tcPr>
          <w:p w14:paraId="34118A12">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专业</w:t>
            </w:r>
          </w:p>
        </w:tc>
        <w:tc>
          <w:tcPr>
            <w:tcW w:w="1080" w:type="dxa"/>
            <w:tcBorders>
              <w:top w:val="single" w:color="auto" w:sz="6" w:space="0"/>
              <w:left w:val="single" w:color="auto" w:sz="6" w:space="0"/>
              <w:bottom w:val="single" w:color="auto" w:sz="6" w:space="0"/>
              <w:right w:val="single" w:color="auto" w:sz="6" w:space="0"/>
            </w:tcBorders>
            <w:noWrap w:val="0"/>
            <w:vAlign w:val="center"/>
          </w:tcPr>
          <w:p w14:paraId="5F3524FC">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职称</w:t>
            </w:r>
          </w:p>
        </w:tc>
        <w:tc>
          <w:tcPr>
            <w:tcW w:w="1260" w:type="dxa"/>
            <w:tcBorders>
              <w:top w:val="single" w:color="auto" w:sz="6" w:space="0"/>
              <w:left w:val="single" w:color="auto" w:sz="6" w:space="0"/>
              <w:bottom w:val="single" w:color="auto" w:sz="6" w:space="0"/>
              <w:right w:val="single" w:color="auto" w:sz="6" w:space="0"/>
            </w:tcBorders>
            <w:noWrap w:val="0"/>
            <w:vAlign w:val="center"/>
          </w:tcPr>
          <w:p w14:paraId="7CF57FF5">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本项目中的职责</w:t>
            </w:r>
          </w:p>
        </w:tc>
        <w:tc>
          <w:tcPr>
            <w:tcW w:w="1470" w:type="dxa"/>
            <w:tcBorders>
              <w:top w:val="single" w:color="auto" w:sz="6" w:space="0"/>
              <w:left w:val="single" w:color="auto" w:sz="6" w:space="0"/>
              <w:bottom w:val="single" w:color="auto" w:sz="6" w:space="0"/>
              <w:right w:val="single" w:color="auto" w:sz="6" w:space="0"/>
            </w:tcBorders>
            <w:noWrap w:val="0"/>
            <w:vAlign w:val="center"/>
          </w:tcPr>
          <w:p w14:paraId="1C146434">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参与本项目的到位情况</w:t>
            </w:r>
          </w:p>
        </w:tc>
      </w:tr>
      <w:tr w14:paraId="612B5CE4">
        <w:tblPrEx>
          <w:tblCellMar>
            <w:top w:w="0" w:type="dxa"/>
            <w:left w:w="108" w:type="dxa"/>
            <w:bottom w:w="0" w:type="dxa"/>
            <w:right w:w="108" w:type="dxa"/>
          </w:tblCellMar>
        </w:tblPrEx>
        <w:trPr>
          <w:trHeight w:val="479" w:hRule="atLeast"/>
        </w:trPr>
        <w:tc>
          <w:tcPr>
            <w:tcW w:w="420" w:type="dxa"/>
            <w:tcBorders>
              <w:top w:val="single" w:color="auto" w:sz="6" w:space="0"/>
              <w:left w:val="single" w:color="auto" w:sz="6" w:space="0"/>
              <w:bottom w:val="single" w:color="auto" w:sz="6" w:space="0"/>
              <w:right w:val="single" w:color="auto" w:sz="6" w:space="0"/>
            </w:tcBorders>
            <w:noWrap w:val="0"/>
            <w:vAlign w:val="top"/>
          </w:tcPr>
          <w:p w14:paraId="0C41007C">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p>
        </w:tc>
        <w:tc>
          <w:tcPr>
            <w:tcW w:w="787" w:type="dxa"/>
            <w:tcBorders>
              <w:top w:val="single" w:color="auto" w:sz="6" w:space="0"/>
              <w:left w:val="single" w:color="auto" w:sz="6" w:space="0"/>
              <w:bottom w:val="single" w:color="auto" w:sz="6" w:space="0"/>
              <w:right w:val="single" w:color="auto" w:sz="6" w:space="0"/>
            </w:tcBorders>
            <w:noWrap w:val="0"/>
            <w:vAlign w:val="top"/>
          </w:tcPr>
          <w:p w14:paraId="548C1662">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c>
          <w:tcPr>
            <w:tcW w:w="412" w:type="dxa"/>
            <w:tcBorders>
              <w:top w:val="single" w:color="auto" w:sz="6" w:space="0"/>
              <w:left w:val="single" w:color="auto" w:sz="6" w:space="0"/>
              <w:bottom w:val="single" w:color="auto" w:sz="6" w:space="0"/>
              <w:right w:val="single" w:color="auto" w:sz="6" w:space="0"/>
            </w:tcBorders>
            <w:noWrap w:val="0"/>
            <w:vAlign w:val="top"/>
          </w:tcPr>
          <w:p w14:paraId="6449DCB2">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c>
          <w:tcPr>
            <w:tcW w:w="586" w:type="dxa"/>
            <w:tcBorders>
              <w:top w:val="single" w:color="auto" w:sz="6" w:space="0"/>
              <w:left w:val="single" w:color="auto" w:sz="6" w:space="0"/>
              <w:bottom w:val="single" w:color="auto" w:sz="6" w:space="0"/>
              <w:right w:val="single" w:color="auto" w:sz="6" w:space="0"/>
            </w:tcBorders>
            <w:noWrap w:val="0"/>
            <w:vAlign w:val="top"/>
          </w:tcPr>
          <w:p w14:paraId="251C363E">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c>
          <w:tcPr>
            <w:tcW w:w="1035" w:type="dxa"/>
            <w:tcBorders>
              <w:top w:val="single" w:color="auto" w:sz="6" w:space="0"/>
              <w:left w:val="single" w:color="auto" w:sz="6" w:space="0"/>
              <w:bottom w:val="single" w:color="auto" w:sz="6" w:space="0"/>
              <w:right w:val="single" w:color="auto" w:sz="6" w:space="0"/>
            </w:tcBorders>
            <w:noWrap w:val="0"/>
            <w:vAlign w:val="top"/>
          </w:tcPr>
          <w:p w14:paraId="39FC404B">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c>
          <w:tcPr>
            <w:tcW w:w="1080" w:type="dxa"/>
            <w:tcBorders>
              <w:top w:val="single" w:color="auto" w:sz="6" w:space="0"/>
              <w:left w:val="single" w:color="auto" w:sz="6" w:space="0"/>
              <w:bottom w:val="single" w:color="auto" w:sz="6" w:space="0"/>
              <w:right w:val="single" w:color="auto" w:sz="6" w:space="0"/>
            </w:tcBorders>
            <w:noWrap w:val="0"/>
            <w:vAlign w:val="top"/>
          </w:tcPr>
          <w:p w14:paraId="7D12C983">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c>
          <w:tcPr>
            <w:tcW w:w="1080" w:type="dxa"/>
            <w:tcBorders>
              <w:top w:val="single" w:color="auto" w:sz="6" w:space="0"/>
              <w:left w:val="single" w:color="auto" w:sz="6" w:space="0"/>
              <w:bottom w:val="single" w:color="auto" w:sz="6" w:space="0"/>
              <w:right w:val="single" w:color="auto" w:sz="6" w:space="0"/>
            </w:tcBorders>
            <w:noWrap w:val="0"/>
            <w:vAlign w:val="top"/>
          </w:tcPr>
          <w:p w14:paraId="22205121">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48F14518">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c>
          <w:tcPr>
            <w:tcW w:w="1470" w:type="dxa"/>
            <w:tcBorders>
              <w:top w:val="single" w:color="auto" w:sz="6" w:space="0"/>
              <w:left w:val="single" w:color="auto" w:sz="6" w:space="0"/>
              <w:bottom w:val="single" w:color="auto" w:sz="6" w:space="0"/>
              <w:right w:val="single" w:color="auto" w:sz="6" w:space="0"/>
            </w:tcBorders>
            <w:noWrap w:val="0"/>
            <w:vAlign w:val="top"/>
          </w:tcPr>
          <w:p w14:paraId="494B3C15">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r>
      <w:tr w14:paraId="0A26AEC9">
        <w:tblPrEx>
          <w:tblCellMar>
            <w:top w:w="0" w:type="dxa"/>
            <w:left w:w="108" w:type="dxa"/>
            <w:bottom w:w="0" w:type="dxa"/>
            <w:right w:w="108" w:type="dxa"/>
          </w:tblCellMar>
        </w:tblPrEx>
        <w:trPr>
          <w:trHeight w:val="473" w:hRule="atLeast"/>
        </w:trPr>
        <w:tc>
          <w:tcPr>
            <w:tcW w:w="420" w:type="dxa"/>
            <w:tcBorders>
              <w:top w:val="single" w:color="auto" w:sz="6" w:space="0"/>
              <w:left w:val="single" w:color="auto" w:sz="6" w:space="0"/>
              <w:bottom w:val="single" w:color="auto" w:sz="6" w:space="0"/>
              <w:right w:val="single" w:color="auto" w:sz="6" w:space="0"/>
            </w:tcBorders>
            <w:noWrap w:val="0"/>
            <w:vAlign w:val="top"/>
          </w:tcPr>
          <w:p w14:paraId="77EEEC38">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p>
        </w:tc>
        <w:tc>
          <w:tcPr>
            <w:tcW w:w="787" w:type="dxa"/>
            <w:tcBorders>
              <w:top w:val="single" w:color="auto" w:sz="6" w:space="0"/>
              <w:left w:val="single" w:color="auto" w:sz="6" w:space="0"/>
              <w:bottom w:val="single" w:color="auto" w:sz="6" w:space="0"/>
              <w:right w:val="single" w:color="auto" w:sz="6" w:space="0"/>
            </w:tcBorders>
            <w:noWrap w:val="0"/>
            <w:vAlign w:val="top"/>
          </w:tcPr>
          <w:p w14:paraId="238DBC45">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c>
          <w:tcPr>
            <w:tcW w:w="412" w:type="dxa"/>
            <w:tcBorders>
              <w:top w:val="single" w:color="auto" w:sz="6" w:space="0"/>
              <w:left w:val="single" w:color="auto" w:sz="6" w:space="0"/>
              <w:bottom w:val="single" w:color="auto" w:sz="6" w:space="0"/>
              <w:right w:val="single" w:color="auto" w:sz="6" w:space="0"/>
            </w:tcBorders>
            <w:noWrap w:val="0"/>
            <w:vAlign w:val="top"/>
          </w:tcPr>
          <w:p w14:paraId="6B1DDA98">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c>
          <w:tcPr>
            <w:tcW w:w="586" w:type="dxa"/>
            <w:tcBorders>
              <w:top w:val="single" w:color="auto" w:sz="6" w:space="0"/>
              <w:left w:val="single" w:color="auto" w:sz="6" w:space="0"/>
              <w:bottom w:val="single" w:color="auto" w:sz="6" w:space="0"/>
              <w:right w:val="single" w:color="auto" w:sz="6" w:space="0"/>
            </w:tcBorders>
            <w:noWrap w:val="0"/>
            <w:vAlign w:val="top"/>
          </w:tcPr>
          <w:p w14:paraId="36EF7E40">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c>
          <w:tcPr>
            <w:tcW w:w="1035" w:type="dxa"/>
            <w:tcBorders>
              <w:top w:val="single" w:color="auto" w:sz="6" w:space="0"/>
              <w:left w:val="single" w:color="auto" w:sz="6" w:space="0"/>
              <w:bottom w:val="single" w:color="auto" w:sz="6" w:space="0"/>
              <w:right w:val="single" w:color="auto" w:sz="6" w:space="0"/>
            </w:tcBorders>
            <w:noWrap w:val="0"/>
            <w:vAlign w:val="top"/>
          </w:tcPr>
          <w:p w14:paraId="624AB7F0">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c>
          <w:tcPr>
            <w:tcW w:w="1080" w:type="dxa"/>
            <w:tcBorders>
              <w:top w:val="single" w:color="auto" w:sz="6" w:space="0"/>
              <w:left w:val="single" w:color="auto" w:sz="6" w:space="0"/>
              <w:bottom w:val="single" w:color="auto" w:sz="6" w:space="0"/>
              <w:right w:val="single" w:color="auto" w:sz="6" w:space="0"/>
            </w:tcBorders>
            <w:noWrap w:val="0"/>
            <w:vAlign w:val="top"/>
          </w:tcPr>
          <w:p w14:paraId="22DE4BB6">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c>
          <w:tcPr>
            <w:tcW w:w="1080" w:type="dxa"/>
            <w:tcBorders>
              <w:top w:val="single" w:color="auto" w:sz="6" w:space="0"/>
              <w:left w:val="single" w:color="auto" w:sz="6" w:space="0"/>
              <w:bottom w:val="single" w:color="auto" w:sz="6" w:space="0"/>
              <w:right w:val="single" w:color="auto" w:sz="6" w:space="0"/>
            </w:tcBorders>
            <w:noWrap w:val="0"/>
            <w:vAlign w:val="top"/>
          </w:tcPr>
          <w:p w14:paraId="5B1F62DA">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335468CD">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c>
          <w:tcPr>
            <w:tcW w:w="1470" w:type="dxa"/>
            <w:tcBorders>
              <w:top w:val="single" w:color="auto" w:sz="6" w:space="0"/>
              <w:left w:val="single" w:color="auto" w:sz="6" w:space="0"/>
              <w:bottom w:val="single" w:color="auto" w:sz="6" w:space="0"/>
              <w:right w:val="single" w:color="auto" w:sz="6" w:space="0"/>
            </w:tcBorders>
            <w:noWrap w:val="0"/>
            <w:vAlign w:val="top"/>
          </w:tcPr>
          <w:p w14:paraId="480D968A">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r>
    </w:tbl>
    <w:p w14:paraId="4277B330">
      <w:pPr>
        <w:spacing w:line="360" w:lineRule="auto"/>
        <w:rPr>
          <w:rFonts w:hint="eastAsia" w:ascii="宋体" w:hAnsi="宋体" w:eastAsia="宋体" w:cs="宋体"/>
          <w:b/>
          <w:bCs/>
          <w:i w:val="0"/>
          <w:iCs w:val="0"/>
          <w:color w:val="000000" w:themeColor="text1"/>
          <w:sz w:val="24"/>
          <w:highlight w:val="none"/>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注：供应商可按上述的格式自行编制。</w:t>
      </w:r>
    </w:p>
    <w:p w14:paraId="72B7E5F1">
      <w:pPr>
        <w:spacing w:line="360" w:lineRule="auto"/>
        <w:rPr>
          <w:rFonts w:hint="eastAsia" w:ascii="宋体" w:hAnsi="宋体" w:eastAsia="宋体" w:cs="宋体"/>
          <w:b/>
          <w:i w:val="0"/>
          <w:iCs w:val="0"/>
          <w:color w:val="000000" w:themeColor="text1"/>
          <w:sz w:val="24"/>
          <w:highlight w:val="none"/>
          <w14:textFill>
            <w14:solidFill>
              <w14:schemeClr w14:val="tx1"/>
            </w14:solidFill>
          </w14:textFill>
        </w:rPr>
      </w:pPr>
    </w:p>
    <w:p w14:paraId="16A7CD8A">
      <w:pPr>
        <w:autoSpaceDE w:val="0"/>
        <w:autoSpaceDN w:val="0"/>
        <w:spacing w:line="360" w:lineRule="auto"/>
        <w:ind w:firstLine="6505" w:firstLineChars="2700"/>
        <w:rPr>
          <w:rFonts w:hint="eastAsia" w:ascii="宋体" w:hAnsi="宋体" w:eastAsia="宋体" w:cs="宋体"/>
          <w:b/>
          <w:bCs/>
          <w:i w:val="0"/>
          <w:iCs w:val="0"/>
          <w:color w:val="000000" w:themeColor="text1"/>
          <w:sz w:val="24"/>
          <w:highlight w:val="none"/>
          <w14:textFill>
            <w14:solidFill>
              <w14:schemeClr w14:val="tx1"/>
            </w14:solidFill>
          </w14:textFill>
        </w:rPr>
      </w:pPr>
    </w:p>
    <w:p w14:paraId="6CF633C0">
      <w:pPr>
        <w:autoSpaceDE w:val="0"/>
        <w:autoSpaceDN w:val="0"/>
        <w:spacing w:line="360" w:lineRule="auto"/>
        <w:ind w:left="4335" w:leftChars="1950" w:hanging="240" w:hangingChars="100"/>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14:textFill>
            <w14:solidFill>
              <w14:schemeClr w14:val="tx1"/>
            </w14:solidFill>
          </w14:textFill>
        </w:rPr>
        <w:t>供应商名称（电子签章）：</w:t>
      </w:r>
    </w:p>
    <w:p w14:paraId="50481C73">
      <w:pPr>
        <w:autoSpaceDE w:val="0"/>
        <w:autoSpaceDN w:val="0"/>
        <w:spacing w:line="360" w:lineRule="auto"/>
        <w:ind w:firstLine="6480" w:firstLineChars="2700"/>
        <w:rPr>
          <w:rFonts w:hint="eastAsia" w:ascii="宋体" w:hAnsi="宋体" w:eastAsia="宋体" w:cs="宋体"/>
          <w:i w:val="0"/>
          <w:iCs w:val="0"/>
          <w:color w:val="000000" w:themeColor="text1"/>
          <w:kern w:val="0"/>
          <w:sz w:val="24"/>
          <w:highlight w:val="none"/>
          <w:lang w:val="zh-CN"/>
          <w14:textFill>
            <w14:solidFill>
              <w14:schemeClr w14:val="tx1"/>
            </w14:solidFill>
          </w14:textFill>
        </w:rPr>
      </w:pPr>
      <w:r>
        <w:rPr>
          <w:rFonts w:hint="eastAsia" w:ascii="宋体" w:hAnsi="宋体" w:eastAsia="宋体" w:cs="宋体"/>
          <w:i w:val="0"/>
          <w:iCs w:val="0"/>
          <w:color w:val="000000" w:themeColor="text1"/>
          <w:kern w:val="0"/>
          <w:sz w:val="24"/>
          <w:highlight w:val="none"/>
          <w:lang w:val="zh-CN"/>
          <w14:textFill>
            <w14:solidFill>
              <w14:schemeClr w14:val="tx1"/>
            </w14:solidFill>
          </w14:textFill>
        </w:rPr>
        <w:t>日期：  年  月   日</w:t>
      </w:r>
    </w:p>
    <w:p w14:paraId="487BA570">
      <w:pPr>
        <w:pStyle w:val="9"/>
        <w:jc w:val="both"/>
        <w:rPr>
          <w:rFonts w:hint="eastAsia" w:ascii="宋体" w:hAnsi="宋体" w:eastAsia="宋体" w:cs="宋体"/>
          <w:i w:val="0"/>
          <w:iCs w:val="0"/>
          <w:color w:val="000000" w:themeColor="text1"/>
          <w:szCs w:val="21"/>
          <w:highlight w:val="none"/>
          <w:lang w:val="en-US" w:eastAsia="zh-CN"/>
          <w14:textFill>
            <w14:solidFill>
              <w14:schemeClr w14:val="tx1"/>
            </w14:solidFill>
          </w14:textFill>
        </w:rPr>
      </w:pPr>
    </w:p>
    <w:p w14:paraId="7CF774BE">
      <w:pPr>
        <w:pStyle w:val="9"/>
        <w:jc w:val="both"/>
        <w:rPr>
          <w:rFonts w:hint="eastAsia" w:ascii="宋体" w:hAnsi="宋体" w:eastAsia="宋体" w:cs="宋体"/>
          <w:i w:val="0"/>
          <w:iCs w:val="0"/>
          <w:color w:val="000000" w:themeColor="text1"/>
          <w:szCs w:val="21"/>
          <w:highlight w:val="none"/>
          <w:lang w:val="en-US" w:eastAsia="zh-CN"/>
          <w14:textFill>
            <w14:solidFill>
              <w14:schemeClr w14:val="tx1"/>
            </w14:solidFill>
          </w14:textFill>
        </w:rPr>
      </w:pPr>
    </w:p>
    <w:p w14:paraId="682F7286">
      <w:pPr>
        <w:pStyle w:val="9"/>
        <w:jc w:val="both"/>
        <w:rPr>
          <w:rFonts w:hint="eastAsia" w:ascii="宋体" w:hAnsi="宋体" w:eastAsia="宋体" w:cs="宋体"/>
          <w:i w:val="0"/>
          <w:iCs w:val="0"/>
          <w:color w:val="000000" w:themeColor="text1"/>
          <w:szCs w:val="21"/>
          <w:highlight w:val="none"/>
          <w:lang w:val="en-US" w:eastAsia="zh-CN"/>
          <w14:textFill>
            <w14:solidFill>
              <w14:schemeClr w14:val="tx1"/>
            </w14:solidFill>
          </w14:textFill>
        </w:rPr>
      </w:pPr>
    </w:p>
    <w:p w14:paraId="2F624E34">
      <w:pPr>
        <w:pStyle w:val="9"/>
        <w:spacing w:line="360" w:lineRule="auto"/>
        <w:rPr>
          <w:rFonts w:hint="eastAsia" w:ascii="宋体" w:hAnsi="宋体" w:eastAsia="宋体" w:cs="宋体"/>
          <w:b/>
          <w:i w:val="0"/>
          <w:iCs w:val="0"/>
          <w:color w:val="000000" w:themeColor="text1"/>
          <w:sz w:val="30"/>
          <w:szCs w:val="30"/>
          <w:highlight w:val="none"/>
          <w:lang w:val="en-US" w:eastAsia="zh-CN"/>
          <w14:textFill>
            <w14:solidFill>
              <w14:schemeClr w14:val="tx1"/>
            </w14:solidFill>
          </w14:textFill>
        </w:rPr>
      </w:pPr>
      <w:r>
        <w:rPr>
          <w:rFonts w:hint="eastAsia" w:ascii="宋体" w:hAnsi="宋体" w:eastAsia="宋体" w:cs="宋体"/>
          <w:b/>
          <w:i w:val="0"/>
          <w:iCs w:val="0"/>
          <w:color w:val="000000" w:themeColor="text1"/>
          <w:sz w:val="30"/>
          <w:szCs w:val="30"/>
          <w:highlight w:val="none"/>
          <w:lang w:val="en-US" w:eastAsia="zh-CN"/>
          <w14:textFill>
            <w14:solidFill>
              <w14:schemeClr w14:val="tx1"/>
            </w14:solidFill>
          </w14:textFill>
        </w:rPr>
        <w:t>十一、设备配置明细</w:t>
      </w:r>
    </w:p>
    <w:p w14:paraId="64EDD36D">
      <w:pPr>
        <w:pStyle w:val="9"/>
        <w:spacing w:line="360" w:lineRule="auto"/>
        <w:jc w:val="center"/>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（含设备名称、品牌、型号、性能配置信息等</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由供应商自行结合“采购需求”及“评审程序、评审方法和评审标准”编制，格式自拟</w:t>
      </w:r>
      <w:r>
        <w:rPr>
          <w:rFonts w:hint="eastAsia" w:ascii="宋体" w:hAnsi="宋体" w:eastAsia="宋体" w:cs="宋体"/>
          <w:i w:val="0"/>
          <w:iCs w:val="0"/>
          <w:color w:val="000000" w:themeColor="text1"/>
          <w:sz w:val="24"/>
          <w:szCs w:val="24"/>
          <w:highlight w:val="none"/>
          <w14:textFill>
            <w14:solidFill>
              <w14:schemeClr w14:val="tx1"/>
            </w14:solidFill>
          </w14:textFill>
        </w:rPr>
        <w:t>）</w:t>
      </w:r>
    </w:p>
    <w:p w14:paraId="563CFA78">
      <w:pPr>
        <w:pStyle w:val="9"/>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p>
    <w:p w14:paraId="29D56E21">
      <w:pPr>
        <w:pStyle w:val="9"/>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p>
    <w:p w14:paraId="7303A688">
      <w:pPr>
        <w:pStyle w:val="9"/>
        <w:spacing w:line="360" w:lineRule="auto"/>
        <w:rPr>
          <w:rFonts w:hint="eastAsia" w:ascii="宋体" w:hAnsi="宋体" w:eastAsia="宋体" w:cs="宋体"/>
          <w:b/>
          <w:i w:val="0"/>
          <w:iCs w:val="0"/>
          <w:color w:val="000000" w:themeColor="text1"/>
          <w:sz w:val="30"/>
          <w:szCs w:val="30"/>
          <w:highlight w:val="none"/>
          <w:lang w:val="en-US" w:eastAsia="zh-CN"/>
          <w14:textFill>
            <w14:solidFill>
              <w14:schemeClr w14:val="tx1"/>
            </w14:solidFill>
          </w14:textFill>
        </w:rPr>
      </w:pPr>
      <w:r>
        <w:rPr>
          <w:rFonts w:hint="eastAsia" w:ascii="宋体" w:hAnsi="宋体" w:eastAsia="宋体" w:cs="宋体"/>
          <w:b/>
          <w:i w:val="0"/>
          <w:iCs w:val="0"/>
          <w:color w:val="000000" w:themeColor="text1"/>
          <w:sz w:val="30"/>
          <w:szCs w:val="30"/>
          <w:highlight w:val="none"/>
          <w:lang w:val="en-US" w:eastAsia="zh-CN"/>
          <w14:textFill>
            <w14:solidFill>
              <w14:schemeClr w14:val="tx1"/>
            </w14:solidFill>
          </w14:textFill>
        </w:rPr>
        <w:t>十二、筹备设计方案</w:t>
      </w:r>
    </w:p>
    <w:p w14:paraId="10CCAFCE">
      <w:pPr>
        <w:pStyle w:val="9"/>
        <w:spacing w:line="360" w:lineRule="auto"/>
        <w:jc w:val="center"/>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（包括但不限于柜面服务区、信息发布区、数智求职区、等候休息区、便民服务区等，由供应商自行结合“采购需求”及“评审程序、评审方法和评审标准”编制，格式自拟）</w:t>
      </w:r>
    </w:p>
    <w:p w14:paraId="3C4C9008">
      <w:pPr>
        <w:pStyle w:val="9"/>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p>
    <w:p w14:paraId="6C3C6B68">
      <w:pPr>
        <w:pStyle w:val="9"/>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p>
    <w:p w14:paraId="50FF594B">
      <w:pPr>
        <w:pStyle w:val="9"/>
        <w:spacing w:line="360" w:lineRule="auto"/>
        <w:jc w:val="center"/>
        <w:rPr>
          <w:rFonts w:hint="eastAsia" w:ascii="宋体" w:hAnsi="宋体" w:eastAsia="宋体" w:cs="宋体"/>
          <w:i w:val="0"/>
          <w:iCs w:val="0"/>
          <w:color w:val="000000" w:themeColor="text1"/>
          <w:sz w:val="24"/>
          <w:szCs w:val="24"/>
          <w:highlight w:val="none"/>
          <w14:textFill>
            <w14:solidFill>
              <w14:schemeClr w14:val="tx1"/>
            </w14:solidFill>
          </w14:textFill>
        </w:rPr>
      </w:pPr>
    </w:p>
    <w:p w14:paraId="36770ACE">
      <w:pPr>
        <w:pStyle w:val="9"/>
        <w:spacing w:line="360" w:lineRule="auto"/>
        <w:jc w:val="center"/>
        <w:rPr>
          <w:rFonts w:hint="eastAsia" w:ascii="宋体" w:hAnsi="宋体" w:eastAsia="宋体" w:cs="宋体"/>
          <w:i w:val="0"/>
          <w:iCs w:val="0"/>
          <w:color w:val="000000" w:themeColor="text1"/>
          <w:szCs w:val="21"/>
          <w:highlight w:val="none"/>
          <w14:textFill>
            <w14:solidFill>
              <w14:schemeClr w14:val="tx1"/>
            </w14:solidFill>
          </w14:textFill>
        </w:rPr>
      </w:pPr>
    </w:p>
    <w:p w14:paraId="0AE2A267">
      <w:pPr>
        <w:pStyle w:val="9"/>
        <w:spacing w:line="360" w:lineRule="auto"/>
        <w:jc w:val="center"/>
        <w:rPr>
          <w:rFonts w:hint="eastAsia" w:ascii="宋体" w:hAnsi="宋体" w:eastAsia="宋体" w:cs="宋体"/>
          <w:i w:val="0"/>
          <w:iCs w:val="0"/>
          <w:color w:val="000000" w:themeColor="text1"/>
          <w:szCs w:val="21"/>
          <w:highlight w:val="none"/>
          <w:lang w:val="en-US" w:eastAsia="zh-CN"/>
          <w14:textFill>
            <w14:solidFill>
              <w14:schemeClr w14:val="tx1"/>
            </w14:solidFill>
          </w14:textFill>
        </w:rPr>
        <w:sectPr>
          <w:pgSz w:w="11910" w:h="16840"/>
          <w:pgMar w:top="1440" w:right="1440" w:bottom="1440" w:left="1440" w:header="720" w:footer="720" w:gutter="0"/>
          <w:pgBorders>
            <w:top w:val="none" w:sz="0" w:space="0"/>
            <w:left w:val="none" w:sz="0" w:space="0"/>
            <w:bottom w:val="none" w:sz="0" w:space="0"/>
            <w:right w:val="none" w:sz="0" w:space="0"/>
          </w:pgBorders>
          <w:cols w:space="720" w:num="1"/>
        </w:sectPr>
      </w:pPr>
    </w:p>
    <w:p w14:paraId="1A5B01A8">
      <w:pPr>
        <w:snapToGrid w:val="0"/>
        <w:spacing w:before="120" w:beforeLines="50" w:after="50"/>
        <w:ind w:left="143" w:leftChars="68" w:firstLine="596" w:firstLineChars="198"/>
        <w:rPr>
          <w:rFonts w:hint="eastAsia" w:ascii="宋体" w:hAnsi="宋体" w:eastAsia="宋体" w:cs="宋体"/>
          <w:b/>
          <w:i w:val="0"/>
          <w:iCs w:val="0"/>
          <w:color w:val="000000" w:themeColor="text1"/>
          <w:sz w:val="30"/>
          <w:szCs w:val="30"/>
          <w:highlight w:val="none"/>
          <w:lang w:eastAsia="zh-CN"/>
          <w14:textFill>
            <w14:solidFill>
              <w14:schemeClr w14:val="tx1"/>
            </w14:solidFill>
          </w14:textFill>
        </w:rPr>
      </w:pPr>
      <w:r>
        <w:rPr>
          <w:rFonts w:hint="eastAsia" w:ascii="宋体" w:hAnsi="宋体" w:eastAsia="宋体" w:cs="宋体"/>
          <w:b/>
          <w:i w:val="0"/>
          <w:iCs w:val="0"/>
          <w:color w:val="000000" w:themeColor="text1"/>
          <w:sz w:val="30"/>
          <w:szCs w:val="30"/>
          <w:highlight w:val="none"/>
          <w:lang w:eastAsia="zh-CN"/>
          <w14:textFill>
            <w14:solidFill>
              <w14:schemeClr w14:val="tx1"/>
            </w14:solidFill>
          </w14:textFill>
        </w:rPr>
        <w:t>十</w:t>
      </w:r>
      <w:r>
        <w:rPr>
          <w:rFonts w:hint="eastAsia" w:ascii="宋体" w:hAnsi="宋体" w:eastAsia="宋体" w:cs="宋体"/>
          <w:b/>
          <w:i w:val="0"/>
          <w:iCs w:val="0"/>
          <w:color w:val="000000" w:themeColor="text1"/>
          <w:sz w:val="30"/>
          <w:szCs w:val="30"/>
          <w:highlight w:val="none"/>
          <w:lang w:val="en-US" w:eastAsia="zh-CN"/>
          <w14:textFill>
            <w14:solidFill>
              <w14:schemeClr w14:val="tx1"/>
            </w14:solidFill>
          </w14:textFill>
        </w:rPr>
        <w:t>三</w:t>
      </w:r>
      <w:r>
        <w:rPr>
          <w:rFonts w:hint="eastAsia" w:ascii="宋体" w:hAnsi="宋体" w:eastAsia="宋体" w:cs="宋体"/>
          <w:b/>
          <w:i w:val="0"/>
          <w:iCs w:val="0"/>
          <w:color w:val="000000" w:themeColor="text1"/>
          <w:sz w:val="30"/>
          <w:szCs w:val="30"/>
          <w:highlight w:val="none"/>
          <w14:textFill>
            <w14:solidFill>
              <w14:schemeClr w14:val="tx1"/>
            </w14:solidFill>
          </w14:textFill>
        </w:rPr>
        <w:t>、</w:t>
      </w:r>
      <w:r>
        <w:rPr>
          <w:rFonts w:hint="eastAsia" w:ascii="宋体" w:hAnsi="宋体" w:eastAsia="宋体" w:cs="宋体"/>
          <w:b/>
          <w:i w:val="0"/>
          <w:iCs w:val="0"/>
          <w:color w:val="000000" w:themeColor="text1"/>
          <w:sz w:val="30"/>
          <w:szCs w:val="30"/>
          <w:highlight w:val="none"/>
          <w:lang w:eastAsia="zh-CN"/>
          <w14:textFill>
            <w14:solidFill>
              <w14:schemeClr w14:val="tx1"/>
            </w14:solidFill>
          </w14:textFill>
        </w:rPr>
        <w:t>售后服务方案</w:t>
      </w:r>
    </w:p>
    <w:p w14:paraId="22B56431">
      <w:pPr>
        <w:snapToGrid w:val="0"/>
        <w:spacing w:before="120" w:beforeLines="50" w:after="50" w:line="360" w:lineRule="auto"/>
        <w:ind w:left="143" w:leftChars="68" w:firstLine="480" w:firstLineChars="200"/>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（由供应商自行结合“采购需求”及“评审程序、评审方法和评审标准”编制</w:t>
      </w:r>
      <w:r>
        <w:rPr>
          <w:rFonts w:hint="eastAsia" w:ascii="宋体" w:hAnsi="宋体" w:eastAsia="宋体" w:cs="宋体"/>
          <w:i w:val="0"/>
          <w:iCs w:val="0"/>
          <w:color w:val="000000" w:themeColor="text1"/>
          <w:sz w:val="24"/>
          <w:szCs w:val="24"/>
          <w:highlight w:val="none"/>
          <w14:textFill>
            <w14:solidFill>
              <w14:schemeClr w14:val="tx1"/>
            </w14:solidFill>
          </w14:textFill>
        </w:rPr>
        <w:t>，其中要包含售后服务承诺书</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格式自拟）</w:t>
      </w:r>
    </w:p>
    <w:p w14:paraId="765A7B7D">
      <w:pPr>
        <w:snapToGrid w:val="0"/>
        <w:spacing w:before="120" w:beforeLines="50" w:after="50"/>
        <w:ind w:left="142"/>
        <w:jc w:val="center"/>
        <w:rPr>
          <w:rFonts w:hint="eastAsia" w:ascii="宋体" w:hAnsi="宋体" w:eastAsia="宋体" w:cs="宋体"/>
          <w:b/>
          <w:i w:val="0"/>
          <w:iCs w:val="0"/>
          <w:color w:val="000000" w:themeColor="text1"/>
          <w:sz w:val="32"/>
          <w:szCs w:val="32"/>
          <w:highlight w:val="none"/>
          <w14:textFill>
            <w14:solidFill>
              <w14:schemeClr w14:val="tx1"/>
            </w14:solidFill>
          </w14:textFill>
        </w:rPr>
      </w:pPr>
    </w:p>
    <w:p w14:paraId="4F2ACD50">
      <w:pPr>
        <w:snapToGrid w:val="0"/>
        <w:spacing w:before="120" w:beforeLines="50" w:after="50"/>
        <w:ind w:left="142"/>
        <w:jc w:val="center"/>
        <w:rPr>
          <w:rFonts w:hint="eastAsia" w:ascii="宋体" w:hAnsi="宋体" w:eastAsia="宋体" w:cs="宋体"/>
          <w:b/>
          <w:i w:val="0"/>
          <w:iCs w:val="0"/>
          <w:color w:val="000000" w:themeColor="text1"/>
          <w:sz w:val="32"/>
          <w:szCs w:val="32"/>
          <w:highlight w:val="none"/>
          <w14:textFill>
            <w14:solidFill>
              <w14:schemeClr w14:val="tx1"/>
            </w14:solidFill>
          </w14:textFill>
        </w:rPr>
      </w:pPr>
      <w:r>
        <w:rPr>
          <w:rFonts w:hint="eastAsia" w:ascii="宋体" w:hAnsi="宋体" w:eastAsia="宋体" w:cs="宋体"/>
          <w:b/>
          <w:i w:val="0"/>
          <w:iCs w:val="0"/>
          <w:color w:val="000000" w:themeColor="text1"/>
          <w:sz w:val="32"/>
          <w:szCs w:val="32"/>
          <w:highlight w:val="none"/>
          <w14:textFill>
            <w14:solidFill>
              <w14:schemeClr w14:val="tx1"/>
            </w14:solidFill>
          </w14:textFill>
        </w:rPr>
        <w:t>1、售后服务承诺</w:t>
      </w:r>
    </w:p>
    <w:p w14:paraId="61C3D3BC">
      <w:pPr>
        <w:autoSpaceDE w:val="0"/>
        <w:autoSpaceDN w:val="0"/>
        <w:spacing w:line="360" w:lineRule="auto"/>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附表A</w:t>
      </w:r>
      <w:r>
        <w:rPr>
          <w:rFonts w:hint="eastAsia" w:ascii="宋体" w:hAnsi="宋体" w:eastAsia="宋体" w:cs="宋体"/>
          <w:b/>
          <w:i w:val="0"/>
          <w:iCs w:val="0"/>
          <w:color w:val="000000" w:themeColor="text1"/>
          <w:sz w:val="24"/>
          <w:highlight w:val="none"/>
          <w:lang w:eastAsia="zh-CN"/>
          <w14:textFill>
            <w14:solidFill>
              <w14:schemeClr w14:val="tx1"/>
            </w14:solidFill>
          </w14:textFill>
        </w:rPr>
        <w:t>：</w:t>
      </w:r>
      <w:r>
        <w:rPr>
          <w:rFonts w:hint="eastAsia" w:ascii="宋体" w:hAnsi="宋体" w:eastAsia="宋体" w:cs="宋体"/>
          <w:b/>
          <w:i w:val="0"/>
          <w:iCs w:val="0"/>
          <w:color w:val="000000" w:themeColor="text1"/>
          <w:sz w:val="24"/>
          <w:highlight w:val="none"/>
          <w14:textFill>
            <w14:solidFill>
              <w14:schemeClr w14:val="tx1"/>
            </w14:solidFill>
          </w14:textFill>
        </w:rPr>
        <w:t>售后服务机构情况表</w:t>
      </w:r>
      <w:r>
        <w:rPr>
          <w:rFonts w:hint="eastAsia" w:ascii="宋体" w:hAnsi="宋体" w:eastAsia="宋体" w:cs="宋体"/>
          <w:i w:val="0"/>
          <w:iCs w:val="0"/>
          <w:color w:val="000000" w:themeColor="text1"/>
          <w:sz w:val="24"/>
          <w:highlight w:val="none"/>
          <w14:textFill>
            <w14:solidFill>
              <w14:schemeClr w14:val="tx1"/>
            </w14:solidFill>
          </w14:textFill>
        </w:rPr>
        <w:t>（可按此格式自制）</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2340"/>
        <w:gridCol w:w="1095"/>
        <w:gridCol w:w="1245"/>
        <w:gridCol w:w="1980"/>
        <w:gridCol w:w="1260"/>
      </w:tblGrid>
      <w:tr w14:paraId="66864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4C1D38D5">
            <w:pPr>
              <w:autoSpaceDE w:val="0"/>
              <w:autoSpaceDN w:val="0"/>
              <w:spacing w:line="360" w:lineRule="auto"/>
              <w:jc w:val="center"/>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序号</w:t>
            </w:r>
          </w:p>
        </w:tc>
        <w:tc>
          <w:tcPr>
            <w:tcW w:w="2340" w:type="dxa"/>
            <w:noWrap w:val="0"/>
            <w:vAlign w:val="top"/>
          </w:tcPr>
          <w:p w14:paraId="1E78CB50">
            <w:pPr>
              <w:autoSpaceDE w:val="0"/>
              <w:autoSpaceDN w:val="0"/>
              <w:spacing w:line="360" w:lineRule="auto"/>
              <w:jc w:val="center"/>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机构名称</w:t>
            </w:r>
          </w:p>
        </w:tc>
        <w:tc>
          <w:tcPr>
            <w:tcW w:w="1095" w:type="dxa"/>
            <w:noWrap w:val="0"/>
            <w:vAlign w:val="top"/>
          </w:tcPr>
          <w:p w14:paraId="64D5C01C">
            <w:pPr>
              <w:autoSpaceDE w:val="0"/>
              <w:autoSpaceDN w:val="0"/>
              <w:spacing w:line="360" w:lineRule="auto"/>
              <w:jc w:val="center"/>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机构性质</w:t>
            </w:r>
          </w:p>
        </w:tc>
        <w:tc>
          <w:tcPr>
            <w:tcW w:w="1245" w:type="dxa"/>
            <w:noWrap w:val="0"/>
            <w:vAlign w:val="top"/>
          </w:tcPr>
          <w:p w14:paraId="70088F05">
            <w:pPr>
              <w:autoSpaceDE w:val="0"/>
              <w:autoSpaceDN w:val="0"/>
              <w:spacing w:line="360" w:lineRule="auto"/>
              <w:jc w:val="center"/>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注册地址</w:t>
            </w:r>
          </w:p>
        </w:tc>
        <w:tc>
          <w:tcPr>
            <w:tcW w:w="1980" w:type="dxa"/>
            <w:noWrap w:val="0"/>
            <w:vAlign w:val="top"/>
          </w:tcPr>
          <w:p w14:paraId="0BAD08ED">
            <w:pPr>
              <w:autoSpaceDE w:val="0"/>
              <w:autoSpaceDN w:val="0"/>
              <w:spacing w:line="360" w:lineRule="auto"/>
              <w:jc w:val="center"/>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服务技术人员数量</w:t>
            </w:r>
          </w:p>
        </w:tc>
        <w:tc>
          <w:tcPr>
            <w:tcW w:w="1260" w:type="dxa"/>
            <w:noWrap w:val="0"/>
            <w:vAlign w:val="top"/>
          </w:tcPr>
          <w:p w14:paraId="04D93FF8">
            <w:pPr>
              <w:autoSpaceDE w:val="0"/>
              <w:autoSpaceDN w:val="0"/>
              <w:spacing w:line="360" w:lineRule="auto"/>
              <w:jc w:val="center"/>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联系电话</w:t>
            </w:r>
          </w:p>
        </w:tc>
      </w:tr>
      <w:tr w14:paraId="7A928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65AA02D0">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p>
        </w:tc>
        <w:tc>
          <w:tcPr>
            <w:tcW w:w="2340" w:type="dxa"/>
            <w:noWrap w:val="0"/>
            <w:vAlign w:val="top"/>
          </w:tcPr>
          <w:p w14:paraId="155A715E">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p>
        </w:tc>
        <w:tc>
          <w:tcPr>
            <w:tcW w:w="1095" w:type="dxa"/>
            <w:noWrap w:val="0"/>
            <w:vAlign w:val="top"/>
          </w:tcPr>
          <w:p w14:paraId="61C549FF">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p>
        </w:tc>
        <w:tc>
          <w:tcPr>
            <w:tcW w:w="1245" w:type="dxa"/>
            <w:noWrap w:val="0"/>
            <w:vAlign w:val="top"/>
          </w:tcPr>
          <w:p w14:paraId="19742CCC">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p>
        </w:tc>
        <w:tc>
          <w:tcPr>
            <w:tcW w:w="1980" w:type="dxa"/>
            <w:noWrap w:val="0"/>
            <w:vAlign w:val="top"/>
          </w:tcPr>
          <w:p w14:paraId="30E32A71">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p>
        </w:tc>
        <w:tc>
          <w:tcPr>
            <w:tcW w:w="1260" w:type="dxa"/>
            <w:noWrap w:val="0"/>
            <w:vAlign w:val="top"/>
          </w:tcPr>
          <w:p w14:paraId="5A2D89C2">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p>
        </w:tc>
      </w:tr>
      <w:tr w14:paraId="1F548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358F598C">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p>
        </w:tc>
        <w:tc>
          <w:tcPr>
            <w:tcW w:w="2340" w:type="dxa"/>
            <w:noWrap w:val="0"/>
            <w:vAlign w:val="top"/>
          </w:tcPr>
          <w:p w14:paraId="745C8923">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p>
        </w:tc>
        <w:tc>
          <w:tcPr>
            <w:tcW w:w="1095" w:type="dxa"/>
            <w:noWrap w:val="0"/>
            <w:vAlign w:val="top"/>
          </w:tcPr>
          <w:p w14:paraId="640F082C">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p>
        </w:tc>
        <w:tc>
          <w:tcPr>
            <w:tcW w:w="1245" w:type="dxa"/>
            <w:noWrap w:val="0"/>
            <w:vAlign w:val="top"/>
          </w:tcPr>
          <w:p w14:paraId="6E42524C">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p>
        </w:tc>
        <w:tc>
          <w:tcPr>
            <w:tcW w:w="1980" w:type="dxa"/>
            <w:noWrap w:val="0"/>
            <w:vAlign w:val="top"/>
          </w:tcPr>
          <w:p w14:paraId="76AF2945">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p>
        </w:tc>
        <w:tc>
          <w:tcPr>
            <w:tcW w:w="1260" w:type="dxa"/>
            <w:noWrap w:val="0"/>
            <w:vAlign w:val="top"/>
          </w:tcPr>
          <w:p w14:paraId="5AF16ECD">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p>
        </w:tc>
      </w:tr>
      <w:tr w14:paraId="162EC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47A966D3">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p>
        </w:tc>
        <w:tc>
          <w:tcPr>
            <w:tcW w:w="2340" w:type="dxa"/>
            <w:noWrap w:val="0"/>
            <w:vAlign w:val="top"/>
          </w:tcPr>
          <w:p w14:paraId="50A730A7">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p>
        </w:tc>
        <w:tc>
          <w:tcPr>
            <w:tcW w:w="1095" w:type="dxa"/>
            <w:noWrap w:val="0"/>
            <w:vAlign w:val="top"/>
          </w:tcPr>
          <w:p w14:paraId="66792B6E">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p>
        </w:tc>
        <w:tc>
          <w:tcPr>
            <w:tcW w:w="1245" w:type="dxa"/>
            <w:noWrap w:val="0"/>
            <w:vAlign w:val="top"/>
          </w:tcPr>
          <w:p w14:paraId="4F491BE4">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p>
        </w:tc>
        <w:tc>
          <w:tcPr>
            <w:tcW w:w="1980" w:type="dxa"/>
            <w:noWrap w:val="0"/>
            <w:vAlign w:val="top"/>
          </w:tcPr>
          <w:p w14:paraId="3BE039E2">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p>
        </w:tc>
        <w:tc>
          <w:tcPr>
            <w:tcW w:w="1260" w:type="dxa"/>
            <w:noWrap w:val="0"/>
            <w:vAlign w:val="top"/>
          </w:tcPr>
          <w:p w14:paraId="0DDCD271">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p>
        </w:tc>
      </w:tr>
    </w:tbl>
    <w:p w14:paraId="538FA8BE">
      <w:pPr>
        <w:autoSpaceDE w:val="0"/>
        <w:autoSpaceDN w:val="0"/>
        <w:spacing w:line="360" w:lineRule="auto"/>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注：关于项目涉及的所有售后服务机构均在本表注明，包括供应商本单位和符合条件的第三方服务机构；</w:t>
      </w:r>
    </w:p>
    <w:p w14:paraId="5898A409">
      <w:pPr>
        <w:autoSpaceDE w:val="0"/>
        <w:autoSpaceDN w:val="0"/>
        <w:spacing w:line="360" w:lineRule="auto"/>
        <w:rPr>
          <w:rFonts w:hint="eastAsia" w:ascii="宋体" w:hAnsi="宋体" w:eastAsia="宋体" w:cs="宋体"/>
          <w:i w:val="0"/>
          <w:iCs w:val="0"/>
          <w:color w:val="000000" w:themeColor="text1"/>
          <w:kern w:val="0"/>
          <w:sz w:val="24"/>
          <w:highlight w:val="none"/>
          <w14:textFill>
            <w14:solidFill>
              <w14:schemeClr w14:val="tx1"/>
            </w14:solidFill>
          </w14:textFill>
        </w:rPr>
      </w:pPr>
    </w:p>
    <w:p w14:paraId="336ADDA2">
      <w:pPr>
        <w:autoSpaceDE w:val="0"/>
        <w:autoSpaceDN w:val="0"/>
        <w:spacing w:line="360" w:lineRule="auto"/>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b/>
          <w:i w:val="0"/>
          <w:iCs w:val="0"/>
          <w:color w:val="000000" w:themeColor="text1"/>
          <w:kern w:val="0"/>
          <w:sz w:val="24"/>
          <w:highlight w:val="none"/>
          <w14:textFill>
            <w14:solidFill>
              <w14:schemeClr w14:val="tx1"/>
            </w14:solidFill>
          </w14:textFill>
        </w:rPr>
        <w:t>附表B：售后服务人员情况表</w:t>
      </w:r>
      <w:r>
        <w:rPr>
          <w:rFonts w:hint="eastAsia" w:ascii="宋体" w:hAnsi="宋体" w:eastAsia="宋体" w:cs="宋体"/>
          <w:i w:val="0"/>
          <w:iCs w:val="0"/>
          <w:color w:val="000000" w:themeColor="text1"/>
          <w:sz w:val="24"/>
          <w:highlight w:val="none"/>
          <w14:textFill>
            <w14:solidFill>
              <w14:schemeClr w14:val="tx1"/>
            </w14:solidFill>
          </w14:textFill>
        </w:rPr>
        <w:t>（可按此格式自制）</w:t>
      </w:r>
    </w:p>
    <w:tbl>
      <w:tblPr>
        <w:tblStyle w:val="28"/>
        <w:tblW w:w="0" w:type="auto"/>
        <w:jc w:val="center"/>
        <w:tblLayout w:type="fixed"/>
        <w:tblCellMar>
          <w:top w:w="0" w:type="dxa"/>
          <w:left w:w="108" w:type="dxa"/>
          <w:bottom w:w="0" w:type="dxa"/>
          <w:right w:w="108" w:type="dxa"/>
        </w:tblCellMar>
      </w:tblPr>
      <w:tblGrid>
        <w:gridCol w:w="646"/>
        <w:gridCol w:w="746"/>
        <w:gridCol w:w="787"/>
        <w:gridCol w:w="412"/>
        <w:gridCol w:w="900"/>
        <w:gridCol w:w="1080"/>
        <w:gridCol w:w="1080"/>
        <w:gridCol w:w="1080"/>
        <w:gridCol w:w="1260"/>
        <w:gridCol w:w="900"/>
        <w:gridCol w:w="1111"/>
      </w:tblGrid>
      <w:tr w14:paraId="39819E2A">
        <w:tblPrEx>
          <w:tblCellMar>
            <w:top w:w="0" w:type="dxa"/>
            <w:left w:w="108" w:type="dxa"/>
            <w:bottom w:w="0" w:type="dxa"/>
            <w:right w:w="108" w:type="dxa"/>
          </w:tblCellMar>
        </w:tblPrEx>
        <w:trPr>
          <w:jc w:val="center"/>
        </w:trPr>
        <w:tc>
          <w:tcPr>
            <w:tcW w:w="646" w:type="dxa"/>
            <w:tcBorders>
              <w:top w:val="single" w:color="auto" w:sz="6" w:space="0"/>
              <w:left w:val="single" w:color="auto" w:sz="6" w:space="0"/>
              <w:bottom w:val="single" w:color="auto" w:sz="6" w:space="0"/>
              <w:right w:val="single" w:color="auto" w:sz="4" w:space="0"/>
            </w:tcBorders>
            <w:noWrap w:val="0"/>
            <w:vAlign w:val="center"/>
          </w:tcPr>
          <w:p w14:paraId="721A8A6D">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序号</w:t>
            </w:r>
          </w:p>
          <w:p w14:paraId="5484663F">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p>
        </w:tc>
        <w:tc>
          <w:tcPr>
            <w:tcW w:w="746" w:type="dxa"/>
            <w:tcBorders>
              <w:top w:val="single" w:color="auto" w:sz="6" w:space="0"/>
              <w:left w:val="single" w:color="auto" w:sz="4" w:space="0"/>
              <w:bottom w:val="single" w:color="auto" w:sz="6" w:space="0"/>
              <w:right w:val="single" w:color="auto" w:sz="6" w:space="0"/>
            </w:tcBorders>
            <w:noWrap w:val="0"/>
            <w:vAlign w:val="center"/>
          </w:tcPr>
          <w:p w14:paraId="1CDB08B0">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类别</w:t>
            </w:r>
          </w:p>
        </w:tc>
        <w:tc>
          <w:tcPr>
            <w:tcW w:w="787" w:type="dxa"/>
            <w:tcBorders>
              <w:top w:val="single" w:color="auto" w:sz="6" w:space="0"/>
              <w:left w:val="single" w:color="auto" w:sz="6" w:space="0"/>
              <w:bottom w:val="single" w:color="auto" w:sz="6" w:space="0"/>
              <w:right w:val="single" w:color="auto" w:sz="6" w:space="0"/>
            </w:tcBorders>
            <w:noWrap w:val="0"/>
            <w:vAlign w:val="center"/>
          </w:tcPr>
          <w:p w14:paraId="5E5BE25F">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姓名</w:t>
            </w:r>
          </w:p>
        </w:tc>
        <w:tc>
          <w:tcPr>
            <w:tcW w:w="412" w:type="dxa"/>
            <w:tcBorders>
              <w:top w:val="single" w:color="auto" w:sz="6" w:space="0"/>
              <w:left w:val="single" w:color="auto" w:sz="6" w:space="0"/>
              <w:bottom w:val="single" w:color="auto" w:sz="6" w:space="0"/>
              <w:right w:val="single" w:color="auto" w:sz="6" w:space="0"/>
            </w:tcBorders>
            <w:noWrap w:val="0"/>
            <w:vAlign w:val="center"/>
          </w:tcPr>
          <w:p w14:paraId="39287A71">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性别</w:t>
            </w:r>
          </w:p>
        </w:tc>
        <w:tc>
          <w:tcPr>
            <w:tcW w:w="900" w:type="dxa"/>
            <w:tcBorders>
              <w:top w:val="single" w:color="auto" w:sz="6" w:space="0"/>
              <w:left w:val="single" w:color="auto" w:sz="6" w:space="0"/>
              <w:bottom w:val="single" w:color="auto" w:sz="6" w:space="0"/>
              <w:right w:val="single" w:color="auto" w:sz="6" w:space="0"/>
            </w:tcBorders>
            <w:noWrap w:val="0"/>
            <w:vAlign w:val="center"/>
          </w:tcPr>
          <w:p w14:paraId="4F2153A0">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年龄</w:t>
            </w:r>
          </w:p>
        </w:tc>
        <w:tc>
          <w:tcPr>
            <w:tcW w:w="1080" w:type="dxa"/>
            <w:tcBorders>
              <w:top w:val="single" w:color="auto" w:sz="6" w:space="0"/>
              <w:left w:val="single" w:color="auto" w:sz="6" w:space="0"/>
              <w:bottom w:val="single" w:color="auto" w:sz="6" w:space="0"/>
              <w:right w:val="single" w:color="auto" w:sz="6" w:space="0"/>
            </w:tcBorders>
            <w:noWrap w:val="0"/>
            <w:vAlign w:val="center"/>
          </w:tcPr>
          <w:p w14:paraId="091B85A7">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学历</w:t>
            </w:r>
          </w:p>
        </w:tc>
        <w:tc>
          <w:tcPr>
            <w:tcW w:w="1080" w:type="dxa"/>
            <w:tcBorders>
              <w:top w:val="single" w:color="auto" w:sz="6" w:space="0"/>
              <w:left w:val="single" w:color="auto" w:sz="6" w:space="0"/>
              <w:bottom w:val="single" w:color="auto" w:sz="6" w:space="0"/>
              <w:right w:val="single" w:color="auto" w:sz="6" w:space="0"/>
            </w:tcBorders>
            <w:noWrap w:val="0"/>
            <w:vAlign w:val="center"/>
          </w:tcPr>
          <w:p w14:paraId="353C92F7">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专业</w:t>
            </w:r>
          </w:p>
        </w:tc>
        <w:tc>
          <w:tcPr>
            <w:tcW w:w="1080" w:type="dxa"/>
            <w:tcBorders>
              <w:top w:val="single" w:color="auto" w:sz="6" w:space="0"/>
              <w:left w:val="single" w:color="auto" w:sz="6" w:space="0"/>
              <w:bottom w:val="single" w:color="auto" w:sz="6" w:space="0"/>
              <w:right w:val="single" w:color="auto" w:sz="6" w:space="0"/>
            </w:tcBorders>
            <w:noWrap w:val="0"/>
            <w:vAlign w:val="center"/>
          </w:tcPr>
          <w:p w14:paraId="1ECDC7C2">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职称</w:t>
            </w:r>
          </w:p>
        </w:tc>
        <w:tc>
          <w:tcPr>
            <w:tcW w:w="1260" w:type="dxa"/>
            <w:tcBorders>
              <w:top w:val="single" w:color="auto" w:sz="6" w:space="0"/>
              <w:left w:val="single" w:color="auto" w:sz="6" w:space="0"/>
              <w:bottom w:val="single" w:color="auto" w:sz="6" w:space="0"/>
              <w:right w:val="single" w:color="auto" w:sz="6" w:space="0"/>
            </w:tcBorders>
            <w:noWrap w:val="0"/>
            <w:vAlign w:val="center"/>
          </w:tcPr>
          <w:p w14:paraId="1F98D452">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本项目中的职责</w:t>
            </w:r>
          </w:p>
        </w:tc>
        <w:tc>
          <w:tcPr>
            <w:tcW w:w="900" w:type="dxa"/>
            <w:tcBorders>
              <w:top w:val="single" w:color="auto" w:sz="6" w:space="0"/>
              <w:left w:val="single" w:color="auto" w:sz="6" w:space="0"/>
              <w:bottom w:val="single" w:color="auto" w:sz="6" w:space="0"/>
              <w:right w:val="single" w:color="auto" w:sz="6" w:space="0"/>
            </w:tcBorders>
            <w:noWrap w:val="0"/>
            <w:vAlign w:val="center"/>
          </w:tcPr>
          <w:p w14:paraId="42022C2E">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响应时间</w:t>
            </w:r>
          </w:p>
        </w:tc>
        <w:tc>
          <w:tcPr>
            <w:tcW w:w="1111" w:type="dxa"/>
            <w:tcBorders>
              <w:top w:val="single" w:color="auto" w:sz="6" w:space="0"/>
              <w:left w:val="single" w:color="auto" w:sz="6" w:space="0"/>
              <w:bottom w:val="single" w:color="auto" w:sz="6" w:space="0"/>
              <w:right w:val="single" w:color="auto" w:sz="6" w:space="0"/>
            </w:tcBorders>
            <w:noWrap w:val="0"/>
            <w:vAlign w:val="center"/>
          </w:tcPr>
          <w:p w14:paraId="2409E09C">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到达现场时间</w:t>
            </w:r>
          </w:p>
        </w:tc>
      </w:tr>
      <w:tr w14:paraId="6C828A54">
        <w:tblPrEx>
          <w:tblCellMar>
            <w:top w:w="0" w:type="dxa"/>
            <w:left w:w="108" w:type="dxa"/>
            <w:bottom w:w="0" w:type="dxa"/>
            <w:right w:w="108" w:type="dxa"/>
          </w:tblCellMar>
        </w:tblPrEx>
        <w:trPr>
          <w:trHeight w:val="607" w:hRule="atLeast"/>
          <w:jc w:val="center"/>
        </w:trPr>
        <w:tc>
          <w:tcPr>
            <w:tcW w:w="646" w:type="dxa"/>
            <w:tcBorders>
              <w:top w:val="single" w:color="auto" w:sz="6" w:space="0"/>
              <w:left w:val="single" w:color="auto" w:sz="6" w:space="0"/>
              <w:bottom w:val="single" w:color="auto" w:sz="6" w:space="0"/>
              <w:right w:val="single" w:color="auto" w:sz="4" w:space="0"/>
            </w:tcBorders>
            <w:noWrap w:val="0"/>
            <w:vAlign w:val="top"/>
          </w:tcPr>
          <w:p w14:paraId="2BC508AD">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p>
        </w:tc>
        <w:tc>
          <w:tcPr>
            <w:tcW w:w="746" w:type="dxa"/>
            <w:tcBorders>
              <w:top w:val="single" w:color="auto" w:sz="6" w:space="0"/>
              <w:left w:val="single" w:color="auto" w:sz="4" w:space="0"/>
              <w:bottom w:val="single" w:color="auto" w:sz="6" w:space="0"/>
              <w:right w:val="single" w:color="auto" w:sz="6" w:space="0"/>
            </w:tcBorders>
            <w:noWrap w:val="0"/>
            <w:vAlign w:val="top"/>
          </w:tcPr>
          <w:p w14:paraId="2103BCD5">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总协调人</w:t>
            </w:r>
          </w:p>
        </w:tc>
        <w:tc>
          <w:tcPr>
            <w:tcW w:w="787" w:type="dxa"/>
            <w:tcBorders>
              <w:top w:val="single" w:color="auto" w:sz="6" w:space="0"/>
              <w:left w:val="single" w:color="auto" w:sz="6" w:space="0"/>
              <w:bottom w:val="single" w:color="auto" w:sz="6" w:space="0"/>
              <w:right w:val="single" w:color="auto" w:sz="6" w:space="0"/>
            </w:tcBorders>
            <w:noWrap w:val="0"/>
            <w:vAlign w:val="top"/>
          </w:tcPr>
          <w:p w14:paraId="7114CEB7">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c>
          <w:tcPr>
            <w:tcW w:w="412" w:type="dxa"/>
            <w:tcBorders>
              <w:top w:val="single" w:color="auto" w:sz="6" w:space="0"/>
              <w:left w:val="single" w:color="auto" w:sz="6" w:space="0"/>
              <w:bottom w:val="single" w:color="auto" w:sz="6" w:space="0"/>
              <w:right w:val="single" w:color="auto" w:sz="6" w:space="0"/>
            </w:tcBorders>
            <w:noWrap w:val="0"/>
            <w:vAlign w:val="top"/>
          </w:tcPr>
          <w:p w14:paraId="2952F05B">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c>
          <w:tcPr>
            <w:tcW w:w="900" w:type="dxa"/>
            <w:tcBorders>
              <w:top w:val="single" w:color="auto" w:sz="6" w:space="0"/>
              <w:left w:val="single" w:color="auto" w:sz="6" w:space="0"/>
              <w:bottom w:val="single" w:color="auto" w:sz="6" w:space="0"/>
              <w:right w:val="single" w:color="auto" w:sz="6" w:space="0"/>
            </w:tcBorders>
            <w:noWrap w:val="0"/>
            <w:vAlign w:val="top"/>
          </w:tcPr>
          <w:p w14:paraId="395610A0">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c>
          <w:tcPr>
            <w:tcW w:w="1080" w:type="dxa"/>
            <w:tcBorders>
              <w:top w:val="single" w:color="auto" w:sz="6" w:space="0"/>
              <w:left w:val="single" w:color="auto" w:sz="6" w:space="0"/>
              <w:bottom w:val="single" w:color="auto" w:sz="6" w:space="0"/>
              <w:right w:val="single" w:color="auto" w:sz="6" w:space="0"/>
            </w:tcBorders>
            <w:noWrap w:val="0"/>
            <w:vAlign w:val="top"/>
          </w:tcPr>
          <w:p w14:paraId="0AEA67D6">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c>
          <w:tcPr>
            <w:tcW w:w="1080" w:type="dxa"/>
            <w:tcBorders>
              <w:top w:val="single" w:color="auto" w:sz="6" w:space="0"/>
              <w:left w:val="single" w:color="auto" w:sz="6" w:space="0"/>
              <w:bottom w:val="single" w:color="auto" w:sz="6" w:space="0"/>
              <w:right w:val="single" w:color="auto" w:sz="6" w:space="0"/>
            </w:tcBorders>
            <w:noWrap w:val="0"/>
            <w:vAlign w:val="top"/>
          </w:tcPr>
          <w:p w14:paraId="4AA2C9DD">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c>
          <w:tcPr>
            <w:tcW w:w="1080" w:type="dxa"/>
            <w:tcBorders>
              <w:top w:val="single" w:color="auto" w:sz="6" w:space="0"/>
              <w:left w:val="single" w:color="auto" w:sz="6" w:space="0"/>
              <w:bottom w:val="single" w:color="auto" w:sz="6" w:space="0"/>
              <w:right w:val="single" w:color="auto" w:sz="6" w:space="0"/>
            </w:tcBorders>
            <w:noWrap w:val="0"/>
            <w:vAlign w:val="top"/>
          </w:tcPr>
          <w:p w14:paraId="53128D25">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27320DBE">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c>
          <w:tcPr>
            <w:tcW w:w="900" w:type="dxa"/>
            <w:tcBorders>
              <w:top w:val="single" w:color="auto" w:sz="6" w:space="0"/>
              <w:left w:val="single" w:color="auto" w:sz="6" w:space="0"/>
              <w:bottom w:val="single" w:color="auto" w:sz="6" w:space="0"/>
              <w:right w:val="single" w:color="auto" w:sz="6" w:space="0"/>
            </w:tcBorders>
            <w:noWrap w:val="0"/>
            <w:vAlign w:val="top"/>
          </w:tcPr>
          <w:p w14:paraId="670DB953">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c>
          <w:tcPr>
            <w:tcW w:w="1111" w:type="dxa"/>
            <w:tcBorders>
              <w:top w:val="single" w:color="auto" w:sz="6" w:space="0"/>
              <w:left w:val="single" w:color="auto" w:sz="6" w:space="0"/>
              <w:bottom w:val="single" w:color="auto" w:sz="6" w:space="0"/>
              <w:right w:val="single" w:color="auto" w:sz="6" w:space="0"/>
            </w:tcBorders>
            <w:noWrap w:val="0"/>
            <w:vAlign w:val="top"/>
          </w:tcPr>
          <w:p w14:paraId="3A5A5253">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r>
      <w:tr w14:paraId="1C9C3C50">
        <w:tblPrEx>
          <w:tblCellMar>
            <w:top w:w="0" w:type="dxa"/>
            <w:left w:w="108" w:type="dxa"/>
            <w:bottom w:w="0" w:type="dxa"/>
            <w:right w:w="108" w:type="dxa"/>
          </w:tblCellMar>
        </w:tblPrEx>
        <w:trPr>
          <w:trHeight w:val="595" w:hRule="atLeast"/>
          <w:jc w:val="center"/>
        </w:trPr>
        <w:tc>
          <w:tcPr>
            <w:tcW w:w="646" w:type="dxa"/>
            <w:tcBorders>
              <w:top w:val="single" w:color="auto" w:sz="6" w:space="0"/>
              <w:left w:val="single" w:color="auto" w:sz="6" w:space="0"/>
              <w:bottom w:val="single" w:color="auto" w:sz="6" w:space="0"/>
              <w:right w:val="single" w:color="auto" w:sz="4" w:space="0"/>
            </w:tcBorders>
            <w:noWrap w:val="0"/>
            <w:vAlign w:val="top"/>
          </w:tcPr>
          <w:p w14:paraId="2D97E9DB">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p>
        </w:tc>
        <w:tc>
          <w:tcPr>
            <w:tcW w:w="746" w:type="dxa"/>
            <w:tcBorders>
              <w:top w:val="single" w:color="auto" w:sz="6" w:space="0"/>
              <w:left w:val="single" w:color="auto" w:sz="4" w:space="0"/>
              <w:bottom w:val="single" w:color="auto" w:sz="6" w:space="0"/>
              <w:right w:val="single" w:color="auto" w:sz="6" w:space="0"/>
            </w:tcBorders>
            <w:noWrap w:val="0"/>
            <w:vAlign w:val="top"/>
          </w:tcPr>
          <w:p w14:paraId="572E5DB6">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售后人员</w:t>
            </w:r>
          </w:p>
        </w:tc>
        <w:tc>
          <w:tcPr>
            <w:tcW w:w="787" w:type="dxa"/>
            <w:tcBorders>
              <w:top w:val="single" w:color="auto" w:sz="6" w:space="0"/>
              <w:left w:val="single" w:color="auto" w:sz="6" w:space="0"/>
              <w:bottom w:val="single" w:color="auto" w:sz="6" w:space="0"/>
              <w:right w:val="single" w:color="auto" w:sz="6" w:space="0"/>
            </w:tcBorders>
            <w:noWrap w:val="0"/>
            <w:vAlign w:val="top"/>
          </w:tcPr>
          <w:p w14:paraId="71DCB627">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c>
          <w:tcPr>
            <w:tcW w:w="412" w:type="dxa"/>
            <w:tcBorders>
              <w:top w:val="single" w:color="auto" w:sz="6" w:space="0"/>
              <w:left w:val="single" w:color="auto" w:sz="6" w:space="0"/>
              <w:bottom w:val="single" w:color="auto" w:sz="6" w:space="0"/>
              <w:right w:val="single" w:color="auto" w:sz="6" w:space="0"/>
            </w:tcBorders>
            <w:noWrap w:val="0"/>
            <w:vAlign w:val="top"/>
          </w:tcPr>
          <w:p w14:paraId="4FF11AD1">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c>
          <w:tcPr>
            <w:tcW w:w="900" w:type="dxa"/>
            <w:tcBorders>
              <w:top w:val="single" w:color="auto" w:sz="6" w:space="0"/>
              <w:left w:val="single" w:color="auto" w:sz="6" w:space="0"/>
              <w:bottom w:val="single" w:color="auto" w:sz="6" w:space="0"/>
              <w:right w:val="single" w:color="auto" w:sz="6" w:space="0"/>
            </w:tcBorders>
            <w:noWrap w:val="0"/>
            <w:vAlign w:val="top"/>
          </w:tcPr>
          <w:p w14:paraId="0054AE9F">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c>
          <w:tcPr>
            <w:tcW w:w="1080" w:type="dxa"/>
            <w:tcBorders>
              <w:top w:val="single" w:color="auto" w:sz="6" w:space="0"/>
              <w:left w:val="single" w:color="auto" w:sz="6" w:space="0"/>
              <w:bottom w:val="single" w:color="auto" w:sz="6" w:space="0"/>
              <w:right w:val="single" w:color="auto" w:sz="6" w:space="0"/>
            </w:tcBorders>
            <w:noWrap w:val="0"/>
            <w:vAlign w:val="top"/>
          </w:tcPr>
          <w:p w14:paraId="574A75CC">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c>
          <w:tcPr>
            <w:tcW w:w="1080" w:type="dxa"/>
            <w:tcBorders>
              <w:top w:val="single" w:color="auto" w:sz="6" w:space="0"/>
              <w:left w:val="single" w:color="auto" w:sz="6" w:space="0"/>
              <w:bottom w:val="single" w:color="auto" w:sz="6" w:space="0"/>
              <w:right w:val="single" w:color="auto" w:sz="6" w:space="0"/>
            </w:tcBorders>
            <w:noWrap w:val="0"/>
            <w:vAlign w:val="top"/>
          </w:tcPr>
          <w:p w14:paraId="09B42A4A">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c>
          <w:tcPr>
            <w:tcW w:w="1080" w:type="dxa"/>
            <w:tcBorders>
              <w:top w:val="single" w:color="auto" w:sz="6" w:space="0"/>
              <w:left w:val="single" w:color="auto" w:sz="6" w:space="0"/>
              <w:bottom w:val="single" w:color="auto" w:sz="6" w:space="0"/>
              <w:right w:val="single" w:color="auto" w:sz="6" w:space="0"/>
            </w:tcBorders>
            <w:noWrap w:val="0"/>
            <w:vAlign w:val="top"/>
          </w:tcPr>
          <w:p w14:paraId="7B99097C">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65DE308D">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c>
          <w:tcPr>
            <w:tcW w:w="900" w:type="dxa"/>
            <w:tcBorders>
              <w:top w:val="single" w:color="auto" w:sz="6" w:space="0"/>
              <w:left w:val="single" w:color="auto" w:sz="6" w:space="0"/>
              <w:bottom w:val="single" w:color="auto" w:sz="6" w:space="0"/>
              <w:right w:val="single" w:color="auto" w:sz="6" w:space="0"/>
            </w:tcBorders>
            <w:noWrap w:val="0"/>
            <w:vAlign w:val="top"/>
          </w:tcPr>
          <w:p w14:paraId="6DBB9F23">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c>
          <w:tcPr>
            <w:tcW w:w="1111" w:type="dxa"/>
            <w:tcBorders>
              <w:top w:val="single" w:color="auto" w:sz="6" w:space="0"/>
              <w:left w:val="single" w:color="auto" w:sz="6" w:space="0"/>
              <w:bottom w:val="single" w:color="auto" w:sz="6" w:space="0"/>
              <w:right w:val="single" w:color="auto" w:sz="6" w:space="0"/>
            </w:tcBorders>
            <w:noWrap w:val="0"/>
            <w:vAlign w:val="top"/>
          </w:tcPr>
          <w:p w14:paraId="43485FDA">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r>
      <w:tr w14:paraId="6109FECF">
        <w:tblPrEx>
          <w:tblCellMar>
            <w:top w:w="0" w:type="dxa"/>
            <w:left w:w="108" w:type="dxa"/>
            <w:bottom w:w="0" w:type="dxa"/>
            <w:right w:w="108" w:type="dxa"/>
          </w:tblCellMar>
        </w:tblPrEx>
        <w:trPr>
          <w:trHeight w:val="595" w:hRule="atLeast"/>
          <w:jc w:val="center"/>
        </w:trPr>
        <w:tc>
          <w:tcPr>
            <w:tcW w:w="646" w:type="dxa"/>
            <w:tcBorders>
              <w:top w:val="single" w:color="auto" w:sz="6" w:space="0"/>
              <w:left w:val="single" w:color="auto" w:sz="6" w:space="0"/>
              <w:bottom w:val="single" w:color="auto" w:sz="6" w:space="0"/>
              <w:right w:val="single" w:color="auto" w:sz="4" w:space="0"/>
            </w:tcBorders>
            <w:noWrap w:val="0"/>
            <w:vAlign w:val="top"/>
          </w:tcPr>
          <w:p w14:paraId="6AE1220D">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p>
        </w:tc>
        <w:tc>
          <w:tcPr>
            <w:tcW w:w="746" w:type="dxa"/>
            <w:tcBorders>
              <w:top w:val="single" w:color="auto" w:sz="6" w:space="0"/>
              <w:left w:val="single" w:color="auto" w:sz="4" w:space="0"/>
              <w:bottom w:val="single" w:color="auto" w:sz="6" w:space="0"/>
              <w:right w:val="single" w:color="auto" w:sz="6" w:space="0"/>
            </w:tcBorders>
            <w:noWrap w:val="0"/>
            <w:vAlign w:val="top"/>
          </w:tcPr>
          <w:p w14:paraId="68D9E908">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p>
        </w:tc>
        <w:tc>
          <w:tcPr>
            <w:tcW w:w="787" w:type="dxa"/>
            <w:tcBorders>
              <w:top w:val="single" w:color="auto" w:sz="6" w:space="0"/>
              <w:left w:val="single" w:color="auto" w:sz="6" w:space="0"/>
              <w:bottom w:val="single" w:color="auto" w:sz="6" w:space="0"/>
              <w:right w:val="single" w:color="auto" w:sz="6" w:space="0"/>
            </w:tcBorders>
            <w:noWrap w:val="0"/>
            <w:vAlign w:val="top"/>
          </w:tcPr>
          <w:p w14:paraId="1CB16361">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c>
          <w:tcPr>
            <w:tcW w:w="412" w:type="dxa"/>
            <w:tcBorders>
              <w:top w:val="single" w:color="auto" w:sz="6" w:space="0"/>
              <w:left w:val="single" w:color="auto" w:sz="6" w:space="0"/>
              <w:bottom w:val="single" w:color="auto" w:sz="6" w:space="0"/>
              <w:right w:val="single" w:color="auto" w:sz="6" w:space="0"/>
            </w:tcBorders>
            <w:noWrap w:val="0"/>
            <w:vAlign w:val="top"/>
          </w:tcPr>
          <w:p w14:paraId="2E133057">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c>
          <w:tcPr>
            <w:tcW w:w="900" w:type="dxa"/>
            <w:tcBorders>
              <w:top w:val="single" w:color="auto" w:sz="6" w:space="0"/>
              <w:left w:val="single" w:color="auto" w:sz="6" w:space="0"/>
              <w:bottom w:val="single" w:color="auto" w:sz="6" w:space="0"/>
              <w:right w:val="single" w:color="auto" w:sz="6" w:space="0"/>
            </w:tcBorders>
            <w:noWrap w:val="0"/>
            <w:vAlign w:val="top"/>
          </w:tcPr>
          <w:p w14:paraId="726B095A">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c>
          <w:tcPr>
            <w:tcW w:w="1080" w:type="dxa"/>
            <w:tcBorders>
              <w:top w:val="single" w:color="auto" w:sz="6" w:space="0"/>
              <w:left w:val="single" w:color="auto" w:sz="6" w:space="0"/>
              <w:bottom w:val="single" w:color="auto" w:sz="6" w:space="0"/>
              <w:right w:val="single" w:color="auto" w:sz="6" w:space="0"/>
            </w:tcBorders>
            <w:noWrap w:val="0"/>
            <w:vAlign w:val="top"/>
          </w:tcPr>
          <w:p w14:paraId="13680800">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c>
          <w:tcPr>
            <w:tcW w:w="1080" w:type="dxa"/>
            <w:tcBorders>
              <w:top w:val="single" w:color="auto" w:sz="6" w:space="0"/>
              <w:left w:val="single" w:color="auto" w:sz="6" w:space="0"/>
              <w:bottom w:val="single" w:color="auto" w:sz="6" w:space="0"/>
              <w:right w:val="single" w:color="auto" w:sz="6" w:space="0"/>
            </w:tcBorders>
            <w:noWrap w:val="0"/>
            <w:vAlign w:val="top"/>
          </w:tcPr>
          <w:p w14:paraId="38A7B95A">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c>
          <w:tcPr>
            <w:tcW w:w="1080" w:type="dxa"/>
            <w:tcBorders>
              <w:top w:val="single" w:color="auto" w:sz="6" w:space="0"/>
              <w:left w:val="single" w:color="auto" w:sz="6" w:space="0"/>
              <w:bottom w:val="single" w:color="auto" w:sz="6" w:space="0"/>
              <w:right w:val="single" w:color="auto" w:sz="6" w:space="0"/>
            </w:tcBorders>
            <w:noWrap w:val="0"/>
            <w:vAlign w:val="top"/>
          </w:tcPr>
          <w:p w14:paraId="57E7AB27">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73F3B098">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c>
          <w:tcPr>
            <w:tcW w:w="900" w:type="dxa"/>
            <w:tcBorders>
              <w:top w:val="single" w:color="auto" w:sz="6" w:space="0"/>
              <w:left w:val="single" w:color="auto" w:sz="6" w:space="0"/>
              <w:bottom w:val="single" w:color="auto" w:sz="6" w:space="0"/>
              <w:right w:val="single" w:color="auto" w:sz="6" w:space="0"/>
            </w:tcBorders>
            <w:noWrap w:val="0"/>
            <w:vAlign w:val="top"/>
          </w:tcPr>
          <w:p w14:paraId="67E93057">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c>
          <w:tcPr>
            <w:tcW w:w="1111" w:type="dxa"/>
            <w:tcBorders>
              <w:top w:val="single" w:color="auto" w:sz="6" w:space="0"/>
              <w:left w:val="single" w:color="auto" w:sz="6" w:space="0"/>
              <w:bottom w:val="single" w:color="auto" w:sz="6" w:space="0"/>
              <w:right w:val="single" w:color="auto" w:sz="6" w:space="0"/>
            </w:tcBorders>
            <w:noWrap w:val="0"/>
            <w:vAlign w:val="top"/>
          </w:tcPr>
          <w:p w14:paraId="719DE43D">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r>
      <w:tr w14:paraId="5977202E">
        <w:tblPrEx>
          <w:tblCellMar>
            <w:top w:w="0" w:type="dxa"/>
            <w:left w:w="108" w:type="dxa"/>
            <w:bottom w:w="0" w:type="dxa"/>
            <w:right w:w="108" w:type="dxa"/>
          </w:tblCellMar>
        </w:tblPrEx>
        <w:trPr>
          <w:trHeight w:val="595" w:hRule="atLeast"/>
          <w:jc w:val="center"/>
        </w:trPr>
        <w:tc>
          <w:tcPr>
            <w:tcW w:w="646" w:type="dxa"/>
            <w:tcBorders>
              <w:top w:val="single" w:color="auto" w:sz="6" w:space="0"/>
              <w:left w:val="single" w:color="auto" w:sz="6" w:space="0"/>
              <w:bottom w:val="single" w:color="auto" w:sz="6" w:space="0"/>
              <w:right w:val="single" w:color="auto" w:sz="4" w:space="0"/>
            </w:tcBorders>
            <w:noWrap w:val="0"/>
            <w:vAlign w:val="top"/>
          </w:tcPr>
          <w:p w14:paraId="3761005B">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p>
        </w:tc>
        <w:tc>
          <w:tcPr>
            <w:tcW w:w="746" w:type="dxa"/>
            <w:tcBorders>
              <w:top w:val="single" w:color="auto" w:sz="6" w:space="0"/>
              <w:left w:val="single" w:color="auto" w:sz="4" w:space="0"/>
              <w:bottom w:val="single" w:color="auto" w:sz="6" w:space="0"/>
              <w:right w:val="single" w:color="auto" w:sz="6" w:space="0"/>
            </w:tcBorders>
            <w:noWrap w:val="0"/>
            <w:vAlign w:val="top"/>
          </w:tcPr>
          <w:p w14:paraId="5BC6F5E9">
            <w:pPr>
              <w:autoSpaceDE w:val="0"/>
              <w:autoSpaceDN w:val="0"/>
              <w:spacing w:line="360" w:lineRule="auto"/>
              <w:jc w:val="center"/>
              <w:rPr>
                <w:rFonts w:hint="eastAsia" w:ascii="宋体" w:hAnsi="宋体" w:eastAsia="宋体" w:cs="宋体"/>
                <w:i w:val="0"/>
                <w:iCs w:val="0"/>
                <w:color w:val="000000" w:themeColor="text1"/>
                <w:sz w:val="24"/>
                <w:highlight w:val="none"/>
                <w14:textFill>
                  <w14:solidFill>
                    <w14:schemeClr w14:val="tx1"/>
                  </w14:solidFill>
                </w14:textFill>
              </w:rPr>
            </w:pPr>
          </w:p>
        </w:tc>
        <w:tc>
          <w:tcPr>
            <w:tcW w:w="787" w:type="dxa"/>
            <w:tcBorders>
              <w:top w:val="single" w:color="auto" w:sz="6" w:space="0"/>
              <w:left w:val="single" w:color="auto" w:sz="6" w:space="0"/>
              <w:bottom w:val="single" w:color="auto" w:sz="6" w:space="0"/>
              <w:right w:val="single" w:color="auto" w:sz="6" w:space="0"/>
            </w:tcBorders>
            <w:noWrap w:val="0"/>
            <w:vAlign w:val="top"/>
          </w:tcPr>
          <w:p w14:paraId="3C1D26D3">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c>
          <w:tcPr>
            <w:tcW w:w="412" w:type="dxa"/>
            <w:tcBorders>
              <w:top w:val="single" w:color="auto" w:sz="6" w:space="0"/>
              <w:left w:val="single" w:color="auto" w:sz="6" w:space="0"/>
              <w:bottom w:val="single" w:color="auto" w:sz="6" w:space="0"/>
              <w:right w:val="single" w:color="auto" w:sz="6" w:space="0"/>
            </w:tcBorders>
            <w:noWrap w:val="0"/>
            <w:vAlign w:val="top"/>
          </w:tcPr>
          <w:p w14:paraId="6AFCF903">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c>
          <w:tcPr>
            <w:tcW w:w="900" w:type="dxa"/>
            <w:tcBorders>
              <w:top w:val="single" w:color="auto" w:sz="6" w:space="0"/>
              <w:left w:val="single" w:color="auto" w:sz="6" w:space="0"/>
              <w:bottom w:val="single" w:color="auto" w:sz="6" w:space="0"/>
              <w:right w:val="single" w:color="auto" w:sz="6" w:space="0"/>
            </w:tcBorders>
            <w:noWrap w:val="0"/>
            <w:vAlign w:val="top"/>
          </w:tcPr>
          <w:p w14:paraId="23121C0D">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c>
          <w:tcPr>
            <w:tcW w:w="1080" w:type="dxa"/>
            <w:tcBorders>
              <w:top w:val="single" w:color="auto" w:sz="6" w:space="0"/>
              <w:left w:val="single" w:color="auto" w:sz="6" w:space="0"/>
              <w:bottom w:val="single" w:color="auto" w:sz="6" w:space="0"/>
              <w:right w:val="single" w:color="auto" w:sz="6" w:space="0"/>
            </w:tcBorders>
            <w:noWrap w:val="0"/>
            <w:vAlign w:val="top"/>
          </w:tcPr>
          <w:p w14:paraId="06DD8C65">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c>
          <w:tcPr>
            <w:tcW w:w="1080" w:type="dxa"/>
            <w:tcBorders>
              <w:top w:val="single" w:color="auto" w:sz="6" w:space="0"/>
              <w:left w:val="single" w:color="auto" w:sz="6" w:space="0"/>
              <w:bottom w:val="single" w:color="auto" w:sz="6" w:space="0"/>
              <w:right w:val="single" w:color="auto" w:sz="6" w:space="0"/>
            </w:tcBorders>
            <w:noWrap w:val="0"/>
            <w:vAlign w:val="top"/>
          </w:tcPr>
          <w:p w14:paraId="3A913DB5">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c>
          <w:tcPr>
            <w:tcW w:w="1080" w:type="dxa"/>
            <w:tcBorders>
              <w:top w:val="single" w:color="auto" w:sz="6" w:space="0"/>
              <w:left w:val="single" w:color="auto" w:sz="6" w:space="0"/>
              <w:bottom w:val="single" w:color="auto" w:sz="6" w:space="0"/>
              <w:right w:val="single" w:color="auto" w:sz="6" w:space="0"/>
            </w:tcBorders>
            <w:noWrap w:val="0"/>
            <w:vAlign w:val="top"/>
          </w:tcPr>
          <w:p w14:paraId="21AFF540">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5AC0AB9B">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c>
          <w:tcPr>
            <w:tcW w:w="900" w:type="dxa"/>
            <w:tcBorders>
              <w:top w:val="single" w:color="auto" w:sz="6" w:space="0"/>
              <w:left w:val="single" w:color="auto" w:sz="6" w:space="0"/>
              <w:bottom w:val="single" w:color="auto" w:sz="6" w:space="0"/>
              <w:right w:val="single" w:color="auto" w:sz="6" w:space="0"/>
            </w:tcBorders>
            <w:noWrap w:val="0"/>
            <w:vAlign w:val="top"/>
          </w:tcPr>
          <w:p w14:paraId="232AD510">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c>
          <w:tcPr>
            <w:tcW w:w="1111" w:type="dxa"/>
            <w:tcBorders>
              <w:top w:val="single" w:color="auto" w:sz="6" w:space="0"/>
              <w:left w:val="single" w:color="auto" w:sz="6" w:space="0"/>
              <w:bottom w:val="single" w:color="auto" w:sz="6" w:space="0"/>
              <w:right w:val="single" w:color="auto" w:sz="6" w:space="0"/>
            </w:tcBorders>
            <w:noWrap w:val="0"/>
            <w:vAlign w:val="top"/>
          </w:tcPr>
          <w:p w14:paraId="7797EFF6">
            <w:pPr>
              <w:autoSpaceDE w:val="0"/>
              <w:autoSpaceDN w:val="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p>
        </w:tc>
      </w:tr>
    </w:tbl>
    <w:p w14:paraId="67140A52">
      <w:pPr>
        <w:pStyle w:val="18"/>
        <w:spacing w:line="440" w:lineRule="exact"/>
        <w:ind w:firstLine="396" w:firstLineChars="198"/>
        <w:rPr>
          <w:rFonts w:hint="eastAsia" w:ascii="宋体" w:hAnsi="宋体" w:eastAsia="宋体" w:cs="宋体"/>
          <w:i w:val="0"/>
          <w:iCs w:val="0"/>
          <w:color w:val="000000" w:themeColor="text1"/>
          <w:highlight w:val="none"/>
          <w14:textFill>
            <w14:solidFill>
              <w14:schemeClr w14:val="tx1"/>
            </w14:solidFill>
          </w14:textFill>
        </w:rPr>
      </w:pPr>
    </w:p>
    <w:p w14:paraId="07ACE53A">
      <w:pPr>
        <w:autoSpaceDE w:val="0"/>
        <w:autoSpaceDN w:val="0"/>
        <w:spacing w:line="360" w:lineRule="auto"/>
        <w:ind w:left="4335" w:leftChars="1950" w:hanging="240" w:hangingChars="100"/>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14:textFill>
            <w14:solidFill>
              <w14:schemeClr w14:val="tx1"/>
            </w14:solidFill>
          </w14:textFill>
        </w:rPr>
        <w:t>供应商名称（电子签章）：</w:t>
      </w:r>
    </w:p>
    <w:p w14:paraId="280FC076">
      <w:pPr>
        <w:snapToGrid w:val="0"/>
        <w:spacing w:line="360" w:lineRule="auto"/>
        <w:ind w:firstLine="6120" w:firstLineChars="2550"/>
        <w:rPr>
          <w:rFonts w:hint="eastAsia" w:ascii="宋体" w:hAnsi="宋体" w:eastAsia="宋体" w:cs="宋体"/>
          <w:i w:val="0"/>
          <w:iCs w:val="0"/>
          <w:color w:val="000000" w:themeColor="text1"/>
          <w:kern w:val="0"/>
          <w:sz w:val="24"/>
          <w:highlight w:val="none"/>
          <w:lang w:val="zh-CN"/>
          <w14:textFill>
            <w14:solidFill>
              <w14:schemeClr w14:val="tx1"/>
            </w14:solidFill>
          </w14:textFill>
        </w:rPr>
      </w:pPr>
      <w:r>
        <w:rPr>
          <w:rFonts w:hint="eastAsia" w:ascii="宋体" w:hAnsi="宋体" w:eastAsia="宋体" w:cs="宋体"/>
          <w:i w:val="0"/>
          <w:iCs w:val="0"/>
          <w:color w:val="000000" w:themeColor="text1"/>
          <w:kern w:val="0"/>
          <w:sz w:val="24"/>
          <w:highlight w:val="none"/>
          <w:lang w:val="zh-CN"/>
          <w14:textFill>
            <w14:solidFill>
              <w14:schemeClr w14:val="tx1"/>
            </w14:solidFill>
          </w14:textFill>
        </w:rPr>
        <w:t>日期：  年  月   日</w:t>
      </w:r>
    </w:p>
    <w:p w14:paraId="76EDC20E">
      <w:pPr>
        <w:snapToGrid w:val="0"/>
        <w:spacing w:line="360" w:lineRule="auto"/>
        <w:ind w:firstLine="602" w:firstLineChars="200"/>
        <w:rPr>
          <w:rFonts w:hint="eastAsia" w:ascii="宋体" w:hAnsi="宋体" w:eastAsia="宋体" w:cs="宋体"/>
          <w:b/>
          <w:i w:val="0"/>
          <w:iCs w:val="0"/>
          <w:color w:val="000000" w:themeColor="text1"/>
          <w:sz w:val="30"/>
          <w:szCs w:val="30"/>
          <w:highlight w:val="none"/>
          <w14:textFill>
            <w14:solidFill>
              <w14:schemeClr w14:val="tx1"/>
            </w14:solidFill>
          </w14:textFill>
        </w:rPr>
      </w:pPr>
    </w:p>
    <w:p w14:paraId="0BC8A3BE">
      <w:pPr>
        <w:snapToGrid w:val="0"/>
        <w:spacing w:line="360" w:lineRule="auto"/>
        <w:ind w:firstLine="602" w:firstLineChars="200"/>
        <w:rPr>
          <w:rFonts w:hint="eastAsia" w:ascii="宋体" w:hAnsi="宋体" w:eastAsia="宋体" w:cs="宋体"/>
          <w:b/>
          <w:i w:val="0"/>
          <w:iCs w:val="0"/>
          <w:color w:val="000000" w:themeColor="text1"/>
          <w:sz w:val="30"/>
          <w:szCs w:val="30"/>
          <w:highlight w:val="none"/>
          <w14:textFill>
            <w14:solidFill>
              <w14:schemeClr w14:val="tx1"/>
            </w14:solidFill>
          </w14:textFill>
        </w:rPr>
      </w:pPr>
      <w:r>
        <w:rPr>
          <w:rFonts w:hint="eastAsia" w:ascii="宋体" w:hAnsi="宋体" w:eastAsia="宋体" w:cs="宋体"/>
          <w:b/>
          <w:i w:val="0"/>
          <w:iCs w:val="0"/>
          <w:color w:val="000000" w:themeColor="text1"/>
          <w:sz w:val="30"/>
          <w:szCs w:val="30"/>
          <w:highlight w:val="none"/>
          <w14:textFill>
            <w14:solidFill>
              <w14:schemeClr w14:val="tx1"/>
            </w14:solidFill>
          </w14:textFill>
        </w:rPr>
        <w:br w:type="page"/>
      </w:r>
      <w:r>
        <w:rPr>
          <w:rFonts w:hint="eastAsia" w:ascii="宋体" w:hAnsi="宋体" w:eastAsia="宋体" w:cs="宋体"/>
          <w:b/>
          <w:i w:val="0"/>
          <w:iCs w:val="0"/>
          <w:color w:val="000000" w:themeColor="text1"/>
          <w:sz w:val="30"/>
          <w:szCs w:val="30"/>
          <w:highlight w:val="none"/>
          <w14:textFill>
            <w14:solidFill>
              <w14:schemeClr w14:val="tx1"/>
            </w14:solidFill>
          </w14:textFill>
        </w:rPr>
        <w:t>十</w:t>
      </w:r>
      <w:r>
        <w:rPr>
          <w:rFonts w:hint="eastAsia" w:ascii="宋体" w:hAnsi="宋体" w:eastAsia="宋体" w:cs="宋体"/>
          <w:b/>
          <w:i w:val="0"/>
          <w:iCs w:val="0"/>
          <w:color w:val="000000" w:themeColor="text1"/>
          <w:sz w:val="30"/>
          <w:szCs w:val="30"/>
          <w:highlight w:val="none"/>
          <w:lang w:val="en-US" w:eastAsia="zh-CN"/>
          <w14:textFill>
            <w14:solidFill>
              <w14:schemeClr w14:val="tx1"/>
            </w14:solidFill>
          </w14:textFill>
        </w:rPr>
        <w:t>四</w:t>
      </w:r>
      <w:r>
        <w:rPr>
          <w:rFonts w:hint="eastAsia" w:ascii="宋体" w:hAnsi="宋体" w:eastAsia="宋体" w:cs="宋体"/>
          <w:b/>
          <w:i w:val="0"/>
          <w:iCs w:val="0"/>
          <w:color w:val="000000" w:themeColor="text1"/>
          <w:sz w:val="30"/>
          <w:szCs w:val="30"/>
          <w:highlight w:val="none"/>
          <w14:textFill>
            <w14:solidFill>
              <w14:schemeClr w14:val="tx1"/>
            </w14:solidFill>
          </w14:textFill>
        </w:rPr>
        <w:t>、对应采购需求的服务需求、商务条款提供的其他文件资料</w:t>
      </w:r>
    </w:p>
    <w:p w14:paraId="18D7657E">
      <w:pPr>
        <w:snapToGrid w:val="0"/>
        <w:spacing w:line="360" w:lineRule="auto"/>
        <w:ind w:firstLine="480" w:firstLineChars="200"/>
        <w:rPr>
          <w:rFonts w:hint="default" w:ascii="宋体" w:hAnsi="宋体" w:eastAsia="宋体" w:cs="宋体"/>
          <w:b/>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i w:val="0"/>
          <w:i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如有，请提供）</w:t>
      </w:r>
    </w:p>
    <w:p w14:paraId="6A2F8895">
      <w:pPr>
        <w:snapToGrid w:val="0"/>
        <w:spacing w:line="360" w:lineRule="auto"/>
        <w:rPr>
          <w:rFonts w:hint="eastAsia" w:ascii="宋体" w:hAnsi="宋体" w:eastAsia="宋体" w:cs="宋体"/>
          <w:b/>
          <w:i w:val="0"/>
          <w:iCs w:val="0"/>
          <w:color w:val="000000" w:themeColor="text1"/>
          <w:sz w:val="30"/>
          <w:szCs w:val="30"/>
          <w:highlight w:val="none"/>
          <w14:textFill>
            <w14:solidFill>
              <w14:schemeClr w14:val="tx1"/>
            </w14:solidFill>
          </w14:textFill>
        </w:rPr>
      </w:pPr>
    </w:p>
    <w:p w14:paraId="00987414">
      <w:pPr>
        <w:snapToGrid w:val="0"/>
        <w:spacing w:line="360" w:lineRule="auto"/>
        <w:rPr>
          <w:rFonts w:hint="eastAsia" w:ascii="宋体" w:hAnsi="宋体" w:eastAsia="宋体" w:cs="宋体"/>
          <w:b/>
          <w:i w:val="0"/>
          <w:iCs w:val="0"/>
          <w:color w:val="000000" w:themeColor="text1"/>
          <w:sz w:val="30"/>
          <w:szCs w:val="30"/>
          <w:highlight w:val="none"/>
          <w14:textFill>
            <w14:solidFill>
              <w14:schemeClr w14:val="tx1"/>
            </w14:solidFill>
          </w14:textFill>
        </w:rPr>
      </w:pPr>
    </w:p>
    <w:p w14:paraId="768A3F55">
      <w:pPr>
        <w:snapToGrid w:val="0"/>
        <w:spacing w:line="360" w:lineRule="auto"/>
        <w:ind w:firstLine="602" w:firstLineChars="200"/>
        <w:rPr>
          <w:rFonts w:hint="eastAsia" w:ascii="宋体" w:hAnsi="宋体" w:eastAsia="宋体" w:cs="宋体"/>
          <w:b/>
          <w:i w:val="0"/>
          <w:iCs w:val="0"/>
          <w:color w:val="000000" w:themeColor="text1"/>
          <w:sz w:val="30"/>
          <w:szCs w:val="30"/>
          <w:highlight w:val="none"/>
          <w:lang w:val="en-US" w:eastAsia="zh-CN"/>
          <w14:textFill>
            <w14:solidFill>
              <w14:schemeClr w14:val="tx1"/>
            </w14:solidFill>
          </w14:textFill>
        </w:rPr>
      </w:pPr>
      <w:r>
        <w:rPr>
          <w:rFonts w:hint="eastAsia" w:ascii="宋体" w:hAnsi="宋体" w:eastAsia="宋体" w:cs="宋体"/>
          <w:b/>
          <w:i w:val="0"/>
          <w:iCs w:val="0"/>
          <w:color w:val="000000" w:themeColor="text1"/>
          <w:sz w:val="30"/>
          <w:szCs w:val="30"/>
          <w:highlight w:val="none"/>
          <w14:textFill>
            <w14:solidFill>
              <w14:schemeClr w14:val="tx1"/>
            </w14:solidFill>
          </w14:textFill>
        </w:rPr>
        <w:t>十</w:t>
      </w:r>
      <w:r>
        <w:rPr>
          <w:rFonts w:hint="eastAsia" w:ascii="宋体" w:hAnsi="宋体" w:eastAsia="宋体" w:cs="宋体"/>
          <w:b/>
          <w:i w:val="0"/>
          <w:iCs w:val="0"/>
          <w:color w:val="000000" w:themeColor="text1"/>
          <w:sz w:val="30"/>
          <w:szCs w:val="30"/>
          <w:highlight w:val="none"/>
          <w:lang w:val="en-US" w:eastAsia="zh-CN"/>
          <w14:textFill>
            <w14:solidFill>
              <w14:schemeClr w14:val="tx1"/>
            </w14:solidFill>
          </w14:textFill>
        </w:rPr>
        <w:t>五</w:t>
      </w:r>
      <w:r>
        <w:rPr>
          <w:rFonts w:hint="eastAsia" w:ascii="宋体" w:hAnsi="宋体" w:eastAsia="宋体" w:cs="宋体"/>
          <w:b/>
          <w:i w:val="0"/>
          <w:iCs w:val="0"/>
          <w:color w:val="000000" w:themeColor="text1"/>
          <w:sz w:val="30"/>
          <w:szCs w:val="30"/>
          <w:highlight w:val="none"/>
          <w14:textFill>
            <w14:solidFill>
              <w14:schemeClr w14:val="tx1"/>
            </w14:solidFill>
          </w14:textFill>
        </w:rPr>
        <w:t>、供应商认为需要提供的其他有关</w:t>
      </w:r>
      <w:r>
        <w:rPr>
          <w:rFonts w:hint="eastAsia" w:ascii="宋体" w:hAnsi="宋体" w:eastAsia="宋体" w:cs="宋体"/>
          <w:b/>
          <w:i w:val="0"/>
          <w:iCs w:val="0"/>
          <w:color w:val="000000" w:themeColor="text1"/>
          <w:sz w:val="30"/>
          <w:szCs w:val="30"/>
          <w:highlight w:val="none"/>
          <w:lang w:val="en-US" w:eastAsia="zh-CN"/>
          <w14:textFill>
            <w14:solidFill>
              <w14:schemeClr w14:val="tx1"/>
            </w14:solidFill>
          </w14:textFill>
        </w:rPr>
        <w:t>资料</w:t>
      </w:r>
    </w:p>
    <w:p w14:paraId="5E312043">
      <w:pPr>
        <w:autoSpaceDE w:val="0"/>
        <w:autoSpaceDN w:val="0"/>
        <w:spacing w:line="360" w:lineRule="auto"/>
        <w:ind w:left="4335" w:leftChars="1950" w:hanging="240" w:hangingChars="100"/>
        <w:rPr>
          <w:rFonts w:hint="eastAsia" w:ascii="宋体" w:hAnsi="宋体" w:eastAsia="宋体" w:cs="宋体"/>
          <w:i w:val="0"/>
          <w:iCs w:val="0"/>
          <w:color w:val="000000" w:themeColor="text1"/>
          <w:kern w:val="0"/>
          <w:sz w:val="24"/>
          <w:highlight w:val="none"/>
          <w14:textFill>
            <w14:solidFill>
              <w14:schemeClr w14:val="tx1"/>
            </w14:solidFill>
          </w14:textFill>
        </w:rPr>
      </w:pPr>
    </w:p>
    <w:p w14:paraId="1E8B6347">
      <w:pPr>
        <w:autoSpaceDE w:val="0"/>
        <w:autoSpaceDN w:val="0"/>
        <w:spacing w:line="360" w:lineRule="auto"/>
        <w:ind w:firstLine="6505" w:firstLineChars="2700"/>
        <w:rPr>
          <w:rFonts w:hint="eastAsia" w:ascii="宋体" w:hAnsi="宋体" w:eastAsia="宋体" w:cs="宋体"/>
          <w:b/>
          <w:bCs/>
          <w:i w:val="0"/>
          <w:iCs w:val="0"/>
          <w:color w:val="000000" w:themeColor="text1"/>
          <w:sz w:val="24"/>
          <w:highlight w:val="none"/>
          <w14:textFill>
            <w14:solidFill>
              <w14:schemeClr w14:val="tx1"/>
            </w14:solidFill>
          </w14:textFill>
        </w:rPr>
        <w:sectPr>
          <w:pgSz w:w="11910" w:h="16840"/>
          <w:pgMar w:top="1440" w:right="1440" w:bottom="1440" w:left="1440" w:header="720" w:footer="720" w:gutter="0"/>
          <w:pgBorders>
            <w:top w:val="none" w:sz="0" w:space="0"/>
            <w:left w:val="none" w:sz="0" w:space="0"/>
            <w:bottom w:val="none" w:sz="0" w:space="0"/>
            <w:right w:val="none" w:sz="0" w:space="0"/>
          </w:pgBorders>
          <w:cols w:space="720" w:num="1"/>
        </w:sectPr>
      </w:pPr>
    </w:p>
    <w:p w14:paraId="27B17E72">
      <w:pPr>
        <w:autoSpaceDE w:val="0"/>
        <w:autoSpaceDN w:val="0"/>
        <w:spacing w:line="360" w:lineRule="auto"/>
        <w:ind w:firstLine="6505" w:firstLineChars="2700"/>
        <w:rPr>
          <w:rFonts w:hint="eastAsia" w:ascii="宋体" w:hAnsi="宋体" w:eastAsia="宋体" w:cs="宋体"/>
          <w:b/>
          <w:bCs/>
          <w:i w:val="0"/>
          <w:iCs w:val="0"/>
          <w:color w:val="000000" w:themeColor="text1"/>
          <w:sz w:val="24"/>
          <w:highlight w:val="none"/>
          <w14:textFill>
            <w14:solidFill>
              <w14:schemeClr w14:val="tx1"/>
            </w14:solidFill>
          </w14:textFill>
        </w:rPr>
      </w:pPr>
    </w:p>
    <w:p w14:paraId="505E31BF">
      <w:pPr>
        <w:pStyle w:val="5"/>
        <w:jc w:val="center"/>
        <w:rPr>
          <w:rFonts w:hint="eastAsia" w:ascii="宋体" w:hAnsi="宋体" w:eastAsia="宋体" w:cs="宋体"/>
          <w:i w:val="0"/>
          <w:iCs w:val="0"/>
          <w:color w:val="000000" w:themeColor="text1"/>
          <w:highlight w:val="none"/>
          <w:lang w:val="en-US" w:eastAsia="zh-CN"/>
          <w14:textFill>
            <w14:solidFill>
              <w14:schemeClr w14:val="tx1"/>
            </w14:solidFill>
          </w14:textFill>
        </w:rPr>
      </w:pPr>
      <w:bookmarkStart w:id="26" w:name="_Toc18841"/>
      <w:r>
        <w:rPr>
          <w:rFonts w:hint="eastAsia" w:ascii="宋体" w:hAnsi="宋体" w:eastAsia="宋体" w:cs="宋体"/>
          <w:i w:val="0"/>
          <w:iCs w:val="0"/>
          <w:color w:val="000000" w:themeColor="text1"/>
          <w:highlight w:val="none"/>
          <w:lang w:val="en-US" w:eastAsia="zh-CN"/>
          <w14:textFill>
            <w14:solidFill>
              <w14:schemeClr w14:val="tx1"/>
            </w14:solidFill>
          </w14:textFill>
        </w:rPr>
        <w:t>第四节 报价文件格式</w:t>
      </w:r>
      <w:bookmarkEnd w:id="26"/>
    </w:p>
    <w:p w14:paraId="68B516EC">
      <w:pPr>
        <w:snapToGrid w:val="0"/>
        <w:spacing w:before="120" w:beforeLines="50" w:after="50"/>
        <w:rPr>
          <w:rFonts w:hint="eastAsia" w:ascii="宋体" w:hAnsi="宋体" w:eastAsia="宋体" w:cs="宋体"/>
          <w:bCs/>
          <w:i w:val="0"/>
          <w:iCs w:val="0"/>
          <w:color w:val="000000" w:themeColor="text1"/>
          <w:sz w:val="32"/>
          <w:szCs w:val="20"/>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 xml:space="preserve">                                                    </w:t>
      </w:r>
      <w:r>
        <w:rPr>
          <w:rFonts w:hint="eastAsia" w:ascii="宋体" w:hAnsi="宋体" w:eastAsia="宋体" w:cs="宋体"/>
          <w:bCs/>
          <w:i w:val="0"/>
          <w:iCs w:val="0"/>
          <w:color w:val="000000" w:themeColor="text1"/>
          <w:highlight w:val="none"/>
          <w14:textFill>
            <w14:solidFill>
              <w14:schemeClr w14:val="tx1"/>
            </w14:solidFill>
          </w14:textFill>
        </w:rPr>
        <w:t>全流程电子文件</w:t>
      </w:r>
    </w:p>
    <w:p w14:paraId="66B79A4E">
      <w:pPr>
        <w:snapToGrid w:val="0"/>
        <w:spacing w:before="120" w:beforeLines="50" w:after="50"/>
        <w:rPr>
          <w:rFonts w:hint="eastAsia" w:ascii="宋体" w:hAnsi="宋体" w:eastAsia="宋体" w:cs="宋体"/>
          <w:i w:val="0"/>
          <w:iCs w:val="0"/>
          <w:color w:val="000000" w:themeColor="text1"/>
          <w:sz w:val="24"/>
          <w:szCs w:val="20"/>
          <w:highlight w:val="none"/>
          <w14:textFill>
            <w14:solidFill>
              <w14:schemeClr w14:val="tx1"/>
            </w14:solidFill>
          </w14:textFill>
        </w:rPr>
      </w:pPr>
    </w:p>
    <w:p w14:paraId="289E31BE">
      <w:pPr>
        <w:snapToGrid w:val="0"/>
        <w:spacing w:before="120" w:beforeLines="50" w:after="50"/>
        <w:rPr>
          <w:rFonts w:hint="eastAsia" w:ascii="宋体" w:hAnsi="宋体" w:eastAsia="宋体" w:cs="宋体"/>
          <w:i w:val="0"/>
          <w:iCs w:val="0"/>
          <w:color w:val="000000" w:themeColor="text1"/>
          <w:sz w:val="24"/>
          <w:szCs w:val="20"/>
          <w:highlight w:val="none"/>
          <w14:textFill>
            <w14:solidFill>
              <w14:schemeClr w14:val="tx1"/>
            </w14:solidFill>
          </w14:textFill>
        </w:rPr>
      </w:pPr>
    </w:p>
    <w:p w14:paraId="6230891D">
      <w:pPr>
        <w:snapToGrid w:val="0"/>
        <w:spacing w:before="120" w:beforeLines="50" w:after="50"/>
        <w:rPr>
          <w:rFonts w:hint="eastAsia" w:ascii="宋体" w:hAnsi="宋体" w:eastAsia="宋体" w:cs="宋体"/>
          <w:i w:val="0"/>
          <w:iCs w:val="0"/>
          <w:color w:val="000000" w:themeColor="text1"/>
          <w:sz w:val="24"/>
          <w:szCs w:val="20"/>
          <w:highlight w:val="none"/>
          <w14:textFill>
            <w14:solidFill>
              <w14:schemeClr w14:val="tx1"/>
            </w14:solidFill>
          </w14:textFill>
        </w:rPr>
      </w:pPr>
    </w:p>
    <w:p w14:paraId="2F53703A">
      <w:pPr>
        <w:snapToGrid w:val="0"/>
        <w:spacing w:before="120" w:beforeLines="50" w:after="50"/>
        <w:jc w:val="center"/>
        <w:rPr>
          <w:rFonts w:hint="eastAsia" w:ascii="宋体" w:hAnsi="宋体" w:eastAsia="宋体" w:cs="宋体"/>
          <w:bCs/>
          <w:i w:val="0"/>
          <w:iCs w:val="0"/>
          <w:color w:val="000000" w:themeColor="text1"/>
          <w:sz w:val="44"/>
          <w:szCs w:val="44"/>
          <w:highlight w:val="none"/>
          <w14:textFill>
            <w14:solidFill>
              <w14:schemeClr w14:val="tx1"/>
            </w14:solidFill>
          </w14:textFill>
        </w:rPr>
      </w:pPr>
      <w:r>
        <w:rPr>
          <w:rFonts w:hint="eastAsia" w:ascii="宋体" w:hAnsi="宋体" w:eastAsia="宋体" w:cs="宋体"/>
          <w:bCs/>
          <w:i w:val="0"/>
          <w:iCs w:val="0"/>
          <w:color w:val="000000" w:themeColor="text1"/>
          <w:sz w:val="44"/>
          <w:szCs w:val="44"/>
          <w:highlight w:val="none"/>
          <w14:textFill>
            <w14:solidFill>
              <w14:schemeClr w14:val="tx1"/>
            </w14:solidFill>
          </w14:textFill>
        </w:rPr>
        <w:t>报  价  文  件（封面）</w:t>
      </w:r>
    </w:p>
    <w:p w14:paraId="3E691472">
      <w:pPr>
        <w:snapToGrid w:val="0"/>
        <w:spacing w:before="120" w:beforeLines="50" w:after="50"/>
        <w:rPr>
          <w:rFonts w:hint="eastAsia" w:ascii="宋体" w:hAnsi="宋体" w:eastAsia="宋体" w:cs="宋体"/>
          <w:bCs/>
          <w:i w:val="0"/>
          <w:iCs w:val="0"/>
          <w:color w:val="000000" w:themeColor="text1"/>
          <w:sz w:val="24"/>
          <w:szCs w:val="20"/>
          <w:highlight w:val="none"/>
          <w14:textFill>
            <w14:solidFill>
              <w14:schemeClr w14:val="tx1"/>
            </w14:solidFill>
          </w14:textFill>
        </w:rPr>
      </w:pPr>
    </w:p>
    <w:p w14:paraId="4FDAC876">
      <w:pPr>
        <w:snapToGrid w:val="0"/>
        <w:spacing w:before="120" w:beforeLines="50" w:after="50"/>
        <w:rPr>
          <w:rFonts w:hint="eastAsia" w:ascii="宋体" w:hAnsi="宋体" w:eastAsia="宋体" w:cs="宋体"/>
          <w:bCs/>
          <w:i w:val="0"/>
          <w:iCs w:val="0"/>
          <w:color w:val="000000" w:themeColor="text1"/>
          <w:sz w:val="24"/>
          <w:szCs w:val="20"/>
          <w:highlight w:val="none"/>
          <w14:textFill>
            <w14:solidFill>
              <w14:schemeClr w14:val="tx1"/>
            </w14:solidFill>
          </w14:textFill>
        </w:rPr>
      </w:pPr>
    </w:p>
    <w:p w14:paraId="2F7E85DD">
      <w:pPr>
        <w:snapToGrid w:val="0"/>
        <w:spacing w:before="120" w:beforeLines="50" w:after="50"/>
        <w:rPr>
          <w:rFonts w:hint="eastAsia" w:ascii="宋体" w:hAnsi="宋体" w:eastAsia="宋体" w:cs="宋体"/>
          <w:bCs/>
          <w:i w:val="0"/>
          <w:iCs w:val="0"/>
          <w:color w:val="000000" w:themeColor="text1"/>
          <w:sz w:val="24"/>
          <w:szCs w:val="20"/>
          <w:highlight w:val="none"/>
          <w14:textFill>
            <w14:solidFill>
              <w14:schemeClr w14:val="tx1"/>
            </w14:solidFill>
          </w14:textFill>
        </w:rPr>
      </w:pPr>
    </w:p>
    <w:p w14:paraId="2F7DFB2C">
      <w:pPr>
        <w:snapToGrid w:val="0"/>
        <w:spacing w:before="120" w:beforeLines="50" w:after="50"/>
        <w:rPr>
          <w:rFonts w:hint="eastAsia" w:ascii="宋体" w:hAnsi="宋体" w:eastAsia="宋体" w:cs="宋体"/>
          <w:bCs/>
          <w:i w:val="0"/>
          <w:iCs w:val="0"/>
          <w:color w:val="000000" w:themeColor="text1"/>
          <w:sz w:val="24"/>
          <w:szCs w:val="20"/>
          <w:highlight w:val="none"/>
          <w14:textFill>
            <w14:solidFill>
              <w14:schemeClr w14:val="tx1"/>
            </w14:solidFill>
          </w14:textFill>
        </w:rPr>
      </w:pPr>
    </w:p>
    <w:p w14:paraId="34D4C1EB">
      <w:pPr>
        <w:snapToGrid w:val="0"/>
        <w:spacing w:before="120" w:beforeLines="50" w:after="50"/>
        <w:rPr>
          <w:rFonts w:hint="eastAsia" w:ascii="宋体" w:hAnsi="宋体" w:eastAsia="宋体" w:cs="宋体"/>
          <w:bCs/>
          <w:i w:val="0"/>
          <w:iCs w:val="0"/>
          <w:color w:val="000000" w:themeColor="text1"/>
          <w:sz w:val="24"/>
          <w:szCs w:val="20"/>
          <w:highlight w:val="none"/>
          <w14:textFill>
            <w14:solidFill>
              <w14:schemeClr w14:val="tx1"/>
            </w14:solidFill>
          </w14:textFill>
        </w:rPr>
      </w:pPr>
    </w:p>
    <w:p w14:paraId="436B833A">
      <w:pPr>
        <w:snapToGrid w:val="0"/>
        <w:spacing w:before="120" w:beforeLines="50" w:after="50"/>
        <w:ind w:firstLine="640" w:firstLineChars="200"/>
        <w:rPr>
          <w:rFonts w:hint="eastAsia" w:ascii="宋体" w:hAnsi="宋体" w:eastAsia="宋体" w:cs="宋体"/>
          <w:bCs/>
          <w:i w:val="0"/>
          <w:iCs w:val="0"/>
          <w:color w:val="000000" w:themeColor="text1"/>
          <w:sz w:val="32"/>
          <w:szCs w:val="32"/>
          <w:highlight w:val="none"/>
          <w14:textFill>
            <w14:solidFill>
              <w14:schemeClr w14:val="tx1"/>
            </w14:solidFill>
          </w14:textFill>
        </w:rPr>
      </w:pPr>
      <w:r>
        <w:rPr>
          <w:rFonts w:hint="eastAsia" w:ascii="宋体" w:hAnsi="宋体" w:eastAsia="宋体" w:cs="宋体"/>
          <w:bCs/>
          <w:i w:val="0"/>
          <w:iCs w:val="0"/>
          <w:color w:val="000000" w:themeColor="text1"/>
          <w:sz w:val="32"/>
          <w:szCs w:val="32"/>
          <w:highlight w:val="none"/>
          <w14:textFill>
            <w14:solidFill>
              <w14:schemeClr w14:val="tx1"/>
            </w14:solidFill>
          </w14:textFill>
        </w:rPr>
        <w:t>项目名称：</w:t>
      </w:r>
    </w:p>
    <w:p w14:paraId="00C76799">
      <w:pPr>
        <w:snapToGrid w:val="0"/>
        <w:spacing w:before="120" w:beforeLines="50" w:after="50"/>
        <w:ind w:firstLine="720" w:firstLineChars="225"/>
        <w:rPr>
          <w:rFonts w:hint="eastAsia" w:ascii="宋体" w:hAnsi="宋体" w:eastAsia="宋体" w:cs="宋体"/>
          <w:bCs/>
          <w:i w:val="0"/>
          <w:iCs w:val="0"/>
          <w:color w:val="000000" w:themeColor="text1"/>
          <w:sz w:val="32"/>
          <w:szCs w:val="32"/>
          <w:highlight w:val="none"/>
          <w14:textFill>
            <w14:solidFill>
              <w14:schemeClr w14:val="tx1"/>
            </w14:solidFill>
          </w14:textFill>
        </w:rPr>
      </w:pPr>
    </w:p>
    <w:p w14:paraId="03F25620">
      <w:pPr>
        <w:snapToGrid w:val="0"/>
        <w:spacing w:before="120" w:beforeLines="50" w:after="50"/>
        <w:ind w:firstLine="640" w:firstLineChars="200"/>
        <w:rPr>
          <w:rFonts w:hint="eastAsia" w:ascii="宋体" w:hAnsi="宋体" w:eastAsia="宋体" w:cs="宋体"/>
          <w:bCs/>
          <w:i w:val="0"/>
          <w:iCs w:val="0"/>
          <w:color w:val="000000" w:themeColor="text1"/>
          <w:sz w:val="32"/>
          <w:szCs w:val="32"/>
          <w:highlight w:val="none"/>
          <w14:textFill>
            <w14:solidFill>
              <w14:schemeClr w14:val="tx1"/>
            </w14:solidFill>
          </w14:textFill>
        </w:rPr>
      </w:pPr>
      <w:r>
        <w:rPr>
          <w:rFonts w:hint="eastAsia" w:ascii="宋体" w:hAnsi="宋体" w:eastAsia="宋体" w:cs="宋体"/>
          <w:bCs/>
          <w:i w:val="0"/>
          <w:iCs w:val="0"/>
          <w:color w:val="000000" w:themeColor="text1"/>
          <w:sz w:val="32"/>
          <w:szCs w:val="32"/>
          <w:highlight w:val="none"/>
          <w14:textFill>
            <w14:solidFill>
              <w14:schemeClr w14:val="tx1"/>
            </w14:solidFill>
          </w14:textFill>
        </w:rPr>
        <w:t>项目编号：</w:t>
      </w:r>
    </w:p>
    <w:p w14:paraId="2219016D">
      <w:pPr>
        <w:snapToGrid w:val="0"/>
        <w:spacing w:before="120" w:beforeLines="50" w:after="50"/>
        <w:ind w:firstLine="720" w:firstLineChars="225"/>
        <w:rPr>
          <w:rFonts w:hint="eastAsia" w:ascii="宋体" w:hAnsi="宋体" w:eastAsia="宋体" w:cs="宋体"/>
          <w:bCs/>
          <w:i w:val="0"/>
          <w:iCs w:val="0"/>
          <w:color w:val="000000" w:themeColor="text1"/>
          <w:sz w:val="32"/>
          <w:szCs w:val="32"/>
          <w:highlight w:val="none"/>
          <w14:textFill>
            <w14:solidFill>
              <w14:schemeClr w14:val="tx1"/>
            </w14:solidFill>
          </w14:textFill>
        </w:rPr>
      </w:pPr>
      <w:r>
        <w:rPr>
          <w:rFonts w:hint="eastAsia" w:ascii="宋体" w:hAnsi="宋体" w:eastAsia="宋体" w:cs="宋体"/>
          <w:bCs/>
          <w:i w:val="0"/>
          <w:iCs w:val="0"/>
          <w:color w:val="000000" w:themeColor="text1"/>
          <w:sz w:val="32"/>
          <w:szCs w:val="32"/>
          <w:highlight w:val="none"/>
          <w14:textFill>
            <w14:solidFill>
              <w14:schemeClr w14:val="tx1"/>
            </w14:solidFill>
          </w14:textFill>
        </w:rPr>
        <w:t xml:space="preserve"> </w:t>
      </w:r>
    </w:p>
    <w:p w14:paraId="27312C7D">
      <w:pPr>
        <w:snapToGrid w:val="0"/>
        <w:spacing w:before="120" w:beforeLines="50" w:after="50"/>
        <w:ind w:firstLine="640" w:firstLineChars="200"/>
        <w:rPr>
          <w:rFonts w:hint="eastAsia" w:ascii="宋体" w:hAnsi="宋体" w:eastAsia="宋体" w:cs="宋体"/>
          <w:bCs/>
          <w:i w:val="0"/>
          <w:iCs w:val="0"/>
          <w:color w:val="000000" w:themeColor="text1"/>
          <w:sz w:val="32"/>
          <w:szCs w:val="32"/>
          <w:highlight w:val="none"/>
          <w14:textFill>
            <w14:solidFill>
              <w14:schemeClr w14:val="tx1"/>
            </w14:solidFill>
          </w14:textFill>
        </w:rPr>
      </w:pPr>
      <w:r>
        <w:rPr>
          <w:rFonts w:hint="eastAsia" w:ascii="宋体" w:hAnsi="宋体" w:eastAsia="宋体" w:cs="宋体"/>
          <w:bCs/>
          <w:i w:val="0"/>
          <w:iCs w:val="0"/>
          <w:color w:val="000000" w:themeColor="text1"/>
          <w:sz w:val="32"/>
          <w:szCs w:val="32"/>
          <w:highlight w:val="none"/>
          <w14:textFill>
            <w14:solidFill>
              <w14:schemeClr w14:val="tx1"/>
            </w14:solidFill>
          </w14:textFill>
        </w:rPr>
        <w:t>所竞分标（如有则填写，无分标时填写“无”或者留空）：</w:t>
      </w:r>
    </w:p>
    <w:p w14:paraId="0924A4A1">
      <w:pPr>
        <w:snapToGrid w:val="0"/>
        <w:spacing w:before="120" w:beforeLines="50" w:after="50"/>
        <w:ind w:firstLine="720" w:firstLineChars="225"/>
        <w:rPr>
          <w:rFonts w:hint="eastAsia" w:ascii="宋体" w:hAnsi="宋体" w:eastAsia="宋体" w:cs="宋体"/>
          <w:bCs/>
          <w:i w:val="0"/>
          <w:iCs w:val="0"/>
          <w:color w:val="000000" w:themeColor="text1"/>
          <w:sz w:val="32"/>
          <w:szCs w:val="32"/>
          <w:highlight w:val="none"/>
          <w14:textFill>
            <w14:solidFill>
              <w14:schemeClr w14:val="tx1"/>
            </w14:solidFill>
          </w14:textFill>
        </w:rPr>
      </w:pPr>
    </w:p>
    <w:p w14:paraId="0A3B20DE">
      <w:pPr>
        <w:pStyle w:val="9"/>
        <w:snapToGrid w:val="0"/>
        <w:spacing w:before="50" w:after="50"/>
        <w:ind w:firstLine="640" w:firstLineChars="200"/>
        <w:rPr>
          <w:rFonts w:hint="eastAsia" w:ascii="宋体" w:hAnsi="宋体" w:eastAsia="宋体" w:cs="宋体"/>
          <w:bCs/>
          <w:i w:val="0"/>
          <w:iCs w:val="0"/>
          <w:color w:val="000000" w:themeColor="text1"/>
          <w:sz w:val="32"/>
          <w:szCs w:val="32"/>
          <w:highlight w:val="none"/>
          <w14:textFill>
            <w14:solidFill>
              <w14:schemeClr w14:val="tx1"/>
            </w14:solidFill>
          </w14:textFill>
        </w:rPr>
      </w:pPr>
      <w:r>
        <w:rPr>
          <w:rFonts w:hint="eastAsia" w:ascii="宋体" w:hAnsi="宋体" w:eastAsia="宋体" w:cs="宋体"/>
          <w:bCs/>
          <w:i w:val="0"/>
          <w:iCs w:val="0"/>
          <w:color w:val="000000" w:themeColor="text1"/>
          <w:sz w:val="32"/>
          <w:szCs w:val="32"/>
          <w:highlight w:val="none"/>
          <w14:textFill>
            <w14:solidFill>
              <w14:schemeClr w14:val="tx1"/>
            </w14:solidFill>
          </w14:textFill>
        </w:rPr>
        <w:t>供应商名称：</w:t>
      </w:r>
    </w:p>
    <w:p w14:paraId="5B7D0C36">
      <w:pPr>
        <w:pStyle w:val="9"/>
        <w:snapToGrid w:val="0"/>
        <w:spacing w:before="50" w:after="50"/>
        <w:ind w:firstLine="720" w:firstLineChars="225"/>
        <w:rPr>
          <w:rFonts w:hint="eastAsia" w:ascii="宋体" w:hAnsi="宋体" w:eastAsia="宋体" w:cs="宋体"/>
          <w:bCs/>
          <w:i w:val="0"/>
          <w:iCs w:val="0"/>
          <w:color w:val="000000" w:themeColor="text1"/>
          <w:sz w:val="32"/>
          <w:szCs w:val="32"/>
          <w:highlight w:val="none"/>
          <w14:textFill>
            <w14:solidFill>
              <w14:schemeClr w14:val="tx1"/>
            </w14:solidFill>
          </w14:textFill>
        </w:rPr>
      </w:pPr>
    </w:p>
    <w:p w14:paraId="019062CF">
      <w:pPr>
        <w:pStyle w:val="9"/>
        <w:snapToGrid w:val="0"/>
        <w:spacing w:before="50" w:after="50"/>
        <w:ind w:firstLine="720" w:firstLineChars="225"/>
        <w:rPr>
          <w:rFonts w:hint="eastAsia" w:ascii="宋体" w:hAnsi="宋体" w:eastAsia="宋体" w:cs="宋体"/>
          <w:bCs/>
          <w:i w:val="0"/>
          <w:iCs w:val="0"/>
          <w:color w:val="000000" w:themeColor="text1"/>
          <w:sz w:val="32"/>
          <w:szCs w:val="32"/>
          <w:highlight w:val="none"/>
          <w14:textFill>
            <w14:solidFill>
              <w14:schemeClr w14:val="tx1"/>
            </w14:solidFill>
          </w14:textFill>
        </w:rPr>
      </w:pPr>
    </w:p>
    <w:p w14:paraId="366E223B">
      <w:pPr>
        <w:pStyle w:val="9"/>
        <w:snapToGrid w:val="0"/>
        <w:spacing w:before="50" w:after="50"/>
        <w:ind w:firstLine="1280" w:firstLineChars="400"/>
        <w:rPr>
          <w:rFonts w:hint="eastAsia" w:ascii="宋体" w:hAnsi="宋体" w:eastAsia="宋体" w:cs="宋体"/>
          <w:bCs/>
          <w:i w:val="0"/>
          <w:iCs w:val="0"/>
          <w:color w:val="000000" w:themeColor="text1"/>
          <w:sz w:val="32"/>
          <w:szCs w:val="32"/>
          <w:highlight w:val="none"/>
          <w14:textFill>
            <w14:solidFill>
              <w14:schemeClr w14:val="tx1"/>
            </w14:solidFill>
          </w14:textFill>
        </w:rPr>
      </w:pPr>
    </w:p>
    <w:p w14:paraId="1B4E0156">
      <w:pPr>
        <w:snapToGrid w:val="0"/>
        <w:spacing w:before="120" w:beforeLines="50" w:after="50"/>
        <w:jc w:val="center"/>
        <w:rPr>
          <w:rFonts w:hint="eastAsia" w:ascii="宋体" w:hAnsi="宋体" w:eastAsia="宋体" w:cs="宋体"/>
          <w:i w:val="0"/>
          <w:iCs w:val="0"/>
          <w:color w:val="000000" w:themeColor="text1"/>
          <w:sz w:val="32"/>
          <w:szCs w:val="32"/>
          <w:highlight w:val="none"/>
          <w14:textFill>
            <w14:solidFill>
              <w14:schemeClr w14:val="tx1"/>
            </w14:solidFill>
          </w14:textFill>
        </w:rPr>
      </w:pPr>
      <w:r>
        <w:rPr>
          <w:rFonts w:hint="eastAsia" w:ascii="宋体" w:hAnsi="宋体" w:eastAsia="宋体" w:cs="宋体"/>
          <w:i w:val="0"/>
          <w:iCs w:val="0"/>
          <w:color w:val="000000" w:themeColor="text1"/>
          <w:sz w:val="32"/>
          <w:szCs w:val="32"/>
          <w:highlight w:val="none"/>
          <w14:textFill>
            <w14:solidFill>
              <w14:schemeClr w14:val="tx1"/>
            </w14:solidFill>
          </w14:textFill>
        </w:rPr>
        <w:t>年    月    日</w:t>
      </w:r>
    </w:p>
    <w:p w14:paraId="207AE994">
      <w:pPr>
        <w:snapToGrid w:val="0"/>
        <w:spacing w:before="120" w:beforeLines="50" w:after="50" w:line="400" w:lineRule="exact"/>
        <w:jc w:val="center"/>
        <w:rPr>
          <w:rFonts w:hint="eastAsia" w:ascii="宋体" w:hAnsi="宋体" w:eastAsia="宋体" w:cs="宋体"/>
          <w:b/>
          <w:bCs/>
          <w:i w:val="0"/>
          <w:iCs w:val="0"/>
          <w:color w:val="000000" w:themeColor="text1"/>
          <w:sz w:val="32"/>
          <w:szCs w:val="32"/>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br w:type="page"/>
      </w:r>
      <w:r>
        <w:rPr>
          <w:rFonts w:hint="eastAsia" w:ascii="宋体" w:hAnsi="宋体" w:eastAsia="宋体" w:cs="宋体"/>
          <w:b/>
          <w:bCs/>
          <w:i w:val="0"/>
          <w:iCs w:val="0"/>
          <w:color w:val="000000" w:themeColor="text1"/>
          <w:sz w:val="32"/>
          <w:szCs w:val="32"/>
          <w:highlight w:val="none"/>
          <w14:textFill>
            <w14:solidFill>
              <w14:schemeClr w14:val="tx1"/>
            </w14:solidFill>
          </w14:textFill>
        </w:rPr>
        <w:t>报价文件目录</w:t>
      </w:r>
    </w:p>
    <w:p w14:paraId="6C056BC2">
      <w:pPr>
        <w:rPr>
          <w:rFonts w:hint="eastAsia" w:ascii="宋体" w:hAnsi="宋体" w:eastAsia="宋体" w:cs="宋体"/>
          <w:i w:val="0"/>
          <w:iCs w:val="0"/>
          <w:color w:val="000000" w:themeColor="text1"/>
          <w:highlight w:val="none"/>
          <w14:textFill>
            <w14:solidFill>
              <w14:schemeClr w14:val="tx1"/>
            </w14:solidFill>
          </w14:textFill>
        </w:rPr>
      </w:pPr>
    </w:p>
    <w:p w14:paraId="7D80C8DF">
      <w:pPr>
        <w:spacing w:line="360" w:lineRule="auto"/>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14:textFill>
            <w14:solidFill>
              <w14:schemeClr w14:val="tx1"/>
            </w14:solidFill>
          </w14:textFill>
        </w:rPr>
        <w:t>一、响应函………………………………………………………………（页码）</w:t>
      </w:r>
    </w:p>
    <w:p w14:paraId="698F3563">
      <w:pPr>
        <w:spacing w:line="360" w:lineRule="auto"/>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14:textFill>
            <w14:solidFill>
              <w14:schemeClr w14:val="tx1"/>
            </w14:solidFill>
          </w14:textFill>
        </w:rPr>
        <w:t>二、响应报价表…………………………………………………………（页码）</w:t>
      </w:r>
    </w:p>
    <w:p w14:paraId="3DADDC6D">
      <w:pPr>
        <w:spacing w:line="360" w:lineRule="auto"/>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lang w:val="en-US" w:eastAsia="zh-CN"/>
          <w14:textFill>
            <w14:solidFill>
              <w14:schemeClr w14:val="tx1"/>
            </w14:solidFill>
          </w14:textFill>
        </w:rPr>
        <w:t>三、</w:t>
      </w:r>
      <w:r>
        <w:rPr>
          <w:rFonts w:hint="eastAsia" w:ascii="宋体" w:hAnsi="宋体" w:eastAsia="宋体" w:cs="宋体"/>
          <w:i w:val="0"/>
          <w:iCs w:val="0"/>
          <w:color w:val="000000" w:themeColor="text1"/>
          <w:kern w:val="0"/>
          <w:sz w:val="24"/>
          <w:highlight w:val="none"/>
          <w:lang w:val="zh-CN" w:eastAsia="zh-CN"/>
          <w14:textFill>
            <w14:solidFill>
              <w14:schemeClr w14:val="tx1"/>
            </w14:solidFill>
          </w14:textFill>
        </w:rPr>
        <w:t>中小企业声明函或残疾人福利性单位声明函或监狱企业证明</w:t>
      </w:r>
      <w:r>
        <w:rPr>
          <w:rFonts w:hint="eastAsia" w:ascii="宋体" w:hAnsi="宋体" w:eastAsia="宋体" w:cs="宋体"/>
          <w:i w:val="0"/>
          <w:iCs w:val="0"/>
          <w:color w:val="000000" w:themeColor="text1"/>
          <w:kern w:val="0"/>
          <w:sz w:val="24"/>
          <w:highlight w:val="none"/>
          <w14:textFill>
            <w14:solidFill>
              <w14:schemeClr w14:val="tx1"/>
            </w14:solidFill>
          </w14:textFill>
        </w:rPr>
        <w:t>…（页码）</w:t>
      </w:r>
    </w:p>
    <w:p w14:paraId="76FB717A">
      <w:pPr>
        <w:snapToGrid w:val="0"/>
        <w:spacing w:before="120" w:beforeLines="50" w:after="50" w:line="360" w:lineRule="auto"/>
        <w:ind w:left="142" w:firstLine="480" w:firstLineChars="200"/>
        <w:jc w:val="left"/>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br w:type="page"/>
      </w:r>
      <w:r>
        <w:rPr>
          <w:rFonts w:hint="eastAsia" w:ascii="宋体" w:hAnsi="宋体" w:eastAsia="宋体" w:cs="宋体"/>
          <w:b/>
          <w:bCs/>
          <w:i w:val="0"/>
          <w:iCs w:val="0"/>
          <w:color w:val="000000" w:themeColor="text1"/>
          <w:sz w:val="32"/>
          <w:szCs w:val="32"/>
          <w:highlight w:val="none"/>
          <w14:textFill>
            <w14:solidFill>
              <w14:schemeClr w14:val="tx1"/>
            </w14:solidFill>
          </w14:textFill>
        </w:rPr>
        <w:t>一、响应函</w:t>
      </w:r>
    </w:p>
    <w:p w14:paraId="42EDA977">
      <w:pPr>
        <w:pStyle w:val="18"/>
        <w:spacing w:line="500" w:lineRule="exact"/>
        <w:jc w:val="center"/>
        <w:rPr>
          <w:rFonts w:hint="eastAsia" w:ascii="宋体" w:hAnsi="宋体" w:eastAsia="宋体" w:cs="宋体"/>
          <w:b/>
          <w:bCs/>
          <w:i w:val="0"/>
          <w:iCs w:val="0"/>
          <w:color w:val="000000" w:themeColor="text1"/>
          <w:sz w:val="30"/>
          <w:szCs w:val="30"/>
          <w:highlight w:val="none"/>
          <w14:textFill>
            <w14:solidFill>
              <w14:schemeClr w14:val="tx1"/>
            </w14:solidFill>
          </w14:textFill>
        </w:rPr>
      </w:pPr>
      <w:r>
        <w:rPr>
          <w:rFonts w:hint="eastAsia" w:ascii="宋体" w:hAnsi="宋体" w:eastAsia="宋体" w:cs="宋体"/>
          <w:b/>
          <w:bCs/>
          <w:i w:val="0"/>
          <w:iCs w:val="0"/>
          <w:color w:val="000000" w:themeColor="text1"/>
          <w:sz w:val="30"/>
          <w:szCs w:val="30"/>
          <w:highlight w:val="none"/>
          <w14:textFill>
            <w14:solidFill>
              <w14:schemeClr w14:val="tx1"/>
            </w14:solidFill>
          </w14:textFill>
        </w:rPr>
        <w:t>响应函</w:t>
      </w:r>
    </w:p>
    <w:p w14:paraId="35E41C1E">
      <w:pPr>
        <w:pStyle w:val="18"/>
        <w:spacing w:line="500" w:lineRule="exact"/>
        <w:rPr>
          <w:rFonts w:hint="eastAsia" w:ascii="宋体" w:hAnsi="宋体" w:eastAsia="宋体" w:cs="宋体"/>
          <w:i w:val="0"/>
          <w:iCs w:val="0"/>
          <w:color w:val="000000" w:themeColor="text1"/>
          <w:sz w:val="32"/>
          <w:highlight w:val="none"/>
          <w14:textFill>
            <w14:solidFill>
              <w14:schemeClr w14:val="tx1"/>
            </w14:solidFill>
          </w14:textFill>
        </w:rPr>
      </w:pPr>
    </w:p>
    <w:p w14:paraId="0015953B">
      <w:pPr>
        <w:pStyle w:val="18"/>
        <w:spacing w:line="440" w:lineRule="exact"/>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致：</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（采购代理机构名称）</w:t>
      </w:r>
    </w:p>
    <w:p w14:paraId="367BCF05">
      <w:pPr>
        <w:pStyle w:val="18"/>
        <w:spacing w:line="440" w:lineRule="exact"/>
        <w:ind w:firstLine="480" w:firstLineChars="200"/>
        <w:rPr>
          <w:rFonts w:hint="eastAsia" w:ascii="宋体" w:hAnsi="宋体" w:eastAsia="宋体" w:cs="宋体"/>
          <w:i w:val="0"/>
          <w:iCs w:val="0"/>
          <w:color w:val="000000" w:themeColor="text1"/>
          <w:sz w:val="24"/>
          <w:szCs w:val="24"/>
          <w:highlight w:val="none"/>
          <w14:textFill>
            <w14:solidFill>
              <w14:schemeClr w14:val="tx1"/>
            </w14:solidFill>
          </w14:textFill>
        </w:rPr>
      </w:pPr>
    </w:p>
    <w:p w14:paraId="36B8D463">
      <w:pPr>
        <w:pStyle w:val="18"/>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我方已仔细阅读了贵方组织的</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项目（项目编号：</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）的竞争性</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磋商</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采购文件的全部内容，现正式递交下述文件参加贵方组织的本次政府采购活动： </w:t>
      </w:r>
    </w:p>
    <w:p w14:paraId="1731989E">
      <w:pPr>
        <w:pStyle w:val="18"/>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一、首次报价文件</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电子版</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份（包含按</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“第三章 供应商须知”</w:t>
      </w:r>
      <w:r>
        <w:rPr>
          <w:rFonts w:hint="eastAsia" w:ascii="宋体" w:hAnsi="宋体" w:eastAsia="宋体" w:cs="宋体"/>
          <w:i w:val="0"/>
          <w:iCs w:val="0"/>
          <w:color w:val="000000" w:themeColor="text1"/>
          <w:sz w:val="24"/>
          <w:szCs w:val="24"/>
          <w:highlight w:val="none"/>
          <w14:textFill>
            <w14:solidFill>
              <w14:schemeClr w14:val="tx1"/>
            </w14:solidFill>
          </w14:textFill>
        </w:rPr>
        <w:t>提交的全部文件）；</w:t>
      </w:r>
    </w:p>
    <w:p w14:paraId="4169651D">
      <w:pPr>
        <w:pStyle w:val="18"/>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val="0"/>
          <w:iCs w:val="0"/>
          <w:color w:val="000000" w:themeColor="text1"/>
          <w:sz w:val="24"/>
          <w:szCs w:val="24"/>
          <w:highlight w:val="none"/>
          <w:lang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二、技术文件</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电子版</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份（包含按</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“第三章 供应商须知”</w:t>
      </w:r>
      <w:r>
        <w:rPr>
          <w:rFonts w:hint="eastAsia" w:ascii="宋体" w:hAnsi="宋体" w:eastAsia="宋体" w:cs="宋体"/>
          <w:i w:val="0"/>
          <w:iCs w:val="0"/>
          <w:color w:val="000000" w:themeColor="text1"/>
          <w:sz w:val="24"/>
          <w:szCs w:val="24"/>
          <w:highlight w:val="none"/>
          <w14:textFill>
            <w14:solidFill>
              <w14:schemeClr w14:val="tx1"/>
            </w14:solidFill>
          </w14:textFill>
        </w:rPr>
        <w:t>提交的全部文件）；商务文件</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电子版</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份（包含按</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“第三章 供应商须知”</w:t>
      </w:r>
      <w:r>
        <w:rPr>
          <w:rFonts w:hint="eastAsia" w:ascii="宋体" w:hAnsi="宋体" w:eastAsia="宋体" w:cs="宋体"/>
          <w:i w:val="0"/>
          <w:iCs w:val="0"/>
          <w:color w:val="000000" w:themeColor="text1"/>
          <w:sz w:val="24"/>
          <w:szCs w:val="24"/>
          <w:highlight w:val="none"/>
          <w14:textFill>
            <w14:solidFill>
              <w14:schemeClr w14:val="tx1"/>
            </w14:solidFill>
          </w14:textFill>
        </w:rPr>
        <w:t>提交的全部文件）；</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（商务技术文件已合并装订成册）</w:t>
      </w:r>
    </w:p>
    <w:p w14:paraId="674C2DAB">
      <w:pPr>
        <w:pStyle w:val="18"/>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据此函，签字人兹宣布：</w:t>
      </w:r>
    </w:p>
    <w:p w14:paraId="45D370C3">
      <w:pPr>
        <w:pStyle w:val="18"/>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1</w:t>
      </w:r>
      <w:r>
        <w:rPr>
          <w:rFonts w:hint="eastAsia" w:hAnsi="宋体" w:eastAsia="宋体" w:cs="宋体"/>
          <w:i w:val="0"/>
          <w:i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i w:val="0"/>
          <w:iCs w:val="0"/>
          <w:color w:val="000000" w:themeColor="text1"/>
          <w:sz w:val="24"/>
          <w:szCs w:val="24"/>
          <w:highlight w:val="none"/>
          <w14:textFill>
            <w14:solidFill>
              <w14:schemeClr w14:val="tx1"/>
            </w14:solidFill>
          </w14:textFill>
        </w:rPr>
        <w:t>我方愿意以</w:t>
      </w:r>
      <w:r>
        <w:rPr>
          <w:rFonts w:hint="eastAsia" w:hAnsi="宋体" w:eastAsia="宋体" w:cs="宋体"/>
          <w:i w:val="0"/>
          <w:iCs w:val="0"/>
          <w:color w:val="000000" w:themeColor="text1"/>
          <w:sz w:val="24"/>
          <w:szCs w:val="24"/>
          <w:highlight w:val="none"/>
          <w:lang w:val="en-US" w:eastAsia="zh-CN"/>
          <w14:textFill>
            <w14:solidFill>
              <w14:schemeClr w14:val="tx1"/>
            </w14:solidFill>
          </w14:textFill>
        </w:rPr>
        <w:t>人民币</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hAnsi="宋体" w:eastAsia="宋体" w:cs="宋体"/>
          <w:i w:val="0"/>
          <w:iCs w:val="0"/>
          <w:color w:val="000000" w:themeColor="text1"/>
          <w:sz w:val="24"/>
          <w:szCs w:val="24"/>
          <w:highlight w:val="none"/>
          <w:u w:val="single"/>
          <w:lang w:eastAsia="zh-CN"/>
          <w14:textFill>
            <w14:solidFill>
              <w14:schemeClr w14:val="tx1"/>
            </w14:solidFill>
          </w14:textFill>
        </w:rPr>
        <w:t>（</w:t>
      </w:r>
      <w:r>
        <w:rPr>
          <w:rFonts w:hint="eastAsia" w:hAnsi="宋体" w:eastAsia="宋体" w:cs="宋体"/>
          <w:i w:val="0"/>
          <w:iCs w:val="0"/>
          <w:color w:val="000000" w:themeColor="text1"/>
          <w:sz w:val="24"/>
          <w:szCs w:val="24"/>
          <w:highlight w:val="none"/>
          <w:u w:val="single"/>
          <w:lang w:val="en-US" w:eastAsia="zh-CN"/>
          <w14:textFill>
            <w14:solidFill>
              <w14:schemeClr w14:val="tx1"/>
            </w14:solidFill>
          </w14:textFill>
        </w:rPr>
        <w:t xml:space="preserve">¥    </w:t>
      </w:r>
      <w:r>
        <w:rPr>
          <w:rFonts w:hint="eastAsia" w:hAnsi="宋体" w:eastAsia="宋体" w:cs="宋体"/>
          <w:i w:val="0"/>
          <w:iCs w:val="0"/>
          <w:color w:val="000000" w:themeColor="text1"/>
          <w:sz w:val="24"/>
          <w:szCs w:val="24"/>
          <w:highlight w:val="none"/>
          <w:u w:val="single"/>
          <w:lang w:eastAsia="zh-CN"/>
          <w14:textFill>
            <w14:solidFill>
              <w14:schemeClr w14:val="tx1"/>
            </w14:solidFill>
          </w14:textFill>
        </w:rPr>
        <w:t>）</w:t>
      </w:r>
      <w:r>
        <w:rPr>
          <w:rFonts w:hint="eastAsia" w:hAnsi="宋体" w:eastAsia="宋体" w:cs="宋体"/>
          <w:i w:val="0"/>
          <w:iCs w:val="0"/>
          <w:color w:val="000000" w:themeColor="text1"/>
          <w:sz w:val="24"/>
          <w:szCs w:val="24"/>
          <w:highlight w:val="none"/>
          <w:lang w:val="en-US" w:eastAsia="zh-CN"/>
          <w14:textFill>
            <w14:solidFill>
              <w14:schemeClr w14:val="tx1"/>
            </w14:solidFill>
          </w14:textFill>
        </w:rPr>
        <w:t>的响应总报价</w:t>
      </w:r>
      <w:r>
        <w:rPr>
          <w:rFonts w:hint="eastAsia" w:ascii="宋体" w:hAnsi="宋体" w:eastAsia="宋体" w:cs="宋体"/>
          <w:i w:val="0"/>
          <w:iCs w:val="0"/>
          <w:color w:val="000000" w:themeColor="text1"/>
          <w:sz w:val="24"/>
          <w:szCs w:val="24"/>
          <w:highlight w:val="none"/>
          <w14:textFill>
            <w14:solidFill>
              <w14:schemeClr w14:val="tx1"/>
            </w14:solidFill>
          </w14:textFill>
        </w:rPr>
        <w:t>，</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服务期限</w:t>
      </w:r>
      <w:r>
        <w:rPr>
          <w:rFonts w:hint="eastAsia" w:ascii="宋体" w:hAnsi="宋体" w:eastAsia="宋体" w:cs="宋体"/>
          <w:i w:val="0"/>
          <w:iCs w:val="0"/>
          <w:color w:val="000000" w:themeColor="text1"/>
          <w:sz w:val="24"/>
          <w:szCs w:val="24"/>
          <w:highlight w:val="none"/>
          <w14:textFill>
            <w14:solidFill>
              <w14:schemeClr w14:val="tx1"/>
            </w14:solidFill>
          </w14:textFill>
        </w:rPr>
        <w:t>：</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，提供本项目竞争性</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磋商</w:t>
      </w:r>
      <w:r>
        <w:rPr>
          <w:rFonts w:hint="eastAsia" w:ascii="宋体" w:hAnsi="宋体" w:eastAsia="宋体" w:cs="宋体"/>
          <w:i w:val="0"/>
          <w:iCs w:val="0"/>
          <w:color w:val="000000" w:themeColor="text1"/>
          <w:sz w:val="24"/>
          <w:szCs w:val="24"/>
          <w:highlight w:val="none"/>
          <w14:textFill>
            <w14:solidFill>
              <w14:schemeClr w14:val="tx1"/>
            </w14:solidFill>
          </w14:textFill>
        </w:rPr>
        <w:t>采购文件第</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二</w:t>
      </w:r>
      <w:r>
        <w:rPr>
          <w:rFonts w:hint="eastAsia" w:ascii="宋体" w:hAnsi="宋体" w:eastAsia="宋体" w:cs="宋体"/>
          <w:i w:val="0"/>
          <w:iCs w:val="0"/>
          <w:color w:val="000000" w:themeColor="text1"/>
          <w:sz w:val="24"/>
          <w:szCs w:val="24"/>
          <w:highlight w:val="none"/>
          <w14:textFill>
            <w14:solidFill>
              <w14:schemeClr w14:val="tx1"/>
            </w14:solidFill>
          </w14:textFill>
        </w:rPr>
        <w:t>章“</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服务</w:t>
      </w:r>
      <w:r>
        <w:rPr>
          <w:rFonts w:hint="eastAsia" w:ascii="宋体" w:hAnsi="宋体" w:eastAsia="宋体" w:cs="宋体"/>
          <w:i w:val="0"/>
          <w:iCs w:val="0"/>
          <w:color w:val="000000" w:themeColor="text1"/>
          <w:sz w:val="24"/>
          <w:szCs w:val="24"/>
          <w:highlight w:val="none"/>
          <w14:textFill>
            <w14:solidFill>
              <w14:schemeClr w14:val="tx1"/>
            </w14:solidFill>
          </w14:textFill>
        </w:rPr>
        <w:t>需求一览表”中相应的采购内容。</w:t>
      </w:r>
    </w:p>
    <w:p w14:paraId="501269FB">
      <w:pPr>
        <w:pStyle w:val="18"/>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2</w:t>
      </w:r>
      <w:r>
        <w:rPr>
          <w:rFonts w:hint="eastAsia" w:hAnsi="宋体" w:eastAsia="宋体" w:cs="宋体"/>
          <w:i w:val="0"/>
          <w:i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i w:val="0"/>
          <w:iCs w:val="0"/>
          <w:color w:val="000000" w:themeColor="text1"/>
          <w:sz w:val="24"/>
          <w:szCs w:val="24"/>
          <w:highlight w:val="none"/>
          <w14:textFill>
            <w14:solidFill>
              <w14:schemeClr w14:val="tx1"/>
            </w14:solidFill>
          </w14:textFill>
        </w:rPr>
        <w:t>我方同意自本项目竞争性磋商采购文件采购公告规定的递交响应文件截止时间起遵循本响应函，并承诺在“第三章 供应商须知”规定的响应有效期内不修改、撤销响应文件。</w:t>
      </w:r>
    </w:p>
    <w:p w14:paraId="2B72BA83">
      <w:pPr>
        <w:pStyle w:val="18"/>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3</w:t>
      </w:r>
      <w:r>
        <w:rPr>
          <w:rFonts w:hint="eastAsia" w:hAnsi="宋体" w:eastAsia="宋体" w:cs="宋体"/>
          <w:i w:val="0"/>
          <w:i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i w:val="0"/>
          <w:iCs w:val="0"/>
          <w:color w:val="000000" w:themeColor="text1"/>
          <w:sz w:val="24"/>
          <w:szCs w:val="24"/>
          <w:highlight w:val="none"/>
          <w14:textFill>
            <w14:solidFill>
              <w14:schemeClr w14:val="tx1"/>
            </w14:solidFill>
          </w14:textFill>
        </w:rPr>
        <w:t>我方在此声明，所递交的响应文件及有关资料内容完整、真实和准确。</w:t>
      </w:r>
    </w:p>
    <w:p w14:paraId="2E0366D3">
      <w:pPr>
        <w:pStyle w:val="18"/>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4</w:t>
      </w:r>
      <w:r>
        <w:rPr>
          <w:rFonts w:hint="eastAsia" w:hAnsi="宋体" w:eastAsia="宋体" w:cs="宋体"/>
          <w:i w:val="0"/>
          <w:i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i w:val="0"/>
          <w:iCs w:val="0"/>
          <w:color w:val="000000" w:themeColor="text1"/>
          <w:sz w:val="24"/>
          <w:szCs w:val="24"/>
          <w:highlight w:val="none"/>
          <w14:textFill>
            <w14:solidFill>
              <w14:schemeClr w14:val="tx1"/>
            </w14:solidFill>
          </w14:textFill>
        </w:rPr>
        <w:t>如本项目采购内容涉及须符合国家强制规定的，我方承诺我方本次竞标均符合国家有关强制规定。</w:t>
      </w:r>
    </w:p>
    <w:p w14:paraId="303B9071">
      <w:pPr>
        <w:pStyle w:val="18"/>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5</w:t>
      </w:r>
      <w:r>
        <w:rPr>
          <w:rFonts w:hint="eastAsia" w:hAnsi="宋体" w:eastAsia="宋体" w:cs="宋体"/>
          <w:i w:val="0"/>
          <w:i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i w:val="0"/>
          <w:iCs w:val="0"/>
          <w:color w:val="000000" w:themeColor="text1"/>
          <w:sz w:val="24"/>
          <w:szCs w:val="24"/>
          <w:highlight w:val="none"/>
          <w14:textFill>
            <w14:solidFill>
              <w14:schemeClr w14:val="tx1"/>
            </w14:solidFill>
          </w14:textFill>
        </w:rPr>
        <w:t>如我方成交，我方承诺在收到成交通知书后，在成交通知书规定的期限内，根据竞争性磋商采购文件、我方的响应文件及有关澄清承诺书的要求按第六章“合同文本”与采购人订立书面合同，并按照合同约定承担完成合同的责任和义务。</w:t>
      </w:r>
    </w:p>
    <w:p w14:paraId="3BB2966C">
      <w:pPr>
        <w:pStyle w:val="18"/>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6</w:t>
      </w:r>
      <w:r>
        <w:rPr>
          <w:rFonts w:hint="eastAsia" w:hAnsi="宋体" w:eastAsia="宋体" w:cs="宋体"/>
          <w:i w:val="0"/>
          <w:i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i w:val="0"/>
          <w:iCs w:val="0"/>
          <w:color w:val="000000" w:themeColor="text1"/>
          <w:sz w:val="24"/>
          <w:szCs w:val="24"/>
          <w:highlight w:val="none"/>
          <w14:textFill>
            <w14:solidFill>
              <w14:schemeClr w14:val="tx1"/>
            </w14:solidFill>
          </w14:textFill>
        </w:rPr>
        <w:t>我方已详细审核竞争性磋商采购文件，我方知道必须放弃提出含糊不清或误解问题的权利。</w:t>
      </w:r>
    </w:p>
    <w:p w14:paraId="4909D21E">
      <w:pPr>
        <w:pStyle w:val="18"/>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7</w:t>
      </w:r>
      <w:r>
        <w:rPr>
          <w:rFonts w:hint="eastAsia" w:hAnsi="宋体" w:eastAsia="宋体" w:cs="宋体"/>
          <w:i w:val="0"/>
          <w:i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i w:val="0"/>
          <w:iCs w:val="0"/>
          <w:color w:val="000000" w:themeColor="text1"/>
          <w:sz w:val="24"/>
          <w:szCs w:val="24"/>
          <w:highlight w:val="none"/>
          <w14:textFill>
            <w14:solidFill>
              <w14:schemeClr w14:val="tx1"/>
            </w14:solidFill>
          </w14:textFill>
        </w:rPr>
        <w:t>我方承诺满足竞争性磋商采购文件第六章“合同文本”的条款，承担完成合同的责任和义务。</w:t>
      </w:r>
    </w:p>
    <w:p w14:paraId="073D17F8">
      <w:pPr>
        <w:pStyle w:val="18"/>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8</w:t>
      </w:r>
      <w:r>
        <w:rPr>
          <w:rFonts w:hint="eastAsia" w:hAnsi="宋体" w:eastAsia="宋体" w:cs="宋体"/>
          <w:i w:val="0"/>
          <w:i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i w:val="0"/>
          <w:iCs w:val="0"/>
          <w:color w:val="000000" w:themeColor="text1"/>
          <w:sz w:val="24"/>
          <w:szCs w:val="24"/>
          <w:highlight w:val="none"/>
          <w14:textFill>
            <w14:solidFill>
              <w14:schemeClr w14:val="tx1"/>
            </w14:solidFill>
          </w14:textFill>
        </w:rPr>
        <w:t>我方同意应贵方要求提供与本竞标有关的任何数据或资料。若贵方需要，我方愿意提供我方作出的一切承诺的证明材料。</w:t>
      </w:r>
    </w:p>
    <w:p w14:paraId="1285CFA6">
      <w:pPr>
        <w:pStyle w:val="18"/>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9</w:t>
      </w:r>
      <w:r>
        <w:rPr>
          <w:rFonts w:hint="eastAsia" w:hAnsi="宋体" w:eastAsia="宋体" w:cs="宋体"/>
          <w:i w:val="0"/>
          <w:i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i w:val="0"/>
          <w:iCs w:val="0"/>
          <w:color w:val="000000" w:themeColor="text1"/>
          <w:sz w:val="24"/>
          <w:szCs w:val="24"/>
          <w:highlight w:val="none"/>
          <w14:textFill>
            <w14:solidFill>
              <w14:schemeClr w14:val="tx1"/>
            </w14:solidFill>
          </w14:textFill>
        </w:rPr>
        <w:t>我方完全理解贵方不一定接受响应报价最低的竞标人为成交供应商的行为。</w:t>
      </w:r>
    </w:p>
    <w:p w14:paraId="248D283C">
      <w:pPr>
        <w:pStyle w:val="18"/>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10</w:t>
      </w:r>
      <w:r>
        <w:rPr>
          <w:rFonts w:hint="eastAsia" w:hAnsi="宋体" w:eastAsia="宋体" w:cs="宋体"/>
          <w:i w:val="0"/>
          <w:i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i w:val="0"/>
          <w:iCs w:val="0"/>
          <w:color w:val="000000" w:themeColor="text1"/>
          <w:sz w:val="24"/>
          <w:szCs w:val="24"/>
          <w:highlight w:val="none"/>
          <w14:textFill>
            <w14:solidFill>
              <w14:schemeClr w14:val="tx1"/>
            </w14:solidFill>
          </w14:textFill>
        </w:rPr>
        <w:t>我方将严格遵守《中华人民共和国政府采购法》第七十七条的规定，即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61ECF010">
      <w:pPr>
        <w:pStyle w:val="18"/>
        <w:keepNext w:val="0"/>
        <w:keepLines w:val="0"/>
        <w:pageBreakBefore w:val="0"/>
        <w:widowControl w:val="0"/>
        <w:numPr>
          <w:ilvl w:val="0"/>
          <w:numId w:val="2"/>
        </w:numPr>
        <w:tabs>
          <w:tab w:val="left" w:pos="945"/>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提供虚假材料谋取成交的；</w:t>
      </w:r>
    </w:p>
    <w:p w14:paraId="368D0C8D">
      <w:pPr>
        <w:pStyle w:val="18"/>
        <w:keepNext w:val="0"/>
        <w:keepLines w:val="0"/>
        <w:pageBreakBefore w:val="0"/>
        <w:widowControl w:val="0"/>
        <w:numPr>
          <w:ilvl w:val="0"/>
          <w:numId w:val="2"/>
        </w:numPr>
        <w:tabs>
          <w:tab w:val="left" w:pos="945"/>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采取不正当手段诋毁、排挤其他供应商的；</w:t>
      </w:r>
    </w:p>
    <w:p w14:paraId="6CDFF53E">
      <w:pPr>
        <w:pStyle w:val="18"/>
        <w:keepNext w:val="0"/>
        <w:keepLines w:val="0"/>
        <w:pageBreakBefore w:val="0"/>
        <w:widowControl w:val="0"/>
        <w:numPr>
          <w:ilvl w:val="0"/>
          <w:numId w:val="2"/>
        </w:numPr>
        <w:tabs>
          <w:tab w:val="left" w:pos="945"/>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与采购人、其他供应商或者采购代理机构恶意串通的；</w:t>
      </w:r>
    </w:p>
    <w:p w14:paraId="7F95D6C3">
      <w:pPr>
        <w:pStyle w:val="18"/>
        <w:keepNext w:val="0"/>
        <w:keepLines w:val="0"/>
        <w:pageBreakBefore w:val="0"/>
        <w:widowControl w:val="0"/>
        <w:numPr>
          <w:ilvl w:val="0"/>
          <w:numId w:val="2"/>
        </w:numPr>
        <w:tabs>
          <w:tab w:val="left" w:pos="945"/>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向采购人、采购代理机构行贿或者提供其他不正当利益的；</w:t>
      </w:r>
    </w:p>
    <w:p w14:paraId="533156BE">
      <w:pPr>
        <w:pStyle w:val="18"/>
        <w:keepNext w:val="0"/>
        <w:keepLines w:val="0"/>
        <w:pageBreakBefore w:val="0"/>
        <w:widowControl w:val="0"/>
        <w:numPr>
          <w:ilvl w:val="0"/>
          <w:numId w:val="2"/>
        </w:numPr>
        <w:tabs>
          <w:tab w:val="left" w:pos="945"/>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在采购过程中与采购人进行协商谈判的；</w:t>
      </w:r>
    </w:p>
    <w:p w14:paraId="1C325B6F">
      <w:pPr>
        <w:pStyle w:val="18"/>
        <w:keepNext w:val="0"/>
        <w:keepLines w:val="0"/>
        <w:pageBreakBefore w:val="0"/>
        <w:widowControl w:val="0"/>
        <w:numPr>
          <w:ilvl w:val="0"/>
          <w:numId w:val="2"/>
        </w:numPr>
        <w:tabs>
          <w:tab w:val="left" w:pos="945"/>
        </w:tabs>
        <w:kinsoku/>
        <w:wordWrap/>
        <w:overflowPunct/>
        <w:topLinePunct w:val="0"/>
        <w:autoSpaceDE/>
        <w:autoSpaceDN/>
        <w:bidi w:val="0"/>
        <w:adjustRightInd/>
        <w:snapToGrid/>
        <w:spacing w:line="440" w:lineRule="exact"/>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拒绝有关部门监督检查或提供虚假情况的。</w:t>
      </w:r>
    </w:p>
    <w:p w14:paraId="52ABAF58">
      <w:pPr>
        <w:pStyle w:val="18"/>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hAnsi="宋体" w:eastAsia="宋体" w:cs="宋体"/>
          <w:i w:val="0"/>
          <w:iCs w:val="0"/>
          <w:color w:val="000000" w:themeColor="text1"/>
          <w:sz w:val="24"/>
          <w:szCs w:val="24"/>
          <w:highlight w:val="none"/>
          <w:lang w:val="en-US" w:eastAsia="zh-CN"/>
          <w14:textFill>
            <w14:solidFill>
              <w14:schemeClr w14:val="tx1"/>
            </w14:solidFill>
          </w14:textFill>
        </w:rPr>
        <w:t>11</w:t>
      </w:r>
      <w:r>
        <w:rPr>
          <w:rFonts w:hint="eastAsia" w:ascii="宋体" w:hAnsi="宋体" w:eastAsia="宋体" w:cs="宋体"/>
          <w:i w:val="0"/>
          <w:iCs w:val="0"/>
          <w:color w:val="000000" w:themeColor="text1"/>
          <w:sz w:val="24"/>
          <w:szCs w:val="24"/>
          <w:highlight w:val="none"/>
          <w14:textFill>
            <w14:solidFill>
              <w14:schemeClr w14:val="tx1"/>
            </w14:solidFill>
          </w14:textFill>
        </w:rPr>
        <w:t>.与本</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磋商</w:t>
      </w:r>
      <w:r>
        <w:rPr>
          <w:rFonts w:hint="eastAsia" w:ascii="宋体" w:hAnsi="宋体" w:eastAsia="宋体" w:cs="宋体"/>
          <w:i w:val="0"/>
          <w:iCs w:val="0"/>
          <w:color w:val="000000" w:themeColor="text1"/>
          <w:sz w:val="24"/>
          <w:szCs w:val="24"/>
          <w:highlight w:val="none"/>
          <w14:textFill>
            <w14:solidFill>
              <w14:schemeClr w14:val="tx1"/>
            </w14:solidFill>
          </w14:textFill>
        </w:rPr>
        <w:t>有关的一切正式往来信函请寄：</w:t>
      </w:r>
    </w:p>
    <w:p w14:paraId="1BF514F2">
      <w:pPr>
        <w:pStyle w:val="18"/>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地址：</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 </w:t>
      </w:r>
    </w:p>
    <w:p w14:paraId="1348FFA7">
      <w:pPr>
        <w:pStyle w:val="18"/>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电话：</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p>
    <w:p w14:paraId="1D9447B9">
      <w:pPr>
        <w:pStyle w:val="18"/>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传真：</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w:t>
      </w:r>
    </w:p>
    <w:p w14:paraId="5E4E3AD8">
      <w:pPr>
        <w:pStyle w:val="18"/>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邮政编码：</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p>
    <w:p w14:paraId="0B3571D6">
      <w:pPr>
        <w:pStyle w:val="18"/>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开户名称：</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p>
    <w:p w14:paraId="48F90052">
      <w:pPr>
        <w:pStyle w:val="18"/>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开户银行：</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p>
    <w:p w14:paraId="4671C07C">
      <w:pPr>
        <w:pStyle w:val="18"/>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银行账号：</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p>
    <w:p w14:paraId="4EFFFCBB">
      <w:pPr>
        <w:pStyle w:val="16"/>
        <w:keepNext w:val="0"/>
        <w:keepLines w:val="0"/>
        <w:pageBreakBefore w:val="0"/>
        <w:widowControl w:val="0"/>
        <w:tabs>
          <w:tab w:val="left" w:pos="939"/>
        </w:tabs>
        <w:kinsoku/>
        <w:wordWrap/>
        <w:overflowPunct/>
        <w:topLinePunct w:val="0"/>
        <w:autoSpaceDE/>
        <w:autoSpaceDN/>
        <w:bidi w:val="0"/>
        <w:adjustRightInd/>
        <w:snapToGrid/>
        <w:spacing w:line="440" w:lineRule="exact"/>
        <w:ind w:left="141" w:leftChars="67" w:firstLine="360" w:firstLineChars="150"/>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特此承诺。</w:t>
      </w:r>
    </w:p>
    <w:p w14:paraId="14F62F72">
      <w:pPr>
        <w:spacing w:line="360" w:lineRule="auto"/>
        <w:contextualSpacing/>
        <w:jc w:val="left"/>
        <w:rPr>
          <w:rFonts w:hint="eastAsia" w:ascii="宋体" w:hAnsi="宋体" w:eastAsia="宋体" w:cs="宋体"/>
          <w:i w:val="0"/>
          <w:iCs w:val="0"/>
          <w:color w:val="000000" w:themeColor="text1"/>
          <w:sz w:val="24"/>
          <w:szCs w:val="24"/>
          <w:highlight w:val="none"/>
          <w14:textFill>
            <w14:solidFill>
              <w14:schemeClr w14:val="tx1"/>
            </w14:solidFill>
          </w14:textFill>
        </w:rPr>
      </w:pPr>
    </w:p>
    <w:p w14:paraId="1972916B">
      <w:pPr>
        <w:autoSpaceDE w:val="0"/>
        <w:autoSpaceDN w:val="0"/>
        <w:spacing w:line="360" w:lineRule="auto"/>
        <w:ind w:left="4335" w:leftChars="1950" w:hanging="240" w:hangingChars="100"/>
        <w:rPr>
          <w:rFonts w:hint="eastAsia" w:ascii="宋体" w:hAnsi="宋体" w:eastAsia="宋体" w:cs="宋体"/>
          <w:i w:val="0"/>
          <w:iCs w:val="0"/>
          <w:color w:val="000000" w:themeColor="text1"/>
          <w:kern w:val="0"/>
          <w:sz w:val="24"/>
          <w:szCs w:val="24"/>
          <w:highlight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14:textFill>
            <w14:solidFill>
              <w14:schemeClr w14:val="tx1"/>
            </w14:solidFill>
          </w14:textFill>
        </w:rPr>
        <w:t>供应商名称（电子签章）：</w:t>
      </w:r>
    </w:p>
    <w:p w14:paraId="6CE5DEDF">
      <w:pPr>
        <w:autoSpaceDE w:val="0"/>
        <w:autoSpaceDN w:val="0"/>
        <w:spacing w:line="360" w:lineRule="auto"/>
        <w:ind w:firstLine="6480" w:firstLineChars="2700"/>
        <w:rPr>
          <w:rFonts w:hint="eastAsia" w:ascii="宋体" w:hAnsi="宋体" w:eastAsia="宋体" w:cs="宋体"/>
          <w:i w:val="0"/>
          <w:iCs w:val="0"/>
          <w:color w:val="000000" w:themeColor="text1"/>
          <w:kern w:val="0"/>
          <w:sz w:val="24"/>
          <w:szCs w:val="24"/>
          <w:highlight w:val="none"/>
          <w:lang w:val="zh-CN"/>
          <w14:textFill>
            <w14:solidFill>
              <w14:schemeClr w14:val="tx1"/>
            </w14:solidFill>
          </w14:textFill>
        </w:rPr>
      </w:pPr>
      <w:r>
        <w:rPr>
          <w:rFonts w:hint="eastAsia" w:ascii="宋体" w:hAnsi="宋体" w:eastAsia="宋体" w:cs="宋体"/>
          <w:i w:val="0"/>
          <w:iCs w:val="0"/>
          <w:color w:val="000000" w:themeColor="text1"/>
          <w:kern w:val="0"/>
          <w:sz w:val="24"/>
          <w:szCs w:val="24"/>
          <w:highlight w:val="none"/>
          <w:lang w:val="zh-CN"/>
          <w14:textFill>
            <w14:solidFill>
              <w14:schemeClr w14:val="tx1"/>
            </w14:solidFill>
          </w14:textFill>
        </w:rPr>
        <w:t>日期：  年  月   日</w:t>
      </w:r>
    </w:p>
    <w:p w14:paraId="58891B64">
      <w:pPr>
        <w:spacing w:line="520" w:lineRule="exact"/>
        <w:ind w:firstLine="480" w:firstLineChars="200"/>
        <w:rPr>
          <w:rFonts w:hint="eastAsia" w:ascii="宋体" w:hAnsi="宋体" w:eastAsia="宋体" w:cs="宋体"/>
          <w:i w:val="0"/>
          <w:iCs w:val="0"/>
          <w:color w:val="000000" w:themeColor="text1"/>
          <w:sz w:val="24"/>
          <w:szCs w:val="24"/>
          <w:highlight w:val="none"/>
          <w14:textFill>
            <w14:solidFill>
              <w14:schemeClr w14:val="tx1"/>
            </w14:solidFill>
          </w14:textFill>
        </w:rPr>
        <w:sectPr>
          <w:pgSz w:w="11910" w:h="16840"/>
          <w:pgMar w:top="1440" w:right="1440" w:bottom="1440" w:left="1440" w:header="720" w:footer="720" w:gutter="0"/>
          <w:pgBorders>
            <w:top w:val="none" w:sz="0" w:space="0"/>
            <w:left w:val="none" w:sz="0" w:space="0"/>
            <w:bottom w:val="none" w:sz="0" w:space="0"/>
            <w:right w:val="none" w:sz="0" w:space="0"/>
          </w:pgBorders>
          <w:cols w:space="720" w:num="1"/>
        </w:sectPr>
      </w:pPr>
    </w:p>
    <w:p w14:paraId="1E8DD4A9">
      <w:pPr>
        <w:spacing w:line="520" w:lineRule="exact"/>
        <w:ind w:firstLine="420" w:firstLineChars="200"/>
        <w:rPr>
          <w:rFonts w:hint="eastAsia" w:ascii="宋体" w:hAnsi="宋体" w:eastAsia="宋体" w:cs="宋体"/>
          <w:b/>
          <w:bCs/>
          <w:i w:val="0"/>
          <w:iCs w:val="0"/>
          <w:color w:val="000000" w:themeColor="text1"/>
          <w:sz w:val="32"/>
          <w:szCs w:val="32"/>
          <w:highlight w:val="none"/>
          <w14:textFill>
            <w14:solidFill>
              <w14:schemeClr w14:val="tx1"/>
            </w14:solidFill>
          </w14:textFill>
        </w:rPr>
      </w:pPr>
      <w:r>
        <w:rPr>
          <w:rFonts w:hint="eastAsia" w:ascii="宋体" w:hAnsi="宋体" w:eastAsia="宋体" w:cs="宋体"/>
          <w:i w:val="0"/>
          <w:iCs w:val="0"/>
          <w:color w:val="000000" w:themeColor="text1"/>
          <w:highlight w:val="none"/>
          <w14:textFill>
            <w14:solidFill>
              <w14:schemeClr w14:val="tx1"/>
            </w14:solidFill>
          </w14:textFill>
        </w:rPr>
        <w:t>二</w:t>
      </w:r>
      <w:r>
        <w:rPr>
          <w:rFonts w:hint="eastAsia" w:ascii="宋体" w:hAnsi="宋体" w:eastAsia="宋体" w:cs="宋体"/>
          <w:b/>
          <w:bCs/>
          <w:i w:val="0"/>
          <w:iCs w:val="0"/>
          <w:color w:val="000000" w:themeColor="text1"/>
          <w:sz w:val="32"/>
          <w:szCs w:val="32"/>
          <w:highlight w:val="none"/>
          <w14:textFill>
            <w14:solidFill>
              <w14:schemeClr w14:val="tx1"/>
            </w14:solidFill>
          </w14:textFill>
        </w:rPr>
        <w:t>、响应报价表</w:t>
      </w:r>
    </w:p>
    <w:p w14:paraId="3DE857D4">
      <w:pPr>
        <w:spacing w:line="520" w:lineRule="exact"/>
        <w:ind w:firstLine="643" w:firstLineChars="200"/>
        <w:jc w:val="center"/>
        <w:rPr>
          <w:rFonts w:hint="eastAsia" w:ascii="宋体" w:hAnsi="宋体" w:eastAsia="宋体" w:cs="宋体"/>
          <w:b/>
          <w:bCs/>
          <w:i w:val="0"/>
          <w:iCs w:val="0"/>
          <w:color w:val="000000" w:themeColor="text1"/>
          <w:sz w:val="32"/>
          <w:szCs w:val="32"/>
          <w:highlight w:val="none"/>
          <w14:textFill>
            <w14:solidFill>
              <w14:schemeClr w14:val="tx1"/>
            </w14:solidFill>
          </w14:textFill>
        </w:rPr>
      </w:pPr>
      <w:r>
        <w:rPr>
          <w:rFonts w:hint="eastAsia" w:ascii="宋体" w:hAnsi="宋体" w:eastAsia="宋体" w:cs="宋体"/>
          <w:b/>
          <w:bCs/>
          <w:i w:val="0"/>
          <w:iCs w:val="0"/>
          <w:color w:val="000000" w:themeColor="text1"/>
          <w:sz w:val="32"/>
          <w:szCs w:val="32"/>
          <w:highlight w:val="none"/>
          <w14:textFill>
            <w14:solidFill>
              <w14:schemeClr w14:val="tx1"/>
            </w14:solidFill>
          </w14:textFill>
        </w:rPr>
        <w:t>响应报价表</w:t>
      </w:r>
    </w:p>
    <w:p w14:paraId="61FD558B">
      <w:pPr>
        <w:snapToGrid w:val="0"/>
        <w:spacing w:before="50" w:after="50" w:line="360" w:lineRule="auto"/>
        <w:rPr>
          <w:rFonts w:hint="eastAsia" w:ascii="宋体" w:hAnsi="宋体" w:eastAsia="宋体" w:cs="宋体"/>
          <w:i w:val="0"/>
          <w:iCs w:val="0"/>
          <w:color w:val="000000" w:themeColor="text1"/>
          <w:sz w:val="24"/>
          <w:highlight w:val="none"/>
          <w14:textFill>
            <w14:solidFill>
              <w14:schemeClr w14:val="tx1"/>
            </w14:solidFill>
          </w14:textFill>
        </w:rPr>
      </w:pPr>
    </w:p>
    <w:p w14:paraId="0CA7418C">
      <w:pPr>
        <w:snapToGrid w:val="0"/>
        <w:spacing w:before="50" w:after="50" w:line="360" w:lineRule="auto"/>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项目名称：</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         项目编号：</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        供应商名称：</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                      </w:t>
      </w:r>
    </w:p>
    <w:tbl>
      <w:tblPr>
        <w:tblStyle w:val="28"/>
        <w:tblW w:w="9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3640"/>
        <w:gridCol w:w="1134"/>
        <w:gridCol w:w="1416"/>
        <w:gridCol w:w="1559"/>
        <w:gridCol w:w="1340"/>
      </w:tblGrid>
      <w:tr w14:paraId="4C4FA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3" w:hRule="atLeast"/>
          <w:jc w:val="center"/>
        </w:trPr>
        <w:tc>
          <w:tcPr>
            <w:tcW w:w="719" w:type="dxa"/>
            <w:tcBorders>
              <w:top w:val="single" w:color="auto" w:sz="4" w:space="0"/>
              <w:left w:val="single" w:color="auto" w:sz="4" w:space="0"/>
              <w:bottom w:val="single" w:color="auto" w:sz="4" w:space="0"/>
              <w:right w:val="single" w:color="auto" w:sz="4" w:space="0"/>
            </w:tcBorders>
            <w:noWrap w:val="0"/>
            <w:vAlign w:val="center"/>
          </w:tcPr>
          <w:p w14:paraId="254283B2">
            <w:pPr>
              <w:spacing w:line="360" w:lineRule="auto"/>
              <w:jc w:val="center"/>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序号</w:t>
            </w:r>
          </w:p>
        </w:tc>
        <w:tc>
          <w:tcPr>
            <w:tcW w:w="3642" w:type="dxa"/>
            <w:tcBorders>
              <w:top w:val="single" w:color="auto" w:sz="4" w:space="0"/>
              <w:left w:val="single" w:color="auto" w:sz="4" w:space="0"/>
              <w:bottom w:val="single" w:color="auto" w:sz="4" w:space="0"/>
              <w:right w:val="single" w:color="auto" w:sz="4" w:space="0"/>
            </w:tcBorders>
            <w:noWrap w:val="0"/>
            <w:vAlign w:val="center"/>
          </w:tcPr>
          <w:p w14:paraId="5CFD1186">
            <w:pPr>
              <w:spacing w:line="360" w:lineRule="auto"/>
              <w:jc w:val="center"/>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标的名称</w:t>
            </w:r>
          </w:p>
        </w:tc>
        <w:tc>
          <w:tcPr>
            <w:tcW w:w="1135" w:type="dxa"/>
            <w:tcBorders>
              <w:top w:val="single" w:color="auto" w:sz="4" w:space="0"/>
              <w:left w:val="single" w:color="auto" w:sz="4" w:space="0"/>
              <w:bottom w:val="single" w:color="auto" w:sz="4" w:space="0"/>
              <w:right w:val="single" w:color="auto" w:sz="4" w:space="0"/>
            </w:tcBorders>
            <w:noWrap w:val="0"/>
            <w:vAlign w:val="center"/>
          </w:tcPr>
          <w:p w14:paraId="32791EB9">
            <w:pPr>
              <w:spacing w:line="360" w:lineRule="auto"/>
              <w:jc w:val="center"/>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数量①</w:t>
            </w:r>
          </w:p>
        </w:tc>
        <w:tc>
          <w:tcPr>
            <w:tcW w:w="1417" w:type="dxa"/>
            <w:tcBorders>
              <w:top w:val="single" w:color="auto" w:sz="4" w:space="0"/>
              <w:left w:val="single" w:color="auto" w:sz="4" w:space="0"/>
              <w:bottom w:val="single" w:color="auto" w:sz="4" w:space="0"/>
              <w:right w:val="single" w:color="auto" w:sz="4" w:space="0"/>
            </w:tcBorders>
            <w:noWrap w:val="0"/>
            <w:vAlign w:val="center"/>
          </w:tcPr>
          <w:p w14:paraId="4552EC43">
            <w:pPr>
              <w:spacing w:line="360" w:lineRule="auto"/>
              <w:jc w:val="center"/>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单价（元）②</w:t>
            </w:r>
          </w:p>
        </w:tc>
        <w:tc>
          <w:tcPr>
            <w:tcW w:w="1560" w:type="dxa"/>
            <w:tcBorders>
              <w:top w:val="single" w:color="auto" w:sz="4" w:space="0"/>
              <w:left w:val="single" w:color="auto" w:sz="4" w:space="0"/>
              <w:bottom w:val="single" w:color="auto" w:sz="4" w:space="0"/>
              <w:right w:val="single" w:color="auto" w:sz="4" w:space="0"/>
            </w:tcBorders>
            <w:noWrap w:val="0"/>
            <w:vAlign w:val="center"/>
          </w:tcPr>
          <w:p w14:paraId="7800AB4B">
            <w:pPr>
              <w:spacing w:line="360" w:lineRule="auto"/>
              <w:jc w:val="center"/>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单项合价（元）</w:t>
            </w:r>
          </w:p>
          <w:p w14:paraId="2D250024">
            <w:pPr>
              <w:spacing w:line="360" w:lineRule="auto"/>
              <w:jc w:val="center"/>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③＝①×②</w:t>
            </w:r>
          </w:p>
        </w:tc>
        <w:tc>
          <w:tcPr>
            <w:tcW w:w="1341" w:type="dxa"/>
            <w:tcBorders>
              <w:top w:val="single" w:color="auto" w:sz="4" w:space="0"/>
              <w:left w:val="single" w:color="auto" w:sz="4" w:space="0"/>
              <w:bottom w:val="single" w:color="auto" w:sz="4" w:space="0"/>
              <w:right w:val="single" w:color="auto" w:sz="4" w:space="0"/>
            </w:tcBorders>
            <w:noWrap w:val="0"/>
            <w:vAlign w:val="center"/>
          </w:tcPr>
          <w:p w14:paraId="0F01C125">
            <w:pPr>
              <w:spacing w:line="360" w:lineRule="auto"/>
              <w:jc w:val="center"/>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备注</w:t>
            </w:r>
          </w:p>
        </w:tc>
      </w:tr>
      <w:tr w14:paraId="128E9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jc w:val="center"/>
        </w:trPr>
        <w:tc>
          <w:tcPr>
            <w:tcW w:w="719" w:type="dxa"/>
            <w:tcBorders>
              <w:top w:val="single" w:color="auto" w:sz="4" w:space="0"/>
              <w:left w:val="single" w:color="auto" w:sz="4" w:space="0"/>
              <w:bottom w:val="single" w:color="auto" w:sz="4" w:space="0"/>
              <w:right w:val="single" w:color="auto" w:sz="4" w:space="0"/>
            </w:tcBorders>
            <w:noWrap w:val="0"/>
            <w:vAlign w:val="center"/>
          </w:tcPr>
          <w:p w14:paraId="64DC3921">
            <w:pPr>
              <w:spacing w:line="360" w:lineRule="auto"/>
              <w:jc w:val="center"/>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p>
        </w:tc>
        <w:tc>
          <w:tcPr>
            <w:tcW w:w="3642" w:type="dxa"/>
            <w:tcBorders>
              <w:top w:val="single" w:color="auto" w:sz="4" w:space="0"/>
              <w:left w:val="single" w:color="auto" w:sz="4" w:space="0"/>
              <w:bottom w:val="single" w:color="auto" w:sz="4" w:space="0"/>
              <w:right w:val="single" w:color="auto" w:sz="4" w:space="0"/>
            </w:tcBorders>
            <w:noWrap w:val="0"/>
            <w:vAlign w:val="center"/>
          </w:tcPr>
          <w:p w14:paraId="156AC063">
            <w:pPr>
              <w:spacing w:line="360" w:lineRule="auto"/>
              <w:jc w:val="center"/>
              <w:rPr>
                <w:rFonts w:hint="eastAsia" w:ascii="宋体" w:hAnsi="宋体" w:eastAsia="宋体" w:cs="宋体"/>
                <w:color w:val="000000" w:themeColor="text1"/>
                <w:sz w:val="24"/>
                <w:szCs w:val="24"/>
                <w:highlight w:val="none"/>
                <w:lang w:val="en-US"/>
                <w14:textFill>
                  <w14:solidFill>
                    <w14:schemeClr w14:val="tx1"/>
                  </w14:solidFill>
                </w14:textFill>
              </w:rPr>
            </w:pPr>
          </w:p>
        </w:tc>
        <w:tc>
          <w:tcPr>
            <w:tcW w:w="1135" w:type="dxa"/>
            <w:tcBorders>
              <w:top w:val="single" w:color="auto" w:sz="4" w:space="0"/>
              <w:left w:val="single" w:color="auto" w:sz="4" w:space="0"/>
              <w:bottom w:val="single" w:color="auto" w:sz="4" w:space="0"/>
              <w:right w:val="single" w:color="auto" w:sz="4" w:space="0"/>
            </w:tcBorders>
            <w:noWrap w:val="0"/>
            <w:vAlign w:val="center"/>
          </w:tcPr>
          <w:p w14:paraId="1D11BB0B">
            <w:pPr>
              <w:spacing w:line="360" w:lineRule="auto"/>
              <w:jc w:val="center"/>
              <w:rPr>
                <w:rFonts w:hint="eastAsia" w:ascii="宋体" w:hAnsi="宋体" w:eastAsia="宋体" w:cs="宋体"/>
                <w:color w:val="000000" w:themeColor="text1"/>
                <w:sz w:val="24"/>
                <w:szCs w:val="24"/>
                <w:highlight w:val="none"/>
                <w:lang w:val="en-US"/>
                <w14:textFill>
                  <w14:solidFill>
                    <w14:schemeClr w14:val="tx1"/>
                  </w14:solidFill>
                </w14:textFill>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04178103">
            <w:pPr>
              <w:spacing w:line="360" w:lineRule="auto"/>
              <w:jc w:val="center"/>
              <w:rPr>
                <w:rFonts w:hint="eastAsia" w:ascii="宋体" w:hAnsi="宋体" w:eastAsia="宋体" w:cs="宋体"/>
                <w:color w:val="000000" w:themeColor="text1"/>
                <w:sz w:val="24"/>
                <w:szCs w:val="24"/>
                <w:highlight w:val="none"/>
                <w:lang w:val="en-US"/>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00929461">
            <w:pPr>
              <w:spacing w:line="360" w:lineRule="auto"/>
              <w:jc w:val="center"/>
              <w:rPr>
                <w:rFonts w:hint="eastAsia" w:ascii="宋体" w:hAnsi="宋体" w:eastAsia="宋体" w:cs="宋体"/>
                <w:color w:val="000000" w:themeColor="text1"/>
                <w:sz w:val="24"/>
                <w:szCs w:val="24"/>
                <w:highlight w:val="none"/>
                <w:lang w:val="en-US"/>
                <w14:textFill>
                  <w14:solidFill>
                    <w14:schemeClr w14:val="tx1"/>
                  </w14:solidFill>
                </w14:textFill>
              </w:rPr>
            </w:pPr>
          </w:p>
        </w:tc>
        <w:tc>
          <w:tcPr>
            <w:tcW w:w="1341" w:type="dxa"/>
            <w:tcBorders>
              <w:top w:val="single" w:color="auto" w:sz="4" w:space="0"/>
              <w:left w:val="single" w:color="auto" w:sz="4" w:space="0"/>
              <w:bottom w:val="single" w:color="auto" w:sz="4" w:space="0"/>
              <w:right w:val="single" w:color="auto" w:sz="4" w:space="0"/>
            </w:tcBorders>
            <w:noWrap w:val="0"/>
            <w:vAlign w:val="center"/>
          </w:tcPr>
          <w:p w14:paraId="2E3A2E85">
            <w:pPr>
              <w:spacing w:line="360" w:lineRule="auto"/>
              <w:jc w:val="center"/>
              <w:rPr>
                <w:rFonts w:hint="eastAsia" w:ascii="宋体" w:hAnsi="宋体" w:eastAsia="宋体" w:cs="宋体"/>
                <w:color w:val="000000" w:themeColor="text1"/>
                <w:sz w:val="24"/>
                <w:szCs w:val="24"/>
                <w:highlight w:val="none"/>
                <w:lang w:val="en-US"/>
                <w14:textFill>
                  <w14:solidFill>
                    <w14:schemeClr w14:val="tx1"/>
                  </w14:solidFill>
                </w14:textFill>
              </w:rPr>
            </w:pPr>
          </w:p>
        </w:tc>
      </w:tr>
      <w:tr w14:paraId="12A8C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9813" w:type="dxa"/>
            <w:gridSpan w:val="6"/>
            <w:tcBorders>
              <w:top w:val="single" w:color="auto" w:sz="4" w:space="0"/>
              <w:left w:val="single" w:color="auto" w:sz="4" w:space="0"/>
              <w:bottom w:val="single" w:color="auto" w:sz="4" w:space="0"/>
              <w:right w:val="single" w:color="auto" w:sz="4" w:space="0"/>
            </w:tcBorders>
            <w:noWrap w:val="0"/>
            <w:vAlign w:val="center"/>
          </w:tcPr>
          <w:p w14:paraId="7E7463FF">
            <w:pPr>
              <w:spacing w:line="360" w:lineRule="auto"/>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响应总报价（包含税费等所有费用）：（大写）人民币                   （¥         ）</w:t>
            </w:r>
          </w:p>
        </w:tc>
      </w:tr>
      <w:tr w14:paraId="455D7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9813" w:type="dxa"/>
            <w:gridSpan w:val="6"/>
            <w:tcBorders>
              <w:top w:val="single" w:color="auto" w:sz="4" w:space="0"/>
              <w:left w:val="single" w:color="auto" w:sz="4" w:space="0"/>
              <w:bottom w:val="single" w:color="auto" w:sz="4" w:space="0"/>
              <w:right w:val="single" w:color="auto" w:sz="4" w:space="0"/>
            </w:tcBorders>
            <w:noWrap w:val="0"/>
            <w:vAlign w:val="center"/>
          </w:tcPr>
          <w:p w14:paraId="15437563">
            <w:pPr>
              <w:spacing w:line="360" w:lineRule="auto"/>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分标（此处有分标时填写具体分标号，无分标时填写“无”）</w:t>
            </w:r>
          </w:p>
        </w:tc>
      </w:tr>
      <w:tr w14:paraId="2AD1A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9813" w:type="dxa"/>
            <w:gridSpan w:val="6"/>
            <w:tcBorders>
              <w:top w:val="single" w:color="auto" w:sz="4" w:space="0"/>
              <w:left w:val="single" w:color="auto" w:sz="4" w:space="0"/>
              <w:bottom w:val="single" w:color="auto" w:sz="4" w:space="0"/>
              <w:right w:val="single" w:color="auto" w:sz="4" w:space="0"/>
            </w:tcBorders>
            <w:noWrap w:val="0"/>
            <w:vAlign w:val="center"/>
          </w:tcPr>
          <w:p w14:paraId="7B8D40D3">
            <w:pPr>
              <w:spacing w:line="360" w:lineRule="auto"/>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验收标准：</w:t>
            </w:r>
          </w:p>
        </w:tc>
      </w:tr>
      <w:tr w14:paraId="18484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9813" w:type="dxa"/>
            <w:gridSpan w:val="6"/>
            <w:tcBorders>
              <w:top w:val="single" w:color="auto" w:sz="4" w:space="0"/>
              <w:left w:val="single" w:color="auto" w:sz="4" w:space="0"/>
              <w:bottom w:val="single" w:color="auto" w:sz="4" w:space="0"/>
              <w:right w:val="single" w:color="auto" w:sz="4" w:space="0"/>
            </w:tcBorders>
            <w:noWrap w:val="0"/>
            <w:vAlign w:val="center"/>
          </w:tcPr>
          <w:p w14:paraId="69972416">
            <w:pPr>
              <w:spacing w:line="360" w:lineRule="auto"/>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优惠及其它：</w:t>
            </w:r>
          </w:p>
        </w:tc>
      </w:tr>
    </w:tbl>
    <w:p w14:paraId="6630E601">
      <w:pPr>
        <w:keepNext w:val="0"/>
        <w:keepLines w:val="0"/>
        <w:pageBreakBefore w:val="0"/>
        <w:widowControl w:val="0"/>
        <w:kinsoku/>
        <w:wordWrap/>
        <w:overflowPunct/>
        <w:topLinePunct w:val="0"/>
        <w:bidi w:val="0"/>
        <w:adjustRightInd/>
        <w:snapToGrid w:val="0"/>
        <w:spacing w:before="50" w:after="50" w:line="360" w:lineRule="auto"/>
        <w:ind w:firstLine="480" w:firstLineChars="200"/>
        <w:jc w:val="left"/>
        <w:textAlignment w:val="auto"/>
        <w:rPr>
          <w:rFonts w:hint="eastAsia" w:ascii="宋体" w:hAnsi="宋体" w:eastAsia="宋体" w:cs="宋体"/>
          <w:i w:val="0"/>
          <w:iCs w:val="0"/>
          <w:color w:val="000000" w:themeColor="text1"/>
          <w:kern w:val="0"/>
          <w:sz w:val="24"/>
          <w:szCs w:val="24"/>
          <w:highlight w:val="none"/>
          <w:lang w:val="zh-CN"/>
          <w14:textFill>
            <w14:solidFill>
              <w14:schemeClr w14:val="tx1"/>
            </w14:solidFill>
          </w14:textFill>
        </w:rPr>
      </w:pPr>
      <w:r>
        <w:rPr>
          <w:rFonts w:hint="eastAsia" w:ascii="宋体" w:hAnsi="宋体" w:eastAsia="宋体" w:cs="宋体"/>
          <w:i w:val="0"/>
          <w:iCs w:val="0"/>
          <w:color w:val="000000" w:themeColor="text1"/>
          <w:kern w:val="0"/>
          <w:sz w:val="24"/>
          <w:szCs w:val="24"/>
          <w:highlight w:val="none"/>
          <w:lang w:val="zh-CN"/>
          <w14:textFill>
            <w14:solidFill>
              <w14:schemeClr w14:val="tx1"/>
            </w14:solidFill>
          </w14:textFill>
        </w:rPr>
        <w:t xml:space="preserve">注： </w:t>
      </w:r>
    </w:p>
    <w:p w14:paraId="376082EC">
      <w:pPr>
        <w:keepNext w:val="0"/>
        <w:keepLines w:val="0"/>
        <w:pageBreakBefore w:val="0"/>
        <w:widowControl w:val="0"/>
        <w:kinsoku/>
        <w:wordWrap/>
        <w:overflowPunct/>
        <w:topLinePunct w:val="0"/>
        <w:bidi w:val="0"/>
        <w:adjustRightInd/>
        <w:snapToGrid w:val="0"/>
        <w:spacing w:before="50" w:after="50" w:line="360" w:lineRule="auto"/>
        <w:ind w:firstLine="480" w:firstLineChars="200"/>
        <w:jc w:val="left"/>
        <w:textAlignment w:val="auto"/>
        <w:rPr>
          <w:rFonts w:hint="default" w:ascii="宋体" w:hAnsi="宋体" w:eastAsia="宋体" w:cs="宋体"/>
          <w:i w:val="0"/>
          <w:iCs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4"/>
          <w:szCs w:val="24"/>
          <w:highlight w:val="none"/>
          <w:lang w:val="zh-CN"/>
          <w14:textFill>
            <w14:solidFill>
              <w14:schemeClr w14:val="tx1"/>
            </w14:solidFill>
          </w14:textFill>
        </w:rPr>
        <w:t>1</w:t>
      </w:r>
      <w:r>
        <w:rPr>
          <w:rFonts w:hint="eastAsia" w:ascii="宋体" w:hAnsi="宋体" w:eastAsia="宋体" w:cs="宋体"/>
          <w:i w:val="0"/>
          <w:iCs w:val="0"/>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b/>
          <w:bCs/>
          <w:i w:val="0"/>
          <w:iCs w:val="0"/>
          <w:color w:val="000000" w:themeColor="text1"/>
          <w:kern w:val="0"/>
          <w:sz w:val="24"/>
          <w:szCs w:val="24"/>
          <w:highlight w:val="none"/>
          <w:lang w:val="zh-CN"/>
          <w14:textFill>
            <w14:solidFill>
              <w14:schemeClr w14:val="tx1"/>
            </w14:solidFill>
          </w14:textFill>
        </w:rPr>
        <w:t>供应商须</w:t>
      </w:r>
      <w:r>
        <w:rPr>
          <w:rFonts w:hint="eastAsia" w:ascii="宋体" w:hAnsi="宋体" w:eastAsia="宋体" w:cs="宋体"/>
          <w:b/>
          <w:bCs/>
          <w:i w:val="0"/>
          <w:iCs w:val="0"/>
          <w:color w:val="000000" w:themeColor="text1"/>
          <w:kern w:val="0"/>
          <w:sz w:val="24"/>
          <w:szCs w:val="24"/>
          <w:highlight w:val="none"/>
          <w:lang w:val="zh-CN" w:eastAsia="zh-CN"/>
          <w14:textFill>
            <w14:solidFill>
              <w14:schemeClr w14:val="tx1"/>
            </w14:solidFill>
          </w14:textFill>
        </w:rPr>
        <w:t>按本表格式填写</w:t>
      </w:r>
      <w:r>
        <w:rPr>
          <w:rFonts w:hint="eastAsia" w:ascii="宋体" w:hAnsi="宋体" w:eastAsia="宋体" w:cs="宋体"/>
          <w:i w:val="0"/>
          <w:iCs w:val="0"/>
          <w:color w:val="000000" w:themeColor="text1"/>
          <w:kern w:val="0"/>
          <w:sz w:val="24"/>
          <w:szCs w:val="24"/>
          <w:highlight w:val="none"/>
          <w:lang w:val="zh-CN"/>
          <w14:textFill>
            <w14:solidFill>
              <w14:schemeClr w14:val="tx1"/>
            </w14:solidFill>
          </w14:textFill>
        </w:rPr>
        <w:t>，不得自行更改，也不得留空，如有多分标，按分标分别提供响应报价表</w:t>
      </w:r>
      <w:r>
        <w:rPr>
          <w:rFonts w:hint="eastAsia" w:ascii="宋体" w:hAnsi="宋体" w:eastAsia="宋体" w:cs="宋体"/>
          <w:b w:val="0"/>
          <w:bCs/>
          <w:i w:val="0"/>
          <w:iCs w:val="0"/>
          <w:color w:val="000000" w:themeColor="text1"/>
          <w:kern w:val="0"/>
          <w:sz w:val="24"/>
          <w:szCs w:val="24"/>
          <w:highlight w:val="none"/>
          <w:lang w:val="zh-CN"/>
          <w14:textFill>
            <w14:solidFill>
              <w14:schemeClr w14:val="tx1"/>
            </w14:solidFill>
          </w14:textFill>
        </w:rPr>
        <w:t>，</w:t>
      </w:r>
      <w:r>
        <w:rPr>
          <w:rFonts w:hint="eastAsia" w:ascii="宋体" w:hAnsi="宋体" w:eastAsia="宋体" w:cs="宋体"/>
          <w:b/>
          <w:bCs w:val="0"/>
          <w:i w:val="0"/>
          <w:iCs w:val="0"/>
          <w:color w:val="000000" w:themeColor="text1"/>
          <w:kern w:val="0"/>
          <w:sz w:val="24"/>
          <w:szCs w:val="24"/>
          <w:highlight w:val="none"/>
          <w:lang w:val="zh-CN"/>
          <w14:textFill>
            <w14:solidFill>
              <w14:schemeClr w14:val="tx1"/>
            </w14:solidFill>
          </w14:textFill>
        </w:rPr>
        <w:t>否则按无效响应处理</w:t>
      </w:r>
      <w:r>
        <w:rPr>
          <w:rFonts w:hint="eastAsia" w:ascii="宋体" w:hAnsi="宋体" w:eastAsia="宋体" w:cs="宋体"/>
          <w:b w:val="0"/>
          <w:bCs/>
          <w:i w:val="0"/>
          <w:iCs w:val="0"/>
          <w:color w:val="000000" w:themeColor="text1"/>
          <w:kern w:val="0"/>
          <w:sz w:val="24"/>
          <w:szCs w:val="24"/>
          <w:highlight w:val="none"/>
          <w:lang w:val="zh-CN"/>
          <w14:textFill>
            <w14:solidFill>
              <w14:schemeClr w14:val="tx1"/>
            </w14:solidFill>
          </w14:textFill>
        </w:rPr>
        <w:t>。</w:t>
      </w:r>
    </w:p>
    <w:p w14:paraId="44C0B162">
      <w:pPr>
        <w:keepNext w:val="0"/>
        <w:keepLines w:val="0"/>
        <w:pageBreakBefore w:val="0"/>
        <w:widowControl w:val="0"/>
        <w:kinsoku/>
        <w:wordWrap/>
        <w:overflowPunct/>
        <w:topLinePunct w:val="0"/>
        <w:bidi w:val="0"/>
        <w:adjustRightInd/>
        <w:snapToGrid w:val="0"/>
        <w:spacing w:before="50" w:after="50" w:line="360" w:lineRule="auto"/>
        <w:ind w:firstLine="480" w:firstLineChars="200"/>
        <w:jc w:val="left"/>
        <w:textAlignment w:val="auto"/>
        <w:rPr>
          <w:rFonts w:hint="eastAsia" w:ascii="宋体" w:hAnsi="宋体" w:eastAsia="宋体" w:cs="宋体"/>
          <w:i w:val="0"/>
          <w:iCs w:val="0"/>
          <w:color w:val="000000" w:themeColor="text1"/>
          <w:kern w:val="0"/>
          <w:sz w:val="24"/>
          <w:szCs w:val="24"/>
          <w:highlight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14:textFill>
            <w14:solidFill>
              <w14:schemeClr w14:val="tx1"/>
            </w14:solidFill>
          </w14:textFill>
        </w:rPr>
        <w:t>2</w:t>
      </w:r>
      <w:r>
        <w:rPr>
          <w:rFonts w:hint="eastAsia" w:ascii="宋体" w:hAnsi="宋体" w:eastAsia="宋体" w:cs="宋体"/>
          <w:i w:val="0"/>
          <w:iCs w:val="0"/>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i w:val="0"/>
          <w:iCs w:val="0"/>
          <w:color w:val="000000" w:themeColor="text1"/>
          <w:kern w:val="0"/>
          <w:sz w:val="24"/>
          <w:szCs w:val="24"/>
          <w:highlight w:val="none"/>
          <w14:textFill>
            <w14:solidFill>
              <w14:schemeClr w14:val="tx1"/>
            </w14:solidFill>
          </w14:textFill>
        </w:rPr>
        <w:t>本表内容均不能涂改，</w:t>
      </w:r>
      <w:r>
        <w:rPr>
          <w:rFonts w:hint="eastAsia" w:ascii="宋体" w:hAnsi="宋体" w:eastAsia="宋体" w:cs="宋体"/>
          <w:b/>
          <w:bCs/>
          <w:i w:val="0"/>
          <w:iCs w:val="0"/>
          <w:color w:val="000000" w:themeColor="text1"/>
          <w:kern w:val="0"/>
          <w:sz w:val="24"/>
          <w:szCs w:val="24"/>
          <w:highlight w:val="none"/>
          <w14:textFill>
            <w14:solidFill>
              <w14:schemeClr w14:val="tx1"/>
            </w14:solidFill>
          </w14:textFill>
        </w:rPr>
        <w:t>否则按无效响应处理</w:t>
      </w:r>
      <w:r>
        <w:rPr>
          <w:rFonts w:hint="eastAsia" w:ascii="宋体" w:hAnsi="宋体" w:eastAsia="宋体" w:cs="宋体"/>
          <w:i w:val="0"/>
          <w:iCs w:val="0"/>
          <w:color w:val="000000" w:themeColor="text1"/>
          <w:kern w:val="0"/>
          <w:sz w:val="24"/>
          <w:szCs w:val="24"/>
          <w:highlight w:val="none"/>
          <w14:textFill>
            <w14:solidFill>
              <w14:schemeClr w14:val="tx1"/>
            </w14:solidFill>
          </w14:textFill>
        </w:rPr>
        <w:t>。</w:t>
      </w:r>
    </w:p>
    <w:p w14:paraId="49DFE546">
      <w:pPr>
        <w:keepNext w:val="0"/>
        <w:keepLines w:val="0"/>
        <w:pageBreakBefore w:val="0"/>
        <w:widowControl w:val="0"/>
        <w:kinsoku/>
        <w:wordWrap/>
        <w:overflowPunct/>
        <w:topLinePunct w:val="0"/>
        <w:bidi w:val="0"/>
        <w:adjustRightInd/>
        <w:snapToGrid w:val="0"/>
        <w:spacing w:line="360" w:lineRule="auto"/>
        <w:ind w:firstLine="480" w:firstLineChars="200"/>
        <w:jc w:val="left"/>
        <w:textAlignment w:val="auto"/>
        <w:rPr>
          <w:rFonts w:hint="eastAsia" w:ascii="宋体" w:hAnsi="宋体" w:eastAsia="宋体" w:cs="宋体"/>
          <w:i w:val="0"/>
          <w:iCs w:val="0"/>
          <w:color w:val="000000" w:themeColor="text1"/>
          <w:kern w:val="0"/>
          <w:sz w:val="24"/>
          <w:szCs w:val="24"/>
          <w:highlight w:val="none"/>
          <w:lang w:val="zh-CN"/>
          <w14:textFill>
            <w14:solidFill>
              <w14:schemeClr w14:val="tx1"/>
            </w14:solidFill>
          </w14:textFill>
        </w:rPr>
      </w:pPr>
      <w:r>
        <w:rPr>
          <w:rFonts w:hint="eastAsia" w:ascii="宋体" w:hAnsi="宋体" w:eastAsia="宋体" w:cs="宋体"/>
          <w:i w:val="0"/>
          <w:iCs w:val="0"/>
          <w:color w:val="000000" w:themeColor="text1"/>
          <w:kern w:val="0"/>
          <w:sz w:val="24"/>
          <w:szCs w:val="24"/>
          <w:highlight w:val="none"/>
          <w:lang w:val="en-US" w:eastAsia="zh-CN"/>
          <w14:textFill>
            <w14:solidFill>
              <w14:schemeClr w14:val="tx1"/>
            </w14:solidFill>
          </w14:textFill>
        </w:rPr>
        <w:t>3.</w:t>
      </w:r>
      <w:r>
        <w:rPr>
          <w:rFonts w:hint="eastAsia" w:ascii="宋体" w:hAnsi="宋体" w:eastAsia="宋体" w:cs="宋体"/>
          <w:i w:val="0"/>
          <w:iCs w:val="0"/>
          <w:color w:val="000000" w:themeColor="text1"/>
          <w:kern w:val="0"/>
          <w:sz w:val="24"/>
          <w:szCs w:val="24"/>
          <w:highlight w:val="none"/>
          <w:lang w:val="zh-CN"/>
          <w14:textFill>
            <w14:solidFill>
              <w14:schemeClr w14:val="tx1"/>
            </w14:solidFill>
          </w14:textFill>
        </w:rPr>
        <w:t>特别提示：采购机构将对项目名称和项目编号，成交供应商名称、地址和成交金额，主要成交标的的名称、规格型号、数量、单价、服务要求等予以公示。</w:t>
      </w:r>
    </w:p>
    <w:p w14:paraId="7FEFD4D3">
      <w:pPr>
        <w:keepNext w:val="0"/>
        <w:keepLines w:val="0"/>
        <w:pageBreakBefore w:val="0"/>
        <w:widowControl w:val="0"/>
        <w:kinsoku/>
        <w:wordWrap/>
        <w:overflowPunct/>
        <w:topLinePunct w:val="0"/>
        <w:bidi w:val="0"/>
        <w:adjustRightInd/>
        <w:snapToGrid w:val="0"/>
        <w:spacing w:line="360" w:lineRule="auto"/>
        <w:ind w:firstLine="480" w:firstLineChars="200"/>
        <w:jc w:val="left"/>
        <w:textAlignment w:val="auto"/>
        <w:rPr>
          <w:rFonts w:hint="eastAsia" w:ascii="宋体" w:hAnsi="宋体" w:eastAsia="宋体" w:cs="宋体"/>
          <w:i w:val="0"/>
          <w:iCs w:val="0"/>
          <w:color w:val="000000" w:themeColor="text1"/>
          <w:kern w:val="0"/>
          <w:sz w:val="24"/>
          <w:szCs w:val="24"/>
          <w:highlight w:val="none"/>
          <w:lang w:val="zh-CN"/>
          <w14:textFill>
            <w14:solidFill>
              <w14:schemeClr w14:val="tx1"/>
            </w14:solidFill>
          </w14:textFill>
        </w:rPr>
      </w:pPr>
      <w:r>
        <w:rPr>
          <w:rFonts w:hint="eastAsia" w:ascii="宋体" w:hAnsi="宋体" w:eastAsia="宋体" w:cs="宋体"/>
          <w:i w:val="0"/>
          <w:iCs w:val="0"/>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i w:val="0"/>
          <w:iCs w:val="0"/>
          <w:color w:val="000000" w:themeColor="text1"/>
          <w:kern w:val="0"/>
          <w:sz w:val="24"/>
          <w:szCs w:val="24"/>
          <w:highlight w:val="none"/>
          <w:lang w:val="zh-CN"/>
          <w14:textFill>
            <w14:solidFill>
              <w14:schemeClr w14:val="tx1"/>
            </w14:solidFill>
          </w14:textFill>
        </w:rPr>
        <w:t>符合采购文件中列明的可享受中小企业扶持政策的供应商，请填写中小企业声明函。注：供应商提供的中小企业声明函内容不实的，属于提供虚假材料谋取成交，依照《中华人民共和国政府采购法》等国家有关规定追究相应责任。</w:t>
      </w:r>
    </w:p>
    <w:p w14:paraId="490A65C2">
      <w:pPr>
        <w:keepNext w:val="0"/>
        <w:keepLines w:val="0"/>
        <w:pageBreakBefore w:val="0"/>
        <w:widowControl w:val="0"/>
        <w:kinsoku/>
        <w:wordWrap/>
        <w:overflowPunct/>
        <w:topLinePunct w:val="0"/>
        <w:bidi w:val="0"/>
        <w:adjustRightInd/>
        <w:snapToGrid w:val="0"/>
        <w:spacing w:line="360" w:lineRule="auto"/>
        <w:ind w:firstLine="480" w:firstLineChars="200"/>
        <w:jc w:val="left"/>
        <w:textAlignment w:val="auto"/>
        <w:rPr>
          <w:rFonts w:hint="eastAsia" w:ascii="宋体" w:hAnsi="宋体" w:eastAsia="宋体" w:cs="宋体"/>
          <w:i w:val="0"/>
          <w:iCs w:val="0"/>
          <w:color w:val="000000" w:themeColor="text1"/>
          <w:kern w:val="0"/>
          <w:sz w:val="24"/>
          <w:szCs w:val="24"/>
          <w:highlight w:val="none"/>
          <w:lang w:val="zh-CN"/>
          <w14:textFill>
            <w14:solidFill>
              <w14:schemeClr w14:val="tx1"/>
            </w14:solidFill>
          </w14:textFill>
        </w:rPr>
      </w:pPr>
      <w:r>
        <w:rPr>
          <w:rFonts w:hint="eastAsia" w:ascii="宋体" w:hAnsi="宋体" w:eastAsia="宋体" w:cs="宋体"/>
          <w:i w:val="0"/>
          <w:iCs w:val="0"/>
          <w:color w:val="000000" w:themeColor="text1"/>
          <w:kern w:val="0"/>
          <w:sz w:val="24"/>
          <w:szCs w:val="24"/>
          <w:highlight w:val="none"/>
          <w:lang w:val="en-US" w:eastAsia="zh-CN"/>
          <w14:textFill>
            <w14:solidFill>
              <w14:schemeClr w14:val="tx1"/>
            </w14:solidFill>
          </w14:textFill>
        </w:rPr>
        <w:t>5.</w:t>
      </w:r>
      <w:r>
        <w:rPr>
          <w:rFonts w:hint="eastAsia" w:ascii="宋体" w:hAnsi="宋体" w:eastAsia="宋体" w:cs="宋体"/>
          <w:i w:val="0"/>
          <w:iCs w:val="0"/>
          <w:color w:val="000000" w:themeColor="text1"/>
          <w:kern w:val="0"/>
          <w:sz w:val="24"/>
          <w:szCs w:val="24"/>
          <w:highlight w:val="none"/>
          <w:lang w:val="zh-CN"/>
          <w14:textFill>
            <w14:solidFill>
              <w14:schemeClr w14:val="tx1"/>
            </w14:solidFill>
          </w14:textFill>
        </w:rPr>
        <w:t>如为联合体</w:t>
      </w:r>
      <w:r>
        <w:rPr>
          <w:rFonts w:hint="eastAsia" w:ascii="宋体" w:hAnsi="宋体" w:eastAsia="宋体" w:cs="宋体"/>
          <w:i w:val="0"/>
          <w:iCs w:val="0"/>
          <w:color w:val="000000" w:themeColor="text1"/>
          <w:kern w:val="0"/>
          <w:sz w:val="24"/>
          <w:szCs w:val="24"/>
          <w:highlight w:val="none"/>
          <w:lang w:val="en-US" w:eastAsia="zh-CN"/>
          <w14:textFill>
            <w14:solidFill>
              <w14:schemeClr w14:val="tx1"/>
            </w14:solidFill>
          </w14:textFill>
        </w:rPr>
        <w:t>竞标</w:t>
      </w:r>
      <w:r>
        <w:rPr>
          <w:rFonts w:hint="eastAsia" w:ascii="宋体" w:hAnsi="宋体" w:eastAsia="宋体" w:cs="宋体"/>
          <w:i w:val="0"/>
          <w:iCs w:val="0"/>
          <w:color w:val="000000" w:themeColor="text1"/>
          <w:kern w:val="0"/>
          <w:sz w:val="24"/>
          <w:szCs w:val="24"/>
          <w:highlight w:val="none"/>
          <w:lang w:val="zh-CN"/>
          <w14:textFill>
            <w14:solidFill>
              <w14:schemeClr w14:val="tx1"/>
            </w14:solidFill>
          </w14:textFill>
        </w:rPr>
        <w:t>，“</w:t>
      </w:r>
      <w:r>
        <w:rPr>
          <w:rFonts w:hint="eastAsia" w:ascii="宋体" w:hAnsi="宋体" w:eastAsia="宋体" w:cs="宋体"/>
          <w:i w:val="0"/>
          <w:iCs w:val="0"/>
          <w:color w:val="000000" w:themeColor="text1"/>
          <w:kern w:val="0"/>
          <w:sz w:val="24"/>
          <w:szCs w:val="24"/>
          <w:highlight w:val="none"/>
          <w:lang w:val="en-US" w:eastAsia="zh-CN"/>
          <w14:textFill>
            <w14:solidFill>
              <w14:schemeClr w14:val="tx1"/>
            </w14:solidFill>
          </w14:textFill>
        </w:rPr>
        <w:t>供应商</w:t>
      </w:r>
      <w:r>
        <w:rPr>
          <w:rFonts w:hint="eastAsia" w:ascii="宋体" w:hAnsi="宋体" w:eastAsia="宋体" w:cs="宋体"/>
          <w:i w:val="0"/>
          <w:iCs w:val="0"/>
          <w:color w:val="000000" w:themeColor="text1"/>
          <w:kern w:val="0"/>
          <w:sz w:val="24"/>
          <w:szCs w:val="24"/>
          <w:highlight w:val="none"/>
          <w:lang w:val="zh-CN"/>
          <w14:textFill>
            <w14:solidFill>
              <w14:schemeClr w14:val="tx1"/>
            </w14:solidFill>
          </w14:textFill>
        </w:rPr>
        <w:t>名称”处必须列明联合体各方名称，并标注联合体牵头人名称，</w:t>
      </w:r>
      <w:r>
        <w:rPr>
          <w:rFonts w:hint="eastAsia" w:ascii="宋体" w:hAnsi="宋体" w:eastAsia="宋体" w:cs="宋体"/>
          <w:b/>
          <w:bCs/>
          <w:i w:val="0"/>
          <w:iCs w:val="0"/>
          <w:color w:val="000000" w:themeColor="text1"/>
          <w:kern w:val="0"/>
          <w:sz w:val="24"/>
          <w:szCs w:val="24"/>
          <w:highlight w:val="none"/>
          <w14:textFill>
            <w14:solidFill>
              <w14:schemeClr w14:val="tx1"/>
            </w14:solidFill>
          </w14:textFill>
        </w:rPr>
        <w:t>否则按无效响应处理</w:t>
      </w:r>
      <w:r>
        <w:rPr>
          <w:rFonts w:hint="eastAsia" w:ascii="宋体" w:hAnsi="宋体" w:eastAsia="宋体" w:cs="宋体"/>
          <w:i w:val="0"/>
          <w:iCs w:val="0"/>
          <w:color w:val="000000" w:themeColor="text1"/>
          <w:kern w:val="0"/>
          <w:sz w:val="24"/>
          <w:szCs w:val="24"/>
          <w:highlight w:val="none"/>
          <w:lang w:val="zh-CN"/>
          <w14:textFill>
            <w14:solidFill>
              <w14:schemeClr w14:val="tx1"/>
            </w14:solidFill>
          </w14:textFill>
        </w:rPr>
        <w:t>。</w:t>
      </w:r>
    </w:p>
    <w:p w14:paraId="076E2D49">
      <w:pPr>
        <w:keepNext w:val="0"/>
        <w:keepLines w:val="0"/>
        <w:pageBreakBefore w:val="0"/>
        <w:widowControl w:val="0"/>
        <w:kinsoku/>
        <w:wordWrap/>
        <w:overflowPunct/>
        <w:topLinePunct w:val="0"/>
        <w:bidi w:val="0"/>
        <w:adjustRightInd/>
        <w:snapToGrid w:val="0"/>
        <w:spacing w:line="360" w:lineRule="auto"/>
        <w:ind w:firstLine="480" w:firstLineChars="200"/>
        <w:jc w:val="left"/>
        <w:textAlignment w:val="auto"/>
        <w:rPr>
          <w:rFonts w:hint="eastAsia" w:ascii="宋体" w:hAnsi="宋体" w:eastAsia="宋体" w:cs="宋体"/>
          <w:i w:val="0"/>
          <w:iCs w:val="0"/>
          <w:color w:val="000000" w:themeColor="text1"/>
          <w:kern w:val="0"/>
          <w:sz w:val="24"/>
          <w:szCs w:val="24"/>
          <w:highlight w:val="none"/>
          <w:lang w:val="zh-CN"/>
          <w14:textFill>
            <w14:solidFill>
              <w14:schemeClr w14:val="tx1"/>
            </w14:solidFill>
          </w14:textFill>
        </w:rPr>
      </w:pPr>
      <w:r>
        <w:rPr>
          <w:rFonts w:hint="eastAsia" w:ascii="宋体" w:hAnsi="宋体" w:eastAsia="宋体" w:cs="宋体"/>
          <w:i w:val="0"/>
          <w:iCs w:val="0"/>
          <w:color w:val="000000" w:themeColor="text1"/>
          <w:kern w:val="0"/>
          <w:sz w:val="24"/>
          <w:szCs w:val="24"/>
          <w:highlight w:val="none"/>
          <w:lang w:val="en-US" w:eastAsia="zh-CN"/>
          <w14:textFill>
            <w14:solidFill>
              <w14:schemeClr w14:val="tx1"/>
            </w14:solidFill>
          </w14:textFill>
        </w:rPr>
        <w:t>6.</w:t>
      </w:r>
      <w:r>
        <w:rPr>
          <w:rFonts w:hint="eastAsia" w:ascii="宋体" w:hAnsi="宋体" w:eastAsia="宋体" w:cs="宋体"/>
          <w:i w:val="0"/>
          <w:iCs w:val="0"/>
          <w:color w:val="000000" w:themeColor="text1"/>
          <w:kern w:val="0"/>
          <w:sz w:val="24"/>
          <w:szCs w:val="24"/>
          <w:highlight w:val="none"/>
          <w:lang w:val="zh-CN"/>
          <w14:textFill>
            <w14:solidFill>
              <w14:schemeClr w14:val="tx1"/>
            </w14:solidFill>
          </w14:textFill>
        </w:rPr>
        <w:t>如为联合体</w:t>
      </w:r>
      <w:r>
        <w:rPr>
          <w:rFonts w:hint="eastAsia" w:ascii="宋体" w:hAnsi="宋体" w:eastAsia="宋体" w:cs="宋体"/>
          <w:i w:val="0"/>
          <w:iCs w:val="0"/>
          <w:color w:val="000000" w:themeColor="text1"/>
          <w:kern w:val="0"/>
          <w:sz w:val="24"/>
          <w:szCs w:val="24"/>
          <w:highlight w:val="none"/>
          <w:lang w:val="en-US" w:eastAsia="zh-CN"/>
          <w14:textFill>
            <w14:solidFill>
              <w14:schemeClr w14:val="tx1"/>
            </w14:solidFill>
          </w14:textFill>
        </w:rPr>
        <w:t>竞标</w:t>
      </w:r>
      <w:r>
        <w:rPr>
          <w:rFonts w:hint="eastAsia" w:ascii="宋体" w:hAnsi="宋体" w:eastAsia="宋体" w:cs="宋体"/>
          <w:i w:val="0"/>
          <w:iCs w:val="0"/>
          <w:color w:val="000000" w:themeColor="text1"/>
          <w:kern w:val="0"/>
          <w:sz w:val="24"/>
          <w:szCs w:val="24"/>
          <w:highlight w:val="none"/>
          <w:lang w:val="zh-CN"/>
          <w14:textFill>
            <w14:solidFill>
              <w14:schemeClr w14:val="tx1"/>
            </w14:solidFill>
          </w14:textFill>
        </w:rPr>
        <w:t>，盖章处须加盖联合体牵头人电子签章，</w:t>
      </w:r>
      <w:r>
        <w:rPr>
          <w:rFonts w:hint="eastAsia" w:ascii="宋体" w:hAnsi="宋体" w:eastAsia="宋体" w:cs="宋体"/>
          <w:b/>
          <w:bCs/>
          <w:i w:val="0"/>
          <w:iCs w:val="0"/>
          <w:color w:val="000000" w:themeColor="text1"/>
          <w:kern w:val="0"/>
          <w:sz w:val="24"/>
          <w:szCs w:val="24"/>
          <w:highlight w:val="none"/>
          <w14:textFill>
            <w14:solidFill>
              <w14:schemeClr w14:val="tx1"/>
            </w14:solidFill>
          </w14:textFill>
        </w:rPr>
        <w:t>否则按无效响应处理</w:t>
      </w:r>
      <w:r>
        <w:rPr>
          <w:rFonts w:hint="eastAsia" w:ascii="宋体" w:hAnsi="宋体" w:eastAsia="宋体" w:cs="宋体"/>
          <w:i w:val="0"/>
          <w:iCs w:val="0"/>
          <w:color w:val="000000" w:themeColor="text1"/>
          <w:kern w:val="0"/>
          <w:sz w:val="24"/>
          <w:szCs w:val="24"/>
          <w:highlight w:val="none"/>
          <w:lang w:val="zh-CN"/>
          <w14:textFill>
            <w14:solidFill>
              <w14:schemeClr w14:val="tx1"/>
            </w14:solidFill>
          </w14:textFill>
        </w:rPr>
        <w:t>。</w:t>
      </w:r>
    </w:p>
    <w:p w14:paraId="537E531D">
      <w:pPr>
        <w:keepNext w:val="0"/>
        <w:keepLines w:val="0"/>
        <w:pageBreakBefore w:val="0"/>
        <w:widowControl w:val="0"/>
        <w:kinsoku/>
        <w:wordWrap/>
        <w:overflowPunct/>
        <w:topLinePunct w:val="0"/>
        <w:autoSpaceDE w:val="0"/>
        <w:autoSpaceDN w:val="0"/>
        <w:bidi w:val="0"/>
        <w:adjustRightInd/>
        <w:spacing w:line="360" w:lineRule="auto"/>
        <w:ind w:left="4335" w:leftChars="1950" w:hanging="240" w:hangingChars="100"/>
        <w:jc w:val="left"/>
        <w:textAlignment w:val="auto"/>
        <w:rPr>
          <w:rFonts w:hint="eastAsia" w:ascii="宋体" w:hAnsi="宋体" w:eastAsia="宋体" w:cs="宋体"/>
          <w:i w:val="0"/>
          <w:iCs w:val="0"/>
          <w:color w:val="000000" w:themeColor="text1"/>
          <w:kern w:val="0"/>
          <w:sz w:val="24"/>
          <w:szCs w:val="24"/>
          <w:highlight w:val="none"/>
          <w14:textFill>
            <w14:solidFill>
              <w14:schemeClr w14:val="tx1"/>
            </w14:solidFill>
          </w14:textFill>
        </w:rPr>
      </w:pPr>
    </w:p>
    <w:p w14:paraId="553FC016">
      <w:pPr>
        <w:autoSpaceDE w:val="0"/>
        <w:autoSpaceDN w:val="0"/>
        <w:spacing w:line="360" w:lineRule="auto"/>
        <w:ind w:left="4335" w:leftChars="1950" w:hanging="240" w:hangingChars="100"/>
        <w:jc w:val="left"/>
        <w:rPr>
          <w:rFonts w:hint="eastAsia" w:ascii="宋体" w:hAnsi="宋体" w:eastAsia="宋体" w:cs="宋体"/>
          <w:i w:val="0"/>
          <w:iCs w:val="0"/>
          <w:color w:val="000000" w:themeColor="text1"/>
          <w:kern w:val="0"/>
          <w:sz w:val="24"/>
          <w:szCs w:val="24"/>
          <w:highlight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14:textFill>
            <w14:solidFill>
              <w14:schemeClr w14:val="tx1"/>
            </w14:solidFill>
          </w14:textFill>
        </w:rPr>
        <w:t>供应商名称（电子签章）：</w:t>
      </w:r>
    </w:p>
    <w:p w14:paraId="1D778844">
      <w:pPr>
        <w:pStyle w:val="18"/>
        <w:spacing w:line="360" w:lineRule="auto"/>
        <w:ind w:firstLine="6360" w:firstLineChars="2650"/>
        <w:jc w:val="left"/>
        <w:rPr>
          <w:rFonts w:hint="eastAsia" w:ascii="宋体" w:hAnsi="宋体" w:eastAsia="宋体" w:cs="宋体"/>
          <w:i w:val="0"/>
          <w:iCs w:val="0"/>
          <w:color w:val="000000" w:themeColor="text1"/>
          <w:sz w:val="24"/>
          <w:szCs w:val="24"/>
          <w:highlight w:val="none"/>
          <w:lang w:val="zh-CN"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zh-CN"/>
          <w14:textFill>
            <w14:solidFill>
              <w14:schemeClr w14:val="tx1"/>
            </w14:solidFill>
          </w14:textFill>
        </w:rPr>
        <w:t>日期：  年  月   日</w:t>
      </w:r>
    </w:p>
    <w:p w14:paraId="6E20A1B8">
      <w:pPr>
        <w:pStyle w:val="18"/>
        <w:spacing w:line="500" w:lineRule="exact"/>
        <w:ind w:firstLine="602" w:firstLineChars="200"/>
        <w:rPr>
          <w:rFonts w:hint="eastAsia" w:ascii="宋体" w:hAnsi="宋体" w:eastAsia="宋体" w:cs="宋体"/>
          <w:b/>
          <w:i w:val="0"/>
          <w:iCs w:val="0"/>
          <w:color w:val="000000" w:themeColor="text1"/>
          <w:kern w:val="2"/>
          <w:sz w:val="30"/>
          <w:szCs w:val="30"/>
          <w:highlight w:val="none"/>
          <w:lang w:val="zh-CN" w:eastAsia="zh-CN"/>
          <w14:textFill>
            <w14:solidFill>
              <w14:schemeClr w14:val="tx1"/>
            </w14:solidFill>
          </w14:textFill>
        </w:rPr>
      </w:pPr>
      <w:r>
        <w:rPr>
          <w:rFonts w:hint="eastAsia" w:ascii="宋体" w:hAnsi="宋体" w:eastAsia="宋体" w:cs="宋体"/>
          <w:b/>
          <w:i w:val="0"/>
          <w:iCs w:val="0"/>
          <w:color w:val="000000" w:themeColor="text1"/>
          <w:sz w:val="30"/>
          <w:szCs w:val="30"/>
          <w:highlight w:val="none"/>
          <w:lang w:val="en-US" w:eastAsia="zh-CN"/>
          <w14:textFill>
            <w14:solidFill>
              <w14:schemeClr w14:val="tx1"/>
            </w14:solidFill>
          </w14:textFill>
        </w:rPr>
        <w:br w:type="page"/>
      </w:r>
      <w:r>
        <w:rPr>
          <w:rFonts w:hint="eastAsia" w:ascii="宋体" w:hAnsi="宋体" w:eastAsia="宋体" w:cs="宋体"/>
          <w:b/>
          <w:i w:val="0"/>
          <w:iCs w:val="0"/>
          <w:color w:val="000000" w:themeColor="text1"/>
          <w:sz w:val="30"/>
          <w:szCs w:val="30"/>
          <w:highlight w:val="none"/>
          <w:lang w:val="en-US" w:eastAsia="zh-CN"/>
          <w14:textFill>
            <w14:solidFill>
              <w14:schemeClr w14:val="tx1"/>
            </w14:solidFill>
          </w14:textFill>
        </w:rPr>
        <w:t>三</w:t>
      </w:r>
      <w:r>
        <w:rPr>
          <w:rFonts w:hint="eastAsia" w:ascii="宋体" w:hAnsi="宋体" w:eastAsia="宋体" w:cs="宋体"/>
          <w:b/>
          <w:i w:val="0"/>
          <w:iCs w:val="0"/>
          <w:color w:val="000000" w:themeColor="text1"/>
          <w:sz w:val="30"/>
          <w:szCs w:val="30"/>
          <w:highlight w:val="none"/>
          <w14:textFill>
            <w14:solidFill>
              <w14:schemeClr w14:val="tx1"/>
            </w14:solidFill>
          </w14:textFill>
        </w:rPr>
        <w:t>、</w:t>
      </w:r>
      <w:r>
        <w:rPr>
          <w:rFonts w:hint="eastAsia" w:ascii="宋体" w:hAnsi="宋体" w:eastAsia="宋体" w:cs="宋体"/>
          <w:b/>
          <w:i w:val="0"/>
          <w:iCs w:val="0"/>
          <w:color w:val="000000" w:themeColor="text1"/>
          <w:kern w:val="2"/>
          <w:sz w:val="30"/>
          <w:szCs w:val="30"/>
          <w:highlight w:val="none"/>
          <w:lang w:val="zh-CN" w:eastAsia="zh-CN"/>
          <w14:textFill>
            <w14:solidFill>
              <w14:schemeClr w14:val="tx1"/>
            </w14:solidFill>
          </w14:textFill>
        </w:rPr>
        <w:t>中小企业声明函或残疾人福利性单位声明函或监狱企业证明</w:t>
      </w:r>
    </w:p>
    <w:p w14:paraId="6DD949D3">
      <w:pPr>
        <w:spacing w:line="300" w:lineRule="auto"/>
        <w:ind w:firstLine="1506" w:firstLineChars="500"/>
        <w:rPr>
          <w:rFonts w:hint="eastAsia" w:ascii="宋体" w:hAnsi="宋体" w:eastAsia="宋体" w:cs="宋体"/>
          <w:b/>
          <w:i w:val="0"/>
          <w:iCs w:val="0"/>
          <w:color w:val="000000" w:themeColor="text1"/>
          <w:sz w:val="30"/>
          <w:szCs w:val="30"/>
          <w:highlight w:val="none"/>
          <w14:textFill>
            <w14:solidFill>
              <w14:schemeClr w14:val="tx1"/>
            </w14:solidFill>
          </w14:textFill>
        </w:rPr>
      </w:pPr>
    </w:p>
    <w:p w14:paraId="4A9596CC">
      <w:pPr>
        <w:spacing w:line="360" w:lineRule="auto"/>
        <w:jc w:val="center"/>
        <w:rPr>
          <w:rFonts w:hint="eastAsia" w:ascii="宋体" w:hAnsi="宋体" w:eastAsia="宋体" w:cs="宋体"/>
          <w:i w:val="0"/>
          <w:iCs w:val="0"/>
          <w:color w:val="000000" w:themeColor="text1"/>
          <w:sz w:val="44"/>
          <w:szCs w:val="44"/>
          <w:highlight w:val="none"/>
          <w14:textFill>
            <w14:solidFill>
              <w14:schemeClr w14:val="tx1"/>
            </w14:solidFill>
          </w14:textFill>
        </w:rPr>
      </w:pPr>
      <w:r>
        <w:rPr>
          <w:rFonts w:hint="eastAsia" w:ascii="宋体" w:hAnsi="宋体" w:eastAsia="宋体" w:cs="宋体"/>
          <w:i w:val="0"/>
          <w:iCs w:val="0"/>
          <w:color w:val="000000" w:themeColor="text1"/>
          <w:sz w:val="44"/>
          <w:szCs w:val="44"/>
          <w:highlight w:val="none"/>
          <w14:textFill>
            <w14:solidFill>
              <w14:schemeClr w14:val="tx1"/>
            </w14:solidFill>
          </w14:textFill>
        </w:rPr>
        <w:t>中小企业声明函（服务）</w:t>
      </w:r>
    </w:p>
    <w:p w14:paraId="3DA31D5A">
      <w:pPr>
        <w:pStyle w:val="15"/>
        <w:spacing w:line="360" w:lineRule="auto"/>
        <w:ind w:firstLine="0" w:firstLineChars="0"/>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说明：</w:t>
      </w:r>
    </w:p>
    <w:p w14:paraId="1006CFFA">
      <w:pPr>
        <w:pStyle w:val="15"/>
        <w:spacing w:line="360" w:lineRule="auto"/>
        <w:ind w:firstLine="480" w:firstLineChars="200"/>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1、本声明函主要供参加政府采购活动的中小企业填写，非</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小微</w:t>
      </w:r>
      <w:r>
        <w:rPr>
          <w:rFonts w:hint="eastAsia" w:ascii="宋体" w:hAnsi="宋体" w:eastAsia="宋体" w:cs="宋体"/>
          <w:i w:val="0"/>
          <w:iCs w:val="0"/>
          <w:color w:val="000000" w:themeColor="text1"/>
          <w:sz w:val="24"/>
          <w:szCs w:val="24"/>
          <w:highlight w:val="none"/>
          <w14:textFill>
            <w14:solidFill>
              <w14:schemeClr w14:val="tx1"/>
            </w14:solidFill>
          </w14:textFill>
        </w:rPr>
        <w:t>企业无需填写。</w:t>
      </w:r>
    </w:p>
    <w:p w14:paraId="1E16C839">
      <w:pPr>
        <w:pStyle w:val="15"/>
        <w:spacing w:line="360" w:lineRule="auto"/>
        <w:ind w:firstLine="480" w:firstLineChars="200"/>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2、小型、微型企业提供中型企业提供的服务的，视同为中型企业。</w:t>
      </w:r>
    </w:p>
    <w:p w14:paraId="2F947C60">
      <w:pPr>
        <w:pStyle w:val="3"/>
        <w:spacing w:line="360" w:lineRule="auto"/>
        <w:ind w:right="142" w:firstLine="480" w:firstLineChars="200"/>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本公司郑重声明，根据《政府采购促进中小企业发展管理办法》（财库﹝2020﹞46号）的规定，本公司参加</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（单位名称）</w:t>
      </w:r>
      <w:r>
        <w:rPr>
          <w:rFonts w:hint="eastAsia" w:ascii="宋体" w:hAnsi="宋体" w:eastAsia="宋体" w:cs="宋体"/>
          <w:i w:val="0"/>
          <w:iCs w:val="0"/>
          <w:color w:val="000000" w:themeColor="text1"/>
          <w:sz w:val="24"/>
          <w:szCs w:val="24"/>
          <w:highlight w:val="none"/>
          <w14:textFill>
            <w14:solidFill>
              <w14:schemeClr w14:val="tx1"/>
            </w14:solidFill>
          </w14:textFill>
        </w:rPr>
        <w:t>的</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（项目名称）</w:t>
      </w:r>
      <w:r>
        <w:rPr>
          <w:rFonts w:hint="eastAsia" w:ascii="宋体" w:hAnsi="宋体" w:eastAsia="宋体" w:cs="宋体"/>
          <w:i w:val="0"/>
          <w:iCs w:val="0"/>
          <w:color w:val="000000" w:themeColor="text1"/>
          <w:sz w:val="24"/>
          <w:szCs w:val="24"/>
          <w:highlight w:val="none"/>
          <w14:textFill>
            <w14:solidFill>
              <w14:schemeClr w14:val="tx1"/>
            </w14:solidFill>
          </w14:textFill>
        </w:rPr>
        <w:t>采购活动，服务全部由符合政策要求的中小企业承接。相关企业（含联合体中的中小企业、签订分包意向协议的中小企业）的具体情况如下：</w:t>
      </w:r>
    </w:p>
    <w:p w14:paraId="7FED2784">
      <w:pPr>
        <w:tabs>
          <w:tab w:val="left" w:pos="1384"/>
          <w:tab w:val="left" w:pos="4562"/>
          <w:tab w:val="left" w:pos="6803"/>
        </w:tabs>
        <w:spacing w:before="13" w:line="360" w:lineRule="auto"/>
        <w:ind w:right="142" w:firstLine="686" w:firstLineChars="286"/>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1.</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（标的名称）</w:t>
      </w:r>
      <w:r>
        <w:rPr>
          <w:rFonts w:hint="eastAsia" w:ascii="宋体" w:hAnsi="宋体" w:eastAsia="宋体" w:cs="宋体"/>
          <w:i w:val="0"/>
          <w:iCs w:val="0"/>
          <w:color w:val="000000" w:themeColor="text1"/>
          <w:sz w:val="24"/>
          <w:szCs w:val="24"/>
          <w:highlight w:val="none"/>
          <w14:textFill>
            <w14:solidFill>
              <w14:schemeClr w14:val="tx1"/>
            </w14:solidFill>
          </w14:textFill>
        </w:rPr>
        <w:t>，属于</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（请填写采购文件中明确的所属行业）</w:t>
      </w:r>
      <w:r>
        <w:rPr>
          <w:rFonts w:hint="eastAsia" w:ascii="宋体" w:hAnsi="宋体" w:eastAsia="宋体" w:cs="宋体"/>
          <w:i w:val="0"/>
          <w:iCs w:val="0"/>
          <w:color w:val="000000" w:themeColor="text1"/>
          <w:sz w:val="24"/>
          <w:szCs w:val="24"/>
          <w:highlight w:val="none"/>
          <w14:textFill>
            <w14:solidFill>
              <w14:schemeClr w14:val="tx1"/>
            </w14:solidFill>
          </w14:textFill>
        </w:rPr>
        <w:t>；承接企业为</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（企业名称）</w:t>
      </w:r>
      <w:r>
        <w:rPr>
          <w:rFonts w:hint="eastAsia" w:ascii="宋体" w:hAnsi="宋体" w:eastAsia="宋体" w:cs="宋体"/>
          <w:i w:val="0"/>
          <w:iCs w:val="0"/>
          <w:color w:val="000000" w:themeColor="text1"/>
          <w:sz w:val="24"/>
          <w:szCs w:val="24"/>
          <w:highlight w:val="none"/>
          <w14:textFill>
            <w14:solidFill>
              <w14:schemeClr w14:val="tx1"/>
            </w14:solidFill>
          </w14:textFill>
        </w:rPr>
        <w:t>，从业人员</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人，营业收入为</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万元，资产总额为</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万元，属于</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（中型企业、小型企业、微型企业）</w:t>
      </w:r>
      <w:r>
        <w:rPr>
          <w:rFonts w:hint="eastAsia" w:ascii="宋体" w:hAnsi="宋体" w:eastAsia="宋体" w:cs="宋体"/>
          <w:i w:val="0"/>
          <w:iCs w:val="0"/>
          <w:color w:val="000000" w:themeColor="text1"/>
          <w:sz w:val="24"/>
          <w:szCs w:val="24"/>
          <w:highlight w:val="none"/>
          <w14:textFill>
            <w14:solidFill>
              <w14:schemeClr w14:val="tx1"/>
            </w14:solidFill>
          </w14:textFill>
        </w:rPr>
        <w:t>；</w:t>
      </w:r>
    </w:p>
    <w:p w14:paraId="37B6F4AB">
      <w:pPr>
        <w:tabs>
          <w:tab w:val="left" w:pos="1065"/>
          <w:tab w:val="left" w:pos="4262"/>
          <w:tab w:val="left" w:pos="6477"/>
        </w:tabs>
        <w:spacing w:before="20" w:line="360" w:lineRule="auto"/>
        <w:ind w:right="84" w:firstLine="686" w:firstLineChars="286"/>
        <w:rPr>
          <w:rFonts w:hint="eastAsia" w:ascii="宋体" w:hAnsi="宋体" w:eastAsia="宋体" w:cs="宋体"/>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2.</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（标的名称）</w:t>
      </w:r>
      <w:r>
        <w:rPr>
          <w:rFonts w:hint="eastAsia" w:ascii="宋体" w:hAnsi="宋体" w:eastAsia="宋体" w:cs="宋体"/>
          <w:i w:val="0"/>
          <w:iCs w:val="0"/>
          <w:color w:val="000000" w:themeColor="text1"/>
          <w:sz w:val="24"/>
          <w:szCs w:val="24"/>
          <w:highlight w:val="none"/>
          <w14:textFill>
            <w14:solidFill>
              <w14:schemeClr w14:val="tx1"/>
            </w14:solidFill>
          </w14:textFill>
        </w:rPr>
        <w:t>，属于</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（请填写采购文件中明确的所属行业）</w:t>
      </w:r>
      <w:r>
        <w:rPr>
          <w:rFonts w:hint="eastAsia" w:ascii="宋体" w:hAnsi="宋体" w:eastAsia="宋体" w:cs="宋体"/>
          <w:i w:val="0"/>
          <w:iCs w:val="0"/>
          <w:color w:val="000000" w:themeColor="text1"/>
          <w:sz w:val="24"/>
          <w:szCs w:val="24"/>
          <w:highlight w:val="none"/>
          <w14:textFill>
            <w14:solidFill>
              <w14:schemeClr w14:val="tx1"/>
            </w14:solidFill>
          </w14:textFill>
        </w:rPr>
        <w:t>；承接企业为</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（企业名称）</w:t>
      </w:r>
      <w:r>
        <w:rPr>
          <w:rFonts w:hint="eastAsia" w:ascii="宋体" w:hAnsi="宋体" w:eastAsia="宋体" w:cs="宋体"/>
          <w:i w:val="0"/>
          <w:iCs w:val="0"/>
          <w:color w:val="000000" w:themeColor="text1"/>
          <w:sz w:val="24"/>
          <w:szCs w:val="24"/>
          <w:highlight w:val="none"/>
          <w14:textFill>
            <w14:solidFill>
              <w14:schemeClr w14:val="tx1"/>
            </w14:solidFill>
          </w14:textFill>
        </w:rPr>
        <w:t>，从业人员</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人，营业收入为</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万元，资产总额为</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万元，属于</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（中型企业、小型企业、微型企业）</w:t>
      </w:r>
      <w:r>
        <w:rPr>
          <w:rFonts w:hint="eastAsia" w:ascii="宋体" w:hAnsi="宋体" w:eastAsia="宋体" w:cs="宋体"/>
          <w:i w:val="0"/>
          <w:iCs w:val="0"/>
          <w:color w:val="000000" w:themeColor="text1"/>
          <w:sz w:val="24"/>
          <w:szCs w:val="24"/>
          <w:highlight w:val="none"/>
          <w14:textFill>
            <w14:solidFill>
              <w14:schemeClr w14:val="tx1"/>
            </w14:solidFill>
          </w14:textFill>
        </w:rPr>
        <w:t>；</w:t>
      </w:r>
    </w:p>
    <w:p w14:paraId="7523261C">
      <w:pPr>
        <w:pStyle w:val="3"/>
        <w:spacing w:before="34" w:line="360" w:lineRule="auto"/>
        <w:ind w:left="765" w:right="142" w:hanging="5"/>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 </w:t>
      </w:r>
    </w:p>
    <w:p w14:paraId="2DF68B74">
      <w:pPr>
        <w:pStyle w:val="3"/>
        <w:spacing w:before="34" w:line="360" w:lineRule="auto"/>
        <w:ind w:right="142" w:firstLine="482" w:firstLineChars="200"/>
        <w:rPr>
          <w:rFonts w:hint="eastAsia" w:ascii="宋体" w:hAnsi="宋体" w:eastAsia="宋体" w:cs="宋体"/>
          <w:b/>
          <w:bCs/>
          <w:i w:val="0"/>
          <w:iCs w:val="0"/>
          <w:color w:val="000000" w:themeColor="text1"/>
          <w:sz w:val="24"/>
          <w:szCs w:val="24"/>
          <w:highlight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14:textFill>
            <w14:solidFill>
              <w14:schemeClr w14:val="tx1"/>
            </w14:solidFill>
          </w14:textFill>
        </w:rPr>
        <w:t>以上企业，不属于大企业的分支机构，不存在控股股东为大企业的情形，也不存在与大企业的负责人为同一人的情形。</w:t>
      </w:r>
    </w:p>
    <w:p w14:paraId="5E8A5E9D">
      <w:pPr>
        <w:pStyle w:val="3"/>
        <w:spacing w:before="34" w:line="360" w:lineRule="auto"/>
        <w:ind w:right="142" w:firstLine="480" w:firstLineChars="200"/>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本企业对上述声明内容的真实性负责。如有虚假，将依法承担相应责任。</w:t>
      </w:r>
    </w:p>
    <w:p w14:paraId="5AC24722">
      <w:pPr>
        <w:pStyle w:val="18"/>
        <w:spacing w:line="360" w:lineRule="auto"/>
        <w:ind w:firstLine="480" w:firstLineChars="200"/>
        <w:rPr>
          <w:rFonts w:hint="eastAsia" w:ascii="宋体" w:hAnsi="宋体" w:eastAsia="宋体" w:cs="宋体"/>
          <w:i w:val="0"/>
          <w:iCs w:val="0"/>
          <w:color w:val="000000" w:themeColor="text1"/>
          <w:sz w:val="24"/>
          <w:szCs w:val="24"/>
          <w:highlight w:val="none"/>
          <w14:textFill>
            <w14:solidFill>
              <w14:schemeClr w14:val="tx1"/>
            </w14:solidFill>
          </w14:textFill>
        </w:rPr>
      </w:pPr>
    </w:p>
    <w:p w14:paraId="0FB1C921">
      <w:pPr>
        <w:snapToGrid w:val="0"/>
        <w:spacing w:line="360" w:lineRule="auto"/>
        <w:ind w:firstLine="5040" w:firstLineChars="2100"/>
        <w:rPr>
          <w:rFonts w:hint="eastAsia" w:ascii="宋体" w:hAnsi="宋体" w:eastAsia="宋体" w:cs="宋体"/>
          <w:i w:val="0"/>
          <w:iCs w:val="0"/>
          <w:color w:val="000000" w:themeColor="text1"/>
          <w:kern w:val="0"/>
          <w:sz w:val="24"/>
          <w:szCs w:val="24"/>
          <w:highlight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lang w:val="zh-CN"/>
          <w14:textFill>
            <w14:solidFill>
              <w14:schemeClr w14:val="tx1"/>
            </w14:solidFill>
          </w14:textFill>
        </w:rPr>
        <w:t>供应商名称(电子签章)：</w:t>
      </w:r>
    </w:p>
    <w:p w14:paraId="21918055">
      <w:pPr>
        <w:snapToGrid w:val="0"/>
        <w:spacing w:line="360" w:lineRule="auto"/>
        <w:ind w:firstLine="5160" w:firstLineChars="2150"/>
        <w:rPr>
          <w:rFonts w:hint="eastAsia" w:ascii="宋体" w:hAnsi="宋体" w:eastAsia="宋体" w:cs="宋体"/>
          <w:i w:val="0"/>
          <w:iCs w:val="0"/>
          <w:color w:val="000000" w:themeColor="text1"/>
          <w:kern w:val="0"/>
          <w:sz w:val="24"/>
          <w:szCs w:val="24"/>
          <w:highlight w:val="none"/>
          <w:lang w:val="zh-CN"/>
          <w14:textFill>
            <w14:solidFill>
              <w14:schemeClr w14:val="tx1"/>
            </w14:solidFill>
          </w14:textFill>
        </w:rPr>
      </w:pPr>
      <w:r>
        <w:rPr>
          <w:rFonts w:hint="eastAsia" w:ascii="宋体" w:hAnsi="宋体" w:eastAsia="宋体" w:cs="宋体"/>
          <w:i w:val="0"/>
          <w:iCs w:val="0"/>
          <w:color w:val="000000" w:themeColor="text1"/>
          <w:kern w:val="0"/>
          <w:sz w:val="24"/>
          <w:szCs w:val="24"/>
          <w:highlight w:val="none"/>
          <w:lang w:val="zh-CN"/>
          <w14:textFill>
            <w14:solidFill>
              <w14:schemeClr w14:val="tx1"/>
            </w14:solidFill>
          </w14:textFill>
        </w:rPr>
        <w:t>日期</w:t>
      </w:r>
      <w:r>
        <w:rPr>
          <w:rFonts w:hint="eastAsia" w:ascii="宋体" w:hAnsi="宋体" w:eastAsia="宋体" w:cs="宋体"/>
          <w:i w:val="0"/>
          <w:iCs w:val="0"/>
          <w:color w:val="000000" w:themeColor="text1"/>
          <w:kern w:val="0"/>
          <w:sz w:val="24"/>
          <w:szCs w:val="24"/>
          <w:highlight w:val="none"/>
          <w14:textFill>
            <w14:solidFill>
              <w14:schemeClr w14:val="tx1"/>
            </w14:solidFill>
          </w14:textFill>
        </w:rPr>
        <w:t xml:space="preserve">：  年  </w:t>
      </w:r>
      <w:r>
        <w:rPr>
          <w:rFonts w:hint="eastAsia" w:ascii="宋体" w:hAnsi="宋体" w:eastAsia="宋体" w:cs="宋体"/>
          <w:i w:val="0"/>
          <w:iCs w:val="0"/>
          <w:color w:val="000000" w:themeColor="text1"/>
          <w:kern w:val="0"/>
          <w:sz w:val="24"/>
          <w:szCs w:val="24"/>
          <w:highlight w:val="none"/>
          <w:lang w:val="zh-CN"/>
          <w14:textFill>
            <w14:solidFill>
              <w14:schemeClr w14:val="tx1"/>
            </w14:solidFill>
          </w14:textFill>
        </w:rPr>
        <w:t>月</w:t>
      </w:r>
      <w:r>
        <w:rPr>
          <w:rFonts w:hint="eastAsia" w:ascii="宋体" w:hAnsi="宋体" w:eastAsia="宋体" w:cs="宋体"/>
          <w:i w:val="0"/>
          <w:iCs w:val="0"/>
          <w:color w:val="000000" w:themeColor="text1"/>
          <w:kern w:val="0"/>
          <w:sz w:val="24"/>
          <w:szCs w:val="24"/>
          <w:highlight w:val="none"/>
          <w14:textFill>
            <w14:solidFill>
              <w14:schemeClr w14:val="tx1"/>
            </w14:solidFill>
          </w14:textFill>
        </w:rPr>
        <w:t xml:space="preserve">   </w:t>
      </w:r>
      <w:r>
        <w:rPr>
          <w:rFonts w:hint="eastAsia" w:ascii="宋体" w:hAnsi="宋体" w:eastAsia="宋体" w:cs="宋体"/>
          <w:i w:val="0"/>
          <w:iCs w:val="0"/>
          <w:color w:val="000000" w:themeColor="text1"/>
          <w:kern w:val="0"/>
          <w:sz w:val="24"/>
          <w:szCs w:val="24"/>
          <w:highlight w:val="none"/>
          <w:lang w:val="zh-CN"/>
          <w14:textFill>
            <w14:solidFill>
              <w14:schemeClr w14:val="tx1"/>
            </w14:solidFill>
          </w14:textFill>
        </w:rPr>
        <w:t>日</w:t>
      </w:r>
    </w:p>
    <w:p w14:paraId="63131192">
      <w:pPr>
        <w:snapToGrid w:val="0"/>
        <w:spacing w:line="360" w:lineRule="auto"/>
        <w:jc w:val="left"/>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注：</w:t>
      </w:r>
    </w:p>
    <w:p w14:paraId="6E81BA63">
      <w:pPr>
        <w:snapToGrid w:val="0"/>
        <w:spacing w:line="360" w:lineRule="auto"/>
        <w:ind w:firstLine="264" w:firstLineChars="110"/>
        <w:jc w:val="left"/>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1</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i w:val="0"/>
          <w:iCs w:val="0"/>
          <w:color w:val="000000" w:themeColor="text1"/>
          <w:sz w:val="24"/>
          <w:szCs w:val="24"/>
          <w:highlight w:val="none"/>
          <w14:textFill>
            <w14:solidFill>
              <w14:schemeClr w14:val="tx1"/>
            </w14:solidFill>
          </w14:textFill>
        </w:rPr>
        <w:t>从业人员、营业收入、资产总额填报上一年度数据，无上一年度数据的新成立企业可不填报。</w:t>
      </w:r>
    </w:p>
    <w:p w14:paraId="477FDF83">
      <w:pPr>
        <w:snapToGrid w:val="0"/>
        <w:spacing w:line="360" w:lineRule="auto"/>
        <w:ind w:firstLine="264" w:firstLineChars="110"/>
        <w:jc w:val="left"/>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2</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i w:val="0"/>
          <w:iCs w:val="0"/>
          <w:color w:val="000000" w:themeColor="text1"/>
          <w:sz w:val="24"/>
          <w:szCs w:val="24"/>
          <w:highlight w:val="none"/>
          <w14:textFill>
            <w14:solidFill>
              <w14:schemeClr w14:val="tx1"/>
            </w14:solidFill>
          </w14:textFill>
        </w:rPr>
        <w:t>请根据自己的真实情况出具《中小企业声明函》。依法享受中小企业优惠政策的，采购人或者采购代理机构在公告</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i w:val="0"/>
          <w:iCs w:val="0"/>
          <w:color w:val="000000" w:themeColor="text1"/>
          <w:sz w:val="24"/>
          <w:szCs w:val="24"/>
          <w:highlight w:val="none"/>
          <w14:textFill>
            <w14:solidFill>
              <w14:schemeClr w14:val="tx1"/>
            </w14:solidFill>
          </w14:textFill>
        </w:rPr>
        <w:t>结果时，同时公告其《中小企业声明函》，接受社会监督。</w:t>
      </w:r>
    </w:p>
    <w:p w14:paraId="404EA4B3">
      <w:pPr>
        <w:snapToGrid w:val="0"/>
        <w:spacing w:line="360" w:lineRule="auto"/>
        <w:ind w:firstLine="265" w:firstLineChars="110"/>
        <w:jc w:val="left"/>
        <w:rPr>
          <w:rFonts w:hint="eastAsia" w:ascii="宋体" w:hAnsi="宋体" w:eastAsia="宋体" w:cs="宋体"/>
          <w:b/>
          <w:bCs/>
          <w:i w:val="0"/>
          <w:iCs w:val="0"/>
          <w:color w:val="000000" w:themeColor="text1"/>
          <w:sz w:val="24"/>
          <w:szCs w:val="24"/>
          <w:highlight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14:textFill>
            <w14:solidFill>
              <w14:schemeClr w14:val="tx1"/>
            </w14:solidFill>
          </w14:textFill>
        </w:rPr>
        <w:t>3</w:t>
      </w:r>
      <w:r>
        <w:rPr>
          <w:rFonts w:hint="eastAsia" w:ascii="宋体" w:hAnsi="宋体" w:eastAsia="宋体" w:cs="宋体"/>
          <w:b/>
          <w:bCs/>
          <w:i w:val="0"/>
          <w:i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bCs/>
          <w:i w:val="0"/>
          <w:iCs w:val="0"/>
          <w:color w:val="000000" w:themeColor="text1"/>
          <w:sz w:val="24"/>
          <w:szCs w:val="24"/>
          <w:highlight w:val="none"/>
          <w14:textFill>
            <w14:solidFill>
              <w14:schemeClr w14:val="tx1"/>
            </w14:solidFill>
          </w14:textFill>
        </w:rPr>
        <w:t>《政府采购促进中小企业发展管理办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3EA97098">
      <w:pPr>
        <w:snapToGrid w:val="0"/>
        <w:spacing w:line="360" w:lineRule="auto"/>
        <w:ind w:firstLine="265" w:firstLineChars="110"/>
        <w:jc w:val="left"/>
        <w:rPr>
          <w:rFonts w:hint="eastAsia" w:ascii="宋体" w:hAnsi="宋体" w:eastAsia="宋体" w:cs="宋体"/>
          <w:b/>
          <w:bCs/>
          <w:i w:val="0"/>
          <w:iCs w:val="0"/>
          <w:color w:val="000000" w:themeColor="text1"/>
          <w:sz w:val="24"/>
          <w:szCs w:val="24"/>
          <w:highlight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14:textFill>
            <w14:solidFill>
              <w14:schemeClr w14:val="tx1"/>
            </w14:solidFill>
          </w14:textFill>
        </w:rPr>
        <w:t>4</w:t>
      </w:r>
      <w:r>
        <w:rPr>
          <w:rFonts w:hint="eastAsia" w:ascii="宋体" w:hAnsi="宋体" w:eastAsia="宋体" w:cs="宋体"/>
          <w:b/>
          <w:bCs/>
          <w:i w:val="0"/>
          <w:i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bCs/>
          <w:i w:val="0"/>
          <w:iCs w:val="0"/>
          <w:color w:val="000000" w:themeColor="text1"/>
          <w:sz w:val="24"/>
          <w:szCs w:val="24"/>
          <w:highlight w:val="none"/>
          <w14:textFill>
            <w14:solidFill>
              <w14:schemeClr w14:val="tx1"/>
            </w14:solidFill>
          </w14:textFill>
        </w:rPr>
        <w:t>事业单位、社团组织因为不是企业，不能享受中小企业扶持政策，既不能参加专门面向中小企业或者专门面向小微企业的政府采购活动，也不能享受价格评审优惠政策。</w:t>
      </w:r>
    </w:p>
    <w:p w14:paraId="3ECCCE07">
      <w:pPr>
        <w:snapToGrid w:val="0"/>
        <w:spacing w:line="360" w:lineRule="auto"/>
        <w:ind w:firstLine="265" w:firstLineChars="110"/>
        <w:jc w:val="left"/>
        <w:rPr>
          <w:rFonts w:hint="eastAsia" w:ascii="宋体" w:hAnsi="宋体" w:eastAsia="宋体" w:cs="宋体"/>
          <w:b/>
          <w:bCs/>
          <w:i w:val="0"/>
          <w:iCs w:val="0"/>
          <w:color w:val="000000" w:themeColor="text1"/>
          <w:sz w:val="24"/>
          <w:szCs w:val="24"/>
          <w:highlight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14:textFill>
            <w14:solidFill>
              <w14:schemeClr w14:val="tx1"/>
            </w14:solidFill>
          </w14:textFill>
        </w:rPr>
        <w:t>5</w:t>
      </w:r>
      <w:r>
        <w:rPr>
          <w:rFonts w:hint="eastAsia" w:ascii="宋体" w:hAnsi="宋体" w:eastAsia="宋体" w:cs="宋体"/>
          <w:b/>
          <w:bCs/>
          <w:i w:val="0"/>
          <w:i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bCs/>
          <w:i w:val="0"/>
          <w:iCs w:val="0"/>
          <w:color w:val="000000" w:themeColor="text1"/>
          <w:sz w:val="24"/>
          <w:szCs w:val="24"/>
          <w:highlight w:val="none"/>
          <w14:textFill>
            <w14:solidFill>
              <w14:schemeClr w14:val="tx1"/>
            </w14:solidFill>
          </w14:textFill>
        </w:rPr>
        <w:t>事业单位直接控股和管理的企业，依据中小企业划分标准认定其企业类型。</w:t>
      </w:r>
    </w:p>
    <w:p w14:paraId="40C3F842">
      <w:pPr>
        <w:snapToGrid w:val="0"/>
        <w:spacing w:before="120" w:beforeLines="50" w:after="50" w:line="360" w:lineRule="auto"/>
        <w:outlineLvl w:val="1"/>
        <w:rPr>
          <w:rFonts w:hint="eastAsia" w:ascii="宋体" w:hAnsi="宋体" w:eastAsia="宋体" w:cs="宋体"/>
          <w:b/>
          <w:bCs/>
          <w:i w:val="0"/>
          <w:iCs w:val="0"/>
          <w:color w:val="000000" w:themeColor="text1"/>
          <w:sz w:val="24"/>
          <w:szCs w:val="24"/>
          <w:highlight w:val="none"/>
          <w14:textFill>
            <w14:solidFill>
              <w14:schemeClr w14:val="tx1"/>
            </w14:solidFill>
          </w14:textFill>
        </w:rPr>
        <w:sectPr>
          <w:pgSz w:w="11910" w:h="16840"/>
          <w:pgMar w:top="1440" w:right="1440" w:bottom="1440" w:left="1440" w:header="720" w:footer="720" w:gutter="0"/>
          <w:pgBorders>
            <w:top w:val="none" w:sz="0" w:space="0"/>
            <w:left w:val="none" w:sz="0" w:space="0"/>
            <w:bottom w:val="none" w:sz="0" w:space="0"/>
            <w:right w:val="none" w:sz="0" w:space="0"/>
          </w:pgBorders>
          <w:cols w:space="720" w:num="1"/>
        </w:sectPr>
      </w:pPr>
    </w:p>
    <w:p w14:paraId="7B7F6CDD">
      <w:pPr>
        <w:spacing w:line="360" w:lineRule="auto"/>
        <w:jc w:val="center"/>
        <w:rPr>
          <w:rFonts w:hint="eastAsia" w:ascii="宋体" w:hAnsi="宋体" w:eastAsia="宋体" w:cs="宋体"/>
          <w:i w:val="0"/>
          <w:iCs w:val="0"/>
          <w:color w:val="000000" w:themeColor="text1"/>
          <w:sz w:val="44"/>
          <w:szCs w:val="44"/>
          <w:highlight w:val="none"/>
          <w14:textFill>
            <w14:solidFill>
              <w14:schemeClr w14:val="tx1"/>
            </w14:solidFill>
          </w14:textFill>
        </w:rPr>
      </w:pPr>
      <w:r>
        <w:rPr>
          <w:rFonts w:hint="eastAsia" w:ascii="宋体" w:hAnsi="宋体" w:eastAsia="宋体" w:cs="宋体"/>
          <w:i w:val="0"/>
          <w:iCs w:val="0"/>
          <w:color w:val="000000" w:themeColor="text1"/>
          <w:sz w:val="44"/>
          <w:szCs w:val="44"/>
          <w:highlight w:val="none"/>
          <w14:textFill>
            <w14:solidFill>
              <w14:schemeClr w14:val="tx1"/>
            </w14:solidFill>
          </w14:textFill>
        </w:rPr>
        <w:t>残疾人福利性单位声明函</w:t>
      </w:r>
    </w:p>
    <w:p w14:paraId="2812BE15">
      <w:pPr>
        <w:overflowPunct w:val="0"/>
        <w:spacing w:line="520" w:lineRule="exact"/>
        <w:rPr>
          <w:rFonts w:hint="eastAsia" w:ascii="宋体" w:hAnsi="宋体" w:eastAsia="宋体" w:cs="宋体"/>
          <w:i w:val="0"/>
          <w:iCs w:val="0"/>
          <w:color w:val="000000" w:themeColor="text1"/>
          <w:sz w:val="32"/>
          <w:szCs w:val="32"/>
          <w:highlight w:val="none"/>
          <w14:textFill>
            <w14:solidFill>
              <w14:schemeClr w14:val="tx1"/>
            </w14:solidFill>
          </w14:textFill>
        </w:rPr>
      </w:pPr>
    </w:p>
    <w:p w14:paraId="1C6FD616">
      <w:pPr>
        <w:overflowPunct w:val="0"/>
        <w:spacing w:line="360" w:lineRule="auto"/>
        <w:ind w:firstLine="480" w:firstLineChars="200"/>
        <w:contextualSpacing/>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i w:val="0"/>
          <w:iCs w:val="0"/>
          <w:color w:val="000000" w:themeColor="text1"/>
          <w:sz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highlight w:val="none"/>
          <w14:textFill>
            <w14:solidFill>
              <w14:schemeClr w14:val="tx1"/>
            </w14:solidFill>
          </w14:textFill>
        </w:rPr>
        <w:t>单位的</w:t>
      </w:r>
      <w:r>
        <w:rPr>
          <w:rFonts w:hint="eastAsia" w:ascii="宋体" w:hAnsi="宋体" w:eastAsia="宋体" w:cs="宋体"/>
          <w:i w:val="0"/>
          <w:iCs w:val="0"/>
          <w:color w:val="000000" w:themeColor="text1"/>
          <w:sz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highlight w:val="none"/>
          <w14:textFill>
            <w14:solidFill>
              <w14:schemeClr w14:val="tx1"/>
            </w14:solidFill>
          </w14:textFill>
        </w:rPr>
        <w:t>项目采购活动由本单位提供服务。</w:t>
      </w:r>
    </w:p>
    <w:p w14:paraId="15AFA986">
      <w:pPr>
        <w:overflowPunct w:val="0"/>
        <w:spacing w:line="360" w:lineRule="auto"/>
        <w:ind w:firstLine="480" w:firstLineChars="200"/>
        <w:contextualSpacing/>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本单位对上述声明的真实性负责。如有虚假，将依法承担相应责任。</w:t>
      </w:r>
    </w:p>
    <w:p w14:paraId="295EC7A4">
      <w:pPr>
        <w:overflowPunct w:val="0"/>
        <w:spacing w:line="360" w:lineRule="auto"/>
        <w:contextualSpacing/>
        <w:rPr>
          <w:rFonts w:hint="eastAsia" w:ascii="宋体" w:hAnsi="宋体" w:eastAsia="宋体" w:cs="宋体"/>
          <w:i w:val="0"/>
          <w:iCs w:val="0"/>
          <w:color w:val="000000" w:themeColor="text1"/>
          <w:sz w:val="24"/>
          <w:highlight w:val="none"/>
          <w14:textFill>
            <w14:solidFill>
              <w14:schemeClr w14:val="tx1"/>
            </w14:solidFill>
          </w14:textFill>
        </w:rPr>
      </w:pPr>
    </w:p>
    <w:p w14:paraId="7F4E00E2">
      <w:pPr>
        <w:overflowPunct w:val="0"/>
        <w:spacing w:line="360" w:lineRule="auto"/>
        <w:contextualSpacing/>
        <w:rPr>
          <w:rFonts w:hint="eastAsia" w:ascii="宋体" w:hAnsi="宋体" w:eastAsia="宋体" w:cs="宋体"/>
          <w:i w:val="0"/>
          <w:iCs w:val="0"/>
          <w:color w:val="000000" w:themeColor="text1"/>
          <w:sz w:val="24"/>
          <w:highlight w:val="none"/>
          <w14:textFill>
            <w14:solidFill>
              <w14:schemeClr w14:val="tx1"/>
            </w14:solidFill>
          </w14:textFill>
        </w:rPr>
      </w:pPr>
    </w:p>
    <w:p w14:paraId="05802EB4">
      <w:pPr>
        <w:overflowPunct w:val="0"/>
        <w:spacing w:line="360" w:lineRule="auto"/>
        <w:contextualSpacing/>
        <w:rPr>
          <w:rFonts w:hint="eastAsia" w:ascii="宋体" w:hAnsi="宋体" w:eastAsia="宋体" w:cs="宋体"/>
          <w:i w:val="0"/>
          <w:iCs w:val="0"/>
          <w:color w:val="000000" w:themeColor="text1"/>
          <w:sz w:val="24"/>
          <w:highlight w:val="none"/>
          <w14:textFill>
            <w14:solidFill>
              <w14:schemeClr w14:val="tx1"/>
            </w14:solidFill>
          </w14:textFill>
        </w:rPr>
      </w:pPr>
    </w:p>
    <w:p w14:paraId="38B334C5">
      <w:pPr>
        <w:overflowPunct w:val="0"/>
        <w:spacing w:line="360" w:lineRule="auto"/>
        <w:ind w:firstLine="2400" w:firstLineChars="1000"/>
        <w:contextualSpacing/>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供应商名称（电子签章）：</w:t>
      </w:r>
    </w:p>
    <w:p w14:paraId="57D491C6">
      <w:pPr>
        <w:overflowPunct w:val="0"/>
        <w:spacing w:line="360" w:lineRule="auto"/>
        <w:ind w:firstLine="4320" w:firstLineChars="1800"/>
        <w:contextualSpacing/>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日  期：     年   月   日</w:t>
      </w:r>
    </w:p>
    <w:p w14:paraId="027261C2">
      <w:pPr>
        <w:overflowPunct w:val="0"/>
        <w:spacing w:line="360" w:lineRule="auto"/>
        <w:contextualSpacing/>
        <w:rPr>
          <w:rFonts w:hint="eastAsia" w:ascii="宋体" w:hAnsi="宋体" w:eastAsia="宋体" w:cs="宋体"/>
          <w:i w:val="0"/>
          <w:iCs w:val="0"/>
          <w:color w:val="000000" w:themeColor="text1"/>
          <w:sz w:val="24"/>
          <w:highlight w:val="none"/>
          <w14:textFill>
            <w14:solidFill>
              <w14:schemeClr w14:val="tx1"/>
            </w14:solidFill>
          </w14:textFill>
        </w:rPr>
      </w:pPr>
    </w:p>
    <w:p w14:paraId="573881B5">
      <w:pPr>
        <w:overflowPunct w:val="0"/>
        <w:spacing w:line="360" w:lineRule="auto"/>
        <w:contextualSpacing/>
        <w:rPr>
          <w:rFonts w:hint="eastAsia" w:ascii="宋体" w:hAnsi="宋体" w:eastAsia="宋体" w:cs="宋体"/>
          <w:i w:val="0"/>
          <w:iCs w:val="0"/>
          <w:color w:val="000000" w:themeColor="text1"/>
          <w:sz w:val="24"/>
          <w:highlight w:val="none"/>
          <w14:textFill>
            <w14:solidFill>
              <w14:schemeClr w14:val="tx1"/>
            </w14:solidFill>
          </w14:textFill>
        </w:rPr>
      </w:pPr>
    </w:p>
    <w:p w14:paraId="7C1DCD72">
      <w:pPr>
        <w:overflowPunct w:val="0"/>
        <w:spacing w:line="360" w:lineRule="auto"/>
        <w:contextualSpacing/>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注：请根据自己的真实情况出具《残疾人福利性单位声明函》。依法享受中小企业优惠政策的，采购人或者采购代理机构在公告成交结果时，同时公告其《残疾人福利性单位声明函》，接受社会监督。</w:t>
      </w:r>
    </w:p>
    <w:p w14:paraId="1B3691E2">
      <w:pPr>
        <w:spacing w:line="360" w:lineRule="auto"/>
        <w:ind w:firstLine="420" w:firstLineChars="200"/>
        <w:rPr>
          <w:rFonts w:hint="eastAsia" w:ascii="宋体" w:hAnsi="宋体" w:eastAsia="宋体" w:cs="宋体"/>
          <w:b w:val="0"/>
          <w:bCs w:val="0"/>
          <w:i w:val="0"/>
          <w:iCs w:val="0"/>
          <w:color w:val="000000" w:themeColor="text1"/>
          <w:highlight w:val="none"/>
          <w14:textFill>
            <w14:solidFill>
              <w14:schemeClr w14:val="tx1"/>
            </w14:solidFill>
          </w14:textFill>
        </w:rPr>
      </w:pPr>
    </w:p>
    <w:p w14:paraId="2C8043DD">
      <w:pPr>
        <w:overflowPunct w:val="0"/>
        <w:spacing w:line="360" w:lineRule="auto"/>
        <w:contextualSpacing/>
        <w:rPr>
          <w:rFonts w:hint="eastAsia" w:ascii="宋体" w:hAnsi="宋体" w:eastAsia="宋体" w:cs="宋体"/>
          <w:bCs w:val="0"/>
          <w:i w:val="0"/>
          <w:iCs w:val="0"/>
          <w:color w:val="000000" w:themeColor="text1"/>
          <w:kern w:val="0"/>
          <w:sz w:val="30"/>
          <w:szCs w:val="30"/>
          <w:highlight w:val="none"/>
          <w:lang w:val="en-US" w:eastAsia="zh-CN"/>
          <w14:textFill>
            <w14:solidFill>
              <w14:schemeClr w14:val="tx1"/>
            </w14:solidFill>
          </w14:textFill>
        </w:rPr>
        <w:sectPr>
          <w:pgSz w:w="11910" w:h="16840"/>
          <w:pgMar w:top="1440" w:right="1440" w:bottom="1440" w:left="1440" w:header="720" w:footer="720" w:gutter="0"/>
          <w:pgBorders>
            <w:top w:val="none" w:sz="0" w:space="0"/>
            <w:left w:val="none" w:sz="0" w:space="0"/>
            <w:bottom w:val="none" w:sz="0" w:space="0"/>
            <w:right w:val="none" w:sz="0" w:space="0"/>
          </w:pgBorders>
          <w:cols w:space="720" w:num="1"/>
        </w:sectPr>
      </w:pPr>
    </w:p>
    <w:p w14:paraId="6D35121A">
      <w:pPr>
        <w:spacing w:line="360" w:lineRule="auto"/>
        <w:jc w:val="center"/>
        <w:rPr>
          <w:rFonts w:hint="eastAsia" w:ascii="宋体" w:hAnsi="宋体" w:eastAsia="宋体" w:cs="宋体"/>
          <w:i w:val="0"/>
          <w:iCs w:val="0"/>
          <w:color w:val="000000" w:themeColor="text1"/>
          <w:sz w:val="44"/>
          <w:szCs w:val="44"/>
          <w:highlight w:val="none"/>
          <w14:textFill>
            <w14:solidFill>
              <w14:schemeClr w14:val="tx1"/>
            </w14:solidFill>
          </w14:textFill>
        </w:rPr>
      </w:pPr>
      <w:r>
        <w:rPr>
          <w:rFonts w:hint="eastAsia" w:ascii="宋体" w:hAnsi="宋体" w:eastAsia="宋体" w:cs="宋体"/>
          <w:i w:val="0"/>
          <w:iCs w:val="0"/>
          <w:color w:val="000000" w:themeColor="text1"/>
          <w:sz w:val="44"/>
          <w:szCs w:val="44"/>
          <w:highlight w:val="none"/>
          <w14:textFill>
            <w14:solidFill>
              <w14:schemeClr w14:val="tx1"/>
            </w14:solidFill>
          </w14:textFill>
        </w:rPr>
        <w:t>监狱企业证明</w:t>
      </w:r>
    </w:p>
    <w:p w14:paraId="19FD783E">
      <w:pPr>
        <w:spacing w:line="520" w:lineRule="exact"/>
        <w:ind w:firstLine="480" w:firstLineChars="200"/>
        <w:jc w:val="left"/>
        <w:rPr>
          <w:rFonts w:hint="eastAsia" w:ascii="宋体" w:hAnsi="宋体" w:eastAsia="宋体" w:cs="宋体"/>
          <w:i w:val="0"/>
          <w:iCs w:val="0"/>
          <w:color w:val="000000" w:themeColor="text1"/>
          <w:sz w:val="24"/>
          <w:highlight w:val="none"/>
          <w14:textFill>
            <w14:solidFill>
              <w14:schemeClr w14:val="tx1"/>
            </w14:solidFill>
          </w14:textFill>
        </w:rPr>
      </w:pPr>
    </w:p>
    <w:p w14:paraId="5EBBA347">
      <w:pPr>
        <w:spacing w:line="520" w:lineRule="exact"/>
        <w:ind w:firstLine="480" w:firstLineChars="200"/>
        <w:jc w:val="left"/>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提供由省级以上监狱管理局、戒毒管理局（含新疆生产建设兵团）出具的属于监狱企业的证明文件。</w:t>
      </w:r>
    </w:p>
    <w:p w14:paraId="7860B675">
      <w:pPr>
        <w:spacing w:line="520" w:lineRule="exact"/>
        <w:jc w:val="center"/>
        <w:rPr>
          <w:rFonts w:hint="eastAsia" w:ascii="宋体" w:hAnsi="宋体" w:eastAsia="宋体" w:cs="宋体"/>
          <w:i w:val="0"/>
          <w:iCs w:val="0"/>
          <w:color w:val="000000" w:themeColor="text1"/>
          <w:sz w:val="24"/>
          <w:highlight w:val="none"/>
          <w14:textFill>
            <w14:solidFill>
              <w14:schemeClr w14:val="tx1"/>
            </w14:solidFill>
          </w14:textFill>
        </w:rPr>
      </w:pPr>
    </w:p>
    <w:p w14:paraId="34253C8B">
      <w:pPr>
        <w:spacing w:line="360" w:lineRule="auto"/>
        <w:ind w:firstLine="4320" w:firstLineChars="1800"/>
        <w:contextualSpacing/>
        <w:rPr>
          <w:rFonts w:hint="eastAsia" w:ascii="宋体" w:hAnsi="宋体" w:eastAsia="宋体" w:cs="宋体"/>
          <w:i w:val="0"/>
          <w:iCs w:val="0"/>
          <w:color w:val="000000" w:themeColor="text1"/>
          <w:sz w:val="24"/>
          <w:highlight w:val="none"/>
          <w14:textFill>
            <w14:solidFill>
              <w14:schemeClr w14:val="tx1"/>
            </w14:solidFill>
          </w14:textFill>
        </w:rPr>
      </w:pPr>
    </w:p>
    <w:p w14:paraId="505E87A6">
      <w:pPr>
        <w:spacing w:line="360" w:lineRule="auto"/>
        <w:ind w:firstLine="4320" w:firstLineChars="1800"/>
        <w:contextualSpacing/>
        <w:rPr>
          <w:rFonts w:hint="eastAsia" w:ascii="宋体" w:hAnsi="宋体" w:eastAsia="宋体" w:cs="宋体"/>
          <w:i w:val="0"/>
          <w:iCs w:val="0"/>
          <w:color w:val="000000" w:themeColor="text1"/>
          <w:sz w:val="24"/>
          <w:highlight w:val="none"/>
          <w14:textFill>
            <w14:solidFill>
              <w14:schemeClr w14:val="tx1"/>
            </w14:solidFill>
          </w14:textFill>
        </w:rPr>
      </w:pPr>
    </w:p>
    <w:p w14:paraId="73559844">
      <w:pPr>
        <w:spacing w:line="360" w:lineRule="auto"/>
        <w:ind w:firstLine="4320" w:firstLineChars="1800"/>
        <w:contextualSpacing/>
        <w:rPr>
          <w:rFonts w:hint="eastAsia" w:ascii="宋体" w:hAnsi="宋体" w:eastAsia="宋体" w:cs="宋体"/>
          <w:i w:val="0"/>
          <w:iCs w:val="0"/>
          <w:color w:val="000000" w:themeColor="text1"/>
          <w:sz w:val="24"/>
          <w:highlight w:val="none"/>
          <w14:textFill>
            <w14:solidFill>
              <w14:schemeClr w14:val="tx1"/>
            </w14:solidFill>
          </w14:textFill>
        </w:rPr>
      </w:pPr>
    </w:p>
    <w:p w14:paraId="18D027A6">
      <w:pPr>
        <w:spacing w:line="360" w:lineRule="auto"/>
        <w:ind w:firstLine="4320" w:firstLineChars="1800"/>
        <w:contextualSpacing/>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供应商名称（电子签章）：</w:t>
      </w:r>
    </w:p>
    <w:p w14:paraId="0AFFBFFA">
      <w:pPr>
        <w:spacing w:line="360" w:lineRule="auto"/>
        <w:ind w:firstLine="4320" w:firstLineChars="1800"/>
        <w:contextualSpacing/>
        <w:rPr>
          <w:rFonts w:hint="eastAsia" w:ascii="宋体" w:hAnsi="宋体" w:eastAsia="宋体" w:cs="宋体"/>
          <w:i w:val="0"/>
          <w:iCs w:val="0"/>
          <w:color w:val="000000" w:themeColor="text1"/>
          <w:kern w:val="0"/>
          <w:sz w:val="24"/>
          <w:highlight w:val="none"/>
          <w:lang w:val="zh-CN"/>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日  期：     年   月   日</w:t>
      </w:r>
    </w:p>
    <w:p w14:paraId="699ECF16">
      <w:pPr>
        <w:tabs>
          <w:tab w:val="left" w:pos="5187"/>
        </w:tabs>
        <w:overflowPunct w:val="0"/>
        <w:spacing w:line="360" w:lineRule="auto"/>
        <w:contextualSpacing/>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ab/>
      </w:r>
    </w:p>
    <w:p w14:paraId="2AA152B4">
      <w:pPr>
        <w:overflowPunct w:val="0"/>
        <w:spacing w:line="360" w:lineRule="auto"/>
        <w:contextualSpacing/>
        <w:rPr>
          <w:rFonts w:hint="eastAsia" w:ascii="宋体" w:hAnsi="宋体" w:eastAsia="宋体" w:cs="宋体"/>
          <w:i w:val="0"/>
          <w:iCs w:val="0"/>
          <w:color w:val="000000" w:themeColor="text1"/>
          <w:sz w:val="24"/>
          <w:highlight w:val="none"/>
          <w14:textFill>
            <w14:solidFill>
              <w14:schemeClr w14:val="tx1"/>
            </w14:solidFill>
          </w14:textFill>
        </w:rPr>
      </w:pPr>
    </w:p>
    <w:p w14:paraId="2D4168FD">
      <w:pPr>
        <w:snapToGrid/>
        <w:spacing w:before="0" w:beforeLines="0" w:after="0" w:line="520" w:lineRule="exact"/>
        <w:ind w:firstLine="480" w:firstLineChars="200"/>
        <w:jc w:val="left"/>
        <w:outlineLvl w:val="9"/>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注：请根据自己的真实情况出具《监狱企业证明》。依法享受中小企业优惠政策的，采购人或者采购代理机构在公告成交结果时，同时公告其《监狱企业证明》，接受社会监督。</w:t>
      </w:r>
    </w:p>
    <w:p w14:paraId="638A3ED1">
      <w:pPr>
        <w:snapToGrid w:val="0"/>
        <w:spacing w:before="165" w:beforeLines="50" w:after="50" w:line="360" w:lineRule="auto"/>
        <w:jc w:val="center"/>
        <w:outlineLvl w:val="1"/>
        <w:rPr>
          <w:rFonts w:hint="eastAsia" w:ascii="宋体" w:hAnsi="宋体" w:eastAsia="宋体" w:cs="宋体"/>
          <w:b/>
          <w:bCs/>
          <w:i w:val="0"/>
          <w:iCs w:val="0"/>
          <w:color w:val="000000" w:themeColor="text1"/>
          <w:sz w:val="28"/>
          <w:szCs w:val="28"/>
          <w:highlight w:val="none"/>
          <w14:textFill>
            <w14:solidFill>
              <w14:schemeClr w14:val="tx1"/>
            </w14:solidFill>
          </w14:textFill>
        </w:rPr>
      </w:pPr>
      <w:r>
        <w:rPr>
          <w:rFonts w:hint="eastAsia" w:ascii="宋体" w:hAnsi="宋体" w:eastAsia="宋体" w:cs="宋体"/>
          <w:b w:val="0"/>
          <w:bCs w:val="0"/>
          <w:i w:val="0"/>
          <w:iCs w:val="0"/>
          <w:color w:val="000000" w:themeColor="text1"/>
          <w:sz w:val="24"/>
          <w:szCs w:val="24"/>
          <w:highlight w:val="none"/>
          <w14:textFill>
            <w14:solidFill>
              <w14:schemeClr w14:val="tx1"/>
            </w14:solidFill>
          </w14:textFill>
        </w:rPr>
        <w:br w:type="page"/>
      </w:r>
      <w:bookmarkStart w:id="27" w:name="_Toc80093016"/>
      <w:bookmarkStart w:id="28" w:name="_Toc19686840"/>
      <w:bookmarkStart w:id="29" w:name="_Toc21040"/>
      <w:r>
        <w:rPr>
          <w:rFonts w:hint="eastAsia" w:ascii="宋体" w:hAnsi="宋体" w:eastAsia="宋体" w:cs="宋体"/>
          <w:b/>
          <w:bCs/>
          <w:i w:val="0"/>
          <w:iCs w:val="0"/>
          <w:color w:val="000000" w:themeColor="text1"/>
          <w:sz w:val="28"/>
          <w:szCs w:val="28"/>
          <w:highlight w:val="none"/>
          <w14:textFill>
            <w14:solidFill>
              <w14:schemeClr w14:val="tx1"/>
            </w14:solidFill>
          </w14:textFill>
        </w:rPr>
        <w:t>第五节 其他文书、文件格式</w:t>
      </w:r>
      <w:bookmarkEnd w:id="27"/>
      <w:bookmarkEnd w:id="28"/>
      <w:bookmarkEnd w:id="29"/>
    </w:p>
    <w:p w14:paraId="1FF6FFA9">
      <w:pPr>
        <w:jc w:val="center"/>
        <w:rPr>
          <w:rFonts w:hint="eastAsia" w:ascii="宋体" w:hAnsi="宋体" w:eastAsia="宋体" w:cs="宋体"/>
          <w:b/>
          <w:i w:val="0"/>
          <w:iCs w:val="0"/>
          <w:color w:val="000000" w:themeColor="text1"/>
          <w:sz w:val="32"/>
          <w:szCs w:val="32"/>
          <w:highlight w:val="none"/>
          <w14:textFill>
            <w14:solidFill>
              <w14:schemeClr w14:val="tx1"/>
            </w14:solidFill>
          </w14:textFill>
        </w:rPr>
      </w:pPr>
      <w:r>
        <w:rPr>
          <w:rFonts w:hint="eastAsia" w:ascii="宋体" w:hAnsi="宋体" w:eastAsia="宋体" w:cs="宋体"/>
          <w:b/>
          <w:i w:val="0"/>
          <w:iCs w:val="0"/>
          <w:color w:val="000000" w:themeColor="text1"/>
          <w:sz w:val="32"/>
          <w:szCs w:val="32"/>
          <w:highlight w:val="none"/>
          <w14:textFill>
            <w14:solidFill>
              <w14:schemeClr w14:val="tx1"/>
            </w14:solidFill>
          </w14:textFill>
        </w:rPr>
        <w:t>知识产权合规性声明</w:t>
      </w:r>
    </w:p>
    <w:p w14:paraId="3CD7BA5F">
      <w:pPr>
        <w:rPr>
          <w:rFonts w:hint="eastAsia" w:ascii="宋体" w:hAnsi="宋体" w:eastAsia="宋体" w:cs="宋体"/>
          <w:i w:val="0"/>
          <w:iCs w:val="0"/>
          <w:color w:val="000000" w:themeColor="text1"/>
          <w:sz w:val="30"/>
          <w:szCs w:val="30"/>
          <w:highlight w:val="none"/>
          <w14:textFill>
            <w14:solidFill>
              <w14:schemeClr w14:val="tx1"/>
            </w14:solidFill>
          </w14:textFill>
        </w:rPr>
      </w:pPr>
      <w:r>
        <w:rPr>
          <w:rFonts w:hint="eastAsia" w:ascii="宋体" w:hAnsi="宋体" w:eastAsia="宋体" w:cs="宋体"/>
          <w:i w:val="0"/>
          <w:iCs w:val="0"/>
          <w:color w:val="000000" w:themeColor="text1"/>
          <w:sz w:val="30"/>
          <w:szCs w:val="30"/>
          <w:highlight w:val="none"/>
          <w14:textFill>
            <w14:solidFill>
              <w14:schemeClr w14:val="tx1"/>
            </w14:solidFill>
          </w14:textFill>
        </w:rPr>
        <w:t xml:space="preserve">    </w:t>
      </w:r>
    </w:p>
    <w:p w14:paraId="3E628A8C">
      <w:pPr>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30"/>
          <w:szCs w:val="30"/>
          <w:highlight w:val="non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 本企业自愿参与政府投资政府采购的</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项目名称    </w:t>
      </w:r>
      <w:r>
        <w:rPr>
          <w:rFonts w:hint="eastAsia" w:ascii="宋体" w:hAnsi="宋体" w:eastAsia="宋体" w:cs="宋体"/>
          <w:i w:val="0"/>
          <w:iCs w:val="0"/>
          <w:color w:val="000000" w:themeColor="text1"/>
          <w:sz w:val="24"/>
          <w:szCs w:val="24"/>
          <w:highlight w:val="none"/>
          <w14:textFill>
            <w14:solidFill>
              <w14:schemeClr w14:val="tx1"/>
            </w14:solidFill>
          </w14:textFill>
        </w:rPr>
        <w:t>项目，</w:t>
      </w:r>
      <w:r>
        <w:rPr>
          <w:rFonts w:hint="eastAsia" w:ascii="宋体" w:hAnsi="宋体" w:eastAsia="宋体" w:cs="宋体"/>
          <w:b/>
          <w:i w:val="0"/>
          <w:iCs w:val="0"/>
          <w:color w:val="000000" w:themeColor="text1"/>
          <w:sz w:val="24"/>
          <w:szCs w:val="24"/>
          <w:highlight w:val="none"/>
          <w14:textFill>
            <w14:solidFill>
              <w14:schemeClr w14:val="tx1"/>
            </w14:solidFill>
          </w14:textFill>
        </w:rPr>
        <w:t>在此郑重承诺：</w:t>
      </w:r>
      <w:r>
        <w:rPr>
          <w:rFonts w:hint="eastAsia" w:ascii="宋体" w:hAnsi="宋体" w:eastAsia="宋体" w:cs="宋体"/>
          <w:i w:val="0"/>
          <w:iCs w:val="0"/>
          <w:color w:val="000000" w:themeColor="text1"/>
          <w:sz w:val="24"/>
          <w:szCs w:val="24"/>
          <w:highlight w:val="none"/>
          <w14:textFill>
            <w14:solidFill>
              <w14:schemeClr w14:val="tx1"/>
            </w14:solidFill>
          </w14:textFill>
        </w:rPr>
        <w:t>遵守中国知识产权法律、法规、规章、规范性文件及在中国适用的与知识产权有关的国际公约，所参与项目的知识产权明晰无争议，归属或技术来源正当合法。近三年在知识产权领域不存在违反法律、法规、规章及其他规范性文件的失信行为。所参与的项目不对其他单位及个人的知识产权构成侵权。如经核查确有违反上述承诺应遵守的行为，本企业将承担由此产生的全部责任。</w:t>
      </w:r>
    </w:p>
    <w:p w14:paraId="24B4DB9D">
      <w:pPr>
        <w:snapToGrid w:val="0"/>
        <w:spacing w:line="360" w:lineRule="auto"/>
        <w:ind w:left="5137" w:leftChars="1736" w:hanging="1491" w:hangingChars="825"/>
        <w:rPr>
          <w:rFonts w:hint="eastAsia" w:ascii="宋体" w:hAnsi="宋体" w:eastAsia="宋体" w:cs="宋体"/>
          <w:b/>
          <w:i w:val="0"/>
          <w:iCs w:val="0"/>
          <w:color w:val="000000" w:themeColor="text1"/>
          <w:sz w:val="18"/>
          <w:szCs w:val="18"/>
          <w:highlight w:val="none"/>
          <w14:textFill>
            <w14:solidFill>
              <w14:schemeClr w14:val="tx1"/>
            </w14:solidFill>
          </w14:textFill>
        </w:rPr>
      </w:pPr>
      <w:r>
        <w:rPr>
          <w:rFonts w:hint="eastAsia" w:ascii="宋体" w:hAnsi="宋体" w:eastAsia="宋体" w:cs="宋体"/>
          <w:b/>
          <w:i w:val="0"/>
          <w:iCs w:val="0"/>
          <w:color w:val="000000" w:themeColor="text1"/>
          <w:sz w:val="18"/>
          <w:szCs w:val="18"/>
          <w:highlight w:val="none"/>
          <w14:textFill>
            <w14:solidFill>
              <w14:schemeClr w14:val="tx1"/>
            </w14:solidFill>
          </w14:textFill>
        </w:rPr>
        <w:t xml:space="preserve">           </w:t>
      </w:r>
    </w:p>
    <w:p w14:paraId="3232B642">
      <w:pPr>
        <w:snapToGrid w:val="0"/>
        <w:spacing w:line="360" w:lineRule="auto"/>
        <w:ind w:left="5137" w:leftChars="1736" w:hanging="1491" w:hangingChars="825"/>
        <w:rPr>
          <w:rFonts w:hint="eastAsia" w:ascii="宋体" w:hAnsi="宋体" w:eastAsia="宋体" w:cs="宋体"/>
          <w:b/>
          <w:i w:val="0"/>
          <w:iCs w:val="0"/>
          <w:color w:val="000000" w:themeColor="text1"/>
          <w:sz w:val="18"/>
          <w:szCs w:val="18"/>
          <w:highlight w:val="none"/>
          <w14:textFill>
            <w14:solidFill>
              <w14:schemeClr w14:val="tx1"/>
            </w14:solidFill>
          </w14:textFill>
        </w:rPr>
      </w:pPr>
      <w:r>
        <w:rPr>
          <w:rFonts w:hint="eastAsia" w:ascii="宋体" w:hAnsi="宋体" w:eastAsia="宋体" w:cs="宋体"/>
          <w:b/>
          <w:i w:val="0"/>
          <w:iCs w:val="0"/>
          <w:color w:val="000000" w:themeColor="text1"/>
          <w:sz w:val="18"/>
          <w:szCs w:val="18"/>
          <w:highlight w:val="none"/>
          <w14:textFill>
            <w14:solidFill>
              <w14:schemeClr w14:val="tx1"/>
            </w14:solidFill>
          </w14:textFill>
        </w:rPr>
        <w:t xml:space="preserve"> </w:t>
      </w:r>
    </w:p>
    <w:p w14:paraId="270868D0">
      <w:pPr>
        <w:snapToGrid w:val="0"/>
        <w:spacing w:line="360" w:lineRule="auto"/>
        <w:ind w:left="5137" w:leftChars="1736" w:hanging="1491" w:hangingChars="825"/>
        <w:rPr>
          <w:rFonts w:hint="eastAsia" w:ascii="宋体" w:hAnsi="宋体" w:eastAsia="宋体" w:cs="宋体"/>
          <w:b/>
          <w:i w:val="0"/>
          <w:iCs w:val="0"/>
          <w:color w:val="000000" w:themeColor="text1"/>
          <w:sz w:val="18"/>
          <w:szCs w:val="18"/>
          <w:highlight w:val="none"/>
          <w14:textFill>
            <w14:solidFill>
              <w14:schemeClr w14:val="tx1"/>
            </w14:solidFill>
          </w14:textFill>
        </w:rPr>
      </w:pPr>
      <w:r>
        <w:rPr>
          <w:rFonts w:hint="eastAsia" w:ascii="宋体" w:hAnsi="宋体" w:eastAsia="宋体" w:cs="宋体"/>
          <w:b/>
          <w:i w:val="0"/>
          <w:iCs w:val="0"/>
          <w:color w:val="000000" w:themeColor="text1"/>
          <w:sz w:val="18"/>
          <w:szCs w:val="18"/>
          <w:highlight w:val="none"/>
          <w14:textFill>
            <w14:solidFill>
              <w14:schemeClr w14:val="tx1"/>
            </w14:solidFill>
          </w14:textFill>
        </w:rPr>
        <w:t xml:space="preserve"> </w:t>
      </w:r>
    </w:p>
    <w:p w14:paraId="6B876758">
      <w:pPr>
        <w:snapToGrid w:val="0"/>
        <w:spacing w:line="360" w:lineRule="auto"/>
        <w:ind w:left="5137" w:leftChars="1736" w:hanging="1491" w:hangingChars="825"/>
        <w:rPr>
          <w:rFonts w:hint="eastAsia" w:ascii="宋体" w:hAnsi="宋体" w:eastAsia="宋体" w:cs="宋体"/>
          <w:b/>
          <w:i w:val="0"/>
          <w:iCs w:val="0"/>
          <w:color w:val="000000" w:themeColor="text1"/>
          <w:sz w:val="18"/>
          <w:szCs w:val="18"/>
          <w:highlight w:val="none"/>
          <w14:textFill>
            <w14:solidFill>
              <w14:schemeClr w14:val="tx1"/>
            </w14:solidFill>
          </w14:textFill>
        </w:rPr>
      </w:pPr>
      <w:r>
        <w:rPr>
          <w:rFonts w:hint="eastAsia" w:ascii="宋体" w:hAnsi="宋体" w:eastAsia="宋体" w:cs="宋体"/>
          <w:b/>
          <w:i w:val="0"/>
          <w:iCs w:val="0"/>
          <w:color w:val="000000" w:themeColor="text1"/>
          <w:sz w:val="18"/>
          <w:szCs w:val="18"/>
          <w:highlight w:val="none"/>
          <w14:textFill>
            <w14:solidFill>
              <w14:schemeClr w14:val="tx1"/>
            </w14:solidFill>
          </w14:textFill>
        </w:rPr>
        <w:t xml:space="preserve"> </w:t>
      </w:r>
    </w:p>
    <w:p w14:paraId="4BC83838">
      <w:pPr>
        <w:autoSpaceDE w:val="0"/>
        <w:autoSpaceDN w:val="0"/>
        <w:spacing w:line="360" w:lineRule="auto"/>
        <w:ind w:left="4335" w:leftChars="1950" w:hanging="240" w:hangingChars="100"/>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14:textFill>
            <w14:solidFill>
              <w14:schemeClr w14:val="tx1"/>
            </w14:solidFill>
          </w14:textFill>
        </w:rPr>
        <w:t>供应商名称（电子签章）：</w:t>
      </w:r>
    </w:p>
    <w:p w14:paraId="1BDE8E3D">
      <w:pPr>
        <w:autoSpaceDE w:val="0"/>
        <w:autoSpaceDN w:val="0"/>
        <w:spacing w:line="360" w:lineRule="auto"/>
        <w:ind w:firstLine="6480" w:firstLineChars="2700"/>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lang w:val="zh-CN"/>
          <w14:textFill>
            <w14:solidFill>
              <w14:schemeClr w14:val="tx1"/>
            </w14:solidFill>
          </w14:textFill>
        </w:rPr>
        <w:t>日期</w:t>
      </w:r>
      <w:r>
        <w:rPr>
          <w:rFonts w:hint="eastAsia" w:ascii="宋体" w:hAnsi="宋体" w:eastAsia="宋体" w:cs="宋体"/>
          <w:i w:val="0"/>
          <w:iCs w:val="0"/>
          <w:color w:val="000000" w:themeColor="text1"/>
          <w:kern w:val="0"/>
          <w:sz w:val="24"/>
          <w:highlight w:val="none"/>
          <w14:textFill>
            <w14:solidFill>
              <w14:schemeClr w14:val="tx1"/>
            </w14:solidFill>
          </w14:textFill>
        </w:rPr>
        <w:t xml:space="preserve">：  </w:t>
      </w:r>
      <w:r>
        <w:rPr>
          <w:rFonts w:hint="eastAsia" w:ascii="宋体" w:hAnsi="宋体" w:eastAsia="宋体" w:cs="宋体"/>
          <w:i w:val="0"/>
          <w:iCs w:val="0"/>
          <w:color w:val="000000" w:themeColor="text1"/>
          <w:kern w:val="0"/>
          <w:sz w:val="24"/>
          <w:highlight w:val="none"/>
          <w:lang w:val="zh-CN"/>
          <w14:textFill>
            <w14:solidFill>
              <w14:schemeClr w14:val="tx1"/>
            </w14:solidFill>
          </w14:textFill>
        </w:rPr>
        <w:t>年</w:t>
      </w:r>
      <w:r>
        <w:rPr>
          <w:rFonts w:hint="eastAsia" w:ascii="宋体" w:hAnsi="宋体" w:eastAsia="宋体" w:cs="宋体"/>
          <w:i w:val="0"/>
          <w:iCs w:val="0"/>
          <w:color w:val="000000" w:themeColor="text1"/>
          <w:kern w:val="0"/>
          <w:sz w:val="24"/>
          <w:highlight w:val="none"/>
          <w14:textFill>
            <w14:solidFill>
              <w14:schemeClr w14:val="tx1"/>
            </w14:solidFill>
          </w14:textFill>
        </w:rPr>
        <w:t xml:space="preserve">  </w:t>
      </w:r>
      <w:r>
        <w:rPr>
          <w:rFonts w:hint="eastAsia" w:ascii="宋体" w:hAnsi="宋体" w:eastAsia="宋体" w:cs="宋体"/>
          <w:i w:val="0"/>
          <w:iCs w:val="0"/>
          <w:color w:val="000000" w:themeColor="text1"/>
          <w:kern w:val="0"/>
          <w:sz w:val="24"/>
          <w:highlight w:val="none"/>
          <w:lang w:val="zh-CN"/>
          <w14:textFill>
            <w14:solidFill>
              <w14:schemeClr w14:val="tx1"/>
            </w14:solidFill>
          </w14:textFill>
        </w:rPr>
        <w:t>月</w:t>
      </w:r>
      <w:r>
        <w:rPr>
          <w:rFonts w:hint="eastAsia" w:ascii="宋体" w:hAnsi="宋体" w:eastAsia="宋体" w:cs="宋体"/>
          <w:i w:val="0"/>
          <w:iCs w:val="0"/>
          <w:color w:val="000000" w:themeColor="text1"/>
          <w:kern w:val="0"/>
          <w:sz w:val="24"/>
          <w:highlight w:val="none"/>
          <w14:textFill>
            <w14:solidFill>
              <w14:schemeClr w14:val="tx1"/>
            </w14:solidFill>
          </w14:textFill>
        </w:rPr>
        <w:t xml:space="preserve">   </w:t>
      </w:r>
      <w:r>
        <w:rPr>
          <w:rFonts w:hint="eastAsia" w:ascii="宋体" w:hAnsi="宋体" w:eastAsia="宋体" w:cs="宋体"/>
          <w:i w:val="0"/>
          <w:iCs w:val="0"/>
          <w:color w:val="000000" w:themeColor="text1"/>
          <w:kern w:val="0"/>
          <w:sz w:val="24"/>
          <w:highlight w:val="none"/>
          <w:lang w:val="zh-CN"/>
          <w14:textFill>
            <w14:solidFill>
              <w14:schemeClr w14:val="tx1"/>
            </w14:solidFill>
          </w14:textFill>
        </w:rPr>
        <w:t>日</w:t>
      </w:r>
    </w:p>
    <w:p w14:paraId="00F3F589">
      <w:pPr>
        <w:spacing w:line="360" w:lineRule="auto"/>
        <w:contextualSpacing/>
        <w:rPr>
          <w:rFonts w:hint="eastAsia" w:ascii="宋体" w:hAnsi="宋体" w:eastAsia="宋体" w:cs="宋体"/>
          <w:i w:val="0"/>
          <w:iCs w:val="0"/>
          <w:color w:val="000000" w:themeColor="text1"/>
          <w:sz w:val="24"/>
          <w:highlight w:val="none"/>
          <w14:textFill>
            <w14:solidFill>
              <w14:schemeClr w14:val="tx1"/>
            </w14:solidFill>
          </w14:textFill>
        </w:rPr>
      </w:pPr>
    </w:p>
    <w:p w14:paraId="0EC76A04">
      <w:pPr>
        <w:spacing w:line="520" w:lineRule="exact"/>
        <w:jc w:val="center"/>
        <w:rPr>
          <w:rFonts w:hint="eastAsia" w:ascii="宋体" w:hAnsi="宋体" w:eastAsia="宋体" w:cs="宋体"/>
          <w:i w:val="0"/>
          <w:iCs w:val="0"/>
          <w:color w:val="000000" w:themeColor="text1"/>
          <w:sz w:val="24"/>
          <w:highlight w:val="none"/>
          <w14:textFill>
            <w14:solidFill>
              <w14:schemeClr w14:val="tx1"/>
            </w14:solidFill>
          </w14:textFill>
        </w:rPr>
      </w:pPr>
    </w:p>
    <w:p w14:paraId="4DD26E34">
      <w:pPr>
        <w:spacing w:line="520" w:lineRule="exact"/>
        <w:jc w:val="center"/>
        <w:rPr>
          <w:rFonts w:hint="eastAsia" w:ascii="宋体" w:hAnsi="宋体" w:eastAsia="宋体" w:cs="宋体"/>
          <w:i w:val="0"/>
          <w:iCs w:val="0"/>
          <w:color w:val="000000" w:themeColor="text1"/>
          <w:sz w:val="24"/>
          <w:highlight w:val="none"/>
          <w14:textFill>
            <w14:solidFill>
              <w14:schemeClr w14:val="tx1"/>
            </w14:solidFill>
          </w14:textFill>
        </w:rPr>
      </w:pPr>
    </w:p>
    <w:p w14:paraId="2707F98E">
      <w:pPr>
        <w:spacing w:line="520" w:lineRule="exact"/>
        <w:jc w:val="center"/>
        <w:rPr>
          <w:rFonts w:hint="eastAsia" w:ascii="宋体" w:hAnsi="宋体" w:eastAsia="宋体" w:cs="宋体"/>
          <w:i w:val="0"/>
          <w:iCs w:val="0"/>
          <w:color w:val="000000" w:themeColor="text1"/>
          <w:sz w:val="24"/>
          <w:highlight w:val="none"/>
          <w14:textFill>
            <w14:solidFill>
              <w14:schemeClr w14:val="tx1"/>
            </w14:solidFill>
          </w14:textFill>
        </w:rPr>
      </w:pPr>
    </w:p>
    <w:p w14:paraId="2567BD70">
      <w:pPr>
        <w:spacing w:line="520" w:lineRule="exact"/>
        <w:jc w:val="center"/>
        <w:rPr>
          <w:rFonts w:hint="eastAsia" w:ascii="宋体" w:hAnsi="宋体" w:eastAsia="宋体" w:cs="宋体"/>
          <w:i w:val="0"/>
          <w:iCs w:val="0"/>
          <w:color w:val="000000" w:themeColor="text1"/>
          <w:sz w:val="24"/>
          <w:highlight w:val="none"/>
          <w14:textFill>
            <w14:solidFill>
              <w14:schemeClr w14:val="tx1"/>
            </w14:solidFill>
          </w14:textFill>
        </w:rPr>
      </w:pPr>
    </w:p>
    <w:p w14:paraId="00870923">
      <w:pPr>
        <w:spacing w:line="520" w:lineRule="exact"/>
        <w:jc w:val="center"/>
        <w:rPr>
          <w:rFonts w:hint="eastAsia" w:ascii="宋体" w:hAnsi="宋体" w:eastAsia="宋体" w:cs="宋体"/>
          <w:i w:val="0"/>
          <w:iCs w:val="0"/>
          <w:color w:val="000000" w:themeColor="text1"/>
          <w:sz w:val="24"/>
          <w:highlight w:val="none"/>
          <w14:textFill>
            <w14:solidFill>
              <w14:schemeClr w14:val="tx1"/>
            </w14:solidFill>
          </w14:textFill>
        </w:rPr>
      </w:pPr>
    </w:p>
    <w:p w14:paraId="55524557">
      <w:pPr>
        <w:spacing w:line="520" w:lineRule="exact"/>
        <w:jc w:val="center"/>
        <w:rPr>
          <w:rFonts w:hint="eastAsia" w:ascii="宋体" w:hAnsi="宋体" w:eastAsia="宋体" w:cs="宋体"/>
          <w:i w:val="0"/>
          <w:iCs w:val="0"/>
          <w:color w:val="000000" w:themeColor="text1"/>
          <w:sz w:val="24"/>
          <w:highlight w:val="none"/>
          <w14:textFill>
            <w14:solidFill>
              <w14:schemeClr w14:val="tx1"/>
            </w14:solidFill>
          </w14:textFill>
        </w:rPr>
      </w:pPr>
    </w:p>
    <w:p w14:paraId="140D4818">
      <w:pPr>
        <w:spacing w:line="520" w:lineRule="exact"/>
        <w:jc w:val="center"/>
        <w:rPr>
          <w:rFonts w:hint="eastAsia" w:ascii="宋体" w:hAnsi="宋体" w:eastAsia="宋体" w:cs="宋体"/>
          <w:i w:val="0"/>
          <w:iCs w:val="0"/>
          <w:color w:val="000000" w:themeColor="text1"/>
          <w:sz w:val="24"/>
          <w:highlight w:val="none"/>
          <w14:textFill>
            <w14:solidFill>
              <w14:schemeClr w14:val="tx1"/>
            </w14:solidFill>
          </w14:textFill>
        </w:rPr>
      </w:pPr>
    </w:p>
    <w:p w14:paraId="1CAEE58E">
      <w:pPr>
        <w:spacing w:line="520" w:lineRule="exact"/>
        <w:jc w:val="center"/>
        <w:rPr>
          <w:rFonts w:hint="eastAsia" w:ascii="宋体" w:hAnsi="宋体" w:eastAsia="宋体" w:cs="宋体"/>
          <w:i w:val="0"/>
          <w:iCs w:val="0"/>
          <w:color w:val="000000" w:themeColor="text1"/>
          <w:sz w:val="24"/>
          <w:highlight w:val="none"/>
          <w14:textFill>
            <w14:solidFill>
              <w14:schemeClr w14:val="tx1"/>
            </w14:solidFill>
          </w14:textFill>
        </w:rPr>
      </w:pPr>
    </w:p>
    <w:p w14:paraId="5F2986D9">
      <w:pPr>
        <w:spacing w:line="520" w:lineRule="exact"/>
        <w:jc w:val="center"/>
        <w:rPr>
          <w:rFonts w:hint="eastAsia" w:ascii="宋体" w:hAnsi="宋体" w:eastAsia="宋体" w:cs="宋体"/>
          <w:i w:val="0"/>
          <w:iCs w:val="0"/>
          <w:color w:val="000000" w:themeColor="text1"/>
          <w:sz w:val="24"/>
          <w:highlight w:val="none"/>
          <w14:textFill>
            <w14:solidFill>
              <w14:schemeClr w14:val="tx1"/>
            </w14:solidFill>
          </w14:textFill>
        </w:rPr>
      </w:pPr>
    </w:p>
    <w:p w14:paraId="7D2788DE">
      <w:pPr>
        <w:spacing w:line="520" w:lineRule="exact"/>
        <w:jc w:val="center"/>
        <w:rPr>
          <w:rFonts w:hint="eastAsia" w:ascii="宋体" w:hAnsi="宋体" w:eastAsia="宋体" w:cs="宋体"/>
          <w:i w:val="0"/>
          <w:iCs w:val="0"/>
          <w:color w:val="000000" w:themeColor="text1"/>
          <w:sz w:val="24"/>
          <w:highlight w:val="none"/>
          <w14:textFill>
            <w14:solidFill>
              <w14:schemeClr w14:val="tx1"/>
            </w14:solidFill>
          </w14:textFill>
        </w:rPr>
      </w:pPr>
    </w:p>
    <w:p w14:paraId="3296C62E">
      <w:pPr>
        <w:autoSpaceDE w:val="0"/>
        <w:autoSpaceDN w:val="0"/>
        <w:spacing w:line="360" w:lineRule="auto"/>
        <w:ind w:left="4335" w:leftChars="1950" w:hanging="240" w:hangingChars="100"/>
        <w:rPr>
          <w:rFonts w:hint="eastAsia" w:ascii="宋体" w:hAnsi="宋体" w:eastAsia="宋体" w:cs="宋体"/>
          <w:i w:val="0"/>
          <w:iCs w:val="0"/>
          <w:color w:val="000000" w:themeColor="text1"/>
          <w:kern w:val="0"/>
          <w:sz w:val="24"/>
          <w:highlight w:val="none"/>
          <w14:textFill>
            <w14:solidFill>
              <w14:schemeClr w14:val="tx1"/>
            </w14:solidFill>
          </w14:textFill>
        </w:rPr>
      </w:pPr>
    </w:p>
    <w:p w14:paraId="29937BAA">
      <w:pPr>
        <w:autoSpaceDE w:val="0"/>
        <w:autoSpaceDN w:val="0"/>
        <w:spacing w:line="360" w:lineRule="auto"/>
        <w:ind w:left="4335" w:leftChars="1950" w:hanging="240" w:hangingChars="100"/>
        <w:rPr>
          <w:rFonts w:hint="eastAsia" w:ascii="宋体" w:hAnsi="宋体" w:eastAsia="宋体" w:cs="宋体"/>
          <w:i w:val="0"/>
          <w:iCs w:val="0"/>
          <w:color w:val="000000" w:themeColor="text1"/>
          <w:kern w:val="0"/>
          <w:sz w:val="24"/>
          <w:highlight w:val="none"/>
          <w14:textFill>
            <w14:solidFill>
              <w14:schemeClr w14:val="tx1"/>
            </w14:solidFill>
          </w14:textFill>
        </w:rPr>
      </w:pPr>
    </w:p>
    <w:p w14:paraId="34D99FCF">
      <w:pPr>
        <w:autoSpaceDE w:val="0"/>
        <w:autoSpaceDN w:val="0"/>
        <w:spacing w:line="360" w:lineRule="auto"/>
        <w:ind w:left="4335" w:leftChars="1950" w:hanging="240" w:hangingChars="100"/>
        <w:rPr>
          <w:rFonts w:hint="eastAsia" w:ascii="宋体" w:hAnsi="宋体" w:eastAsia="宋体" w:cs="宋体"/>
          <w:i w:val="0"/>
          <w:iCs w:val="0"/>
          <w:color w:val="000000" w:themeColor="text1"/>
          <w:kern w:val="0"/>
          <w:sz w:val="24"/>
          <w:highlight w:val="none"/>
          <w14:textFill>
            <w14:solidFill>
              <w14:schemeClr w14:val="tx1"/>
            </w14:solidFill>
          </w14:textFill>
        </w:rPr>
      </w:pPr>
    </w:p>
    <w:p w14:paraId="1465646C">
      <w:pPr>
        <w:autoSpaceDE w:val="0"/>
        <w:autoSpaceDN w:val="0"/>
        <w:spacing w:line="360" w:lineRule="auto"/>
        <w:ind w:left="4335" w:leftChars="1950" w:hanging="240" w:hangingChars="100"/>
        <w:rPr>
          <w:rFonts w:hint="eastAsia" w:ascii="宋体" w:hAnsi="宋体" w:eastAsia="宋体" w:cs="宋体"/>
          <w:i w:val="0"/>
          <w:iCs w:val="0"/>
          <w:color w:val="000000" w:themeColor="text1"/>
          <w:kern w:val="0"/>
          <w:sz w:val="24"/>
          <w:highlight w:val="none"/>
          <w14:textFill>
            <w14:solidFill>
              <w14:schemeClr w14:val="tx1"/>
            </w14:solidFill>
          </w14:textFill>
        </w:rPr>
      </w:pPr>
    </w:p>
    <w:p w14:paraId="5B2FB525">
      <w:pPr>
        <w:autoSpaceDE w:val="0"/>
        <w:autoSpaceDN w:val="0"/>
        <w:spacing w:line="360" w:lineRule="auto"/>
        <w:ind w:left="4335" w:leftChars="1950" w:hanging="240" w:hangingChars="100"/>
        <w:rPr>
          <w:rFonts w:hint="eastAsia" w:ascii="宋体" w:hAnsi="宋体" w:eastAsia="宋体" w:cs="宋体"/>
          <w:i w:val="0"/>
          <w:iCs w:val="0"/>
          <w:color w:val="000000" w:themeColor="text1"/>
          <w:kern w:val="0"/>
          <w:sz w:val="24"/>
          <w:highlight w:val="none"/>
          <w14:textFill>
            <w14:solidFill>
              <w14:schemeClr w14:val="tx1"/>
            </w14:solidFill>
          </w14:textFill>
        </w:rPr>
      </w:pPr>
    </w:p>
    <w:p w14:paraId="63593125">
      <w:pPr>
        <w:autoSpaceDE w:val="0"/>
        <w:autoSpaceDN w:val="0"/>
        <w:spacing w:line="360" w:lineRule="auto"/>
        <w:ind w:left="4335" w:leftChars="1950" w:hanging="240" w:hangingChars="100"/>
        <w:rPr>
          <w:rFonts w:hint="eastAsia" w:ascii="宋体" w:hAnsi="宋体" w:eastAsia="宋体" w:cs="宋体"/>
          <w:i w:val="0"/>
          <w:iCs w:val="0"/>
          <w:color w:val="000000" w:themeColor="text1"/>
          <w:kern w:val="0"/>
          <w:sz w:val="24"/>
          <w:highlight w:val="none"/>
          <w14:textFill>
            <w14:solidFill>
              <w14:schemeClr w14:val="tx1"/>
            </w14:solidFill>
          </w14:textFill>
        </w:rPr>
      </w:pPr>
    </w:p>
    <w:p w14:paraId="5AEE65F2">
      <w:pPr>
        <w:autoSpaceDE w:val="0"/>
        <w:autoSpaceDN w:val="0"/>
        <w:spacing w:line="360" w:lineRule="auto"/>
        <w:ind w:left="4305" w:leftChars="1950" w:hanging="210" w:hangingChars="100"/>
        <w:rPr>
          <w:rFonts w:hint="eastAsia" w:ascii="宋体" w:hAnsi="宋体" w:eastAsia="宋体" w:cs="宋体"/>
          <w:b w:val="0"/>
          <w:bCs w:val="0"/>
          <w:i w:val="0"/>
          <w:iCs w:val="0"/>
          <w:color w:val="000000" w:themeColor="text1"/>
          <w:highlight w:val="none"/>
          <w14:textFill>
            <w14:solidFill>
              <w14:schemeClr w14:val="tx1"/>
            </w14:solidFill>
          </w14:textFill>
        </w:rPr>
      </w:pPr>
    </w:p>
    <w:p w14:paraId="5426D936">
      <w:pPr>
        <w:autoSpaceDE w:val="0"/>
        <w:autoSpaceDN w:val="0"/>
        <w:spacing w:line="360" w:lineRule="auto"/>
        <w:ind w:left="4305" w:leftChars="1950" w:hanging="210" w:hangingChars="100"/>
        <w:rPr>
          <w:rFonts w:hint="eastAsia" w:ascii="宋体" w:hAnsi="宋体" w:eastAsia="宋体" w:cs="宋体"/>
          <w:b w:val="0"/>
          <w:bCs w:val="0"/>
          <w:i w:val="0"/>
          <w:iCs w:val="0"/>
          <w:color w:val="000000" w:themeColor="text1"/>
          <w:highlight w:val="none"/>
          <w14:textFill>
            <w14:solidFill>
              <w14:schemeClr w14:val="tx1"/>
            </w14:solidFill>
          </w14:textFill>
        </w:rPr>
      </w:pPr>
    </w:p>
    <w:p w14:paraId="1B62CED9">
      <w:pPr>
        <w:pStyle w:val="4"/>
        <w:jc w:val="center"/>
        <w:rPr>
          <w:rFonts w:hint="eastAsia" w:ascii="宋体" w:hAnsi="宋体" w:eastAsia="宋体" w:cs="宋体"/>
          <w:b/>
          <w:bCs/>
          <w:i w:val="0"/>
          <w:iCs w:val="0"/>
          <w:color w:val="000000" w:themeColor="text1"/>
          <w:highlight w:val="none"/>
          <w14:textFill>
            <w14:solidFill>
              <w14:schemeClr w14:val="tx1"/>
            </w14:solidFill>
          </w14:textFill>
        </w:rPr>
      </w:pPr>
      <w:bookmarkStart w:id="30" w:name="_Toc6813"/>
      <w:r>
        <w:rPr>
          <w:rFonts w:hint="eastAsia" w:ascii="宋体" w:hAnsi="宋体" w:eastAsia="宋体" w:cs="宋体"/>
          <w:b/>
          <w:bCs/>
          <w:i w:val="0"/>
          <w:iCs w:val="0"/>
          <w:color w:val="000000" w:themeColor="text1"/>
          <w:highlight w:val="none"/>
          <w14:textFill>
            <w14:solidFill>
              <w14:schemeClr w14:val="tx1"/>
            </w14:solidFill>
          </w14:textFill>
        </w:rPr>
        <w:t>第六章  合同文本</w:t>
      </w:r>
      <w:bookmarkEnd w:id="30"/>
    </w:p>
    <w:p w14:paraId="6B389732">
      <w:pPr>
        <w:jc w:val="both"/>
        <w:outlineLvl w:val="9"/>
        <w:rPr>
          <w:rFonts w:hint="eastAsia" w:ascii="宋体" w:hAnsi="宋体" w:eastAsia="宋体" w:cs="宋体"/>
          <w:b w:val="0"/>
          <w:bCs w:val="0"/>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highlight w:val="none"/>
          <w14:textFill>
            <w14:solidFill>
              <w14:schemeClr w14:val="tx1"/>
            </w14:solidFill>
          </w14:textFill>
        </w:rPr>
        <w:br w:type="page"/>
      </w:r>
      <w:r>
        <w:rPr>
          <w:rFonts w:hint="eastAsia" w:ascii="宋体" w:hAnsi="宋体" w:eastAsia="宋体" w:cs="宋体"/>
          <w:b w:val="0"/>
          <w:bCs w:val="0"/>
          <w:i w:val="0"/>
          <w:iCs w:val="0"/>
          <w:color w:val="000000" w:themeColor="text1"/>
          <w:sz w:val="24"/>
          <w:highlight w:val="none"/>
          <w14:textFill>
            <w14:solidFill>
              <w14:schemeClr w14:val="tx1"/>
            </w14:solidFill>
          </w14:textFill>
        </w:rPr>
        <w:t>广西政府采购云平台合同编号：</w:t>
      </w:r>
    </w:p>
    <w:p w14:paraId="783C9351">
      <w:pPr>
        <w:pStyle w:val="2"/>
        <w:rPr>
          <w:rFonts w:hint="eastAsia"/>
        </w:rPr>
      </w:pPr>
    </w:p>
    <w:p w14:paraId="7FB13D26">
      <w:pPr>
        <w:spacing w:line="360" w:lineRule="auto"/>
        <w:jc w:val="center"/>
        <w:rPr>
          <w:rFonts w:hint="eastAsia" w:ascii="宋体" w:hAnsi="宋体" w:eastAsia="宋体" w:cs="宋体"/>
          <w:b/>
          <w:bCs/>
          <w:i w:val="0"/>
          <w:iCs w:val="0"/>
          <w:color w:val="000000" w:themeColor="text1"/>
          <w:sz w:val="52"/>
          <w:highlight w:val="none"/>
          <w14:textFill>
            <w14:solidFill>
              <w14:schemeClr w14:val="tx1"/>
            </w14:solidFill>
          </w14:textFill>
        </w:rPr>
      </w:pPr>
      <w:r>
        <w:rPr>
          <w:rFonts w:hint="eastAsia" w:ascii="宋体" w:hAnsi="宋体" w:eastAsia="宋体" w:cs="宋体"/>
          <w:b/>
          <w:bCs/>
          <w:i w:val="0"/>
          <w:iCs w:val="0"/>
          <w:color w:val="000000" w:themeColor="text1"/>
          <w:sz w:val="52"/>
          <w:highlight w:val="none"/>
          <w14:textFill>
            <w14:solidFill>
              <w14:schemeClr w14:val="tx1"/>
            </w14:solidFill>
          </w14:textFill>
        </w:rPr>
        <w:t>南 宁 市 青 秀 区 政 府 采 购</w:t>
      </w:r>
    </w:p>
    <w:p w14:paraId="183F97DE">
      <w:pPr>
        <w:spacing w:line="360" w:lineRule="auto"/>
        <w:ind w:firstLine="420" w:firstLineChars="200"/>
        <w:rPr>
          <w:rFonts w:hint="eastAsia" w:ascii="宋体" w:hAnsi="宋体" w:eastAsia="宋体" w:cs="宋体"/>
          <w:i w:val="0"/>
          <w:iCs w:val="0"/>
          <w:color w:val="000000" w:themeColor="text1"/>
          <w:highlight w:val="none"/>
          <w14:textFill>
            <w14:solidFill>
              <w14:schemeClr w14:val="tx1"/>
            </w14:solidFill>
          </w14:textFill>
        </w:rPr>
      </w:pPr>
    </w:p>
    <w:p w14:paraId="755BA5B1">
      <w:pPr>
        <w:spacing w:line="360" w:lineRule="auto"/>
        <w:ind w:firstLine="420" w:firstLineChars="200"/>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highlight w:val="none"/>
          <w14:textFill>
            <w14:solidFill>
              <w14:schemeClr w14:val="tx1"/>
            </w14:solidFill>
          </w14:textFill>
        </w:rPr>
        <w:t xml:space="preserve">                                                 </w:t>
      </w:r>
    </w:p>
    <w:p w14:paraId="374E3077">
      <w:pPr>
        <w:spacing w:line="360" w:lineRule="auto"/>
        <w:jc w:val="center"/>
        <w:rPr>
          <w:rFonts w:hint="eastAsia" w:ascii="宋体" w:hAnsi="宋体" w:eastAsia="宋体" w:cs="宋体"/>
          <w:b/>
          <w:bCs/>
          <w:i w:val="0"/>
          <w:iCs w:val="0"/>
          <w:color w:val="000000" w:themeColor="text1"/>
          <w:sz w:val="44"/>
          <w:highlight w:val="none"/>
          <w14:textFill>
            <w14:solidFill>
              <w14:schemeClr w14:val="tx1"/>
            </w14:solidFill>
          </w14:textFill>
        </w:rPr>
      </w:pPr>
      <w:r>
        <w:rPr>
          <w:rFonts w:hint="eastAsia" w:ascii="宋体" w:hAnsi="宋体" w:eastAsia="宋体" w:cs="宋体"/>
          <w:b/>
          <w:bCs/>
          <w:i w:val="0"/>
          <w:iCs w:val="0"/>
          <w:color w:val="000000" w:themeColor="text1"/>
          <w:sz w:val="44"/>
          <w:highlight w:val="none"/>
          <w:u w:val="single"/>
          <w14:textFill>
            <w14:solidFill>
              <w14:schemeClr w14:val="tx1"/>
            </w14:solidFill>
          </w14:textFill>
        </w:rPr>
        <w:t xml:space="preserve">         （项目名称）         </w:t>
      </w:r>
      <w:r>
        <w:rPr>
          <w:rFonts w:hint="eastAsia" w:ascii="宋体" w:hAnsi="宋体" w:eastAsia="宋体" w:cs="宋体"/>
          <w:b/>
          <w:bCs/>
          <w:i w:val="0"/>
          <w:iCs w:val="0"/>
          <w:color w:val="000000" w:themeColor="text1"/>
          <w:sz w:val="44"/>
          <w:highlight w:val="none"/>
          <w14:textFill>
            <w14:solidFill>
              <w14:schemeClr w14:val="tx1"/>
            </w14:solidFill>
          </w14:textFill>
        </w:rPr>
        <w:t>合同</w:t>
      </w:r>
    </w:p>
    <w:p w14:paraId="0D1240D8">
      <w:pPr>
        <w:spacing w:line="360" w:lineRule="auto"/>
        <w:jc w:val="center"/>
        <w:rPr>
          <w:rFonts w:hint="eastAsia" w:ascii="宋体" w:hAnsi="宋体" w:eastAsia="宋体" w:cs="宋体"/>
          <w:b/>
          <w:bCs/>
          <w:i w:val="0"/>
          <w:iCs w:val="0"/>
          <w:color w:val="000000" w:themeColor="text1"/>
          <w:sz w:val="44"/>
          <w:highlight w:val="none"/>
          <w14:textFill>
            <w14:solidFill>
              <w14:schemeClr w14:val="tx1"/>
            </w14:solidFill>
          </w14:textFill>
        </w:rPr>
      </w:pPr>
    </w:p>
    <w:p w14:paraId="20E7964B">
      <w:pPr>
        <w:spacing w:line="360" w:lineRule="auto"/>
        <w:ind w:firstLine="3507" w:firstLineChars="794"/>
        <w:rPr>
          <w:rFonts w:hint="eastAsia" w:ascii="宋体" w:hAnsi="宋体" w:eastAsia="宋体" w:cs="宋体"/>
          <w:b/>
          <w:bCs/>
          <w:i w:val="0"/>
          <w:iCs w:val="0"/>
          <w:color w:val="000000" w:themeColor="text1"/>
          <w:sz w:val="44"/>
          <w:highlight w:val="none"/>
          <w14:textFill>
            <w14:solidFill>
              <w14:schemeClr w14:val="tx1"/>
            </w14:solidFill>
          </w14:textFill>
        </w:rPr>
      </w:pPr>
    </w:p>
    <w:p w14:paraId="04033D6E">
      <w:pPr>
        <w:spacing w:line="360" w:lineRule="auto"/>
        <w:ind w:firstLine="3507" w:firstLineChars="794"/>
        <w:rPr>
          <w:rFonts w:hint="eastAsia" w:ascii="宋体" w:hAnsi="宋体" w:eastAsia="宋体" w:cs="宋体"/>
          <w:b/>
          <w:bCs/>
          <w:i w:val="0"/>
          <w:iCs w:val="0"/>
          <w:color w:val="000000" w:themeColor="text1"/>
          <w:sz w:val="44"/>
          <w:highlight w:val="none"/>
          <w14:textFill>
            <w14:solidFill>
              <w14:schemeClr w14:val="tx1"/>
            </w14:solidFill>
          </w14:textFill>
        </w:rPr>
      </w:pPr>
    </w:p>
    <w:p w14:paraId="3BD7B72F">
      <w:pPr>
        <w:ind w:firstLine="1995" w:firstLineChars="552"/>
        <w:rPr>
          <w:rFonts w:hint="eastAsia" w:ascii="宋体" w:hAnsi="宋体" w:eastAsia="宋体" w:cs="宋体"/>
          <w:b/>
          <w:i w:val="0"/>
          <w:iCs w:val="0"/>
          <w:color w:val="000000" w:themeColor="text1"/>
          <w:sz w:val="36"/>
          <w:szCs w:val="36"/>
          <w:highlight w:val="none"/>
          <w14:textFill>
            <w14:solidFill>
              <w14:schemeClr w14:val="tx1"/>
            </w14:solidFill>
          </w14:textFill>
        </w:rPr>
      </w:pPr>
      <w:r>
        <w:rPr>
          <w:rFonts w:hint="eastAsia" w:ascii="宋体" w:hAnsi="宋体" w:eastAsia="宋体" w:cs="宋体"/>
          <w:b/>
          <w:i w:val="0"/>
          <w:iCs w:val="0"/>
          <w:color w:val="000000" w:themeColor="text1"/>
          <w:sz w:val="36"/>
          <w:szCs w:val="36"/>
          <w:highlight w:val="none"/>
          <w14:textFill>
            <w14:solidFill>
              <w14:schemeClr w14:val="tx1"/>
            </w14:solidFill>
          </w14:textFill>
        </w:rPr>
        <w:t>采购项目编号：</w:t>
      </w:r>
      <w:r>
        <w:rPr>
          <w:rFonts w:hint="eastAsia" w:ascii="宋体" w:hAnsi="宋体" w:eastAsia="宋体" w:cs="宋体"/>
          <w:b/>
          <w:i w:val="0"/>
          <w:iCs w:val="0"/>
          <w:color w:val="000000" w:themeColor="text1"/>
          <w:sz w:val="36"/>
          <w:szCs w:val="36"/>
          <w:highlight w:val="none"/>
          <w:u w:val="single"/>
          <w14:textFill>
            <w14:solidFill>
              <w14:schemeClr w14:val="tx1"/>
            </w14:solidFill>
          </w14:textFill>
        </w:rPr>
        <w:t xml:space="preserve">                     </w:t>
      </w:r>
    </w:p>
    <w:p w14:paraId="2920645B">
      <w:pPr>
        <w:ind w:firstLine="1995" w:firstLineChars="552"/>
        <w:rPr>
          <w:rFonts w:hint="eastAsia" w:ascii="宋体" w:hAnsi="宋体" w:eastAsia="宋体" w:cs="宋体"/>
          <w:b/>
          <w:i w:val="0"/>
          <w:iCs w:val="0"/>
          <w:color w:val="000000" w:themeColor="text1"/>
          <w:sz w:val="36"/>
          <w:szCs w:val="36"/>
          <w:highlight w:val="none"/>
          <w14:textFill>
            <w14:solidFill>
              <w14:schemeClr w14:val="tx1"/>
            </w14:solidFill>
          </w14:textFill>
        </w:rPr>
      </w:pPr>
      <w:r>
        <w:rPr>
          <w:rFonts w:hint="eastAsia" w:ascii="宋体" w:hAnsi="宋体" w:eastAsia="宋体" w:cs="宋体"/>
          <w:b/>
          <w:i w:val="0"/>
          <w:iCs w:val="0"/>
          <w:color w:val="000000" w:themeColor="text1"/>
          <w:sz w:val="36"/>
          <w:szCs w:val="36"/>
          <w:highlight w:val="none"/>
          <w14:textFill>
            <w14:solidFill>
              <w14:schemeClr w14:val="tx1"/>
            </w14:solidFill>
          </w14:textFill>
        </w:rPr>
        <w:t>采购计划文号：</w:t>
      </w:r>
      <w:r>
        <w:rPr>
          <w:rFonts w:hint="eastAsia" w:ascii="宋体" w:hAnsi="宋体" w:eastAsia="宋体" w:cs="宋体"/>
          <w:b/>
          <w:i w:val="0"/>
          <w:iCs w:val="0"/>
          <w:color w:val="000000" w:themeColor="text1"/>
          <w:sz w:val="36"/>
          <w:szCs w:val="36"/>
          <w:highlight w:val="none"/>
          <w:u w:val="single"/>
          <w14:textFill>
            <w14:solidFill>
              <w14:schemeClr w14:val="tx1"/>
            </w14:solidFill>
          </w14:textFill>
        </w:rPr>
        <w:t xml:space="preserve">                     </w:t>
      </w:r>
    </w:p>
    <w:p w14:paraId="4F7C74BB">
      <w:pPr>
        <w:ind w:firstLine="1308" w:firstLineChars="545"/>
        <w:rPr>
          <w:rFonts w:hint="eastAsia" w:ascii="宋体" w:hAnsi="宋体" w:eastAsia="宋体" w:cs="宋体"/>
          <w:i w:val="0"/>
          <w:iCs w:val="0"/>
          <w:color w:val="000000" w:themeColor="text1"/>
          <w:sz w:val="24"/>
          <w:highlight w:val="none"/>
          <w14:textFill>
            <w14:solidFill>
              <w14:schemeClr w14:val="tx1"/>
            </w14:solidFill>
          </w14:textFill>
        </w:rPr>
      </w:pPr>
    </w:p>
    <w:p w14:paraId="25D23D99">
      <w:pPr>
        <w:ind w:firstLine="1995" w:firstLineChars="552"/>
        <w:rPr>
          <w:rFonts w:hint="eastAsia" w:ascii="宋体" w:hAnsi="宋体" w:eastAsia="宋体" w:cs="宋体"/>
          <w:b/>
          <w:i w:val="0"/>
          <w:iCs w:val="0"/>
          <w:color w:val="000000" w:themeColor="text1"/>
          <w:sz w:val="36"/>
          <w:szCs w:val="36"/>
          <w:highlight w:val="none"/>
          <w:u w:val="single"/>
          <w14:textFill>
            <w14:solidFill>
              <w14:schemeClr w14:val="tx1"/>
            </w14:solidFill>
          </w14:textFill>
        </w:rPr>
      </w:pPr>
    </w:p>
    <w:p w14:paraId="0C2B36FA">
      <w:pPr>
        <w:ind w:firstLine="1995" w:firstLineChars="552"/>
        <w:rPr>
          <w:rFonts w:hint="eastAsia" w:ascii="宋体" w:hAnsi="宋体" w:eastAsia="宋体" w:cs="宋体"/>
          <w:b/>
          <w:i w:val="0"/>
          <w:iCs w:val="0"/>
          <w:color w:val="000000" w:themeColor="text1"/>
          <w:sz w:val="36"/>
          <w:szCs w:val="36"/>
          <w:highlight w:val="none"/>
          <w:u w:val="single"/>
          <w14:textFill>
            <w14:solidFill>
              <w14:schemeClr w14:val="tx1"/>
            </w14:solidFill>
          </w14:textFill>
        </w:rPr>
      </w:pPr>
    </w:p>
    <w:p w14:paraId="3E7B916B">
      <w:pPr>
        <w:tabs>
          <w:tab w:val="left" w:pos="7200"/>
        </w:tabs>
        <w:spacing w:line="360" w:lineRule="auto"/>
        <w:ind w:firstLine="1995" w:firstLineChars="552"/>
        <w:rPr>
          <w:rFonts w:hint="eastAsia" w:ascii="宋体" w:hAnsi="宋体" w:eastAsia="宋体" w:cs="宋体"/>
          <w:b/>
          <w:i w:val="0"/>
          <w:iCs w:val="0"/>
          <w:color w:val="000000" w:themeColor="text1"/>
          <w:sz w:val="36"/>
          <w:szCs w:val="36"/>
          <w:highlight w:val="none"/>
          <w:u w:val="single"/>
          <w14:textFill>
            <w14:solidFill>
              <w14:schemeClr w14:val="tx1"/>
            </w14:solidFill>
          </w14:textFill>
        </w:rPr>
      </w:pPr>
      <w:r>
        <w:rPr>
          <w:rFonts w:hint="eastAsia" w:ascii="宋体" w:hAnsi="宋体" w:eastAsia="宋体" w:cs="宋体"/>
          <w:b/>
          <w:i w:val="0"/>
          <w:iCs w:val="0"/>
          <w:color w:val="000000" w:themeColor="text1"/>
          <w:sz w:val="36"/>
          <w:szCs w:val="36"/>
          <w:highlight w:val="none"/>
          <w14:textFill>
            <w14:solidFill>
              <w14:schemeClr w14:val="tx1"/>
            </w14:solidFill>
          </w14:textFill>
        </w:rPr>
        <w:t>采购人：</w:t>
      </w:r>
      <w:r>
        <w:rPr>
          <w:rFonts w:hint="eastAsia" w:ascii="宋体" w:hAnsi="宋体" w:eastAsia="宋体" w:cs="宋体"/>
          <w:b/>
          <w:i w:val="0"/>
          <w:iCs w:val="0"/>
          <w:color w:val="000000" w:themeColor="text1"/>
          <w:sz w:val="36"/>
          <w:szCs w:val="36"/>
          <w:highlight w:val="none"/>
          <w:u w:val="single"/>
          <w14:textFill>
            <w14:solidFill>
              <w14:schemeClr w14:val="tx1"/>
            </w14:solidFill>
          </w14:textFill>
        </w:rPr>
        <w:t xml:space="preserve">                       </w:t>
      </w:r>
    </w:p>
    <w:p w14:paraId="744E5EF1">
      <w:pPr>
        <w:tabs>
          <w:tab w:val="left" w:pos="7380"/>
        </w:tabs>
        <w:spacing w:line="360" w:lineRule="auto"/>
        <w:ind w:firstLine="1995" w:firstLineChars="552"/>
        <w:rPr>
          <w:rFonts w:hint="eastAsia" w:ascii="宋体" w:hAnsi="宋体" w:eastAsia="宋体" w:cs="宋体"/>
          <w:b/>
          <w:bCs/>
          <w:i w:val="0"/>
          <w:iCs w:val="0"/>
          <w:color w:val="000000" w:themeColor="text1"/>
          <w:sz w:val="44"/>
          <w:highlight w:val="none"/>
          <w14:textFill>
            <w14:solidFill>
              <w14:schemeClr w14:val="tx1"/>
            </w14:solidFill>
          </w14:textFill>
        </w:rPr>
      </w:pPr>
      <w:r>
        <w:rPr>
          <w:rFonts w:hint="eastAsia" w:ascii="宋体" w:hAnsi="宋体" w:eastAsia="宋体" w:cs="宋体"/>
          <w:b/>
          <w:i w:val="0"/>
          <w:iCs w:val="0"/>
          <w:color w:val="000000" w:themeColor="text1"/>
          <w:sz w:val="36"/>
          <w:szCs w:val="36"/>
          <w:highlight w:val="none"/>
          <w14:textFill>
            <w14:solidFill>
              <w14:schemeClr w14:val="tx1"/>
            </w14:solidFill>
          </w14:textFill>
        </w:rPr>
        <w:t>成交供应商：</w:t>
      </w:r>
      <w:r>
        <w:rPr>
          <w:rFonts w:hint="eastAsia" w:ascii="宋体" w:hAnsi="宋体" w:eastAsia="宋体" w:cs="宋体"/>
          <w:b/>
          <w:i w:val="0"/>
          <w:iCs w:val="0"/>
          <w:color w:val="000000" w:themeColor="text1"/>
          <w:sz w:val="36"/>
          <w:szCs w:val="36"/>
          <w:highlight w:val="none"/>
          <w:u w:val="single"/>
          <w14:textFill>
            <w14:solidFill>
              <w14:schemeClr w14:val="tx1"/>
            </w14:solidFill>
          </w14:textFill>
        </w:rPr>
        <w:t xml:space="preserve">                   </w:t>
      </w:r>
    </w:p>
    <w:p w14:paraId="1AC5EF03">
      <w:pPr>
        <w:tabs>
          <w:tab w:val="left" w:pos="7380"/>
        </w:tabs>
        <w:spacing w:line="360" w:lineRule="auto"/>
        <w:rPr>
          <w:rFonts w:hint="eastAsia" w:ascii="宋体" w:hAnsi="宋体" w:eastAsia="宋体" w:cs="宋体"/>
          <w:b/>
          <w:bCs/>
          <w:i w:val="0"/>
          <w:iCs w:val="0"/>
          <w:color w:val="000000" w:themeColor="text1"/>
          <w:sz w:val="44"/>
          <w:highlight w:val="none"/>
          <w14:textFill>
            <w14:solidFill>
              <w14:schemeClr w14:val="tx1"/>
            </w14:solidFill>
          </w14:textFill>
        </w:rPr>
      </w:pPr>
    </w:p>
    <w:p w14:paraId="73BE37F6">
      <w:pPr>
        <w:snapToGrid w:val="0"/>
        <w:spacing w:line="360" w:lineRule="auto"/>
        <w:jc w:val="center"/>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b/>
          <w:bCs/>
          <w:i w:val="0"/>
          <w:iCs w:val="0"/>
          <w:color w:val="000000" w:themeColor="text1"/>
          <w:sz w:val="44"/>
          <w:highlight w:val="none"/>
          <w14:textFill>
            <w14:solidFill>
              <w14:schemeClr w14:val="tx1"/>
            </w14:solidFill>
          </w14:textFill>
        </w:rPr>
        <w:br w:type="page"/>
      </w:r>
      <w:r>
        <w:rPr>
          <w:rFonts w:hint="eastAsia" w:ascii="宋体" w:hAnsi="宋体" w:eastAsia="宋体" w:cs="宋体"/>
          <w:b/>
          <w:i w:val="0"/>
          <w:iCs w:val="0"/>
          <w:color w:val="000000" w:themeColor="text1"/>
          <w:sz w:val="28"/>
          <w:szCs w:val="28"/>
          <w:highlight w:val="none"/>
          <w14:textFill>
            <w14:solidFill>
              <w14:schemeClr w14:val="tx1"/>
            </w14:solidFill>
          </w14:textFill>
        </w:rPr>
        <w:t>合同目录</w:t>
      </w:r>
    </w:p>
    <w:p w14:paraId="60C62FB0">
      <w:pPr>
        <w:snapToGrid w:val="0"/>
        <w:spacing w:line="360" w:lineRule="auto"/>
        <w:jc w:val="center"/>
        <w:rPr>
          <w:rFonts w:hint="eastAsia" w:ascii="宋体" w:hAnsi="宋体" w:eastAsia="宋体" w:cs="宋体"/>
          <w:b/>
          <w:bCs/>
          <w:i w:val="0"/>
          <w:iCs w:val="0"/>
          <w:color w:val="000000" w:themeColor="text1"/>
          <w:sz w:val="44"/>
          <w:highlight w:val="none"/>
          <w14:textFill>
            <w14:solidFill>
              <w14:schemeClr w14:val="tx1"/>
            </w14:solidFill>
          </w14:textFill>
        </w:rPr>
      </w:pPr>
    </w:p>
    <w:p w14:paraId="6513BD63">
      <w:pPr>
        <w:snapToGrid w:val="0"/>
        <w:spacing w:line="360" w:lineRule="auto"/>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14:textFill>
            <w14:solidFill>
              <w14:schemeClr w14:val="tx1"/>
            </w14:solidFill>
          </w14:textFill>
        </w:rPr>
        <w:t>一、</w:t>
      </w:r>
      <w:r>
        <w:rPr>
          <w:rFonts w:hint="eastAsia" w:ascii="宋体" w:hAnsi="宋体" w:eastAsia="宋体" w:cs="宋体"/>
          <w:i w:val="0"/>
          <w:iCs w:val="0"/>
          <w:color w:val="000000" w:themeColor="text1"/>
          <w:sz w:val="24"/>
          <w:highlight w:val="none"/>
          <w14:textFill>
            <w14:solidFill>
              <w14:schemeClr w14:val="tx1"/>
            </w14:solidFill>
          </w14:textFill>
        </w:rPr>
        <w:t>第一部分 合同书</w:t>
      </w:r>
      <w:r>
        <w:rPr>
          <w:rFonts w:hint="eastAsia" w:ascii="宋体" w:hAnsi="宋体" w:eastAsia="宋体" w:cs="宋体"/>
          <w:i w:val="0"/>
          <w:iCs w:val="0"/>
          <w:color w:val="000000" w:themeColor="text1"/>
          <w:kern w:val="0"/>
          <w:sz w:val="24"/>
          <w:highlight w:val="none"/>
          <w14:textFill>
            <w14:solidFill>
              <w14:schemeClr w14:val="tx1"/>
            </w14:solidFill>
          </w14:textFill>
        </w:rPr>
        <w:t>………………………………………………………………（页码）</w:t>
      </w:r>
    </w:p>
    <w:p w14:paraId="7CFEBD8D">
      <w:pPr>
        <w:snapToGrid w:val="0"/>
        <w:spacing w:line="360" w:lineRule="auto"/>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14:textFill>
            <w14:solidFill>
              <w14:schemeClr w14:val="tx1"/>
            </w14:solidFill>
          </w14:textFill>
        </w:rPr>
        <w:t>二、第二部分 合同一般条款………………………………………………………（页码）</w:t>
      </w:r>
    </w:p>
    <w:p w14:paraId="79682C27">
      <w:pPr>
        <w:snapToGrid w:val="0"/>
        <w:spacing w:line="360" w:lineRule="auto"/>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14:textFill>
            <w14:solidFill>
              <w14:schemeClr w14:val="tx1"/>
            </w14:solidFill>
          </w14:textFill>
        </w:rPr>
        <w:t>三、第三部分 合同专用条款………………………………………………………（页码）</w:t>
      </w:r>
    </w:p>
    <w:p w14:paraId="3A407AC3">
      <w:pPr>
        <w:snapToGrid w:val="0"/>
        <w:spacing w:line="360" w:lineRule="auto"/>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14:textFill>
            <w14:solidFill>
              <w14:schemeClr w14:val="tx1"/>
            </w14:solidFill>
          </w14:textFill>
        </w:rPr>
        <w:t>四、</w:t>
      </w:r>
      <w:r>
        <w:rPr>
          <w:rFonts w:hint="eastAsia" w:ascii="宋体" w:hAnsi="宋体" w:eastAsia="宋体" w:cs="宋体"/>
          <w:i w:val="0"/>
          <w:iCs w:val="0"/>
          <w:color w:val="000000" w:themeColor="text1"/>
          <w:sz w:val="24"/>
          <w:highlight w:val="none"/>
          <w14:textFill>
            <w14:solidFill>
              <w14:schemeClr w14:val="tx1"/>
            </w14:solidFill>
          </w14:textFill>
        </w:rPr>
        <w:t>第四部分 合同附件</w:t>
      </w:r>
      <w:r>
        <w:rPr>
          <w:rFonts w:hint="eastAsia" w:ascii="宋体" w:hAnsi="宋体" w:eastAsia="宋体" w:cs="宋体"/>
          <w:i w:val="0"/>
          <w:iCs w:val="0"/>
          <w:color w:val="000000" w:themeColor="text1"/>
          <w:kern w:val="0"/>
          <w:sz w:val="24"/>
          <w:highlight w:val="none"/>
          <w14:textFill>
            <w14:solidFill>
              <w14:schemeClr w14:val="tx1"/>
            </w14:solidFill>
          </w14:textFill>
        </w:rPr>
        <w:t>……………………………………………………………（页码）</w:t>
      </w:r>
    </w:p>
    <w:p w14:paraId="1ED616B5">
      <w:pPr>
        <w:snapToGrid w:val="0"/>
        <w:spacing w:line="360" w:lineRule="auto"/>
        <w:ind w:left="0" w:leftChars="0" w:firstLine="420" w:firstLineChars="175"/>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14:textFill>
            <w14:solidFill>
              <w14:schemeClr w14:val="tx1"/>
            </w14:solidFill>
          </w14:textFill>
        </w:rPr>
        <w:t>4.1成交通知书 …………………………………………………………………（页码）</w:t>
      </w:r>
    </w:p>
    <w:p w14:paraId="34627EC9">
      <w:pPr>
        <w:snapToGrid w:val="0"/>
        <w:spacing w:line="360" w:lineRule="auto"/>
        <w:ind w:left="0" w:leftChars="0" w:firstLine="420" w:firstLineChars="175"/>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14:textFill>
            <w14:solidFill>
              <w14:schemeClr w14:val="tx1"/>
            </w14:solidFill>
          </w14:textFill>
        </w:rPr>
        <w:t>4.2采购文件服务需求一览表 …………………………………………………（页码）</w:t>
      </w:r>
    </w:p>
    <w:p w14:paraId="3F2D0138">
      <w:pPr>
        <w:snapToGrid w:val="0"/>
        <w:spacing w:line="360" w:lineRule="auto"/>
        <w:ind w:left="0" w:leftChars="0" w:firstLine="420" w:firstLineChars="175"/>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14:textFill>
            <w14:solidFill>
              <w14:schemeClr w14:val="tx1"/>
            </w14:solidFill>
          </w14:textFill>
        </w:rPr>
        <w:t>4.3采购文件的更改通知（如有） ……………………………………………（页码）</w:t>
      </w:r>
    </w:p>
    <w:p w14:paraId="2AEAC43A">
      <w:pPr>
        <w:snapToGrid w:val="0"/>
        <w:spacing w:line="360" w:lineRule="auto"/>
        <w:ind w:left="0" w:leftChars="0" w:firstLine="420" w:firstLineChars="175"/>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14:textFill>
            <w14:solidFill>
              <w14:schemeClr w14:val="tx1"/>
            </w14:solidFill>
          </w14:textFill>
        </w:rPr>
        <w:t>4.4响应函 ………………………………………………………………………（页码）</w:t>
      </w:r>
    </w:p>
    <w:p w14:paraId="520D6B56">
      <w:pPr>
        <w:snapToGrid w:val="0"/>
        <w:spacing w:line="360" w:lineRule="auto"/>
        <w:ind w:left="0" w:leftChars="0" w:firstLine="420" w:firstLineChars="175"/>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14:textFill>
            <w14:solidFill>
              <w14:schemeClr w14:val="tx1"/>
            </w14:solidFill>
          </w14:textFill>
        </w:rPr>
        <w:t>4.5响应报价表 …………………………………………………………………（页码）</w:t>
      </w:r>
    </w:p>
    <w:p w14:paraId="077E5DA4">
      <w:pPr>
        <w:snapToGrid w:val="0"/>
        <w:spacing w:line="360" w:lineRule="auto"/>
        <w:ind w:left="0" w:leftChars="0" w:firstLine="420" w:firstLineChars="175"/>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14:textFill>
            <w14:solidFill>
              <w14:schemeClr w14:val="tx1"/>
            </w14:solidFill>
          </w14:textFill>
        </w:rPr>
        <w:t>4.6响应服务技术资料表 ………………………………………………………（页码）</w:t>
      </w:r>
    </w:p>
    <w:p w14:paraId="64C75661">
      <w:pPr>
        <w:snapToGrid w:val="0"/>
        <w:spacing w:line="360" w:lineRule="auto"/>
        <w:ind w:left="0" w:leftChars="0" w:firstLine="420" w:firstLineChars="175"/>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14:textFill>
            <w14:solidFill>
              <w14:schemeClr w14:val="tx1"/>
            </w14:solidFill>
          </w14:textFill>
        </w:rPr>
        <w:t>4.7商务条款偏离表 ……………………………………………………………（页码）</w:t>
      </w:r>
    </w:p>
    <w:p w14:paraId="606F7A81">
      <w:pPr>
        <w:snapToGrid w:val="0"/>
        <w:spacing w:line="360" w:lineRule="auto"/>
        <w:ind w:left="0" w:leftChars="0" w:firstLine="420" w:firstLineChars="175"/>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14:textFill>
            <w14:solidFill>
              <w14:schemeClr w14:val="tx1"/>
            </w14:solidFill>
          </w14:textFill>
        </w:rPr>
        <w:t>4.8成交供应商澄清函（如有请提供） ………………………………………（页码）</w:t>
      </w:r>
    </w:p>
    <w:p w14:paraId="4DE59409">
      <w:pPr>
        <w:snapToGrid w:val="0"/>
        <w:spacing w:line="360" w:lineRule="auto"/>
        <w:ind w:left="0" w:leftChars="0" w:firstLine="420" w:firstLineChars="175"/>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14:textFill>
            <w14:solidFill>
              <w14:schemeClr w14:val="tx1"/>
            </w14:solidFill>
          </w14:textFill>
        </w:rPr>
        <w:t>4.9其他与本合同相关的资料（如有请提供） ………………………………（页码）</w:t>
      </w:r>
    </w:p>
    <w:p w14:paraId="41828473">
      <w:pPr>
        <w:snapToGrid w:val="0"/>
        <w:spacing w:line="360" w:lineRule="auto"/>
        <w:rPr>
          <w:rFonts w:hint="eastAsia" w:ascii="宋体" w:hAnsi="宋体" w:eastAsia="宋体" w:cs="宋体"/>
          <w:i w:val="0"/>
          <w:iCs w:val="0"/>
          <w:color w:val="000000" w:themeColor="text1"/>
          <w:kern w:val="0"/>
          <w:sz w:val="24"/>
          <w:highlight w:val="none"/>
          <w14:textFill>
            <w14:solidFill>
              <w14:schemeClr w14:val="tx1"/>
            </w14:solidFill>
          </w14:textFill>
        </w:rPr>
      </w:pPr>
    </w:p>
    <w:p w14:paraId="46995F19">
      <w:pPr>
        <w:pStyle w:val="15"/>
        <w:ind w:firstLine="1126"/>
        <w:rPr>
          <w:rFonts w:hint="eastAsia" w:ascii="宋体" w:hAnsi="宋体" w:eastAsia="宋体" w:cs="宋体"/>
          <w:i w:val="0"/>
          <w:iCs w:val="0"/>
          <w:color w:val="000000" w:themeColor="text1"/>
          <w:highlight w:val="none"/>
          <w14:textFill>
            <w14:solidFill>
              <w14:schemeClr w14:val="tx1"/>
            </w14:solidFill>
          </w14:textFill>
        </w:rPr>
        <w:sectPr>
          <w:pgSz w:w="11906" w:h="16838"/>
          <w:pgMar w:top="1440" w:right="1440" w:bottom="1440" w:left="1440" w:header="720" w:footer="720" w:gutter="0"/>
          <w:pgBorders>
            <w:top w:val="none" w:sz="0" w:space="0"/>
            <w:left w:val="none" w:sz="0" w:space="0"/>
            <w:bottom w:val="none" w:sz="0" w:space="0"/>
            <w:right w:val="none" w:sz="0" w:space="0"/>
          </w:pgBorders>
          <w:cols w:space="720" w:num="1"/>
          <w:docGrid w:type="lines" w:linePitch="331" w:charSpace="0"/>
        </w:sectPr>
      </w:pPr>
    </w:p>
    <w:p w14:paraId="2D662E80">
      <w:pPr>
        <w:pStyle w:val="45"/>
        <w:spacing w:after="0"/>
        <w:ind w:firstLine="562"/>
        <w:jc w:val="center"/>
        <w:outlineLvl w:val="1"/>
        <w:rPr>
          <w:rFonts w:hint="eastAsia" w:ascii="宋体" w:hAnsi="宋体" w:eastAsia="宋体" w:cs="宋体"/>
          <w:b/>
          <w:i w:val="0"/>
          <w:iCs w:val="0"/>
          <w:color w:val="000000" w:themeColor="text1"/>
          <w:sz w:val="28"/>
          <w:szCs w:val="28"/>
          <w:highlight w:val="none"/>
          <w14:textFill>
            <w14:solidFill>
              <w14:schemeClr w14:val="tx1"/>
            </w14:solidFill>
          </w14:textFill>
        </w:rPr>
      </w:pPr>
      <w:bookmarkStart w:id="31" w:name="_Toc18604"/>
      <w:r>
        <w:rPr>
          <w:rFonts w:hint="eastAsia" w:ascii="宋体" w:hAnsi="宋体" w:eastAsia="宋体" w:cs="宋体"/>
          <w:b/>
          <w:i w:val="0"/>
          <w:iCs w:val="0"/>
          <w:color w:val="000000" w:themeColor="text1"/>
          <w:sz w:val="28"/>
          <w:szCs w:val="28"/>
          <w:highlight w:val="none"/>
          <w14:textFill>
            <w14:solidFill>
              <w14:schemeClr w14:val="tx1"/>
            </w14:solidFill>
          </w14:textFill>
        </w:rPr>
        <w:t>第一部分 合同书</w:t>
      </w:r>
      <w:bookmarkEnd w:id="31"/>
    </w:p>
    <w:p w14:paraId="39BDF3F4">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u w:val="single"/>
          <w:lang w:val="zh-CN"/>
          <w14:textFill>
            <w14:solidFill>
              <w14:schemeClr w14:val="tx1"/>
            </w14:solidFill>
          </w14:textFill>
        </w:rPr>
        <w:t xml:space="preserve">     </w:t>
      </w:r>
      <w:r>
        <w:rPr>
          <w:rFonts w:hint="eastAsia" w:ascii="宋体" w:hAnsi="宋体" w:eastAsia="宋体" w:cs="宋体"/>
          <w:i w:val="0"/>
          <w:iCs w:val="0"/>
          <w:color w:val="000000" w:themeColor="text1"/>
          <w:sz w:val="24"/>
          <w:highlight w:val="none"/>
          <w:lang w:val="zh-CN"/>
          <w14:textFill>
            <w14:solidFill>
              <w14:schemeClr w14:val="tx1"/>
            </w14:solidFill>
          </w14:textFill>
        </w:rPr>
        <w:t>年</w:t>
      </w:r>
      <w:r>
        <w:rPr>
          <w:rFonts w:hint="eastAsia" w:ascii="宋体" w:hAnsi="宋体" w:eastAsia="宋体" w:cs="宋体"/>
          <w:i w:val="0"/>
          <w:iCs w:val="0"/>
          <w:color w:val="000000" w:themeColor="text1"/>
          <w:sz w:val="24"/>
          <w:highlight w:val="none"/>
          <w:u w:val="single"/>
          <w:lang w:val="zh-CN"/>
          <w14:textFill>
            <w14:solidFill>
              <w14:schemeClr w14:val="tx1"/>
            </w14:solidFill>
          </w14:textFill>
        </w:rPr>
        <w:t xml:space="preserve">    </w:t>
      </w:r>
      <w:r>
        <w:rPr>
          <w:rFonts w:hint="eastAsia" w:ascii="宋体" w:hAnsi="宋体" w:eastAsia="宋体" w:cs="宋体"/>
          <w:i w:val="0"/>
          <w:iCs w:val="0"/>
          <w:color w:val="000000" w:themeColor="text1"/>
          <w:sz w:val="24"/>
          <w:highlight w:val="none"/>
          <w:lang w:val="zh-CN"/>
          <w14:textFill>
            <w14:solidFill>
              <w14:schemeClr w14:val="tx1"/>
            </w14:solidFill>
          </w14:textFill>
        </w:rPr>
        <w:t>月</w:t>
      </w:r>
      <w:r>
        <w:rPr>
          <w:rFonts w:hint="eastAsia" w:ascii="宋体" w:hAnsi="宋体" w:eastAsia="宋体" w:cs="宋体"/>
          <w:i w:val="0"/>
          <w:iCs w:val="0"/>
          <w:color w:val="000000" w:themeColor="text1"/>
          <w:sz w:val="24"/>
          <w:highlight w:val="none"/>
          <w:u w:val="single"/>
          <w:lang w:val="zh-CN"/>
          <w14:textFill>
            <w14:solidFill>
              <w14:schemeClr w14:val="tx1"/>
            </w14:solidFill>
          </w14:textFill>
        </w:rPr>
        <w:t xml:space="preserve">    </w:t>
      </w:r>
      <w:r>
        <w:rPr>
          <w:rFonts w:hint="eastAsia" w:ascii="宋体" w:hAnsi="宋体" w:eastAsia="宋体" w:cs="宋体"/>
          <w:i w:val="0"/>
          <w:iCs w:val="0"/>
          <w:color w:val="000000" w:themeColor="text1"/>
          <w:sz w:val="24"/>
          <w:highlight w:val="none"/>
          <w:lang w:val="zh-CN"/>
          <w14:textFill>
            <w14:solidFill>
              <w14:schemeClr w14:val="tx1"/>
            </w14:solidFill>
          </w14:textFill>
        </w:rPr>
        <w:t>日</w:t>
      </w:r>
      <w:r>
        <w:rPr>
          <w:rFonts w:hint="eastAsia" w:ascii="宋体" w:hAnsi="宋体" w:eastAsia="宋体" w:cs="宋体"/>
          <w:i w:val="0"/>
          <w:iCs w:val="0"/>
          <w:color w:val="000000" w:themeColor="text1"/>
          <w:sz w:val="24"/>
          <w:highlight w:val="none"/>
          <w14:textFill>
            <w14:solidFill>
              <w14:schemeClr w14:val="tx1"/>
            </w14:solidFill>
          </w14:textFill>
        </w:rPr>
        <w:t>，</w:t>
      </w:r>
      <w:r>
        <w:rPr>
          <w:rFonts w:hint="eastAsia" w:ascii="宋体" w:hAnsi="宋体" w:eastAsia="宋体" w:cs="宋体"/>
          <w:i w:val="0"/>
          <w:iCs w:val="0"/>
          <w:color w:val="000000" w:themeColor="text1"/>
          <w:sz w:val="24"/>
          <w:highlight w:val="none"/>
          <w:u w:val="single"/>
          <w:lang w:eastAsia="zh-CN"/>
          <w14:textFill>
            <w14:solidFill>
              <w14:schemeClr w14:val="tx1"/>
            </w14:solidFill>
          </w14:textFill>
        </w:rPr>
        <w:t>南宁市青秀区人力资源和社会保障局</w:t>
      </w:r>
      <w:r>
        <w:rPr>
          <w:rFonts w:hint="eastAsia" w:ascii="宋体" w:hAnsi="宋体" w:eastAsia="宋体" w:cs="宋体"/>
          <w:i w:val="0"/>
          <w:iCs w:val="0"/>
          <w:color w:val="000000" w:themeColor="text1"/>
          <w:sz w:val="24"/>
          <w:highlight w:val="none"/>
          <w14:textFill>
            <w14:solidFill>
              <w14:schemeClr w14:val="tx1"/>
            </w14:solidFill>
          </w14:textFill>
        </w:rPr>
        <w:t>以</w:t>
      </w:r>
      <w:r>
        <w:rPr>
          <w:rFonts w:hint="eastAsia" w:ascii="宋体" w:hAnsi="宋体" w:eastAsia="宋体" w:cs="宋体"/>
          <w:i w:val="0"/>
          <w:iCs w:val="0"/>
          <w:color w:val="000000" w:themeColor="text1"/>
          <w:sz w:val="24"/>
          <w:highlight w:val="none"/>
          <w:u w:val="single"/>
          <w14:textFill>
            <w14:solidFill>
              <w14:schemeClr w14:val="tx1"/>
            </w14:solidFill>
          </w14:textFill>
        </w:rPr>
        <w:t>竞争性磋商方式</w:t>
      </w:r>
      <w:r>
        <w:rPr>
          <w:rFonts w:hint="eastAsia" w:ascii="宋体" w:hAnsi="宋体" w:eastAsia="宋体" w:cs="宋体"/>
          <w:i w:val="0"/>
          <w:iCs w:val="0"/>
          <w:color w:val="000000" w:themeColor="text1"/>
          <w:sz w:val="24"/>
          <w:highlight w:val="none"/>
          <w14:textFill>
            <w14:solidFill>
              <w14:schemeClr w14:val="tx1"/>
            </w14:solidFill>
          </w14:textFill>
        </w:rPr>
        <w:t>对</w:t>
      </w:r>
      <w:r>
        <w:rPr>
          <w:rFonts w:hint="eastAsia" w:ascii="宋体" w:hAnsi="宋体" w:eastAsia="宋体" w:cs="宋体"/>
          <w:i w:val="0"/>
          <w:iCs w:val="0"/>
          <w:color w:val="000000" w:themeColor="text1"/>
          <w:sz w:val="24"/>
          <w:highlight w:val="none"/>
          <w:u w:val="single"/>
          <w:lang w:eastAsia="zh-CN"/>
          <w14:textFill>
            <w14:solidFill>
              <w14:schemeClr w14:val="tx1"/>
            </w14:solidFill>
          </w14:textFill>
        </w:rPr>
        <w:t>2026年青秀区十五分钟就业服务（零工市场）项目</w:t>
      </w:r>
      <w:r>
        <w:rPr>
          <w:rFonts w:hint="eastAsia" w:ascii="宋体" w:hAnsi="宋体" w:eastAsia="宋体" w:cs="宋体"/>
          <w:i w:val="0"/>
          <w:iCs w:val="0"/>
          <w:color w:val="000000" w:themeColor="text1"/>
          <w:sz w:val="24"/>
          <w:highlight w:val="none"/>
          <w14:textFill>
            <w14:solidFill>
              <w14:schemeClr w14:val="tx1"/>
            </w14:solidFill>
          </w14:textFill>
        </w:rPr>
        <w:t>进行了采购。经</w:t>
      </w:r>
      <w:r>
        <w:rPr>
          <w:rFonts w:hint="eastAsia" w:ascii="宋体" w:hAnsi="宋体" w:eastAsia="宋体" w:cs="宋体"/>
          <w:i w:val="0"/>
          <w:iCs w:val="0"/>
          <w:color w:val="000000" w:themeColor="text1"/>
          <w:sz w:val="24"/>
          <w:highlight w:val="none"/>
          <w:u w:val="single"/>
          <w14:textFill>
            <w14:solidFill>
              <w14:schemeClr w14:val="tx1"/>
            </w14:solidFill>
          </w14:textFill>
        </w:rPr>
        <w:t xml:space="preserve"> 磋商小组</w:t>
      </w:r>
      <w:r>
        <w:rPr>
          <w:rFonts w:hint="eastAsia" w:ascii="宋体" w:hAnsi="宋体" w:eastAsia="宋体" w:cs="宋体"/>
          <w:i w:val="0"/>
          <w:iCs w:val="0"/>
          <w:color w:val="000000" w:themeColor="text1"/>
          <w:sz w:val="24"/>
          <w:highlight w:val="none"/>
          <w14:textFill>
            <w14:solidFill>
              <w14:schemeClr w14:val="tx1"/>
            </w14:solidFill>
          </w14:textFill>
        </w:rPr>
        <w:t>评定，</w:t>
      </w:r>
      <w:r>
        <w:rPr>
          <w:rFonts w:hint="eastAsia" w:ascii="宋体" w:hAnsi="宋体" w:eastAsia="宋体" w:cs="宋体"/>
          <w:i w:val="0"/>
          <w:iCs w:val="0"/>
          <w:color w:val="000000" w:themeColor="text1"/>
          <w:sz w:val="24"/>
          <w:highlight w:val="none"/>
          <w:u w:val="single"/>
          <w14:textFill>
            <w14:solidFill>
              <w14:schemeClr w14:val="tx1"/>
            </w14:solidFill>
          </w14:textFill>
        </w:rPr>
        <w:t>（供应商名称）</w:t>
      </w:r>
      <w:r>
        <w:rPr>
          <w:rFonts w:hint="eastAsia" w:ascii="宋体" w:hAnsi="宋体" w:eastAsia="宋体" w:cs="宋体"/>
          <w:i w:val="0"/>
          <w:iCs w:val="0"/>
          <w:color w:val="000000" w:themeColor="text1"/>
          <w:sz w:val="24"/>
          <w:highlight w:val="none"/>
          <w14:textFill>
            <w14:solidFill>
              <w14:schemeClr w14:val="tx1"/>
            </w14:solidFill>
          </w14:textFill>
        </w:rPr>
        <w:t>为该项目成交供应商。现于成交通知书发出之日起</w:t>
      </w:r>
      <w:r>
        <w:rPr>
          <w:rFonts w:hint="eastAsia" w:ascii="宋体" w:hAnsi="宋体" w:eastAsia="宋体" w:cs="宋体"/>
          <w:i w:val="0"/>
          <w:iCs w:val="0"/>
          <w:color w:val="000000" w:themeColor="text1"/>
          <w:sz w:val="24"/>
          <w:highlight w:val="none"/>
          <w:u w:val="single"/>
          <w14:textFill>
            <w14:solidFill>
              <w14:schemeClr w14:val="tx1"/>
            </w14:solidFill>
          </w14:textFill>
        </w:rPr>
        <w:t xml:space="preserve"> 25</w:t>
      </w:r>
      <w:r>
        <w:rPr>
          <w:rFonts w:hint="eastAsia" w:ascii="宋体" w:hAnsi="宋体" w:eastAsia="宋体" w:cs="宋体"/>
          <w:i w:val="0"/>
          <w:iCs w:val="0"/>
          <w:color w:val="000000" w:themeColor="text1"/>
          <w:sz w:val="24"/>
          <w:highlight w:val="none"/>
          <w14:textFill>
            <w14:solidFill>
              <w14:schemeClr w14:val="tx1"/>
            </w14:solidFill>
          </w14:textFill>
        </w:rPr>
        <w:t>日内，按照采购文件确定的事项签订本合同。</w:t>
      </w:r>
    </w:p>
    <w:p w14:paraId="55331714">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lang w:val="zh-CN"/>
          <w14:textFill>
            <w14:solidFill>
              <w14:schemeClr w14:val="tx1"/>
            </w14:solidFill>
          </w14:textFill>
        </w:rPr>
        <w:t>根据《中华人民共和国民法典》《中华人民共和国政府采购法》等相关法律法规之规定，按照平等、自愿、公平和诚实信用的原则，经</w:t>
      </w:r>
      <w:r>
        <w:rPr>
          <w:rFonts w:hint="eastAsia" w:ascii="宋体" w:hAnsi="宋体" w:eastAsia="宋体" w:cs="宋体"/>
          <w:i w:val="0"/>
          <w:iCs w:val="0"/>
          <w:color w:val="000000" w:themeColor="text1"/>
          <w:sz w:val="24"/>
          <w:highlight w:val="none"/>
          <w:u w:val="single"/>
          <w:lang w:eastAsia="zh-CN"/>
          <w14:textFill>
            <w14:solidFill>
              <w14:schemeClr w14:val="tx1"/>
            </w14:solidFill>
          </w14:textFill>
        </w:rPr>
        <w:t>南宁市青秀区人力资源和社会保障局（</w:t>
      </w:r>
      <w:r>
        <w:rPr>
          <w:rFonts w:hint="eastAsia" w:ascii="宋体" w:hAnsi="宋体" w:eastAsia="宋体" w:cs="宋体"/>
          <w:i w:val="0"/>
          <w:iCs w:val="0"/>
          <w:color w:val="000000" w:themeColor="text1"/>
          <w:sz w:val="24"/>
          <w:highlight w:val="none"/>
          <w:lang w:val="zh-CN"/>
          <w14:textFill>
            <w14:solidFill>
              <w14:schemeClr w14:val="tx1"/>
            </w14:solidFill>
          </w14:textFill>
        </w:rPr>
        <w:t>以下简称：甲方）和</w:t>
      </w:r>
      <w:r>
        <w:rPr>
          <w:rFonts w:hint="eastAsia" w:ascii="宋体" w:hAnsi="宋体" w:eastAsia="宋体" w:cs="宋体"/>
          <w:i w:val="0"/>
          <w:iCs w:val="0"/>
          <w:color w:val="000000" w:themeColor="text1"/>
          <w:sz w:val="24"/>
          <w:highlight w:val="none"/>
          <w:u w:val="single"/>
          <w14:textFill>
            <w14:solidFill>
              <w14:schemeClr w14:val="tx1"/>
            </w14:solidFill>
          </w14:textFill>
        </w:rPr>
        <w:t xml:space="preserve">   （成交</w:t>
      </w:r>
      <w:r>
        <w:rPr>
          <w:rFonts w:hint="eastAsia" w:ascii="宋体" w:hAnsi="宋体" w:eastAsia="宋体" w:cs="宋体"/>
          <w:i w:val="0"/>
          <w:iCs w:val="0"/>
          <w:color w:val="000000" w:themeColor="text1"/>
          <w:sz w:val="24"/>
          <w:highlight w:val="none"/>
          <w:u w:val="single"/>
          <w:lang w:val="en-US" w:eastAsia="zh-CN"/>
          <w14:textFill>
            <w14:solidFill>
              <w14:schemeClr w14:val="tx1"/>
            </w14:solidFill>
          </w14:textFill>
        </w:rPr>
        <w:t>供应商</w:t>
      </w:r>
      <w:r>
        <w:rPr>
          <w:rFonts w:hint="eastAsia" w:ascii="宋体" w:hAnsi="宋体" w:eastAsia="宋体" w:cs="宋体"/>
          <w:i w:val="0"/>
          <w:iCs w:val="0"/>
          <w:color w:val="000000" w:themeColor="text1"/>
          <w:sz w:val="24"/>
          <w:highlight w:val="none"/>
          <w:u w:val="single"/>
          <w14:textFill>
            <w14:solidFill>
              <w14:schemeClr w14:val="tx1"/>
            </w14:solidFill>
          </w14:textFill>
        </w:rPr>
        <w:t xml:space="preserve">名称）   </w:t>
      </w:r>
      <w:r>
        <w:rPr>
          <w:rFonts w:hint="eastAsia" w:ascii="宋体" w:hAnsi="宋体" w:eastAsia="宋体" w:cs="宋体"/>
          <w:i w:val="0"/>
          <w:iCs w:val="0"/>
          <w:color w:val="000000" w:themeColor="text1"/>
          <w:sz w:val="24"/>
          <w:highlight w:val="none"/>
          <w:u w:val="single"/>
          <w:lang w:eastAsia="zh-CN"/>
          <w14:textFill>
            <w14:solidFill>
              <w14:schemeClr w14:val="tx1"/>
            </w14:solidFill>
          </w14:textFill>
        </w:rPr>
        <w:t>（</w:t>
      </w:r>
      <w:r>
        <w:rPr>
          <w:rFonts w:hint="eastAsia" w:ascii="宋体" w:hAnsi="宋体" w:eastAsia="宋体" w:cs="宋体"/>
          <w:i w:val="0"/>
          <w:iCs w:val="0"/>
          <w:color w:val="000000" w:themeColor="text1"/>
          <w:sz w:val="24"/>
          <w:highlight w:val="none"/>
          <w:lang w:val="zh-CN"/>
          <w14:textFill>
            <w14:solidFill>
              <w14:schemeClr w14:val="tx1"/>
            </w14:solidFill>
          </w14:textFill>
        </w:rPr>
        <w:t>以下简称：乙方）协商一致，约定以下合同</w:t>
      </w:r>
      <w:r>
        <w:rPr>
          <w:rFonts w:hint="eastAsia" w:ascii="宋体" w:hAnsi="宋体" w:eastAsia="宋体" w:cs="宋体"/>
          <w:i w:val="0"/>
          <w:iCs w:val="0"/>
          <w:color w:val="000000" w:themeColor="text1"/>
          <w:sz w:val="24"/>
          <w:highlight w:val="none"/>
          <w14:textFill>
            <w14:solidFill>
              <w14:schemeClr w14:val="tx1"/>
            </w14:solidFill>
          </w14:textFill>
        </w:rPr>
        <w:t>条款，以兹共同遵守、全面履行。</w:t>
      </w:r>
    </w:p>
    <w:p w14:paraId="7BB7DC9F">
      <w:pPr>
        <w:spacing w:line="360" w:lineRule="auto"/>
        <w:ind w:firstLine="482" w:firstLineChars="200"/>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1.1 合同组成部分</w:t>
      </w:r>
    </w:p>
    <w:p w14:paraId="1E809593">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下列文件为本合同的组成部分，并构成一个整体，需综合解释、相互补充。如果下列文件内容出现不一致的情形，在保证按照采购文件确定的事项的前提下，组成本合同的多个文件的优先适用顺序如下：</w:t>
      </w:r>
    </w:p>
    <w:p w14:paraId="7BD613C3">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1.1.1 本合同及其补充合同、变更协议；</w:t>
      </w:r>
    </w:p>
    <w:p w14:paraId="4561CCF1">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1.1.2 成交通知书；</w:t>
      </w:r>
    </w:p>
    <w:p w14:paraId="2AB0747F">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1.1.3 采购文件及“响应报价”（含澄清或者说明文件）；</w:t>
      </w:r>
    </w:p>
    <w:p w14:paraId="078B0611">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1.1.4 采购文件（含澄清或者修改文件）；</w:t>
      </w:r>
    </w:p>
    <w:p w14:paraId="43E6F946">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1.1.5 其他相关采购文件。</w:t>
      </w:r>
    </w:p>
    <w:p w14:paraId="3D71E2EA">
      <w:pPr>
        <w:spacing w:line="360" w:lineRule="auto"/>
        <w:ind w:firstLine="482" w:firstLineChars="200"/>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1.2 标的物</w:t>
      </w:r>
    </w:p>
    <w:p w14:paraId="0AC9FA7C">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1.2.1 标的物1信息</w:t>
      </w:r>
    </w:p>
    <w:p w14:paraId="0C7167D5">
      <w:pPr>
        <w:spacing w:line="360" w:lineRule="auto"/>
        <w:ind w:firstLine="480" w:firstLineChars="200"/>
        <w:rPr>
          <w:rFonts w:hint="eastAsia" w:ascii="宋体" w:hAnsi="宋体" w:eastAsia="宋体" w:cs="宋体"/>
          <w:i w:val="0"/>
          <w:iCs w:val="0"/>
          <w:color w:val="000000" w:themeColor="text1"/>
          <w:sz w:val="24"/>
          <w:highlight w:val="none"/>
          <w:u w:val="singl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1.2.1.1名称：</w:t>
      </w:r>
      <w:r>
        <w:rPr>
          <w:rFonts w:hint="eastAsia" w:ascii="宋体" w:hAnsi="宋体" w:eastAsia="宋体" w:cs="宋体"/>
          <w:i w:val="0"/>
          <w:iCs w:val="0"/>
          <w:color w:val="000000" w:themeColor="text1"/>
          <w:sz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highlight w:val="none"/>
          <w:u w:val="single"/>
          <w:lang w:eastAsia="zh-CN"/>
          <w14:textFill>
            <w14:solidFill>
              <w14:schemeClr w14:val="tx1"/>
            </w14:solidFill>
          </w14:textFill>
        </w:rPr>
        <w:t>2026年青秀区十五分钟就业服务（零工市场）项目</w:t>
      </w:r>
      <w:r>
        <w:rPr>
          <w:rFonts w:hint="eastAsia" w:ascii="宋体" w:hAnsi="宋体" w:eastAsia="宋体" w:cs="宋体"/>
          <w:i w:val="0"/>
          <w:iCs w:val="0"/>
          <w:color w:val="000000" w:themeColor="text1"/>
          <w:sz w:val="24"/>
          <w:highlight w:val="none"/>
          <w14:textFill>
            <w14:solidFill>
              <w14:schemeClr w14:val="tx1"/>
            </w14:solidFill>
          </w14:textFill>
        </w:rPr>
        <w:t>；</w:t>
      </w:r>
    </w:p>
    <w:p w14:paraId="6BFF72A4">
      <w:pPr>
        <w:spacing w:line="360" w:lineRule="auto"/>
        <w:ind w:firstLine="480" w:firstLineChars="200"/>
        <w:rPr>
          <w:rFonts w:hint="eastAsia" w:ascii="宋体" w:hAnsi="宋体" w:eastAsia="宋体" w:cs="宋体"/>
          <w:i w:val="0"/>
          <w:iCs w:val="0"/>
          <w:color w:val="000000" w:themeColor="text1"/>
          <w:sz w:val="24"/>
          <w:highlight w:val="none"/>
          <w:u w:val="singl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1.2.1.2数量：</w:t>
      </w:r>
      <w:r>
        <w:rPr>
          <w:rFonts w:hint="eastAsia" w:ascii="宋体" w:hAnsi="宋体" w:eastAsia="宋体" w:cs="宋体"/>
          <w:i w:val="0"/>
          <w:iCs w:val="0"/>
          <w:color w:val="000000" w:themeColor="text1"/>
          <w:sz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highlight w:val="none"/>
          <w:u w:val="single"/>
          <w:lang w:val="en-US" w:eastAsia="zh-CN"/>
          <w14:textFill>
            <w14:solidFill>
              <w14:schemeClr w14:val="tx1"/>
            </w14:solidFill>
          </w14:textFill>
        </w:rPr>
        <w:t>1项</w:t>
      </w:r>
      <w:r>
        <w:rPr>
          <w:rFonts w:hint="eastAsia" w:ascii="宋体" w:hAnsi="宋体" w:eastAsia="宋体" w:cs="宋体"/>
          <w:i w:val="0"/>
          <w:iCs w:val="0"/>
          <w:color w:val="000000" w:themeColor="text1"/>
          <w:sz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highlight w:val="none"/>
          <w14:textFill>
            <w14:solidFill>
              <w14:schemeClr w14:val="tx1"/>
            </w14:solidFill>
          </w14:textFill>
        </w:rPr>
        <w:t>；</w:t>
      </w:r>
    </w:p>
    <w:p w14:paraId="5A3D9D07">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1.2.1.3质量：</w:t>
      </w:r>
      <w:r>
        <w:rPr>
          <w:rFonts w:hint="eastAsia" w:ascii="宋体" w:hAnsi="宋体" w:eastAsia="宋体" w:cs="宋体"/>
          <w:i w:val="0"/>
          <w:iCs w:val="0"/>
          <w:color w:val="000000" w:themeColor="text1"/>
          <w:sz w:val="24"/>
          <w:highlight w:val="none"/>
          <w:u w:val="single"/>
          <w:lang w:eastAsia="zh-CN"/>
          <w14:textFill>
            <w14:solidFill>
              <w14:schemeClr w14:val="tx1"/>
            </w14:solidFill>
          </w14:textFill>
        </w:rPr>
        <w:t>符合验收标准</w:t>
      </w:r>
      <w:r>
        <w:rPr>
          <w:rFonts w:hint="eastAsia" w:ascii="宋体" w:hAnsi="宋体" w:eastAsia="宋体" w:cs="宋体"/>
          <w:i w:val="0"/>
          <w:iCs w:val="0"/>
          <w:color w:val="000000" w:themeColor="text1"/>
          <w:sz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highlight w:val="none"/>
          <w14:textFill>
            <w14:solidFill>
              <w14:schemeClr w14:val="tx1"/>
            </w14:solidFill>
          </w14:textFill>
        </w:rPr>
        <w:t>。</w:t>
      </w:r>
    </w:p>
    <w:p w14:paraId="6C947379">
      <w:pPr>
        <w:spacing w:line="360" w:lineRule="auto"/>
        <w:ind w:firstLine="482" w:firstLineChars="200"/>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1.3 价款</w:t>
      </w:r>
    </w:p>
    <w:p w14:paraId="2454D70C">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本合同总价为：人民币大写：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，含税），其中增值税税款为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元。如国家税收政策变化，导致增值税税率调整的，则按照调整后的税率开具增值税发票。</w:t>
      </w:r>
    </w:p>
    <w:p w14:paraId="6918DF63">
      <w:pPr>
        <w:spacing w:line="360" w:lineRule="auto"/>
        <w:ind w:firstLine="482" w:firstLineChars="200"/>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1.4 付款方式和发票开具方式</w:t>
      </w:r>
    </w:p>
    <w:p w14:paraId="2310E13A">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1.4.1 付款方式：</w:t>
      </w:r>
    </w:p>
    <w:p w14:paraId="50CC32E8">
      <w:pPr>
        <w:spacing w:line="360" w:lineRule="auto"/>
        <w:ind w:firstLine="480" w:firstLineChars="200"/>
        <w:rPr>
          <w:rFonts w:hint="default" w:ascii="宋体" w:hAnsi="宋体" w:eastAsia="宋体" w:cs="宋体"/>
          <w:i w:val="0"/>
          <w:iCs w:val="0"/>
          <w:color w:val="000000" w:themeColor="text1"/>
          <w:sz w:val="24"/>
          <w:highlight w:val="none"/>
          <w:u w:val="single"/>
          <w:lang w:val="en-US" w:eastAsia="zh-CN"/>
          <w14:textFill>
            <w14:solidFill>
              <w14:schemeClr w14:val="tx1"/>
            </w14:solidFill>
          </w14:textFill>
        </w:rPr>
      </w:pPr>
      <w:r>
        <w:rPr>
          <w:rFonts w:hint="eastAsia" w:ascii="宋体" w:hAnsi="宋体" w:eastAsia="宋体" w:cs="宋体"/>
          <w:i w:val="0"/>
          <w:iCs w:val="0"/>
          <w:color w:val="000000" w:themeColor="text1"/>
          <w:sz w:val="24"/>
          <w:highlight w:val="none"/>
          <w:lang w:eastAsia="zh-CN"/>
          <w14:textFill>
            <w14:solidFill>
              <w14:schemeClr w14:val="tx1"/>
            </w14:solidFill>
          </w14:textFill>
        </w:rPr>
        <w:t>(</w:t>
      </w:r>
      <w:r>
        <w:rPr>
          <w:rFonts w:hint="eastAsia" w:ascii="宋体" w:hAnsi="宋体" w:eastAsia="宋体" w:cs="宋体"/>
          <w:i w:val="0"/>
          <w:iCs w:val="0"/>
          <w:color w:val="000000" w:themeColor="text1"/>
          <w:sz w:val="24"/>
          <w:highlight w:val="none"/>
          <w:lang w:val="en-US" w:eastAsia="zh-CN"/>
          <w14:textFill>
            <w14:solidFill>
              <w14:schemeClr w14:val="tx1"/>
            </w14:solidFill>
          </w14:textFill>
        </w:rPr>
        <w:t>1)</w:t>
      </w:r>
      <w:r>
        <w:rPr>
          <w:rFonts w:hint="eastAsia" w:ascii="宋体" w:hAnsi="宋体" w:eastAsia="宋体" w:cs="宋体"/>
          <w:i w:val="0"/>
          <w:iCs w:val="0"/>
          <w:color w:val="000000" w:themeColor="text1"/>
          <w:sz w:val="24"/>
          <w:highlight w:val="none"/>
          <w:u w:val="single"/>
          <w:lang w:val="en-US" w:eastAsia="zh-CN"/>
          <w14:textFill>
            <w14:solidFill>
              <w14:schemeClr w14:val="tx1"/>
            </w14:solidFill>
          </w14:textFill>
        </w:rPr>
        <w:t xml:space="preserve">                              </w:t>
      </w:r>
    </w:p>
    <w:p w14:paraId="078BD0BE">
      <w:pPr>
        <w:spacing w:line="360" w:lineRule="auto"/>
        <w:ind w:firstLine="480" w:firstLineChars="200"/>
        <w:rPr>
          <w:rFonts w:hint="default" w:ascii="宋体" w:hAnsi="宋体" w:eastAsia="宋体" w:cs="宋体"/>
          <w:i w:val="0"/>
          <w:iCs w:val="0"/>
          <w:color w:val="000000" w:themeColor="text1"/>
          <w:sz w:val="24"/>
          <w:highlight w:val="none"/>
          <w:u w:val="single"/>
          <w:lang w:val="en-US" w:eastAsia="zh-CN"/>
          <w14:textFill>
            <w14:solidFill>
              <w14:schemeClr w14:val="tx1"/>
            </w14:solidFill>
          </w14:textFill>
        </w:rPr>
      </w:pPr>
      <w:r>
        <w:rPr>
          <w:rFonts w:hint="eastAsia" w:ascii="宋体" w:hAnsi="宋体" w:eastAsia="宋体" w:cs="宋体"/>
          <w:i w:val="0"/>
          <w:iCs w:val="0"/>
          <w:color w:val="000000" w:themeColor="text1"/>
          <w:sz w:val="24"/>
          <w:highlight w:val="none"/>
          <w:lang w:eastAsia="zh-CN"/>
          <w14:textFill>
            <w14:solidFill>
              <w14:schemeClr w14:val="tx1"/>
            </w14:solidFill>
          </w14:textFill>
        </w:rPr>
        <w:t>(</w:t>
      </w:r>
      <w:r>
        <w:rPr>
          <w:rFonts w:hint="eastAsia" w:ascii="宋体" w:hAnsi="宋体" w:eastAsia="宋体" w:cs="宋体"/>
          <w:i w:val="0"/>
          <w:iCs w:val="0"/>
          <w:color w:val="000000" w:themeColor="text1"/>
          <w:sz w:val="24"/>
          <w:highlight w:val="none"/>
          <w:lang w:val="en-US" w:eastAsia="zh-CN"/>
          <w14:textFill>
            <w14:solidFill>
              <w14:schemeClr w14:val="tx1"/>
            </w14:solidFill>
          </w14:textFill>
        </w:rPr>
        <w:t>2)</w:t>
      </w:r>
      <w:r>
        <w:rPr>
          <w:rFonts w:hint="eastAsia" w:ascii="宋体" w:hAnsi="宋体" w:eastAsia="宋体" w:cs="宋体"/>
          <w:i w:val="0"/>
          <w:iCs w:val="0"/>
          <w:color w:val="000000" w:themeColor="text1"/>
          <w:sz w:val="24"/>
          <w:highlight w:val="none"/>
          <w:u w:val="single"/>
          <w:lang w:val="en-US" w:eastAsia="zh-CN"/>
          <w14:textFill>
            <w14:solidFill>
              <w14:schemeClr w14:val="tx1"/>
            </w14:solidFill>
          </w14:textFill>
        </w:rPr>
        <w:t xml:space="preserve">                            </w:t>
      </w:r>
    </w:p>
    <w:p w14:paraId="0E5578EC">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1.4.2 发票开具方式：</w:t>
      </w:r>
      <w:r>
        <w:rPr>
          <w:rFonts w:hint="eastAsia" w:ascii="宋体" w:hAnsi="宋体" w:eastAsia="宋体" w:cs="宋体"/>
          <w:i w:val="0"/>
          <w:iCs w:val="0"/>
          <w:color w:val="000000" w:themeColor="text1"/>
          <w:sz w:val="24"/>
          <w:highlight w:val="none"/>
          <w:u w:val="single"/>
          <w14:textFill>
            <w14:solidFill>
              <w14:schemeClr w14:val="tx1"/>
            </w14:solidFill>
          </w14:textFill>
        </w:rPr>
        <w:t>甲方收到乙方等额合法有效的增值税发票后通过银行转账方式向乙方支付合同款</w:t>
      </w:r>
      <w:r>
        <w:rPr>
          <w:rFonts w:hint="eastAsia" w:ascii="宋体" w:hAnsi="宋体" w:eastAsia="宋体" w:cs="宋体"/>
          <w:i w:val="0"/>
          <w:iCs w:val="0"/>
          <w:color w:val="000000" w:themeColor="text1"/>
          <w:sz w:val="24"/>
          <w:highlight w:val="none"/>
          <w14:textFill>
            <w14:solidFill>
              <w14:schemeClr w14:val="tx1"/>
            </w14:solidFill>
          </w14:textFill>
        </w:rPr>
        <w:t>。</w:t>
      </w:r>
    </w:p>
    <w:p w14:paraId="0F9996F8">
      <w:pPr>
        <w:spacing w:line="360" w:lineRule="auto"/>
        <w:ind w:firstLine="480" w:firstLineChars="200"/>
        <w:rPr>
          <w:rFonts w:hint="eastAsia" w:ascii="宋体" w:hAnsi="宋体" w:eastAsia="宋体" w:cs="宋体"/>
          <w:i w:val="0"/>
          <w:iCs w:val="0"/>
          <w:color w:val="000000" w:themeColor="text1"/>
          <w:sz w:val="24"/>
          <w:highlight w:val="none"/>
          <w:lang w:eastAsia="zh-CN"/>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1.4.3如因财政原因导致付款延迟的，甲方不承担违约责任，且合同履约时间不顺延，乙方需按合同期限履行合同</w:t>
      </w:r>
      <w:r>
        <w:rPr>
          <w:rFonts w:hint="eastAsia" w:ascii="宋体" w:hAnsi="宋体" w:eastAsia="宋体" w:cs="宋体"/>
          <w:i w:val="0"/>
          <w:iCs w:val="0"/>
          <w:color w:val="000000" w:themeColor="text1"/>
          <w:sz w:val="24"/>
          <w:highlight w:val="none"/>
          <w:lang w:eastAsia="zh-CN"/>
          <w14:textFill>
            <w14:solidFill>
              <w14:schemeClr w14:val="tx1"/>
            </w14:solidFill>
          </w14:textFill>
        </w:rPr>
        <w:t>。</w:t>
      </w:r>
    </w:p>
    <w:p w14:paraId="08A78CBD">
      <w:pPr>
        <w:spacing w:line="360" w:lineRule="auto"/>
        <w:ind w:firstLine="482" w:firstLineChars="200"/>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1.5 标的物服务期限、地点、方式和质保期限</w:t>
      </w:r>
    </w:p>
    <w:p w14:paraId="29CA3E17">
      <w:pPr>
        <w:spacing w:line="360" w:lineRule="auto"/>
        <w:ind w:firstLine="480" w:firstLineChars="200"/>
        <w:rPr>
          <w:rFonts w:hint="eastAsia" w:ascii="宋体" w:hAnsi="宋体" w:eastAsia="宋体" w:cs="宋体"/>
          <w:i w:val="0"/>
          <w:iCs w:val="0"/>
          <w:color w:val="000000" w:themeColor="text1"/>
          <w:sz w:val="24"/>
          <w:highlight w:val="none"/>
          <w:u w:val="singl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1.5.1 服务期限：</w:t>
      </w:r>
      <w:r>
        <w:rPr>
          <w:rFonts w:hint="eastAsia" w:ascii="宋体" w:hAnsi="宋体" w:eastAsia="宋体" w:cs="宋体"/>
          <w:i w:val="0"/>
          <w:iCs w:val="0"/>
          <w:color w:val="000000" w:themeColor="text1"/>
          <w:sz w:val="24"/>
          <w:highlight w:val="none"/>
          <w:u w:val="single"/>
          <w:lang w:val="en-US" w:eastAsia="zh-CN"/>
          <w14:textFill>
            <w14:solidFill>
              <w14:schemeClr w14:val="tx1"/>
            </w14:solidFill>
          </w14:textFill>
        </w:rPr>
        <w:t xml:space="preserve">                            </w:t>
      </w:r>
    </w:p>
    <w:p w14:paraId="2FCE2FB5">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1.5.2 交付地点：</w:t>
      </w:r>
      <w:r>
        <w:rPr>
          <w:rFonts w:hint="eastAsia" w:ascii="宋体" w:hAnsi="宋体" w:eastAsia="宋体" w:cs="宋体"/>
          <w:i w:val="0"/>
          <w:iCs w:val="0"/>
          <w:color w:val="000000" w:themeColor="text1"/>
          <w:sz w:val="24"/>
          <w:highlight w:val="none"/>
          <w:u w:val="single"/>
          <w:lang w:val="en-US" w:eastAsia="zh-CN"/>
          <w14:textFill>
            <w14:solidFill>
              <w14:schemeClr w14:val="tx1"/>
            </w14:solidFill>
          </w14:textFill>
        </w:rPr>
        <w:t xml:space="preserve">                            </w:t>
      </w:r>
    </w:p>
    <w:p w14:paraId="4EE23C30">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1.5.3 交付方式：</w:t>
      </w:r>
      <w:r>
        <w:rPr>
          <w:rFonts w:hint="eastAsia" w:ascii="宋体" w:hAnsi="宋体" w:eastAsia="宋体" w:cs="宋体"/>
          <w:i w:val="0"/>
          <w:iCs w:val="0"/>
          <w:color w:val="000000" w:themeColor="text1"/>
          <w:sz w:val="24"/>
          <w:highlight w:val="none"/>
          <w:u w:val="single"/>
          <w:lang w:val="en-US" w:eastAsia="zh-CN"/>
          <w14:textFill>
            <w14:solidFill>
              <w14:schemeClr w14:val="tx1"/>
            </w14:solidFill>
          </w14:textFill>
        </w:rPr>
        <w:t xml:space="preserve">                            </w:t>
      </w:r>
    </w:p>
    <w:p w14:paraId="0648B0DF">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 xml:space="preserve">1.5.4 </w:t>
      </w:r>
      <w:r>
        <w:rPr>
          <w:rFonts w:hint="eastAsia" w:ascii="宋体" w:hAnsi="宋体" w:eastAsia="宋体" w:cs="宋体"/>
          <w:i w:val="0"/>
          <w:iCs w:val="0"/>
          <w:color w:val="000000" w:themeColor="text1"/>
          <w:sz w:val="24"/>
          <w:highlight w:val="none"/>
          <w:lang w:val="en-US" w:eastAsia="zh-CN"/>
          <w14:textFill>
            <w14:solidFill>
              <w14:schemeClr w14:val="tx1"/>
            </w14:solidFill>
          </w14:textFill>
        </w:rPr>
        <w:t>服务及质保期限</w:t>
      </w:r>
      <w:r>
        <w:rPr>
          <w:rFonts w:hint="eastAsia" w:ascii="宋体" w:hAnsi="宋体" w:eastAsia="宋体" w:cs="宋体"/>
          <w:i w:val="0"/>
          <w:iCs w:val="0"/>
          <w:color w:val="000000" w:themeColor="text1"/>
          <w:sz w:val="24"/>
          <w:highlight w:val="none"/>
          <w14:textFill>
            <w14:solidFill>
              <w14:schemeClr w14:val="tx1"/>
            </w14:solidFill>
          </w14:textFill>
        </w:rPr>
        <w:t>：</w:t>
      </w:r>
      <w:r>
        <w:rPr>
          <w:rFonts w:hint="eastAsia" w:ascii="宋体" w:hAnsi="宋体" w:eastAsia="宋体" w:cs="宋体"/>
          <w:i w:val="0"/>
          <w:iCs w:val="0"/>
          <w:color w:val="000000" w:themeColor="text1"/>
          <w:sz w:val="24"/>
          <w:highlight w:val="none"/>
          <w:u w:val="single"/>
          <w:lang w:val="en-US" w:eastAsia="zh-CN"/>
          <w14:textFill>
            <w14:solidFill>
              <w14:schemeClr w14:val="tx1"/>
            </w14:solidFill>
          </w14:textFill>
        </w:rPr>
        <w:t xml:space="preserve">                      </w:t>
      </w:r>
    </w:p>
    <w:p w14:paraId="480AB352">
      <w:pPr>
        <w:spacing w:line="360" w:lineRule="auto"/>
        <w:ind w:firstLine="482" w:firstLineChars="200"/>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1.6 违约责任</w:t>
      </w:r>
    </w:p>
    <w:p w14:paraId="43E2EA0F">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1.6.1若因乙方原因而未能履行合同，或未按</w:t>
      </w:r>
      <w:r>
        <w:rPr>
          <w:rFonts w:hint="eastAsia" w:ascii="宋体" w:hAnsi="宋体" w:eastAsia="宋体" w:cs="宋体"/>
          <w:i w:val="0"/>
          <w:iCs w:val="0"/>
          <w:color w:val="000000" w:themeColor="text1"/>
          <w:sz w:val="24"/>
          <w:highlight w:val="none"/>
          <w:lang w:val="en-US" w:eastAsia="zh-CN"/>
          <w14:textFill>
            <w14:solidFill>
              <w14:schemeClr w14:val="tx1"/>
            </w14:solidFill>
          </w14:textFill>
        </w:rPr>
        <w:t>采购</w:t>
      </w:r>
      <w:r>
        <w:rPr>
          <w:rFonts w:hint="eastAsia" w:ascii="宋体" w:hAnsi="宋体" w:eastAsia="宋体" w:cs="宋体"/>
          <w:i w:val="0"/>
          <w:iCs w:val="0"/>
          <w:color w:val="000000" w:themeColor="text1"/>
          <w:sz w:val="24"/>
          <w:highlight w:val="none"/>
          <w14:textFill>
            <w14:solidFill>
              <w14:schemeClr w14:val="tx1"/>
            </w14:solidFill>
          </w14:textFill>
        </w:rPr>
        <w:t>文件规定及</w:t>
      </w:r>
      <w:r>
        <w:rPr>
          <w:rFonts w:hint="eastAsia" w:ascii="宋体" w:hAnsi="宋体" w:eastAsia="宋体" w:cs="宋体"/>
          <w:i w:val="0"/>
          <w:iCs w:val="0"/>
          <w:color w:val="000000" w:themeColor="text1"/>
          <w:sz w:val="24"/>
          <w:highlight w:val="none"/>
          <w:lang w:val="en-US" w:eastAsia="zh-CN"/>
          <w14:textFill>
            <w14:solidFill>
              <w14:schemeClr w14:val="tx1"/>
            </w14:solidFill>
          </w14:textFill>
        </w:rPr>
        <w:t>响应</w:t>
      </w:r>
      <w:r>
        <w:rPr>
          <w:rFonts w:hint="eastAsia" w:ascii="宋体" w:hAnsi="宋体" w:eastAsia="宋体" w:cs="宋体"/>
          <w:i w:val="0"/>
          <w:iCs w:val="0"/>
          <w:color w:val="000000" w:themeColor="text1"/>
          <w:sz w:val="24"/>
          <w:highlight w:val="none"/>
          <w14:textFill>
            <w14:solidFill>
              <w14:schemeClr w14:val="tx1"/>
            </w14:solidFill>
          </w14:textFill>
        </w:rPr>
        <w:t>文件承诺履行合同及义务的，甲方有权书面敦促乙方履行合同及承诺，乙方应在收到甲方书面通知之日起7日内给予书面答复并进行整改；如乙方在上述时间未予答复，或无故拖延履行合同超过7日，或经2次整改后仍未达到甲方要求，甲方有权书面通知乙方解除本项目服务合同，且无需支付合同解除后的合同后续费用。同时，乙方必须退还甲方已</w:t>
      </w:r>
      <w:r>
        <w:rPr>
          <w:rFonts w:hint="eastAsia" w:ascii="宋体" w:hAnsi="宋体" w:eastAsia="宋体" w:cs="宋体"/>
          <w:i w:val="0"/>
          <w:iCs w:val="0"/>
          <w:color w:val="000000" w:themeColor="text1"/>
          <w:sz w:val="24"/>
          <w:highlight w:val="none"/>
          <w:lang w:val="en-US" w:eastAsia="zh-CN"/>
          <w14:textFill>
            <w14:solidFill>
              <w14:schemeClr w14:val="tx1"/>
            </w14:solidFill>
          </w14:textFill>
        </w:rPr>
        <w:t>支付</w:t>
      </w:r>
      <w:r>
        <w:rPr>
          <w:rFonts w:hint="eastAsia" w:ascii="宋体" w:hAnsi="宋体" w:eastAsia="宋体" w:cs="宋体"/>
          <w:i w:val="0"/>
          <w:iCs w:val="0"/>
          <w:color w:val="000000" w:themeColor="text1"/>
          <w:sz w:val="24"/>
          <w:highlight w:val="none"/>
          <w14:textFill>
            <w14:solidFill>
              <w14:schemeClr w14:val="tx1"/>
            </w14:solidFill>
          </w14:textFill>
        </w:rPr>
        <w:t>的所有服务费用，并赔偿由此给甲方造成的全部损失。</w:t>
      </w:r>
    </w:p>
    <w:p w14:paraId="07B1DBBC">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1.6.2乙方未得到甲方同意，擅自更换项目负责人及服务团队成员时，每更换一人应当向甲方支付合同金额的5‰作为违约金，未经同意更换人数达到5人的，甲方有权书面通知乙方解除服务合同，且无需支付合同解除后的合同后续费用。同时，乙方必须退还甲方已</w:t>
      </w:r>
      <w:r>
        <w:rPr>
          <w:rFonts w:hint="eastAsia" w:ascii="宋体" w:hAnsi="宋体" w:eastAsia="宋体" w:cs="宋体"/>
          <w:i w:val="0"/>
          <w:iCs w:val="0"/>
          <w:color w:val="000000" w:themeColor="text1"/>
          <w:sz w:val="24"/>
          <w:highlight w:val="none"/>
          <w:lang w:val="en-US" w:eastAsia="zh-CN"/>
          <w14:textFill>
            <w14:solidFill>
              <w14:schemeClr w14:val="tx1"/>
            </w14:solidFill>
          </w14:textFill>
        </w:rPr>
        <w:t>支付</w:t>
      </w:r>
      <w:r>
        <w:rPr>
          <w:rFonts w:hint="eastAsia" w:ascii="宋体" w:hAnsi="宋体" w:eastAsia="宋体" w:cs="宋体"/>
          <w:i w:val="0"/>
          <w:iCs w:val="0"/>
          <w:color w:val="000000" w:themeColor="text1"/>
          <w:sz w:val="24"/>
          <w:highlight w:val="none"/>
          <w14:textFill>
            <w14:solidFill>
              <w14:schemeClr w14:val="tx1"/>
            </w14:solidFill>
          </w14:textFill>
        </w:rPr>
        <w:t>的所有服务费用，并赔偿由此给甲方造成的全部损失。</w:t>
      </w:r>
    </w:p>
    <w:p w14:paraId="23E3BABE">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1.6.3乙方未按期限完成项目工作或者没在甲方通知的期限内整改完毕的，按违约处理，每逾期一天，乙方需按照合同金额的1%支付违约金，</w:t>
      </w:r>
      <w:r>
        <w:rPr>
          <w:rFonts w:hint="eastAsia" w:ascii="宋体" w:hAnsi="宋体" w:eastAsia="宋体" w:cs="宋体"/>
          <w:i w:val="0"/>
          <w:iCs w:val="0"/>
          <w:color w:val="000000" w:themeColor="text1"/>
          <w:sz w:val="24"/>
          <w:highlight w:val="none"/>
          <w:lang w:val="en-US" w:eastAsia="zh-CN"/>
          <w14:textFill>
            <w14:solidFill>
              <w14:schemeClr w14:val="tx1"/>
            </w14:solidFill>
          </w14:textFill>
        </w:rPr>
        <w:t>逾期</w:t>
      </w:r>
      <w:r>
        <w:rPr>
          <w:rFonts w:hint="eastAsia" w:ascii="宋体" w:hAnsi="宋体" w:eastAsia="宋体" w:cs="宋体"/>
          <w:i w:val="0"/>
          <w:iCs w:val="0"/>
          <w:color w:val="000000" w:themeColor="text1"/>
          <w:sz w:val="24"/>
          <w:highlight w:val="none"/>
          <w14:textFill>
            <w14:solidFill>
              <w14:schemeClr w14:val="tx1"/>
            </w14:solidFill>
          </w14:textFill>
        </w:rPr>
        <w:t>超过10天，甲方有权解除合同，且无需支付合同解除后的合同后续费用。同时，乙方必须退还甲方已</w:t>
      </w:r>
      <w:r>
        <w:rPr>
          <w:rFonts w:hint="eastAsia" w:ascii="宋体" w:hAnsi="宋体" w:eastAsia="宋体" w:cs="宋体"/>
          <w:i w:val="0"/>
          <w:iCs w:val="0"/>
          <w:color w:val="000000" w:themeColor="text1"/>
          <w:sz w:val="24"/>
          <w:highlight w:val="none"/>
          <w:lang w:val="en-US" w:eastAsia="zh-CN"/>
          <w14:textFill>
            <w14:solidFill>
              <w14:schemeClr w14:val="tx1"/>
            </w14:solidFill>
          </w14:textFill>
        </w:rPr>
        <w:t>支付</w:t>
      </w:r>
      <w:r>
        <w:rPr>
          <w:rFonts w:hint="eastAsia" w:ascii="宋体" w:hAnsi="宋体" w:eastAsia="宋体" w:cs="宋体"/>
          <w:i w:val="0"/>
          <w:iCs w:val="0"/>
          <w:color w:val="000000" w:themeColor="text1"/>
          <w:sz w:val="24"/>
          <w:highlight w:val="none"/>
          <w14:textFill>
            <w14:solidFill>
              <w14:schemeClr w14:val="tx1"/>
            </w14:solidFill>
          </w14:textFill>
        </w:rPr>
        <w:t xml:space="preserve">的所有服务费用，并赔偿由此给甲方造成的全部损失。 </w:t>
      </w:r>
    </w:p>
    <w:p w14:paraId="53E58138">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1.6.4本项目合同签订及履行过程中，未经甲方书面同意，乙方不得将本合同的权利义务以任何方式转让给第三方，否则甲方有权选择单方解除本合同，乙方必须退还甲方已</w:t>
      </w:r>
      <w:r>
        <w:rPr>
          <w:rFonts w:hint="eastAsia" w:ascii="宋体" w:hAnsi="宋体" w:eastAsia="宋体" w:cs="宋体"/>
          <w:i w:val="0"/>
          <w:iCs w:val="0"/>
          <w:color w:val="000000" w:themeColor="text1"/>
          <w:sz w:val="24"/>
          <w:highlight w:val="none"/>
          <w:lang w:val="en-US" w:eastAsia="zh-CN"/>
          <w14:textFill>
            <w14:solidFill>
              <w14:schemeClr w14:val="tx1"/>
            </w14:solidFill>
          </w14:textFill>
        </w:rPr>
        <w:t>支付</w:t>
      </w:r>
      <w:r>
        <w:rPr>
          <w:rFonts w:hint="eastAsia" w:ascii="宋体" w:hAnsi="宋体" w:eastAsia="宋体" w:cs="宋体"/>
          <w:i w:val="0"/>
          <w:iCs w:val="0"/>
          <w:color w:val="000000" w:themeColor="text1"/>
          <w:sz w:val="24"/>
          <w:highlight w:val="none"/>
          <w14:textFill>
            <w14:solidFill>
              <w14:schemeClr w14:val="tx1"/>
            </w14:solidFill>
          </w14:textFill>
        </w:rPr>
        <w:t>的所有服务费用，</w:t>
      </w:r>
      <w:r>
        <w:rPr>
          <w:rFonts w:hint="eastAsia" w:ascii="宋体" w:hAnsi="宋体" w:eastAsia="宋体" w:cs="宋体"/>
          <w:i w:val="0"/>
          <w:iCs w:val="0"/>
          <w:color w:val="000000" w:themeColor="text1"/>
          <w:sz w:val="24"/>
          <w:highlight w:val="none"/>
          <w:lang w:val="en-US" w:eastAsia="zh-CN"/>
          <w14:textFill>
            <w14:solidFill>
              <w14:schemeClr w14:val="tx1"/>
            </w14:solidFill>
          </w14:textFill>
        </w:rPr>
        <w:t>同时</w:t>
      </w:r>
      <w:r>
        <w:rPr>
          <w:rFonts w:hint="eastAsia" w:ascii="宋体" w:hAnsi="宋体" w:eastAsia="宋体" w:cs="宋体"/>
          <w:i w:val="0"/>
          <w:iCs w:val="0"/>
          <w:color w:val="000000" w:themeColor="text1"/>
          <w:sz w:val="24"/>
          <w:highlight w:val="none"/>
          <w14:textFill>
            <w14:solidFill>
              <w14:schemeClr w14:val="tx1"/>
            </w14:solidFill>
          </w14:textFill>
        </w:rPr>
        <w:t>向甲方支付合同总金额30%的违约金，造成甲方损失的，应全部予以赔偿。</w:t>
      </w:r>
    </w:p>
    <w:p w14:paraId="3191AE6C">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1.6.5</w:t>
      </w:r>
      <w:r>
        <w:rPr>
          <w:rFonts w:hint="eastAsia" w:ascii="宋体" w:hAnsi="宋体" w:eastAsia="宋体" w:cs="宋体"/>
          <w:i w:val="0"/>
          <w:iCs w:val="0"/>
          <w:color w:val="000000" w:themeColor="text1"/>
          <w:sz w:val="24"/>
          <w:highlight w:val="none"/>
          <w:lang w:val="en-US" w:eastAsia="zh-CN"/>
          <w14:textFill>
            <w14:solidFill>
              <w14:schemeClr w14:val="tx1"/>
            </w14:solidFill>
          </w14:textFill>
        </w:rPr>
        <w:t>乙方</w:t>
      </w:r>
      <w:r>
        <w:rPr>
          <w:rFonts w:hint="eastAsia" w:ascii="宋体" w:hAnsi="宋体" w:eastAsia="宋体" w:cs="宋体"/>
          <w:i w:val="0"/>
          <w:iCs w:val="0"/>
          <w:color w:val="000000" w:themeColor="text1"/>
          <w:sz w:val="24"/>
          <w:highlight w:val="none"/>
          <w14:textFill>
            <w14:solidFill>
              <w14:schemeClr w14:val="tx1"/>
            </w14:solidFill>
          </w14:textFill>
        </w:rPr>
        <w:t>应当支付给</w:t>
      </w:r>
      <w:r>
        <w:rPr>
          <w:rFonts w:hint="eastAsia" w:ascii="宋体" w:hAnsi="宋体" w:eastAsia="宋体" w:cs="宋体"/>
          <w:i w:val="0"/>
          <w:iCs w:val="0"/>
          <w:color w:val="000000" w:themeColor="text1"/>
          <w:sz w:val="24"/>
          <w:highlight w:val="none"/>
          <w:lang w:val="en-US" w:eastAsia="zh-CN"/>
          <w14:textFill>
            <w14:solidFill>
              <w14:schemeClr w14:val="tx1"/>
            </w14:solidFill>
          </w14:textFill>
        </w:rPr>
        <w:t>甲方</w:t>
      </w:r>
      <w:r>
        <w:rPr>
          <w:rFonts w:hint="eastAsia" w:ascii="宋体" w:hAnsi="宋体" w:eastAsia="宋体" w:cs="宋体"/>
          <w:i w:val="0"/>
          <w:iCs w:val="0"/>
          <w:color w:val="000000" w:themeColor="text1"/>
          <w:sz w:val="24"/>
          <w:highlight w:val="none"/>
          <w14:textFill>
            <w14:solidFill>
              <w14:schemeClr w14:val="tx1"/>
            </w14:solidFill>
          </w14:textFill>
        </w:rPr>
        <w:t>的违约金、赔偿金，</w:t>
      </w:r>
      <w:r>
        <w:rPr>
          <w:rFonts w:hint="eastAsia" w:ascii="宋体" w:hAnsi="宋体" w:eastAsia="宋体" w:cs="宋体"/>
          <w:i w:val="0"/>
          <w:iCs w:val="0"/>
          <w:color w:val="000000" w:themeColor="text1"/>
          <w:sz w:val="24"/>
          <w:highlight w:val="none"/>
          <w:lang w:val="en-US" w:eastAsia="zh-CN"/>
          <w14:textFill>
            <w14:solidFill>
              <w14:schemeClr w14:val="tx1"/>
            </w14:solidFill>
          </w14:textFill>
        </w:rPr>
        <w:t>甲方</w:t>
      </w:r>
      <w:r>
        <w:rPr>
          <w:rFonts w:hint="eastAsia" w:ascii="宋体" w:hAnsi="宋体" w:eastAsia="宋体" w:cs="宋体"/>
          <w:i w:val="0"/>
          <w:iCs w:val="0"/>
          <w:color w:val="000000" w:themeColor="text1"/>
          <w:sz w:val="24"/>
          <w:highlight w:val="none"/>
          <w14:textFill>
            <w14:solidFill>
              <w14:schemeClr w14:val="tx1"/>
            </w14:solidFill>
          </w14:textFill>
        </w:rPr>
        <w:t>有权从已支付的合同款中追回或从未支付的合同款中扣除，违约金不足以赔偿</w:t>
      </w:r>
      <w:r>
        <w:rPr>
          <w:rFonts w:hint="eastAsia" w:ascii="宋体" w:hAnsi="宋体" w:eastAsia="宋体" w:cs="宋体"/>
          <w:i w:val="0"/>
          <w:iCs w:val="0"/>
          <w:color w:val="000000" w:themeColor="text1"/>
          <w:sz w:val="24"/>
          <w:highlight w:val="none"/>
          <w:lang w:val="en-US" w:eastAsia="zh-CN"/>
          <w14:textFill>
            <w14:solidFill>
              <w14:schemeClr w14:val="tx1"/>
            </w14:solidFill>
          </w14:textFill>
        </w:rPr>
        <w:t>甲方</w:t>
      </w:r>
      <w:r>
        <w:rPr>
          <w:rFonts w:hint="eastAsia" w:ascii="宋体" w:hAnsi="宋体" w:eastAsia="宋体" w:cs="宋体"/>
          <w:i w:val="0"/>
          <w:iCs w:val="0"/>
          <w:color w:val="000000" w:themeColor="text1"/>
          <w:sz w:val="24"/>
          <w:highlight w:val="none"/>
          <w14:textFill>
            <w14:solidFill>
              <w14:schemeClr w14:val="tx1"/>
            </w14:solidFill>
          </w14:textFill>
        </w:rPr>
        <w:t>损失的，</w:t>
      </w:r>
      <w:r>
        <w:rPr>
          <w:rFonts w:hint="eastAsia" w:ascii="宋体" w:hAnsi="宋体" w:eastAsia="宋体" w:cs="宋体"/>
          <w:i w:val="0"/>
          <w:iCs w:val="0"/>
          <w:color w:val="000000" w:themeColor="text1"/>
          <w:sz w:val="24"/>
          <w:highlight w:val="none"/>
          <w:lang w:val="en-US" w:eastAsia="zh-CN"/>
          <w14:textFill>
            <w14:solidFill>
              <w14:schemeClr w14:val="tx1"/>
            </w14:solidFill>
          </w14:textFill>
        </w:rPr>
        <w:t>甲方</w:t>
      </w:r>
      <w:r>
        <w:rPr>
          <w:rFonts w:hint="eastAsia" w:ascii="宋体" w:hAnsi="宋体" w:eastAsia="宋体" w:cs="宋体"/>
          <w:i w:val="0"/>
          <w:iCs w:val="0"/>
          <w:color w:val="000000" w:themeColor="text1"/>
          <w:sz w:val="24"/>
          <w:highlight w:val="none"/>
          <w14:textFill>
            <w14:solidFill>
              <w14:schemeClr w14:val="tx1"/>
            </w14:solidFill>
          </w14:textFill>
        </w:rPr>
        <w:t>仍有权向</w:t>
      </w:r>
      <w:r>
        <w:rPr>
          <w:rFonts w:hint="eastAsia" w:ascii="宋体" w:hAnsi="宋体" w:eastAsia="宋体" w:cs="宋体"/>
          <w:i w:val="0"/>
          <w:iCs w:val="0"/>
          <w:color w:val="000000" w:themeColor="text1"/>
          <w:sz w:val="24"/>
          <w:highlight w:val="none"/>
          <w:lang w:val="en-US" w:eastAsia="zh-CN"/>
          <w14:textFill>
            <w14:solidFill>
              <w14:schemeClr w14:val="tx1"/>
            </w14:solidFill>
          </w14:textFill>
        </w:rPr>
        <w:t>乙方</w:t>
      </w:r>
      <w:r>
        <w:rPr>
          <w:rFonts w:hint="eastAsia" w:ascii="宋体" w:hAnsi="宋体" w:eastAsia="宋体" w:cs="宋体"/>
          <w:i w:val="0"/>
          <w:iCs w:val="0"/>
          <w:color w:val="000000" w:themeColor="text1"/>
          <w:sz w:val="24"/>
          <w:highlight w:val="none"/>
          <w14:textFill>
            <w14:solidFill>
              <w14:schemeClr w14:val="tx1"/>
            </w14:solidFill>
          </w14:textFill>
        </w:rPr>
        <w:t>进行追偿。</w:t>
      </w:r>
    </w:p>
    <w:p w14:paraId="3A26CEE8">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1.6.6按本项目合同约定甲方选择解除合同的，自甲方解除合同的书面通知送达乙方之日起合同解除，乙方应赔偿由此给甲方造成的全部损失。乙方应当在合同解除后5日内退还甲方支付的所有费用（如有），自费运回所交付的产品（如有），付清违约金、赔偿金。</w:t>
      </w:r>
    </w:p>
    <w:p w14:paraId="60E554D0">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1.6.7乙方违反本合同约定或法律规定的，应当赔偿给甲方造成的全部损失，包括但不限于直接损失、预期利益损失、甲方向第三方支付的违约金、赔偿金及甲方为索赔或应对第三方索赔而支出的诉讼费、律师费、公证费、保全费、担保费、鉴定费、评估费等全部费用。</w:t>
      </w:r>
    </w:p>
    <w:p w14:paraId="04AF44F7">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1.6.8 除不可抗力外，如果甲方没有按照本合同约定的付款方式付款，乙方可要求甲方支付违约金，违约金按每迟延付款一日的应付而未付款的</w:t>
      </w:r>
      <w:r>
        <w:rPr>
          <w:rFonts w:hint="eastAsia" w:ascii="宋体" w:hAnsi="宋体" w:eastAsia="宋体" w:cs="宋体"/>
          <w:i w:val="0"/>
          <w:iCs w:val="0"/>
          <w:color w:val="000000" w:themeColor="text1"/>
          <w:sz w:val="24"/>
          <w:highlight w:val="none"/>
          <w:u w:val="single"/>
          <w14:textFill>
            <w14:solidFill>
              <w14:schemeClr w14:val="tx1"/>
            </w14:solidFill>
          </w14:textFill>
        </w:rPr>
        <w:t xml:space="preserve"> 万分之五 </w:t>
      </w:r>
      <w:r>
        <w:rPr>
          <w:rFonts w:hint="eastAsia" w:ascii="宋体" w:hAnsi="宋体" w:eastAsia="宋体" w:cs="宋体"/>
          <w:i w:val="0"/>
          <w:iCs w:val="0"/>
          <w:color w:val="000000" w:themeColor="text1"/>
          <w:sz w:val="24"/>
          <w:highlight w:val="none"/>
          <w14:textFill>
            <w14:solidFill>
              <w14:schemeClr w14:val="tx1"/>
            </w14:solidFill>
          </w14:textFill>
        </w:rPr>
        <w:t>计算，最高限额为欠付金额的</w:t>
      </w:r>
      <w:r>
        <w:rPr>
          <w:rFonts w:hint="eastAsia" w:ascii="宋体" w:hAnsi="宋体" w:eastAsia="宋体" w:cs="宋体"/>
          <w:i w:val="0"/>
          <w:iCs w:val="0"/>
          <w:color w:val="000000" w:themeColor="text1"/>
          <w:sz w:val="24"/>
          <w:highlight w:val="none"/>
          <w:u w:val="single"/>
          <w14:textFill>
            <w14:solidFill>
              <w14:schemeClr w14:val="tx1"/>
            </w14:solidFill>
          </w14:textFill>
        </w:rPr>
        <w:t xml:space="preserve"> 20 </w:t>
      </w:r>
      <w:r>
        <w:rPr>
          <w:rFonts w:hint="eastAsia" w:ascii="宋体" w:hAnsi="宋体" w:eastAsia="宋体" w:cs="宋体"/>
          <w:i w:val="0"/>
          <w:iCs w:val="0"/>
          <w:color w:val="000000" w:themeColor="text1"/>
          <w:sz w:val="24"/>
          <w:highlight w:val="none"/>
          <w14:textFill>
            <w14:solidFill>
              <w14:schemeClr w14:val="tx1"/>
            </w14:solidFill>
          </w14:textFill>
        </w:rPr>
        <w:t>%；迟延付款的违约金计算数额达到前述最高限额之日起，乙方有权在要求甲方支付违约金的同时，书面通知甲方解除本合同；因财政原因导致付款延迟的，不视为甲方违约，付款期限顺延。</w:t>
      </w:r>
    </w:p>
    <w:p w14:paraId="16BFE068">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1.6.9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6E88B8C0">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1.6.10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360DBAF1">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1.6.11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1C431BC5">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1.6.12 如果出现政府采购监督管理部门在处理投诉事项期间，书面通知甲方暂停采购活动的情形，或者询问或质疑事项可能影响</w:t>
      </w:r>
      <w:r>
        <w:rPr>
          <w:rFonts w:hint="eastAsia" w:ascii="宋体" w:hAnsi="宋体" w:eastAsia="宋体" w:cs="宋体"/>
          <w:i w:val="0"/>
          <w:iCs w:val="0"/>
          <w:color w:val="000000" w:themeColor="text1"/>
          <w:sz w:val="24"/>
          <w:highlight w:val="none"/>
          <w:lang w:val="en-US" w:eastAsia="zh-CN"/>
          <w14:textFill>
            <w14:solidFill>
              <w14:schemeClr w14:val="tx1"/>
            </w14:solidFill>
          </w14:textFill>
        </w:rPr>
        <w:t>成交</w:t>
      </w:r>
      <w:r>
        <w:rPr>
          <w:rFonts w:hint="eastAsia" w:ascii="宋体" w:hAnsi="宋体" w:eastAsia="宋体" w:cs="宋体"/>
          <w:i w:val="0"/>
          <w:iCs w:val="0"/>
          <w:color w:val="000000" w:themeColor="text1"/>
          <w:sz w:val="24"/>
          <w:highlight w:val="none"/>
          <w14:textFill>
            <w14:solidFill>
              <w14:schemeClr w14:val="tx1"/>
            </w14:solidFill>
          </w14:textFill>
        </w:rPr>
        <w:t>结果的，导致甲方中止履行合同的情形，均不视为甲方违约。</w:t>
      </w:r>
    </w:p>
    <w:p w14:paraId="0DD3FCDF">
      <w:pPr>
        <w:spacing w:line="360" w:lineRule="auto"/>
        <w:ind w:firstLine="482" w:firstLineChars="200"/>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1.7 合同争议的解决</w:t>
      </w:r>
    </w:p>
    <w:p w14:paraId="2D33EB68">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本合同履行过程中发生的任何争议，双方当事人均可通过和解或者调解解决；不愿和解、调解或者和解、调解不成的，可以选择下列第</w:t>
      </w:r>
      <w:r>
        <w:rPr>
          <w:rFonts w:hint="eastAsia" w:ascii="宋体" w:hAnsi="宋体" w:eastAsia="宋体" w:cs="宋体"/>
          <w:i w:val="0"/>
          <w:iCs w:val="0"/>
          <w:color w:val="000000" w:themeColor="text1"/>
          <w:sz w:val="24"/>
          <w:highlight w:val="none"/>
          <w:u w:val="single"/>
          <w14:textFill>
            <w14:solidFill>
              <w14:schemeClr w14:val="tx1"/>
            </w14:solidFill>
          </w14:textFill>
        </w:rPr>
        <w:t xml:space="preserve">  1.7.2   </w:t>
      </w:r>
      <w:r>
        <w:rPr>
          <w:rFonts w:hint="eastAsia" w:ascii="宋体" w:hAnsi="宋体" w:eastAsia="宋体" w:cs="宋体"/>
          <w:i w:val="0"/>
          <w:iCs w:val="0"/>
          <w:color w:val="000000" w:themeColor="text1"/>
          <w:sz w:val="24"/>
          <w:highlight w:val="none"/>
          <w14:textFill>
            <w14:solidFill>
              <w14:schemeClr w14:val="tx1"/>
            </w14:solidFill>
          </w14:textFill>
        </w:rPr>
        <w:t>种方式解决：</w:t>
      </w:r>
    </w:p>
    <w:p w14:paraId="770EF82C">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1.7.1 将争议提交</w:t>
      </w:r>
      <w:r>
        <w:rPr>
          <w:rFonts w:hint="eastAsia" w:ascii="宋体" w:hAnsi="宋体" w:eastAsia="宋体" w:cs="宋体"/>
          <w:i w:val="0"/>
          <w:iCs w:val="0"/>
          <w:color w:val="000000" w:themeColor="text1"/>
          <w:sz w:val="24"/>
          <w:highlight w:val="none"/>
          <w:u w:val="single"/>
          <w14:textFill>
            <w14:solidFill>
              <w14:schemeClr w14:val="tx1"/>
            </w14:solidFill>
          </w14:textFill>
        </w:rPr>
        <w:t>/</w:t>
      </w:r>
      <w:r>
        <w:rPr>
          <w:rFonts w:hint="eastAsia" w:ascii="宋体" w:hAnsi="宋体" w:eastAsia="宋体" w:cs="宋体"/>
          <w:i w:val="0"/>
          <w:iCs w:val="0"/>
          <w:color w:val="000000" w:themeColor="text1"/>
          <w:sz w:val="24"/>
          <w:highlight w:val="none"/>
          <w14:textFill>
            <w14:solidFill>
              <w14:schemeClr w14:val="tx1"/>
            </w14:solidFill>
          </w14:textFill>
        </w:rPr>
        <w:t>仲裁委员会依申请仲裁时其现行有效的仲裁规则裁决；</w:t>
      </w:r>
    </w:p>
    <w:p w14:paraId="28509109">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1.7.2 向</w:t>
      </w:r>
      <w:r>
        <w:rPr>
          <w:rFonts w:hint="eastAsia" w:ascii="宋体" w:hAnsi="宋体" w:eastAsia="宋体" w:cs="宋体"/>
          <w:i w:val="0"/>
          <w:iCs w:val="0"/>
          <w:color w:val="000000" w:themeColor="text1"/>
          <w:sz w:val="24"/>
          <w:highlight w:val="none"/>
          <w:u w:val="single"/>
          <w14:textFill>
            <w14:solidFill>
              <w14:schemeClr w14:val="tx1"/>
            </w14:solidFill>
          </w14:textFill>
        </w:rPr>
        <w:t xml:space="preserve">   甲方所在地  </w:t>
      </w:r>
      <w:r>
        <w:rPr>
          <w:rFonts w:hint="eastAsia" w:ascii="宋体" w:hAnsi="宋体" w:eastAsia="宋体" w:cs="宋体"/>
          <w:i w:val="0"/>
          <w:iCs w:val="0"/>
          <w:color w:val="000000" w:themeColor="text1"/>
          <w:sz w:val="24"/>
          <w:highlight w:val="none"/>
          <w14:textFill>
            <w14:solidFill>
              <w14:schemeClr w14:val="tx1"/>
            </w14:solidFill>
          </w14:textFill>
        </w:rPr>
        <w:t>人民法院起诉。</w:t>
      </w:r>
    </w:p>
    <w:p w14:paraId="348D97D3">
      <w:pPr>
        <w:spacing w:line="360" w:lineRule="auto"/>
        <w:ind w:firstLine="482" w:firstLineChars="200"/>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1.8 合同生效</w:t>
      </w:r>
    </w:p>
    <w:p w14:paraId="0D14E610">
      <w:pPr>
        <w:spacing w:line="360" w:lineRule="auto"/>
        <w:ind w:firstLine="480" w:firstLineChars="200"/>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本合同自双方当事人签字并加盖公章时生效。</w:t>
      </w:r>
    </w:p>
    <w:p w14:paraId="479347A1">
      <w:pPr>
        <w:spacing w:line="360" w:lineRule="auto"/>
        <w:ind w:firstLine="200"/>
        <w:rPr>
          <w:rFonts w:hint="eastAsia" w:ascii="宋体" w:hAnsi="宋体" w:eastAsia="宋体" w:cs="宋体"/>
          <w:i w:val="0"/>
          <w:iCs w:val="0"/>
          <w:color w:val="000000" w:themeColor="text1"/>
          <w:sz w:val="24"/>
          <w:highlight w:val="none"/>
          <w:lang w:val="zh-CN"/>
          <w14:textFill>
            <w14:solidFill>
              <w14:schemeClr w14:val="tx1"/>
            </w14:solidFill>
          </w14:textFill>
        </w:rPr>
      </w:pPr>
      <w:r>
        <w:rPr>
          <w:rFonts w:hint="eastAsia" w:ascii="宋体" w:hAnsi="宋体" w:eastAsia="宋体" w:cs="宋体"/>
          <w:i w:val="0"/>
          <w:iCs w:val="0"/>
          <w:color w:val="000000" w:themeColor="text1"/>
          <w:sz w:val="24"/>
          <w:highlight w:val="none"/>
          <w:lang w:val="zh-CN"/>
          <w14:textFill>
            <w14:solidFill>
              <w14:schemeClr w14:val="tx1"/>
            </w14:solidFill>
          </w14:textFill>
        </w:rPr>
        <w:t>甲方：                                   乙方：</w:t>
      </w:r>
    </w:p>
    <w:p w14:paraId="7FE073C1">
      <w:pPr>
        <w:spacing w:line="360" w:lineRule="auto"/>
        <w:ind w:firstLine="200"/>
        <w:rPr>
          <w:rFonts w:hint="eastAsia" w:ascii="宋体" w:hAnsi="宋体" w:eastAsia="宋体" w:cs="宋体"/>
          <w:i w:val="0"/>
          <w:iCs w:val="0"/>
          <w:color w:val="000000" w:themeColor="text1"/>
          <w:sz w:val="24"/>
          <w:highlight w:val="none"/>
          <w:lang w:val="zh-CN"/>
          <w14:textFill>
            <w14:solidFill>
              <w14:schemeClr w14:val="tx1"/>
            </w14:solidFill>
          </w14:textFill>
        </w:rPr>
      </w:pPr>
      <w:r>
        <w:rPr>
          <w:rFonts w:hint="eastAsia" w:ascii="宋体" w:hAnsi="宋体" w:eastAsia="宋体" w:cs="宋体"/>
          <w:i w:val="0"/>
          <w:iCs w:val="0"/>
          <w:color w:val="000000" w:themeColor="text1"/>
          <w:sz w:val="24"/>
          <w:highlight w:val="none"/>
          <w:lang w:val="zh-CN"/>
          <w14:textFill>
            <w14:solidFill>
              <w14:schemeClr w14:val="tx1"/>
            </w14:solidFill>
          </w14:textFill>
        </w:rPr>
        <w:t>统一社会信用代码：                        统一社会信用代码或身份证号码：</w:t>
      </w:r>
    </w:p>
    <w:p w14:paraId="72B8A782">
      <w:pPr>
        <w:spacing w:line="360" w:lineRule="auto"/>
        <w:ind w:firstLine="200"/>
        <w:rPr>
          <w:rFonts w:hint="eastAsia" w:ascii="宋体" w:hAnsi="宋体" w:eastAsia="宋体" w:cs="宋体"/>
          <w:i w:val="0"/>
          <w:iCs w:val="0"/>
          <w:color w:val="000000" w:themeColor="text1"/>
          <w:sz w:val="24"/>
          <w:highlight w:val="none"/>
          <w:lang w:val="zh-CN"/>
          <w14:textFill>
            <w14:solidFill>
              <w14:schemeClr w14:val="tx1"/>
            </w14:solidFill>
          </w14:textFill>
        </w:rPr>
      </w:pPr>
      <w:r>
        <w:rPr>
          <w:rFonts w:hint="eastAsia" w:ascii="宋体" w:hAnsi="宋体" w:eastAsia="宋体" w:cs="宋体"/>
          <w:i w:val="0"/>
          <w:iCs w:val="0"/>
          <w:color w:val="000000" w:themeColor="text1"/>
          <w:sz w:val="24"/>
          <w:highlight w:val="none"/>
          <w:lang w:val="zh-CN"/>
          <w14:textFill>
            <w14:solidFill>
              <w14:schemeClr w14:val="tx1"/>
            </w14:solidFill>
          </w14:textFill>
        </w:rPr>
        <w:t>住所：                                   住所：</w:t>
      </w:r>
    </w:p>
    <w:p w14:paraId="65832E0C">
      <w:pPr>
        <w:spacing w:line="360" w:lineRule="auto"/>
        <w:ind w:firstLine="200"/>
        <w:rPr>
          <w:rFonts w:hint="eastAsia" w:ascii="宋体" w:hAnsi="宋体" w:eastAsia="宋体" w:cs="宋体"/>
          <w:i w:val="0"/>
          <w:iCs w:val="0"/>
          <w:color w:val="000000" w:themeColor="text1"/>
          <w:sz w:val="24"/>
          <w:highlight w:val="none"/>
          <w:lang w:val="zh-CN"/>
          <w14:textFill>
            <w14:solidFill>
              <w14:schemeClr w14:val="tx1"/>
            </w14:solidFill>
          </w14:textFill>
        </w:rPr>
      </w:pPr>
      <w:r>
        <w:rPr>
          <w:rFonts w:hint="eastAsia" w:ascii="宋体" w:hAnsi="宋体" w:eastAsia="宋体" w:cs="宋体"/>
          <w:i w:val="0"/>
          <w:iCs w:val="0"/>
          <w:color w:val="000000" w:themeColor="text1"/>
          <w:sz w:val="24"/>
          <w:highlight w:val="none"/>
          <w:lang w:val="zh-CN"/>
          <w14:textFill>
            <w14:solidFill>
              <w14:schemeClr w14:val="tx1"/>
            </w14:solidFill>
          </w14:textFill>
        </w:rPr>
        <w:t>法定代表人或                             法定代表人</w:t>
      </w:r>
    </w:p>
    <w:p w14:paraId="5FBFCFA5">
      <w:pPr>
        <w:spacing w:line="360" w:lineRule="auto"/>
        <w:ind w:firstLine="200"/>
        <w:rPr>
          <w:rFonts w:hint="eastAsia" w:ascii="宋体" w:hAnsi="宋体" w:eastAsia="宋体" w:cs="宋体"/>
          <w:i w:val="0"/>
          <w:iCs w:val="0"/>
          <w:color w:val="000000" w:themeColor="text1"/>
          <w:sz w:val="24"/>
          <w:highlight w:val="none"/>
          <w:lang w:val="zh-CN"/>
          <w14:textFill>
            <w14:solidFill>
              <w14:schemeClr w14:val="tx1"/>
            </w14:solidFill>
          </w14:textFill>
        </w:rPr>
      </w:pPr>
      <w:r>
        <w:rPr>
          <w:rFonts w:hint="eastAsia" w:ascii="宋体" w:hAnsi="宋体" w:eastAsia="宋体" w:cs="宋体"/>
          <w:i w:val="0"/>
          <w:iCs w:val="0"/>
          <w:color w:val="000000" w:themeColor="text1"/>
          <w:sz w:val="24"/>
          <w:highlight w:val="none"/>
          <w:lang w:val="zh-CN"/>
          <w14:textFill>
            <w14:solidFill>
              <w14:schemeClr w14:val="tx1"/>
            </w14:solidFill>
          </w14:textFill>
        </w:rPr>
        <w:t xml:space="preserve">授权代表（签字或盖章）：                 或授权代表（签字或盖章）： </w:t>
      </w:r>
    </w:p>
    <w:p w14:paraId="6EC09990">
      <w:pPr>
        <w:spacing w:line="360" w:lineRule="auto"/>
        <w:ind w:firstLine="200"/>
        <w:rPr>
          <w:rFonts w:hint="eastAsia" w:ascii="宋体" w:hAnsi="宋体" w:eastAsia="宋体" w:cs="宋体"/>
          <w:i w:val="0"/>
          <w:iCs w:val="0"/>
          <w:color w:val="000000" w:themeColor="text1"/>
          <w:sz w:val="24"/>
          <w:highlight w:val="none"/>
          <w:lang w:val="zh-CN"/>
          <w14:textFill>
            <w14:solidFill>
              <w14:schemeClr w14:val="tx1"/>
            </w14:solidFill>
          </w14:textFill>
        </w:rPr>
      </w:pPr>
      <w:r>
        <w:rPr>
          <w:rFonts w:hint="eastAsia" w:ascii="宋体" w:hAnsi="宋体" w:eastAsia="宋体" w:cs="宋体"/>
          <w:i w:val="0"/>
          <w:iCs w:val="0"/>
          <w:color w:val="000000" w:themeColor="text1"/>
          <w:sz w:val="24"/>
          <w:highlight w:val="none"/>
          <w:lang w:val="zh-CN"/>
          <w14:textFill>
            <w14:solidFill>
              <w14:schemeClr w14:val="tx1"/>
            </w14:solidFill>
          </w14:textFill>
        </w:rPr>
        <w:t>联系人：                                 联系人：</w:t>
      </w:r>
    </w:p>
    <w:p w14:paraId="25B3DAA4">
      <w:pPr>
        <w:spacing w:line="360" w:lineRule="auto"/>
        <w:ind w:firstLine="200"/>
        <w:rPr>
          <w:rFonts w:hint="eastAsia" w:ascii="宋体" w:hAnsi="宋体" w:eastAsia="宋体" w:cs="宋体"/>
          <w:i w:val="0"/>
          <w:iCs w:val="0"/>
          <w:color w:val="000000" w:themeColor="text1"/>
          <w:sz w:val="24"/>
          <w:highlight w:val="none"/>
          <w:lang w:val="zh-CN"/>
          <w14:textFill>
            <w14:solidFill>
              <w14:schemeClr w14:val="tx1"/>
            </w14:solidFill>
          </w14:textFill>
        </w:rPr>
      </w:pPr>
      <w:r>
        <w:rPr>
          <w:rFonts w:hint="eastAsia" w:ascii="宋体" w:hAnsi="宋体" w:eastAsia="宋体" w:cs="宋体"/>
          <w:i w:val="0"/>
          <w:iCs w:val="0"/>
          <w:color w:val="000000" w:themeColor="text1"/>
          <w:sz w:val="24"/>
          <w:highlight w:val="none"/>
          <w:lang w:val="zh-CN"/>
          <w14:textFill>
            <w14:solidFill>
              <w14:schemeClr w14:val="tx1"/>
            </w14:solidFill>
          </w14:textFill>
        </w:rPr>
        <w:t>约定送达地址：                           约定送达地址：</w:t>
      </w:r>
    </w:p>
    <w:p w14:paraId="48BECA56">
      <w:pPr>
        <w:spacing w:line="360" w:lineRule="auto"/>
        <w:ind w:firstLine="200"/>
        <w:rPr>
          <w:rFonts w:hint="eastAsia" w:ascii="宋体" w:hAnsi="宋体" w:eastAsia="宋体" w:cs="宋体"/>
          <w:i w:val="0"/>
          <w:iCs w:val="0"/>
          <w:color w:val="000000" w:themeColor="text1"/>
          <w:sz w:val="24"/>
          <w:highlight w:val="none"/>
          <w:lang w:val="zh-CN"/>
          <w14:textFill>
            <w14:solidFill>
              <w14:schemeClr w14:val="tx1"/>
            </w14:solidFill>
          </w14:textFill>
        </w:rPr>
      </w:pPr>
      <w:r>
        <w:rPr>
          <w:rFonts w:hint="eastAsia" w:ascii="宋体" w:hAnsi="宋体" w:eastAsia="宋体" w:cs="宋体"/>
          <w:i w:val="0"/>
          <w:iCs w:val="0"/>
          <w:color w:val="000000" w:themeColor="text1"/>
          <w:sz w:val="24"/>
          <w:highlight w:val="none"/>
          <w:lang w:val="zh-CN"/>
          <w14:textFill>
            <w14:solidFill>
              <w14:schemeClr w14:val="tx1"/>
            </w14:solidFill>
          </w14:textFill>
        </w:rPr>
        <w:t>邮政编码：                               邮政编码：</w:t>
      </w:r>
    </w:p>
    <w:p w14:paraId="72760694">
      <w:pPr>
        <w:spacing w:line="360" w:lineRule="auto"/>
        <w:ind w:firstLine="200"/>
        <w:rPr>
          <w:rFonts w:hint="eastAsia" w:ascii="宋体" w:hAnsi="宋体" w:eastAsia="宋体" w:cs="宋体"/>
          <w:i w:val="0"/>
          <w:iCs w:val="0"/>
          <w:color w:val="000000" w:themeColor="text1"/>
          <w:sz w:val="24"/>
          <w:highlight w:val="none"/>
          <w:lang w:val="zh-CN"/>
          <w14:textFill>
            <w14:solidFill>
              <w14:schemeClr w14:val="tx1"/>
            </w14:solidFill>
          </w14:textFill>
        </w:rPr>
      </w:pPr>
      <w:r>
        <w:rPr>
          <w:rFonts w:hint="eastAsia" w:ascii="宋体" w:hAnsi="宋体" w:eastAsia="宋体" w:cs="宋体"/>
          <w:i w:val="0"/>
          <w:iCs w:val="0"/>
          <w:color w:val="000000" w:themeColor="text1"/>
          <w:sz w:val="24"/>
          <w:highlight w:val="none"/>
          <w:lang w:val="zh-CN"/>
          <w14:textFill>
            <w14:solidFill>
              <w14:schemeClr w14:val="tx1"/>
            </w14:solidFill>
          </w14:textFill>
        </w:rPr>
        <w:t xml:space="preserve">电话：                                    电话： </w:t>
      </w:r>
    </w:p>
    <w:p w14:paraId="13A741F1">
      <w:pPr>
        <w:spacing w:line="360" w:lineRule="auto"/>
        <w:ind w:firstLine="200"/>
        <w:rPr>
          <w:rFonts w:hint="eastAsia" w:ascii="宋体" w:hAnsi="宋体" w:eastAsia="宋体" w:cs="宋体"/>
          <w:i w:val="0"/>
          <w:iCs w:val="0"/>
          <w:color w:val="000000" w:themeColor="text1"/>
          <w:sz w:val="24"/>
          <w:highlight w:val="none"/>
          <w:lang w:val="zh-CN"/>
          <w14:textFill>
            <w14:solidFill>
              <w14:schemeClr w14:val="tx1"/>
            </w14:solidFill>
          </w14:textFill>
        </w:rPr>
      </w:pPr>
      <w:r>
        <w:rPr>
          <w:rFonts w:hint="eastAsia" w:ascii="宋体" w:hAnsi="宋体" w:eastAsia="宋体" w:cs="宋体"/>
          <w:i w:val="0"/>
          <w:iCs w:val="0"/>
          <w:color w:val="000000" w:themeColor="text1"/>
          <w:sz w:val="24"/>
          <w:highlight w:val="none"/>
          <w:lang w:val="zh-CN"/>
          <w14:textFill>
            <w14:solidFill>
              <w14:schemeClr w14:val="tx1"/>
            </w14:solidFill>
          </w14:textFill>
        </w:rPr>
        <w:t>传真：                                    传真：</w:t>
      </w:r>
    </w:p>
    <w:p w14:paraId="1DB96804">
      <w:pPr>
        <w:spacing w:line="360" w:lineRule="auto"/>
        <w:ind w:firstLine="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lang w:val="zh-CN"/>
          <w14:textFill>
            <w14:solidFill>
              <w14:schemeClr w14:val="tx1"/>
            </w14:solidFill>
          </w14:textFill>
        </w:rPr>
        <w:t>电子邮箱：                               电子邮箱：</w:t>
      </w:r>
    </w:p>
    <w:p w14:paraId="70C2644A">
      <w:pPr>
        <w:spacing w:line="360" w:lineRule="auto"/>
        <w:ind w:firstLine="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 xml:space="preserve">开户银行：                               开户银行： </w:t>
      </w:r>
    </w:p>
    <w:p w14:paraId="6FA687B3">
      <w:pPr>
        <w:spacing w:line="360" w:lineRule="auto"/>
        <w:ind w:firstLine="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 xml:space="preserve">开户名称：                               开户名称： </w:t>
      </w:r>
    </w:p>
    <w:p w14:paraId="1A20B92E">
      <w:pPr>
        <w:spacing w:line="360" w:lineRule="auto"/>
        <w:ind w:firstLine="200"/>
        <w:rPr>
          <w:rFonts w:hint="eastAsia" w:ascii="宋体" w:hAnsi="宋体" w:eastAsia="宋体" w:cs="宋体"/>
          <w:b/>
          <w:i w:val="0"/>
          <w:iCs w:val="0"/>
          <w:color w:val="000000" w:themeColor="text1"/>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开户账号：</w:t>
      </w:r>
      <w:r>
        <w:rPr>
          <w:rFonts w:hint="eastAsia" w:ascii="宋体" w:hAnsi="宋体" w:eastAsia="宋体" w:cs="宋体"/>
          <w:i w:val="0"/>
          <w:iCs w:val="0"/>
          <w:color w:val="000000" w:themeColor="text1"/>
          <w:sz w:val="24"/>
          <w:highlight w:val="none"/>
          <w:lang w:val="zh-CN"/>
          <w14:textFill>
            <w14:solidFill>
              <w14:schemeClr w14:val="tx1"/>
            </w14:solidFill>
          </w14:textFill>
        </w:rPr>
        <w:t xml:space="preserve">                               </w:t>
      </w:r>
      <w:r>
        <w:rPr>
          <w:rFonts w:hint="eastAsia" w:ascii="宋体" w:hAnsi="宋体" w:eastAsia="宋体" w:cs="宋体"/>
          <w:i w:val="0"/>
          <w:iCs w:val="0"/>
          <w:color w:val="000000" w:themeColor="text1"/>
          <w:sz w:val="24"/>
          <w:highlight w:val="none"/>
          <w14:textFill>
            <w14:solidFill>
              <w14:schemeClr w14:val="tx1"/>
            </w14:solidFill>
          </w14:textFill>
        </w:rPr>
        <w:t>开户账号：</w:t>
      </w:r>
      <w:r>
        <w:rPr>
          <w:rFonts w:hint="eastAsia" w:ascii="宋体" w:hAnsi="宋体" w:eastAsia="宋体" w:cs="宋体"/>
          <w:b/>
          <w:i w:val="0"/>
          <w:iCs w:val="0"/>
          <w:color w:val="000000" w:themeColor="text1"/>
          <w:highlight w:val="none"/>
          <w14:textFill>
            <w14:solidFill>
              <w14:schemeClr w14:val="tx1"/>
            </w14:solidFill>
          </w14:textFill>
        </w:rPr>
        <w:br w:type="page"/>
      </w:r>
    </w:p>
    <w:p w14:paraId="5DAFAC00">
      <w:pPr>
        <w:spacing w:line="360" w:lineRule="auto"/>
        <w:ind w:firstLine="200"/>
        <w:jc w:val="center"/>
        <w:rPr>
          <w:rFonts w:hint="eastAsia" w:ascii="宋体" w:hAnsi="宋体" w:eastAsia="宋体" w:cs="宋体"/>
          <w:b/>
          <w:i w:val="0"/>
          <w:iCs w:val="0"/>
          <w:color w:val="000000" w:themeColor="text1"/>
          <w:sz w:val="28"/>
          <w:szCs w:val="28"/>
          <w:highlight w:val="none"/>
          <w14:textFill>
            <w14:solidFill>
              <w14:schemeClr w14:val="tx1"/>
            </w14:solidFill>
          </w14:textFill>
        </w:rPr>
      </w:pPr>
      <w:r>
        <w:rPr>
          <w:rFonts w:hint="eastAsia" w:ascii="宋体" w:hAnsi="宋体" w:eastAsia="宋体" w:cs="宋体"/>
          <w:b/>
          <w:i w:val="0"/>
          <w:iCs w:val="0"/>
          <w:color w:val="000000" w:themeColor="text1"/>
          <w:sz w:val="28"/>
          <w:szCs w:val="28"/>
          <w:highlight w:val="none"/>
          <w14:textFill>
            <w14:solidFill>
              <w14:schemeClr w14:val="tx1"/>
            </w14:solidFill>
          </w14:textFill>
        </w:rPr>
        <w:t>第二部分 合同一般条款</w:t>
      </w:r>
    </w:p>
    <w:p w14:paraId="7952187C">
      <w:pPr>
        <w:spacing w:line="360" w:lineRule="auto"/>
        <w:ind w:firstLine="482" w:firstLineChars="200"/>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2.1 定义</w:t>
      </w:r>
    </w:p>
    <w:p w14:paraId="29E0AD48">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本合同中的下列词语应按以下内容进行解释：</w:t>
      </w:r>
    </w:p>
    <w:p w14:paraId="72DFC60D">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2.1.1 “合同”系指采购人和成交</w:t>
      </w:r>
      <w:r>
        <w:rPr>
          <w:rFonts w:hint="eastAsia" w:ascii="宋体" w:hAnsi="宋体" w:eastAsia="宋体" w:cs="宋体"/>
          <w:i w:val="0"/>
          <w:i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i w:val="0"/>
          <w:iCs w:val="0"/>
          <w:color w:val="000000" w:themeColor="text1"/>
          <w:sz w:val="24"/>
          <w:highlight w:val="none"/>
          <w14:textFill>
            <w14:solidFill>
              <w14:schemeClr w14:val="tx1"/>
            </w14:solidFill>
          </w14:textFill>
        </w:rPr>
        <w:t>签订的载明双方当事人所达成的协议，并包括所有的附件、附录和构成合同的其他文件。</w:t>
      </w:r>
    </w:p>
    <w:p w14:paraId="5E661DEB">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2.1.2 “合同价”系指根据合同约定，成交</w:t>
      </w:r>
      <w:r>
        <w:rPr>
          <w:rFonts w:hint="eastAsia" w:ascii="宋体" w:hAnsi="宋体" w:eastAsia="宋体" w:cs="宋体"/>
          <w:i w:val="0"/>
          <w:i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i w:val="0"/>
          <w:iCs w:val="0"/>
          <w:color w:val="000000" w:themeColor="text1"/>
          <w:sz w:val="24"/>
          <w:highlight w:val="none"/>
          <w14:textFill>
            <w14:solidFill>
              <w14:schemeClr w14:val="tx1"/>
            </w14:solidFill>
          </w14:textFill>
        </w:rPr>
        <w:t>在完全履行合同义务后，采购人应支付给成交</w:t>
      </w:r>
      <w:r>
        <w:rPr>
          <w:rFonts w:hint="eastAsia" w:ascii="宋体" w:hAnsi="宋体" w:eastAsia="宋体" w:cs="宋体"/>
          <w:i w:val="0"/>
          <w:i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i w:val="0"/>
          <w:iCs w:val="0"/>
          <w:color w:val="000000" w:themeColor="text1"/>
          <w:sz w:val="24"/>
          <w:highlight w:val="none"/>
          <w14:textFill>
            <w14:solidFill>
              <w14:schemeClr w14:val="tx1"/>
            </w14:solidFill>
          </w14:textFill>
        </w:rPr>
        <w:t>的价格。</w:t>
      </w:r>
    </w:p>
    <w:p w14:paraId="36EF1F62">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2.1.3 “标的物”系指</w:t>
      </w:r>
      <w:r>
        <w:rPr>
          <w:rFonts w:hint="eastAsia" w:ascii="宋体" w:hAnsi="宋体" w:eastAsia="宋体" w:cs="宋体"/>
          <w:i w:val="0"/>
          <w:iCs w:val="0"/>
          <w:color w:val="000000" w:themeColor="text1"/>
          <w:sz w:val="24"/>
          <w:highlight w:val="none"/>
          <w:lang w:eastAsia="zh-CN"/>
          <w14:textFill>
            <w14:solidFill>
              <w14:schemeClr w14:val="tx1"/>
            </w14:solidFill>
          </w14:textFill>
        </w:rPr>
        <w:t>成交供应商</w:t>
      </w:r>
      <w:r>
        <w:rPr>
          <w:rFonts w:hint="eastAsia" w:ascii="宋体" w:hAnsi="宋体" w:eastAsia="宋体" w:cs="宋体"/>
          <w:i w:val="0"/>
          <w:iCs w:val="0"/>
          <w:color w:val="000000" w:themeColor="text1"/>
          <w:sz w:val="24"/>
          <w:highlight w:val="none"/>
          <w14:textFill>
            <w14:solidFill>
              <w14:schemeClr w14:val="tx1"/>
            </w14:solidFill>
          </w14:textFill>
        </w:rPr>
        <w:t>根据合同约定应向采购人交付的一切各种形态和种类的货物、服务和工程，包括但不限于原材料、燃料、设备、机械、仪表、备件、计算机软件、信息化系统、信息化维保、物业服务、产品等，并包括工具、手册等其他相关资料。</w:t>
      </w:r>
    </w:p>
    <w:p w14:paraId="37F3CDD0">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2.1.4 “甲方”系指与</w:t>
      </w:r>
      <w:r>
        <w:rPr>
          <w:rFonts w:hint="eastAsia" w:ascii="宋体" w:hAnsi="宋体" w:eastAsia="宋体" w:cs="宋体"/>
          <w:i w:val="0"/>
          <w:iCs w:val="0"/>
          <w:color w:val="000000" w:themeColor="text1"/>
          <w:sz w:val="24"/>
          <w:highlight w:val="none"/>
          <w:lang w:eastAsia="zh-CN"/>
          <w14:textFill>
            <w14:solidFill>
              <w14:schemeClr w14:val="tx1"/>
            </w14:solidFill>
          </w14:textFill>
        </w:rPr>
        <w:t>成交供应商</w:t>
      </w:r>
      <w:r>
        <w:rPr>
          <w:rFonts w:hint="eastAsia" w:ascii="宋体" w:hAnsi="宋体" w:eastAsia="宋体" w:cs="宋体"/>
          <w:i w:val="0"/>
          <w:iCs w:val="0"/>
          <w:color w:val="000000" w:themeColor="text1"/>
          <w:sz w:val="24"/>
          <w:highlight w:val="none"/>
          <w14:textFill>
            <w14:solidFill>
              <w14:schemeClr w14:val="tx1"/>
            </w14:solidFill>
          </w14:textFill>
        </w:rPr>
        <w:t>签署合同的采购人；采购人委托采购机构代表其与乙方签订合同的，采购人的授权委托书作为合同附件。</w:t>
      </w:r>
    </w:p>
    <w:p w14:paraId="613916A4">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2.1.5 “乙方”系指根据合同约定交付标的物的</w:t>
      </w:r>
      <w:r>
        <w:rPr>
          <w:rFonts w:hint="eastAsia" w:ascii="宋体" w:hAnsi="宋体" w:eastAsia="宋体" w:cs="宋体"/>
          <w:i w:val="0"/>
          <w:iCs w:val="0"/>
          <w:color w:val="000000" w:themeColor="text1"/>
          <w:sz w:val="24"/>
          <w:highlight w:val="none"/>
          <w:lang w:eastAsia="zh-CN"/>
          <w14:textFill>
            <w14:solidFill>
              <w14:schemeClr w14:val="tx1"/>
            </w14:solidFill>
          </w14:textFill>
        </w:rPr>
        <w:t>成交供应商</w:t>
      </w:r>
      <w:r>
        <w:rPr>
          <w:rFonts w:hint="eastAsia" w:ascii="宋体" w:hAnsi="宋体" w:eastAsia="宋体" w:cs="宋体"/>
          <w:i w:val="0"/>
          <w:iCs w:val="0"/>
          <w:color w:val="000000" w:themeColor="text1"/>
          <w:sz w:val="24"/>
          <w:highlight w:val="none"/>
          <w14:textFill>
            <w14:solidFill>
              <w14:schemeClr w14:val="tx1"/>
            </w14:solidFill>
          </w14:textFill>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51A409CD">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2.1.6 “现场”系指合同约定标的物将要运至或者实施或者安装的地点。</w:t>
      </w:r>
    </w:p>
    <w:p w14:paraId="52D10F42">
      <w:pPr>
        <w:spacing w:line="360" w:lineRule="auto"/>
        <w:ind w:firstLine="482" w:firstLineChars="200"/>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2.2 技术规范</w:t>
      </w:r>
    </w:p>
    <w:p w14:paraId="2BD8006A">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标的物所应遵守的技术规范应与采购文件规定的技术规范和技术规范附件</w:t>
      </w:r>
      <w:r>
        <w:rPr>
          <w:rFonts w:hint="eastAsia" w:ascii="宋体" w:hAnsi="宋体" w:eastAsia="宋体" w:cs="宋体"/>
          <w:i w:val="0"/>
          <w:iCs w:val="0"/>
          <w:color w:val="000000" w:themeColor="text1"/>
          <w:sz w:val="24"/>
          <w:highlight w:val="none"/>
          <w:lang w:eastAsia="zh-CN"/>
          <w14:textFill>
            <w14:solidFill>
              <w14:schemeClr w14:val="tx1"/>
            </w14:solidFill>
          </w14:textFill>
        </w:rPr>
        <w:t>（</w:t>
      </w:r>
      <w:r>
        <w:rPr>
          <w:rFonts w:hint="eastAsia" w:ascii="宋体" w:hAnsi="宋体" w:eastAsia="宋体" w:cs="宋体"/>
          <w:i w:val="0"/>
          <w:iCs w:val="0"/>
          <w:color w:val="000000" w:themeColor="text1"/>
          <w:sz w:val="24"/>
          <w:highlight w:val="none"/>
          <w14:textFill>
            <w14:solidFill>
              <w14:schemeClr w14:val="tx1"/>
            </w14:solidFill>
          </w14:textFill>
        </w:rPr>
        <w:t>如果有的话</w:t>
      </w:r>
      <w:r>
        <w:rPr>
          <w:rFonts w:hint="eastAsia" w:ascii="宋体" w:hAnsi="宋体" w:eastAsia="宋体" w:cs="宋体"/>
          <w:i w:val="0"/>
          <w:iCs w:val="0"/>
          <w:color w:val="000000" w:themeColor="text1"/>
          <w:sz w:val="24"/>
          <w:highlight w:val="none"/>
          <w:lang w:eastAsia="zh-CN"/>
          <w14:textFill>
            <w14:solidFill>
              <w14:schemeClr w14:val="tx1"/>
            </w14:solidFill>
          </w14:textFill>
        </w:rPr>
        <w:t>）</w:t>
      </w:r>
      <w:r>
        <w:rPr>
          <w:rFonts w:hint="eastAsia" w:ascii="宋体" w:hAnsi="宋体" w:eastAsia="宋体" w:cs="宋体"/>
          <w:i w:val="0"/>
          <w:iCs w:val="0"/>
          <w:color w:val="000000" w:themeColor="text1"/>
          <w:sz w:val="24"/>
          <w:highlight w:val="none"/>
          <w14:textFill>
            <w14:solidFill>
              <w14:schemeClr w14:val="tx1"/>
            </w14:solidFill>
          </w14:textFill>
        </w:rPr>
        <w:t>及其技术规范偏差表</w:t>
      </w:r>
      <w:r>
        <w:rPr>
          <w:rFonts w:hint="eastAsia" w:ascii="宋体" w:hAnsi="宋体" w:eastAsia="宋体" w:cs="宋体"/>
          <w:i w:val="0"/>
          <w:iCs w:val="0"/>
          <w:color w:val="000000" w:themeColor="text1"/>
          <w:sz w:val="24"/>
          <w:highlight w:val="none"/>
          <w:lang w:eastAsia="zh-CN"/>
          <w14:textFill>
            <w14:solidFill>
              <w14:schemeClr w14:val="tx1"/>
            </w14:solidFill>
          </w14:textFill>
        </w:rPr>
        <w:t>（</w:t>
      </w:r>
      <w:r>
        <w:rPr>
          <w:rFonts w:hint="eastAsia" w:ascii="宋体" w:hAnsi="宋体" w:eastAsia="宋体" w:cs="宋体"/>
          <w:i w:val="0"/>
          <w:iCs w:val="0"/>
          <w:color w:val="000000" w:themeColor="text1"/>
          <w:sz w:val="24"/>
          <w:highlight w:val="none"/>
          <w14:textFill>
            <w14:solidFill>
              <w14:schemeClr w14:val="tx1"/>
            </w14:solidFill>
          </w14:textFill>
        </w:rPr>
        <w:t>如果被甲方接受的话</w:t>
      </w:r>
      <w:r>
        <w:rPr>
          <w:rFonts w:hint="eastAsia" w:ascii="宋体" w:hAnsi="宋体" w:eastAsia="宋体" w:cs="宋体"/>
          <w:i w:val="0"/>
          <w:iCs w:val="0"/>
          <w:color w:val="000000" w:themeColor="text1"/>
          <w:sz w:val="24"/>
          <w:highlight w:val="none"/>
          <w:lang w:eastAsia="zh-CN"/>
          <w14:textFill>
            <w14:solidFill>
              <w14:schemeClr w14:val="tx1"/>
            </w14:solidFill>
          </w14:textFill>
        </w:rPr>
        <w:t>）</w:t>
      </w:r>
      <w:r>
        <w:rPr>
          <w:rFonts w:hint="eastAsia" w:ascii="宋体" w:hAnsi="宋体" w:eastAsia="宋体" w:cs="宋体"/>
          <w:i w:val="0"/>
          <w:iCs w:val="0"/>
          <w:color w:val="000000" w:themeColor="text1"/>
          <w:sz w:val="24"/>
          <w:highlight w:val="none"/>
          <w14:textFill>
            <w14:solidFill>
              <w14:schemeClr w14:val="tx1"/>
            </w14:solidFill>
          </w14:textFill>
        </w:rPr>
        <w:t>相一致；如果采购文件中没有技术规范的相应说明，应以国家有关部门最新颁布的相应标准和规范为准。</w:t>
      </w:r>
    </w:p>
    <w:p w14:paraId="421B70F5">
      <w:pPr>
        <w:spacing w:line="360" w:lineRule="auto"/>
        <w:ind w:firstLine="482" w:firstLineChars="200"/>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2.3 知识产权</w:t>
      </w:r>
    </w:p>
    <w:p w14:paraId="576223A2">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2.3.1 乙方应保证甲方在使用该标的物或其任何一部分时不受任何第三方提出的侵犯其著作权、商标权、专利权等知识产权方面的起诉；如果任何第三方提出侵权指控，乙方须与该第三方交涉并承担由此发生的一切责任、费用和赔偿；</w:t>
      </w:r>
    </w:p>
    <w:p w14:paraId="5BE6A4C6">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2.3.2具有知识产权的计算机软件等标的物的知识产权归属，详见</w:t>
      </w:r>
      <w:r>
        <w:rPr>
          <w:rFonts w:hint="eastAsia" w:ascii="宋体" w:hAnsi="宋体" w:eastAsia="宋体" w:cs="宋体"/>
          <w:b/>
          <w:i w:val="0"/>
          <w:iCs w:val="0"/>
          <w:color w:val="000000" w:themeColor="text1"/>
          <w:sz w:val="24"/>
          <w:highlight w:val="none"/>
          <w:u w:val="single"/>
          <w14:textFill>
            <w14:solidFill>
              <w14:schemeClr w14:val="tx1"/>
            </w14:solidFill>
          </w14:textFill>
        </w:rPr>
        <w:t>合同专用条款</w:t>
      </w:r>
      <w:r>
        <w:rPr>
          <w:rFonts w:hint="eastAsia" w:ascii="宋体" w:hAnsi="宋体" w:eastAsia="宋体" w:cs="宋体"/>
          <w:i w:val="0"/>
          <w:iCs w:val="0"/>
          <w:color w:val="000000" w:themeColor="text1"/>
          <w:sz w:val="24"/>
          <w:highlight w:val="none"/>
          <w14:textFill>
            <w14:solidFill>
              <w14:schemeClr w14:val="tx1"/>
            </w14:solidFill>
          </w14:textFill>
        </w:rPr>
        <w:t>。</w:t>
      </w:r>
    </w:p>
    <w:p w14:paraId="13A65F38">
      <w:pPr>
        <w:spacing w:line="360" w:lineRule="auto"/>
        <w:ind w:firstLine="482" w:firstLineChars="200"/>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2.4 包装和装运</w:t>
      </w:r>
    </w:p>
    <w:p w14:paraId="32C207C2">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2.4.1除</w:t>
      </w:r>
      <w:r>
        <w:rPr>
          <w:rFonts w:hint="eastAsia" w:ascii="宋体" w:hAnsi="宋体" w:eastAsia="宋体" w:cs="宋体"/>
          <w:b/>
          <w:i w:val="0"/>
          <w:iCs w:val="0"/>
          <w:color w:val="000000" w:themeColor="text1"/>
          <w:sz w:val="24"/>
          <w:highlight w:val="none"/>
          <w:u w:val="single"/>
          <w14:textFill>
            <w14:solidFill>
              <w14:schemeClr w14:val="tx1"/>
            </w14:solidFill>
          </w14:textFill>
        </w:rPr>
        <w:t>合同专用条款</w:t>
      </w:r>
      <w:r>
        <w:rPr>
          <w:rFonts w:hint="eastAsia" w:ascii="宋体" w:hAnsi="宋体" w:eastAsia="宋体" w:cs="宋体"/>
          <w:i w:val="0"/>
          <w:iCs w:val="0"/>
          <w:color w:val="000000" w:themeColor="text1"/>
          <w:sz w:val="24"/>
          <w:highlight w:val="none"/>
          <w14:textFill>
            <w14:solidFill>
              <w14:schemeClr w14:val="tx1"/>
            </w14:solidFill>
          </w14:textFill>
        </w:rPr>
        <w:t>另有约定外</w:t>
      </w:r>
      <w:r>
        <w:rPr>
          <w:rFonts w:hint="eastAsia" w:ascii="宋体" w:hAnsi="宋体" w:eastAsia="宋体" w:cs="宋体"/>
          <w:i w:val="0"/>
          <w:iCs w:val="0"/>
          <w:color w:val="000000" w:themeColor="text1"/>
          <w:sz w:val="24"/>
          <w:highlight w:val="none"/>
          <w:lang w:eastAsia="zh-CN"/>
          <w14:textFill>
            <w14:solidFill>
              <w14:schemeClr w14:val="tx1"/>
            </w14:solidFill>
          </w14:textFill>
        </w:rPr>
        <w:t>，</w:t>
      </w:r>
      <w:r>
        <w:rPr>
          <w:rFonts w:hint="eastAsia" w:ascii="宋体" w:hAnsi="宋体" w:eastAsia="宋体" w:cs="宋体"/>
          <w:i w:val="0"/>
          <w:iCs w:val="0"/>
          <w:color w:val="000000" w:themeColor="text1"/>
          <w:sz w:val="24"/>
          <w:highlight w:val="none"/>
          <w14:textFill>
            <w14:solidFill>
              <w14:schemeClr w14:val="tx1"/>
            </w14:solidFill>
          </w14:textFill>
        </w:rPr>
        <w:t>乙方交付的全部标的物</w:t>
      </w:r>
      <w:r>
        <w:rPr>
          <w:rFonts w:hint="eastAsia" w:ascii="宋体" w:hAnsi="宋体" w:eastAsia="宋体" w:cs="宋体"/>
          <w:i w:val="0"/>
          <w:iCs w:val="0"/>
          <w:color w:val="000000" w:themeColor="text1"/>
          <w:sz w:val="24"/>
          <w:highlight w:val="none"/>
          <w:lang w:eastAsia="zh-CN"/>
          <w14:textFill>
            <w14:solidFill>
              <w14:schemeClr w14:val="tx1"/>
            </w14:solidFill>
          </w14:textFill>
        </w:rPr>
        <w:t>，</w:t>
      </w:r>
      <w:r>
        <w:rPr>
          <w:rFonts w:hint="eastAsia" w:ascii="宋体" w:hAnsi="宋体" w:eastAsia="宋体" w:cs="宋体"/>
          <w:i w:val="0"/>
          <w:iCs w:val="0"/>
          <w:color w:val="000000" w:themeColor="text1"/>
          <w:sz w:val="24"/>
          <w:highlight w:val="none"/>
          <w14:textFill>
            <w14:solidFill>
              <w14:schemeClr w14:val="tx1"/>
            </w14:solidFill>
          </w14:textFill>
        </w:rPr>
        <w:t>均应采用本行业通用的方式进行包装，没有通用方式的，应当采取足以保护标的物的包装方式，且该包装应符合国家有关包装的法律、法规的规定。如有必要，包装应适用于远距离运输、防潮、防震、防锈和防粗暴装卸，确保标的物安全无损地运抵现场。由于包装不善所引起的标的物锈蚀、损坏和损失等一切风险均由乙方承担。</w:t>
      </w:r>
    </w:p>
    <w:p w14:paraId="17D8E2F0">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2.4.2 装运标的物的要求和通知，详见</w:t>
      </w:r>
      <w:r>
        <w:rPr>
          <w:rFonts w:hint="eastAsia" w:ascii="宋体" w:hAnsi="宋体" w:eastAsia="宋体" w:cs="宋体"/>
          <w:b/>
          <w:i w:val="0"/>
          <w:iCs w:val="0"/>
          <w:color w:val="000000" w:themeColor="text1"/>
          <w:sz w:val="24"/>
          <w:highlight w:val="none"/>
          <w:u w:val="single"/>
          <w14:textFill>
            <w14:solidFill>
              <w14:schemeClr w14:val="tx1"/>
            </w14:solidFill>
          </w14:textFill>
        </w:rPr>
        <w:t>合同专用条款</w:t>
      </w:r>
      <w:r>
        <w:rPr>
          <w:rFonts w:hint="eastAsia" w:ascii="宋体" w:hAnsi="宋体" w:eastAsia="宋体" w:cs="宋体"/>
          <w:i w:val="0"/>
          <w:iCs w:val="0"/>
          <w:color w:val="000000" w:themeColor="text1"/>
          <w:sz w:val="24"/>
          <w:highlight w:val="none"/>
          <w14:textFill>
            <w14:solidFill>
              <w14:schemeClr w14:val="tx1"/>
            </w14:solidFill>
          </w14:textFill>
        </w:rPr>
        <w:t>。</w:t>
      </w:r>
    </w:p>
    <w:p w14:paraId="4C2A0C63">
      <w:pPr>
        <w:spacing w:line="360" w:lineRule="auto"/>
        <w:ind w:firstLine="482" w:firstLineChars="200"/>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2.5 履约检查和问题反馈</w:t>
      </w:r>
    </w:p>
    <w:p w14:paraId="6DA5DB42">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2.5.1甲方有权在其认为必要时，对乙方是否能够按照合同约定交付标的物进行履约检查，以确保乙方所交付的标的物能够依约满足甲方之项目需求，但不得因履约检查妨碍乙方的正常工作，乙方应予积极配合；</w:t>
      </w:r>
    </w:p>
    <w:p w14:paraId="08923B3D">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2.5.2 合同履行期间，甲方有权将履行过程中出现的问题反馈给乙方，双方当事人应以书面形式约定需要完善和改进的内容。</w:t>
      </w:r>
    </w:p>
    <w:p w14:paraId="11442A6B">
      <w:pPr>
        <w:spacing w:line="360" w:lineRule="auto"/>
        <w:ind w:firstLine="482" w:firstLineChars="200"/>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2.6 结算方式和付款条件</w:t>
      </w:r>
    </w:p>
    <w:p w14:paraId="4279A310">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详见</w:t>
      </w:r>
      <w:r>
        <w:rPr>
          <w:rFonts w:hint="eastAsia" w:ascii="宋体" w:hAnsi="宋体" w:eastAsia="宋体" w:cs="宋体"/>
          <w:b/>
          <w:i w:val="0"/>
          <w:iCs w:val="0"/>
          <w:color w:val="000000" w:themeColor="text1"/>
          <w:sz w:val="24"/>
          <w:highlight w:val="none"/>
          <w:u w:val="single"/>
          <w14:textFill>
            <w14:solidFill>
              <w14:schemeClr w14:val="tx1"/>
            </w14:solidFill>
          </w14:textFill>
        </w:rPr>
        <w:t>合同专用条款</w:t>
      </w:r>
      <w:r>
        <w:rPr>
          <w:rFonts w:hint="eastAsia" w:ascii="宋体" w:hAnsi="宋体" w:eastAsia="宋体" w:cs="宋体"/>
          <w:i w:val="0"/>
          <w:iCs w:val="0"/>
          <w:color w:val="000000" w:themeColor="text1"/>
          <w:sz w:val="24"/>
          <w:highlight w:val="none"/>
          <w14:textFill>
            <w14:solidFill>
              <w14:schemeClr w14:val="tx1"/>
            </w14:solidFill>
          </w14:textFill>
        </w:rPr>
        <w:t>。</w:t>
      </w:r>
    </w:p>
    <w:p w14:paraId="2C30CBD4">
      <w:pPr>
        <w:spacing w:line="360" w:lineRule="auto"/>
        <w:ind w:firstLine="482" w:firstLineChars="200"/>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2.7 技术资料和保密义务</w:t>
      </w:r>
    </w:p>
    <w:p w14:paraId="6A12571E">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2.7.1 乙方有权依据合同约定和项目需要，向甲方了解有关情况，调阅有关资料等，甲方应予积极配合；</w:t>
      </w:r>
    </w:p>
    <w:p w14:paraId="6ED817B7">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2.7.2 乙方有义务妥善保管和保护由甲方提供的前款信息和资料等；</w:t>
      </w:r>
    </w:p>
    <w:p w14:paraId="6F2294F0">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2.7.3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及方式防止任何第三方接触到对方当事人的上述保密信息和资料。</w:t>
      </w:r>
    </w:p>
    <w:p w14:paraId="6AE90AFF">
      <w:pPr>
        <w:spacing w:line="360" w:lineRule="auto"/>
        <w:ind w:firstLine="482" w:firstLineChars="200"/>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2.8 质量保证</w:t>
      </w:r>
    </w:p>
    <w:p w14:paraId="5E77064D">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2.8.1 乙方应建立和完善履行合同的内部质量保证体系，并提供相关内部规章制度给甲方，以便甲方进行监督检查；</w:t>
      </w:r>
    </w:p>
    <w:p w14:paraId="7F1243B5">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2.8.2 乙方应保证履行合同的人员数量和素质、软件和硬件设备的配置、场地、环境和设施等满足全面履行合同的要求，并应接受甲方的监督检查。</w:t>
      </w:r>
    </w:p>
    <w:p w14:paraId="32E5DDD9">
      <w:pPr>
        <w:spacing w:line="360" w:lineRule="auto"/>
        <w:ind w:firstLine="480" w:firstLineChars="200"/>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2.8.3乙方应确保项目技术人员的数量和水平与响应文件一致。未经甲方书面同意，乙方不得擅自更换响应文件中注明的项目经理和技术负责人。否则</w:t>
      </w:r>
      <w:r>
        <w:rPr>
          <w:rFonts w:hint="eastAsia" w:ascii="宋体" w:hAnsi="宋体" w:eastAsia="宋体" w:cs="宋体"/>
          <w:i w:val="0"/>
          <w:iCs w:val="0"/>
          <w:color w:val="000000" w:themeColor="text1"/>
          <w:kern w:val="0"/>
          <w:sz w:val="24"/>
          <w:highlight w:val="none"/>
          <w14:textFill>
            <w14:solidFill>
              <w14:schemeClr w14:val="tx1"/>
            </w14:solidFill>
          </w14:textFill>
        </w:rPr>
        <w:t>甲方有权放弃或终止合同。</w:t>
      </w:r>
    </w:p>
    <w:p w14:paraId="00B166B4">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2.8.4因乙方原因造成甲方其他系统不能正常运行，酿成重大事故（工作日系统中断一天以上）的，乙方应承担全部法律责任，并赔偿经济损失，赔偿金额为项目总价的</w:t>
      </w:r>
      <w:r>
        <w:rPr>
          <w:rFonts w:hint="eastAsia" w:ascii="宋体" w:hAnsi="宋体" w:eastAsia="宋体" w:cs="宋体"/>
          <w:i w:val="0"/>
          <w:iCs w:val="0"/>
          <w:color w:val="000000" w:themeColor="text1"/>
          <w:sz w:val="24"/>
          <w:highlight w:val="none"/>
          <w:u w:val="single"/>
          <w14:textFill>
            <w14:solidFill>
              <w14:schemeClr w14:val="tx1"/>
            </w14:solidFill>
          </w14:textFill>
        </w:rPr>
        <w:t>30%</w:t>
      </w:r>
      <w:r>
        <w:rPr>
          <w:rFonts w:hint="eastAsia" w:ascii="宋体" w:hAnsi="宋体" w:eastAsia="宋体" w:cs="宋体"/>
          <w:i w:val="0"/>
          <w:iCs w:val="0"/>
          <w:color w:val="000000" w:themeColor="text1"/>
          <w:sz w:val="24"/>
          <w:highlight w:val="none"/>
          <w14:textFill>
            <w14:solidFill>
              <w14:schemeClr w14:val="tx1"/>
            </w14:solidFill>
          </w14:textFill>
        </w:rPr>
        <w:t>。</w:t>
      </w:r>
    </w:p>
    <w:p w14:paraId="72BC6551">
      <w:pPr>
        <w:spacing w:line="360" w:lineRule="auto"/>
        <w:ind w:firstLine="482" w:firstLineChars="200"/>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2.9 标的物的风险负担</w:t>
      </w:r>
    </w:p>
    <w:p w14:paraId="1AF2EDFD">
      <w:pPr>
        <w:spacing w:line="360" w:lineRule="auto"/>
        <w:ind w:firstLine="480" w:firstLineChars="200"/>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标的物或者在途标的物或者交付给第一承运人后的标的物毁损、灭失的风险负担详见</w:t>
      </w:r>
      <w:r>
        <w:rPr>
          <w:rFonts w:hint="eastAsia" w:ascii="宋体" w:hAnsi="宋体" w:eastAsia="宋体" w:cs="宋体"/>
          <w:b/>
          <w:i w:val="0"/>
          <w:iCs w:val="0"/>
          <w:color w:val="000000" w:themeColor="text1"/>
          <w:sz w:val="24"/>
          <w:highlight w:val="none"/>
          <w:u w:val="single"/>
          <w14:textFill>
            <w14:solidFill>
              <w14:schemeClr w14:val="tx1"/>
            </w14:solidFill>
          </w14:textFill>
        </w:rPr>
        <w:t>合同专用条款</w:t>
      </w:r>
      <w:r>
        <w:rPr>
          <w:rFonts w:hint="eastAsia" w:ascii="宋体" w:hAnsi="宋体" w:eastAsia="宋体" w:cs="宋体"/>
          <w:i w:val="0"/>
          <w:iCs w:val="0"/>
          <w:color w:val="000000" w:themeColor="text1"/>
          <w:sz w:val="24"/>
          <w:highlight w:val="none"/>
          <w14:textFill>
            <w14:solidFill>
              <w14:schemeClr w14:val="tx1"/>
            </w14:solidFill>
          </w14:textFill>
        </w:rPr>
        <w:t>。</w:t>
      </w:r>
    </w:p>
    <w:p w14:paraId="64DC5520">
      <w:pPr>
        <w:spacing w:line="360" w:lineRule="auto"/>
        <w:ind w:firstLine="482" w:firstLineChars="200"/>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2.10 延迟交货/交付</w:t>
      </w:r>
    </w:p>
    <w:p w14:paraId="6DF2F94E">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在合同履行过程中，如果乙方遇到不能按时交付标的物的情况，应及时以书面形式将不能按时交付标的物的理由、预期延误时间通知甲方；甲方收到乙方通知后，认为其理由正当的，可以书面形式酌情同意乙方可以延长交货的具体时间。</w:t>
      </w:r>
    </w:p>
    <w:p w14:paraId="50F79EE9">
      <w:pPr>
        <w:spacing w:line="360" w:lineRule="auto"/>
        <w:ind w:firstLine="482" w:firstLineChars="200"/>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2.11 合同变更</w:t>
      </w:r>
    </w:p>
    <w:p w14:paraId="46607DA7">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2.11.1双方当事人协商一致，可以签订书面补充合同的形式变更合同，但不得违背采购文件确定的事项。如果系追加与合同标的相同的标的物的，那么需经采购监督管理部门同意，且所有补充合同的采购金额不得超过原合同价的10%；</w:t>
      </w:r>
    </w:p>
    <w:p w14:paraId="6EAF5692">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2.11.2 合同继续履行将损害国家利益和社会公共利益的，双方当事人应当以书面形式变更合同。有过错的一方应当承担赔偿责任，双方当事人都有过错的，各自承担相应的责任。</w:t>
      </w:r>
    </w:p>
    <w:p w14:paraId="1E105E6D">
      <w:pPr>
        <w:spacing w:line="360" w:lineRule="auto"/>
        <w:ind w:firstLine="482" w:firstLineChars="200"/>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2.12 合同转让和分包</w:t>
      </w:r>
    </w:p>
    <w:p w14:paraId="0BA02145">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合同的权利义务依法不得转让，但经甲方书面同意，乙方可以依法采取分包方式履行合同，即：依法可以将合同项下的部分非主体、非关键性工作分包给他人完成，接受分包的供应商应当具备相应的资格条件，并不得再次分包，且乙方应就分包项目向甲方负责，并与分包供应商就分包项目向甲方承担连带责任。</w:t>
      </w:r>
    </w:p>
    <w:p w14:paraId="0EBECEEB">
      <w:pPr>
        <w:spacing w:line="360" w:lineRule="auto"/>
        <w:ind w:firstLine="482" w:firstLineChars="200"/>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2.13 不可抗力</w:t>
      </w:r>
    </w:p>
    <w:p w14:paraId="221C25B8">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2.13.1如果任何一方遭遇法律规定的不可抗力，致使合同履行受阻时，履行合同的期限应予延长，延长的期限应相当于不可抗力所影响的时间；</w:t>
      </w:r>
    </w:p>
    <w:p w14:paraId="0681852D">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2.13.2受不可抗力影响的一方在不可抗力发生后，应在</w:t>
      </w:r>
      <w:r>
        <w:rPr>
          <w:rFonts w:hint="eastAsia" w:ascii="宋体" w:hAnsi="宋体" w:eastAsia="宋体" w:cs="宋体"/>
          <w:b/>
          <w:i w:val="0"/>
          <w:iCs w:val="0"/>
          <w:color w:val="000000" w:themeColor="text1"/>
          <w:sz w:val="24"/>
          <w:highlight w:val="none"/>
          <w:u w:val="single"/>
          <w14:textFill>
            <w14:solidFill>
              <w14:schemeClr w14:val="tx1"/>
            </w14:solidFill>
          </w14:textFill>
        </w:rPr>
        <w:t>合同专用条款</w:t>
      </w:r>
      <w:r>
        <w:rPr>
          <w:rFonts w:hint="eastAsia" w:ascii="宋体" w:hAnsi="宋体" w:eastAsia="宋体" w:cs="宋体"/>
          <w:i w:val="0"/>
          <w:iCs w:val="0"/>
          <w:color w:val="000000" w:themeColor="text1"/>
          <w:sz w:val="24"/>
          <w:highlight w:val="none"/>
          <w14:textFill>
            <w14:solidFill>
              <w14:schemeClr w14:val="tx1"/>
            </w14:solidFill>
          </w14:textFill>
        </w:rPr>
        <w:t>约定时间内以书面形式通知对方当事人，并在</w:t>
      </w:r>
      <w:r>
        <w:rPr>
          <w:rFonts w:hint="eastAsia" w:ascii="宋体" w:hAnsi="宋体" w:eastAsia="宋体" w:cs="宋体"/>
          <w:b/>
          <w:i w:val="0"/>
          <w:iCs w:val="0"/>
          <w:color w:val="000000" w:themeColor="text1"/>
          <w:sz w:val="24"/>
          <w:highlight w:val="none"/>
          <w:u w:val="single"/>
          <w14:textFill>
            <w14:solidFill>
              <w14:schemeClr w14:val="tx1"/>
            </w14:solidFill>
          </w14:textFill>
        </w:rPr>
        <w:t>合同专用条款</w:t>
      </w:r>
      <w:r>
        <w:rPr>
          <w:rFonts w:hint="eastAsia" w:ascii="宋体" w:hAnsi="宋体" w:eastAsia="宋体" w:cs="宋体"/>
          <w:i w:val="0"/>
          <w:iCs w:val="0"/>
          <w:color w:val="000000" w:themeColor="text1"/>
          <w:sz w:val="24"/>
          <w:highlight w:val="none"/>
          <w14:textFill>
            <w14:solidFill>
              <w14:schemeClr w14:val="tx1"/>
            </w14:solidFill>
          </w14:textFill>
        </w:rPr>
        <w:t>约定时间内，将有关部门出具的证明文件送达对方当事人。</w:t>
      </w:r>
    </w:p>
    <w:p w14:paraId="134ECECC">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2.13.3 因不可抗力致使不能实现合同目的的，当事人可以解除合同；</w:t>
      </w:r>
    </w:p>
    <w:p w14:paraId="58B2B950">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2.13.4 因不可抗力致使合同有变更必要的，双方当事人应在</w:t>
      </w:r>
      <w:r>
        <w:rPr>
          <w:rFonts w:hint="eastAsia" w:ascii="宋体" w:hAnsi="宋体" w:eastAsia="宋体" w:cs="宋体"/>
          <w:b/>
          <w:i w:val="0"/>
          <w:iCs w:val="0"/>
          <w:color w:val="000000" w:themeColor="text1"/>
          <w:sz w:val="24"/>
          <w:highlight w:val="none"/>
          <w:u w:val="single"/>
          <w14:textFill>
            <w14:solidFill>
              <w14:schemeClr w14:val="tx1"/>
            </w14:solidFill>
          </w14:textFill>
        </w:rPr>
        <w:t>合同专用条款</w:t>
      </w:r>
      <w:r>
        <w:rPr>
          <w:rFonts w:hint="eastAsia" w:ascii="宋体" w:hAnsi="宋体" w:eastAsia="宋体" w:cs="宋体"/>
          <w:i w:val="0"/>
          <w:iCs w:val="0"/>
          <w:color w:val="000000" w:themeColor="text1"/>
          <w:sz w:val="24"/>
          <w:highlight w:val="none"/>
          <w14:textFill>
            <w14:solidFill>
              <w14:schemeClr w14:val="tx1"/>
            </w14:solidFill>
          </w14:textFill>
        </w:rPr>
        <w:t>约定时间内以书面形式变更合同；</w:t>
      </w:r>
    </w:p>
    <w:p w14:paraId="49CBE405">
      <w:pPr>
        <w:spacing w:line="360" w:lineRule="auto"/>
        <w:ind w:firstLine="482" w:firstLineChars="200"/>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2.14 税费</w:t>
      </w:r>
    </w:p>
    <w:p w14:paraId="26CB07A6">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与合同有关的一切税费，均按照中华人民共和国法律的相关规定执行。</w:t>
      </w:r>
    </w:p>
    <w:p w14:paraId="7664BF2E">
      <w:pPr>
        <w:spacing w:line="360" w:lineRule="auto"/>
        <w:ind w:firstLine="482" w:firstLineChars="200"/>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2.15 乙方破产</w:t>
      </w:r>
    </w:p>
    <w:p w14:paraId="6BB371F4">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6B23B250">
      <w:pPr>
        <w:spacing w:line="360" w:lineRule="auto"/>
        <w:ind w:firstLine="482" w:firstLineChars="200"/>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2.16 合同中止、终止</w:t>
      </w:r>
    </w:p>
    <w:p w14:paraId="78FE1343">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2.16.1 双方当事人不得擅自中止或者终止合同；</w:t>
      </w:r>
    </w:p>
    <w:p w14:paraId="78C44D62">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2.16.2合同继续履行将损害国家利益和社会公共利益的，双方当事人应当中止或者终止合同。有过错的一方应当承担赔偿责任，双方当事人都有过错的，各自承担相应的责任。</w:t>
      </w:r>
    </w:p>
    <w:p w14:paraId="59EC7FBB">
      <w:pPr>
        <w:spacing w:line="360" w:lineRule="auto"/>
        <w:ind w:firstLine="482" w:firstLineChars="200"/>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2.17 检验和验收</w:t>
      </w:r>
    </w:p>
    <w:p w14:paraId="792190AD">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2.17.1标的物交付前，乙方应对标的物的质量、数量等方面进行详细、全面的检验，并向甲方出具证明标的物符合合同约定的文件；标的物交付时，乙方在</w:t>
      </w:r>
      <w:r>
        <w:rPr>
          <w:rFonts w:hint="eastAsia" w:ascii="宋体" w:hAnsi="宋体" w:eastAsia="宋体" w:cs="宋体"/>
          <w:b/>
          <w:i w:val="0"/>
          <w:iCs w:val="0"/>
          <w:color w:val="000000" w:themeColor="text1"/>
          <w:sz w:val="24"/>
          <w:highlight w:val="none"/>
          <w:u w:val="single"/>
          <w14:textFill>
            <w14:solidFill>
              <w14:schemeClr w14:val="tx1"/>
            </w14:solidFill>
          </w14:textFill>
        </w:rPr>
        <w:t>合同专用条款</w:t>
      </w:r>
      <w:r>
        <w:rPr>
          <w:rFonts w:hint="eastAsia" w:ascii="宋体" w:hAnsi="宋体" w:eastAsia="宋体" w:cs="宋体"/>
          <w:i w:val="0"/>
          <w:iCs w:val="0"/>
          <w:color w:val="000000" w:themeColor="text1"/>
          <w:sz w:val="24"/>
          <w:highlight w:val="none"/>
          <w14:textFill>
            <w14:solidFill>
              <w14:schemeClr w14:val="tx1"/>
            </w14:solidFill>
          </w14:textFill>
        </w:rPr>
        <w:t>约定时间内组织验收，并可依法邀请相关方参加，验收应出具验收书。</w:t>
      </w:r>
    </w:p>
    <w:p w14:paraId="7F4A48BA">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2.17.2合同期满或者履行完毕后，甲方有权组织（包括依法邀请国家认可的质量检测机构参加）对乙方履约的验收，即：按照合同约定的技术、服务、安全标准，组织对每一项技术、服务、安全标准的履约情况的验收，并出具验收书。</w:t>
      </w:r>
    </w:p>
    <w:p w14:paraId="494C4DC7">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2.17.3 检验和验收标准、程序等具体内容以及前述验收书的效力详见</w:t>
      </w:r>
      <w:r>
        <w:rPr>
          <w:rFonts w:hint="eastAsia" w:ascii="宋体" w:hAnsi="宋体" w:eastAsia="宋体" w:cs="宋体"/>
          <w:b/>
          <w:i w:val="0"/>
          <w:iCs w:val="0"/>
          <w:color w:val="000000" w:themeColor="text1"/>
          <w:sz w:val="24"/>
          <w:highlight w:val="none"/>
          <w:u w:val="single"/>
          <w14:textFill>
            <w14:solidFill>
              <w14:schemeClr w14:val="tx1"/>
            </w14:solidFill>
          </w14:textFill>
        </w:rPr>
        <w:t>合同专用条款</w:t>
      </w:r>
      <w:r>
        <w:rPr>
          <w:rFonts w:hint="eastAsia" w:ascii="宋体" w:hAnsi="宋体" w:eastAsia="宋体" w:cs="宋体"/>
          <w:i w:val="0"/>
          <w:iCs w:val="0"/>
          <w:color w:val="000000" w:themeColor="text1"/>
          <w:sz w:val="24"/>
          <w:highlight w:val="none"/>
          <w14:textFill>
            <w14:solidFill>
              <w14:schemeClr w14:val="tx1"/>
            </w14:solidFill>
          </w14:textFill>
        </w:rPr>
        <w:t>。</w:t>
      </w:r>
    </w:p>
    <w:p w14:paraId="0E083F6F">
      <w:pPr>
        <w:spacing w:line="360" w:lineRule="auto"/>
        <w:ind w:firstLine="482" w:firstLineChars="200"/>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2.18 通知和送达</w:t>
      </w:r>
    </w:p>
    <w:p w14:paraId="2062A3D6">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2.18.1 任何一方因履行合同而以合同第一部分尾部所列明的</w:t>
      </w:r>
      <w:r>
        <w:rPr>
          <w:rFonts w:hint="eastAsia" w:ascii="宋体" w:hAnsi="宋体" w:eastAsia="宋体" w:cs="宋体"/>
          <w:i w:val="0"/>
          <w:iCs w:val="0"/>
          <w:color w:val="000000" w:themeColor="text1"/>
          <w:sz w:val="24"/>
          <w:highlight w:val="none"/>
          <w:u w:val="single"/>
          <w14:textFill>
            <w14:solidFill>
              <w14:schemeClr w14:val="tx1"/>
            </w14:solidFill>
          </w14:textFill>
        </w:rPr>
        <w:t>“约定送达地址”</w:t>
      </w:r>
      <w:r>
        <w:rPr>
          <w:rFonts w:hint="eastAsia" w:ascii="宋体" w:hAnsi="宋体" w:eastAsia="宋体" w:cs="宋体"/>
          <w:i w:val="0"/>
          <w:iCs w:val="0"/>
          <w:color w:val="000000" w:themeColor="text1"/>
          <w:sz w:val="24"/>
          <w:highlight w:val="none"/>
          <w14:textFill>
            <w14:solidFill>
              <w14:schemeClr w14:val="tx1"/>
            </w14:solidFill>
          </w14:textFill>
        </w:rPr>
        <w:t>为收件地址的所有通知、文件、材料，均视为已向对方当事人送达；任何一方变更上述送达方式或者地址的，应于</w:t>
      </w:r>
      <w:r>
        <w:rPr>
          <w:rFonts w:hint="eastAsia" w:ascii="宋体" w:hAnsi="宋体" w:eastAsia="宋体" w:cs="宋体"/>
          <w:i w:val="0"/>
          <w:iCs w:val="0"/>
          <w:color w:val="000000" w:themeColor="text1"/>
          <w:sz w:val="24"/>
          <w:highlight w:val="none"/>
          <w:u w:val="single"/>
          <w14:textFill>
            <w14:solidFill>
              <w14:schemeClr w14:val="tx1"/>
            </w14:solidFill>
          </w14:textFill>
        </w:rPr>
        <w:t xml:space="preserve">  5  </w:t>
      </w:r>
      <w:r>
        <w:rPr>
          <w:rFonts w:hint="eastAsia" w:ascii="宋体" w:hAnsi="宋体" w:eastAsia="宋体" w:cs="宋体"/>
          <w:i w:val="0"/>
          <w:iCs w:val="0"/>
          <w:color w:val="000000" w:themeColor="text1"/>
          <w:sz w:val="24"/>
          <w:highlight w:val="none"/>
          <w14:textFill>
            <w14:solidFill>
              <w14:schemeClr w14:val="tx1"/>
            </w14:solidFill>
          </w14:textFill>
        </w:rPr>
        <w:t>个工作日内书面通知对方当事人，在对方当事人收到有关变更通知之前，变更前的约定送达方式或者地址仍视为有效。</w:t>
      </w:r>
    </w:p>
    <w:p w14:paraId="1288CD61">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2.18.2以当面交付方式送达的，交付之时视为送达；以电子邮件方式送达的，发出电子邮件之时视为送达；以传真方式送达的，发出传真之时视为送达；以邮寄方式送达的，邮件挂号寄出或者交邮之日之次日视为送达。</w:t>
      </w:r>
    </w:p>
    <w:p w14:paraId="531BBFB4">
      <w:pPr>
        <w:spacing w:line="360" w:lineRule="auto"/>
        <w:ind w:firstLine="482" w:firstLineChars="200"/>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2.19 计量单位</w:t>
      </w:r>
    </w:p>
    <w:p w14:paraId="16DDD3C7">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除技术规范中另有规定外</w:t>
      </w:r>
      <w:r>
        <w:rPr>
          <w:rFonts w:hint="eastAsia" w:ascii="宋体" w:hAnsi="宋体" w:eastAsia="宋体" w:cs="宋体"/>
          <w:i w:val="0"/>
          <w:iCs w:val="0"/>
          <w:color w:val="000000" w:themeColor="text1"/>
          <w:sz w:val="24"/>
          <w:highlight w:val="none"/>
          <w:lang w:eastAsia="zh-CN"/>
          <w14:textFill>
            <w14:solidFill>
              <w14:schemeClr w14:val="tx1"/>
            </w14:solidFill>
          </w14:textFill>
        </w:rPr>
        <w:t>，</w:t>
      </w:r>
      <w:r>
        <w:rPr>
          <w:rFonts w:hint="eastAsia" w:ascii="宋体" w:hAnsi="宋体" w:eastAsia="宋体" w:cs="宋体"/>
          <w:i w:val="0"/>
          <w:iCs w:val="0"/>
          <w:color w:val="000000" w:themeColor="text1"/>
          <w:sz w:val="24"/>
          <w:highlight w:val="none"/>
          <w14:textFill>
            <w14:solidFill>
              <w14:schemeClr w14:val="tx1"/>
            </w14:solidFill>
          </w14:textFill>
        </w:rPr>
        <w:t>合同的计量单位均使用国家法定计量单位。</w:t>
      </w:r>
    </w:p>
    <w:p w14:paraId="5022652F">
      <w:pPr>
        <w:spacing w:line="360" w:lineRule="auto"/>
        <w:ind w:firstLine="482" w:firstLineChars="200"/>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2.20 合同使用的文字和适用的法律</w:t>
      </w:r>
    </w:p>
    <w:p w14:paraId="45CD01AF">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2.20.1 合同使用汉语书</w:t>
      </w:r>
      <w:r>
        <w:rPr>
          <w:rFonts w:hint="eastAsia" w:ascii="宋体" w:hAnsi="宋体" w:eastAsia="宋体" w:cs="宋体"/>
          <w:i w:val="0"/>
          <w:iCs w:val="0"/>
          <w:color w:val="000000" w:themeColor="text1"/>
          <w:sz w:val="24"/>
          <w:highlight w:val="none"/>
          <w:lang w:eastAsia="zh-CN"/>
          <w14:textFill>
            <w14:solidFill>
              <w14:schemeClr w14:val="tx1"/>
            </w14:solidFill>
          </w14:textFill>
        </w:rPr>
        <w:t>写</w:t>
      </w:r>
      <w:r>
        <w:rPr>
          <w:rFonts w:hint="eastAsia" w:ascii="宋体" w:hAnsi="宋体" w:eastAsia="宋体" w:cs="宋体"/>
          <w:i w:val="0"/>
          <w:iCs w:val="0"/>
          <w:color w:val="000000" w:themeColor="text1"/>
          <w:sz w:val="24"/>
          <w:highlight w:val="none"/>
          <w14:textFill>
            <w14:solidFill>
              <w14:schemeClr w14:val="tx1"/>
            </w14:solidFill>
          </w14:textFill>
        </w:rPr>
        <w:t>、变更和解释；</w:t>
      </w:r>
    </w:p>
    <w:p w14:paraId="79EEDAB5">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2.20.2 合同适用中华人民共和国法律。</w:t>
      </w:r>
    </w:p>
    <w:p w14:paraId="6EA2BB32">
      <w:pPr>
        <w:spacing w:line="360" w:lineRule="auto"/>
        <w:ind w:firstLine="482" w:firstLineChars="200"/>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2.21 履约保证金</w:t>
      </w:r>
    </w:p>
    <w:p w14:paraId="7368D3CA">
      <w:pPr>
        <w:spacing w:line="360" w:lineRule="auto"/>
        <w:ind w:firstLine="480" w:firstLineChars="200"/>
        <w:rPr>
          <w:rFonts w:hint="eastAsia" w:ascii="宋体" w:hAnsi="宋体" w:eastAsia="宋体" w:cs="宋体"/>
          <w:i w:val="0"/>
          <w:iCs w:val="0"/>
          <w:snapToGrid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本项目不收取履约保证金</w:t>
      </w:r>
    </w:p>
    <w:p w14:paraId="554872E8">
      <w:pPr>
        <w:spacing w:line="360" w:lineRule="auto"/>
        <w:ind w:firstLine="482" w:firstLineChars="200"/>
        <w:rPr>
          <w:rFonts w:hint="eastAsia" w:ascii="宋体" w:hAnsi="宋体" w:eastAsia="宋体" w:cs="宋体"/>
          <w:i w:val="0"/>
          <w:iCs w:val="0"/>
          <w:color w:val="000000" w:themeColor="text1"/>
          <w:kern w:val="0"/>
          <w:sz w:val="24"/>
          <w:highlight w:val="none"/>
          <w:lang w:val="zh-CN"/>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2.22 中小企业政策</w:t>
      </w:r>
    </w:p>
    <w:p w14:paraId="11A2606E">
      <w:pPr>
        <w:spacing w:line="360" w:lineRule="auto"/>
        <w:ind w:firstLine="480" w:firstLineChars="200"/>
        <w:rPr>
          <w:rFonts w:hint="eastAsia" w:ascii="宋体" w:hAnsi="宋体" w:eastAsia="宋体" w:cs="宋体"/>
          <w:i w:val="0"/>
          <w:iCs w:val="0"/>
          <w:color w:val="000000" w:themeColor="text1"/>
          <w:kern w:val="0"/>
          <w:sz w:val="24"/>
          <w:highlight w:val="none"/>
          <w:lang w:val="zh-CN"/>
          <w14:textFill>
            <w14:solidFill>
              <w14:schemeClr w14:val="tx1"/>
            </w14:solidFill>
          </w14:textFill>
        </w:rPr>
      </w:pPr>
      <w:r>
        <w:rPr>
          <w:rFonts w:hint="eastAsia" w:ascii="宋体" w:hAnsi="宋体" w:eastAsia="宋体" w:cs="宋体"/>
          <w:i w:val="0"/>
          <w:iCs w:val="0"/>
          <w:color w:val="000000" w:themeColor="text1"/>
          <w:kern w:val="0"/>
          <w:sz w:val="24"/>
          <w:highlight w:val="none"/>
          <w:lang w:val="zh-CN"/>
          <w14:textFill>
            <w14:solidFill>
              <w14:schemeClr w14:val="tx1"/>
            </w14:solidFill>
          </w14:textFill>
        </w:rPr>
        <w:t>2.22.1本合同（□是  □否）为可融资合同，关于中小企业信用融资事项见采购文件“供应商须知正文”。</w:t>
      </w:r>
    </w:p>
    <w:p w14:paraId="2424A3EC">
      <w:pPr>
        <w:spacing w:line="360" w:lineRule="auto"/>
        <w:ind w:firstLine="480" w:firstLineChars="200"/>
        <w:rPr>
          <w:rFonts w:hint="eastAsia" w:ascii="宋体" w:hAnsi="宋体" w:eastAsia="宋体" w:cs="宋体"/>
          <w:i w:val="0"/>
          <w:iCs w:val="0"/>
          <w:color w:val="000000" w:themeColor="text1"/>
          <w:kern w:val="0"/>
          <w:sz w:val="24"/>
          <w:highlight w:val="none"/>
          <w:lang w:val="zh-CN"/>
          <w14:textFill>
            <w14:solidFill>
              <w14:schemeClr w14:val="tx1"/>
            </w14:solidFill>
          </w14:textFill>
        </w:rPr>
      </w:pPr>
      <w:r>
        <w:rPr>
          <w:rFonts w:hint="eastAsia" w:ascii="宋体" w:hAnsi="宋体" w:eastAsia="宋体" w:cs="宋体"/>
          <w:i w:val="0"/>
          <w:iCs w:val="0"/>
          <w:color w:val="000000" w:themeColor="text1"/>
          <w:kern w:val="0"/>
          <w:sz w:val="24"/>
          <w:highlight w:val="none"/>
          <w:lang w:val="zh-CN"/>
          <w14:textFill>
            <w14:solidFill>
              <w14:schemeClr w14:val="tx1"/>
            </w14:solidFill>
          </w14:textFill>
        </w:rPr>
        <w:t>2.22.2本合同（□是  □否）为中小微企业预留合同。</w:t>
      </w:r>
    </w:p>
    <w:p w14:paraId="6C54F2EA">
      <w:pPr>
        <w:spacing w:line="360" w:lineRule="auto"/>
        <w:ind w:firstLine="482" w:firstLineChars="200"/>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2.23 合同份数</w:t>
      </w:r>
    </w:p>
    <w:p w14:paraId="0FD2114D">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本合同系以电子数据形式订立的合同，自各方当事人完成电子签名后成立并生效。</w:t>
      </w:r>
    </w:p>
    <w:p w14:paraId="57173968">
      <w:pPr>
        <w:pStyle w:val="45"/>
        <w:spacing w:after="0"/>
        <w:jc w:val="center"/>
        <w:outlineLvl w:val="1"/>
        <w:rPr>
          <w:rFonts w:hint="eastAsia" w:ascii="宋体" w:hAnsi="宋体" w:eastAsia="宋体" w:cs="宋体"/>
          <w:b/>
          <w:i w:val="0"/>
          <w:iCs w:val="0"/>
          <w:color w:val="000000" w:themeColor="text1"/>
          <w:sz w:val="28"/>
          <w:szCs w:val="28"/>
          <w:highlight w:val="none"/>
          <w14:textFill>
            <w14:solidFill>
              <w14:schemeClr w14:val="tx1"/>
            </w14:solidFill>
          </w14:textFill>
        </w:rPr>
      </w:pPr>
      <w:r>
        <w:rPr>
          <w:rFonts w:hint="eastAsia" w:ascii="宋体" w:hAnsi="宋体" w:eastAsia="宋体" w:cs="宋体"/>
          <w:i w:val="0"/>
          <w:iCs w:val="0"/>
          <w:color w:val="000000" w:themeColor="text1"/>
          <w:highlight w:val="none"/>
          <w14:textFill>
            <w14:solidFill>
              <w14:schemeClr w14:val="tx1"/>
            </w14:solidFill>
          </w14:textFill>
        </w:rPr>
        <w:br w:type="page"/>
      </w:r>
      <w:bookmarkStart w:id="32" w:name="_Toc24231"/>
      <w:r>
        <w:rPr>
          <w:rFonts w:hint="eastAsia" w:ascii="宋体" w:hAnsi="宋体" w:eastAsia="宋体" w:cs="宋体"/>
          <w:b/>
          <w:i w:val="0"/>
          <w:iCs w:val="0"/>
          <w:color w:val="000000" w:themeColor="text1"/>
          <w:sz w:val="28"/>
          <w:szCs w:val="28"/>
          <w:highlight w:val="none"/>
          <w14:textFill>
            <w14:solidFill>
              <w14:schemeClr w14:val="tx1"/>
            </w14:solidFill>
          </w14:textFill>
        </w:rPr>
        <w:t>第三部分  合同专用条款</w:t>
      </w:r>
      <w:bookmarkEnd w:id="32"/>
    </w:p>
    <w:p w14:paraId="28922A5D">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本部分是对前两部分的补充和修改，如果前两部分和本部分的约定不一致，应以本部分的约定为准。本部分的条款号应与前两部分的条款号保持对应；与前两部分无对应关系的内容可另行编制条款号。</w:t>
      </w:r>
    </w:p>
    <w:p w14:paraId="061A52AA">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2.3.2具有知识产权的标的物知识产权归属：</w:t>
      </w:r>
    </w:p>
    <w:p w14:paraId="06CDC60A">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highlight w:val="none"/>
          <w14:textFill>
            <w14:solidFill>
              <w14:schemeClr w14:val="tx1"/>
            </w14:solidFill>
          </w14:textFill>
        </w:rPr>
        <w:t xml:space="preserve">          </w:t>
      </w:r>
    </w:p>
    <w:p w14:paraId="3BA3E5D1">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2.4.1包装和装运专用条款（如果有）：</w:t>
      </w:r>
    </w:p>
    <w:p w14:paraId="28B77EDE">
      <w:pPr>
        <w:spacing w:line="360" w:lineRule="auto"/>
        <w:ind w:firstLine="480" w:firstLineChars="200"/>
        <w:rPr>
          <w:rFonts w:hint="eastAsia" w:ascii="宋体" w:hAnsi="宋体" w:eastAsia="宋体" w:cs="宋体"/>
          <w:i w:val="0"/>
          <w:iCs w:val="0"/>
          <w:color w:val="000000" w:themeColor="text1"/>
          <w:sz w:val="24"/>
          <w:highlight w:val="none"/>
          <w:u w:val="single"/>
          <w14:textFill>
            <w14:solidFill>
              <w14:schemeClr w14:val="tx1"/>
            </w14:solidFill>
          </w14:textFill>
        </w:rPr>
      </w:pPr>
      <w:r>
        <w:rPr>
          <w:rFonts w:hint="eastAsia" w:ascii="宋体" w:hAnsi="宋体" w:eastAsia="宋体" w:cs="宋体"/>
          <w:i w:val="0"/>
          <w:iCs w:val="0"/>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highlight w:val="none"/>
          <w:u w:val="single"/>
          <w14:textFill>
            <w14:solidFill>
              <w14:schemeClr w14:val="tx1"/>
            </w14:solidFill>
          </w14:textFill>
        </w:rPr>
        <w:t xml:space="preserve">                      </w:t>
      </w:r>
    </w:p>
    <w:p w14:paraId="6F7A49A4">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2.4.2装运标的物的要求和通知：</w:t>
      </w:r>
    </w:p>
    <w:p w14:paraId="3C407BF5">
      <w:pPr>
        <w:spacing w:line="360" w:lineRule="auto"/>
        <w:ind w:firstLine="480" w:firstLineChars="200"/>
        <w:rPr>
          <w:rFonts w:hint="eastAsia" w:ascii="宋体" w:hAnsi="宋体" w:eastAsia="宋体" w:cs="宋体"/>
          <w:i w:val="0"/>
          <w:iCs w:val="0"/>
          <w:color w:val="000000" w:themeColor="text1"/>
          <w:sz w:val="24"/>
          <w:highlight w:val="none"/>
          <w:u w:val="single"/>
          <w14:textFill>
            <w14:solidFill>
              <w14:schemeClr w14:val="tx1"/>
            </w14:solidFill>
          </w14:textFill>
        </w:rPr>
      </w:pPr>
      <w:r>
        <w:rPr>
          <w:rFonts w:hint="eastAsia" w:ascii="宋体" w:hAnsi="宋体" w:eastAsia="宋体" w:cs="宋体"/>
          <w:i w:val="0"/>
          <w:iCs w:val="0"/>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highlight w:val="none"/>
          <w:u w:val="single"/>
          <w14:textFill>
            <w14:solidFill>
              <w14:schemeClr w14:val="tx1"/>
            </w14:solidFill>
          </w14:textFill>
        </w:rPr>
        <w:t xml:space="preserve">                                 </w:t>
      </w:r>
    </w:p>
    <w:p w14:paraId="210DB082">
      <w:pPr>
        <w:spacing w:line="360" w:lineRule="auto"/>
        <w:ind w:firstLine="480" w:firstLineChars="200"/>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2.6</w:t>
      </w:r>
      <w:r>
        <w:rPr>
          <w:rFonts w:hint="eastAsia" w:ascii="宋体" w:hAnsi="宋体" w:eastAsia="宋体" w:cs="宋体"/>
          <w:b/>
          <w:i w:val="0"/>
          <w:iCs w:val="0"/>
          <w:color w:val="000000" w:themeColor="text1"/>
          <w:sz w:val="24"/>
          <w:highlight w:val="none"/>
          <w14:textFill>
            <w14:solidFill>
              <w14:schemeClr w14:val="tx1"/>
            </w14:solidFill>
          </w14:textFill>
        </w:rPr>
        <w:t>结算方式和付款条件</w:t>
      </w:r>
    </w:p>
    <w:p w14:paraId="4A40DB25">
      <w:pPr>
        <w:spacing w:line="360" w:lineRule="auto"/>
        <w:ind w:firstLine="480" w:firstLineChars="200"/>
        <w:rPr>
          <w:rFonts w:hint="eastAsia" w:ascii="宋体" w:hAnsi="宋体" w:eastAsia="宋体" w:cs="宋体"/>
          <w:i w:val="0"/>
          <w:iCs w:val="0"/>
          <w:color w:val="000000" w:themeColor="text1"/>
          <w:kern w:val="0"/>
          <w:sz w:val="24"/>
          <w:highlight w:val="none"/>
          <w:lang w:val="zh-CN"/>
          <w14:textFill>
            <w14:solidFill>
              <w14:schemeClr w14:val="tx1"/>
            </w14:solidFill>
          </w14:textFill>
        </w:rPr>
      </w:pPr>
      <w:r>
        <w:rPr>
          <w:rFonts w:hint="eastAsia" w:ascii="宋体" w:hAnsi="宋体" w:eastAsia="宋体" w:cs="宋体"/>
          <w:i w:val="0"/>
          <w:iCs w:val="0"/>
          <w:color w:val="000000" w:themeColor="text1"/>
          <w:kern w:val="0"/>
          <w:sz w:val="24"/>
          <w:highlight w:val="none"/>
          <w:lang w:val="zh-CN"/>
          <w14:textFill>
            <w14:solidFill>
              <w14:schemeClr w14:val="tx1"/>
            </w14:solidFill>
          </w14:textFill>
        </w:rPr>
        <w:t>本次项目</w:t>
      </w:r>
      <w:r>
        <w:rPr>
          <w:rFonts w:hint="eastAsia" w:ascii="宋体" w:hAnsi="宋体" w:eastAsia="宋体" w:cs="宋体"/>
          <w:i w:val="0"/>
          <w:iCs w:val="0"/>
          <w:color w:val="000000" w:themeColor="text1"/>
          <w:kern w:val="0"/>
          <w:sz w:val="24"/>
          <w:highlight w:val="none"/>
          <w:lang w:val="zh-CN" w:eastAsia="zh-CN"/>
          <w14:textFill>
            <w14:solidFill>
              <w14:schemeClr w14:val="tx1"/>
            </w14:solidFill>
          </w14:textFill>
        </w:rPr>
        <w:t>合同总价为大写人民币</w:t>
      </w:r>
      <w:r>
        <w:rPr>
          <w:rFonts w:hint="eastAsia" w:ascii="宋体" w:hAnsi="宋体" w:eastAsia="宋体" w:cs="宋体"/>
          <w:i w:val="0"/>
          <w:iCs w:val="0"/>
          <w:color w:val="000000" w:themeColor="text1"/>
          <w:kern w:val="0"/>
          <w:sz w:val="24"/>
          <w:highlight w:val="none"/>
          <w:u w:val="single"/>
          <w:lang w:val="zh-CN" w:eastAsia="zh-CN"/>
          <w14:textFill>
            <w14:solidFill>
              <w14:schemeClr w14:val="tx1"/>
            </w14:solidFill>
          </w14:textFill>
        </w:rPr>
        <w:t xml:space="preserve">            （¥    ）</w:t>
      </w:r>
      <w:r>
        <w:rPr>
          <w:rFonts w:hint="eastAsia" w:ascii="宋体" w:hAnsi="宋体" w:eastAsia="宋体" w:cs="宋体"/>
          <w:i w:val="0"/>
          <w:iCs w:val="0"/>
          <w:color w:val="000000" w:themeColor="text1"/>
          <w:kern w:val="0"/>
          <w:sz w:val="24"/>
          <w:highlight w:val="none"/>
          <w:lang w:val="zh-CN"/>
          <w14:textFill>
            <w14:solidFill>
              <w14:schemeClr w14:val="tx1"/>
            </w14:solidFill>
          </w14:textFill>
        </w:rPr>
        <w:t>。本项目采用以下结算方式进行支付：</w:t>
      </w:r>
    </w:p>
    <w:p w14:paraId="02C0A653">
      <w:pPr>
        <w:spacing w:line="360" w:lineRule="auto"/>
        <w:ind w:firstLine="480" w:firstLineChars="200"/>
        <w:rPr>
          <w:rFonts w:hint="eastAsia" w:ascii="宋体" w:hAnsi="宋体" w:eastAsia="宋体" w:cs="宋体"/>
          <w:i w:val="0"/>
          <w:iCs w:val="0"/>
          <w:color w:val="000000" w:themeColor="text1"/>
          <w:kern w:val="0"/>
          <w:sz w:val="24"/>
          <w:highlight w:val="none"/>
          <w:lang w:val="zh-CN"/>
          <w14:textFill>
            <w14:solidFill>
              <w14:schemeClr w14:val="tx1"/>
            </w14:solidFill>
          </w14:textFill>
        </w:rPr>
      </w:pPr>
      <w:r>
        <w:rPr>
          <w:rFonts w:hint="eastAsia" w:ascii="宋体" w:hAnsi="宋体" w:eastAsia="宋体" w:cs="宋体"/>
          <w:i w:val="0"/>
          <w:iCs w:val="0"/>
          <w:color w:val="000000" w:themeColor="text1"/>
          <w:kern w:val="0"/>
          <w:sz w:val="24"/>
          <w:highlight w:val="none"/>
          <w:lang w:val="zh-CN"/>
          <w14:textFill>
            <w14:solidFill>
              <w14:schemeClr w14:val="tx1"/>
            </w14:solidFill>
          </w14:textFill>
        </w:rPr>
        <w:t xml:space="preserve">□采用一次性支付方式，付款条件为：           </w:t>
      </w:r>
    </w:p>
    <w:p w14:paraId="322B1499">
      <w:pPr>
        <w:spacing w:line="360" w:lineRule="auto"/>
        <w:ind w:firstLine="480" w:firstLineChars="200"/>
        <w:rPr>
          <w:rFonts w:hint="eastAsia" w:ascii="宋体" w:hAnsi="宋体" w:eastAsia="宋体" w:cs="宋体"/>
          <w:i w:val="0"/>
          <w:iCs w:val="0"/>
          <w:color w:val="000000" w:themeColor="text1"/>
          <w:kern w:val="0"/>
          <w:sz w:val="24"/>
          <w:highlight w:val="none"/>
          <w:lang w:val="zh-CN"/>
          <w14:textFill>
            <w14:solidFill>
              <w14:schemeClr w14:val="tx1"/>
            </w14:solidFill>
          </w14:textFill>
        </w:rPr>
      </w:pPr>
      <w:r>
        <w:rPr>
          <w:rFonts w:hint="eastAsia" w:ascii="宋体" w:hAnsi="宋体" w:eastAsia="宋体" w:cs="宋体"/>
          <w:i w:val="0"/>
          <w:iCs w:val="0"/>
          <w:color w:val="000000" w:themeColor="text1"/>
          <w:kern w:val="0"/>
          <w:sz w:val="24"/>
          <w:highlight w:val="none"/>
          <w:lang w:val="zh-CN"/>
          <w14:textFill>
            <w14:solidFill>
              <w14:schemeClr w14:val="tx1"/>
            </w14:solidFill>
          </w14:textFill>
        </w:rPr>
        <w:t>□采用分期付款方式，付款条件为：</w:t>
      </w:r>
    </w:p>
    <w:p w14:paraId="026880C3">
      <w:pPr>
        <w:spacing w:line="360" w:lineRule="auto"/>
        <w:ind w:firstLine="480" w:firstLineChars="200"/>
        <w:rPr>
          <w:rFonts w:hint="eastAsia" w:ascii="宋体" w:hAnsi="宋体" w:eastAsia="宋体" w:cs="宋体"/>
          <w:i w:val="0"/>
          <w:iCs w:val="0"/>
          <w:color w:val="000000" w:themeColor="text1"/>
          <w:kern w:val="0"/>
          <w:sz w:val="24"/>
          <w:highlight w:val="none"/>
          <w:lang w:val="zh-CN"/>
          <w14:textFill>
            <w14:solidFill>
              <w14:schemeClr w14:val="tx1"/>
            </w14:solidFill>
          </w14:textFill>
        </w:rPr>
      </w:pPr>
      <w:r>
        <w:rPr>
          <w:rFonts w:hint="eastAsia" w:ascii="宋体" w:hAnsi="宋体" w:eastAsia="宋体" w:cs="宋体"/>
          <w:i w:val="0"/>
          <w:iCs w:val="0"/>
          <w:color w:val="000000" w:themeColor="text1"/>
          <w:kern w:val="0"/>
          <w:sz w:val="24"/>
          <w:highlight w:val="none"/>
          <w:lang w:val="zh-CN"/>
          <w14:textFill>
            <w14:solidFill>
              <w14:schemeClr w14:val="tx1"/>
            </w14:solidFill>
          </w14:textFill>
        </w:rPr>
        <w:t>甲方收到乙方等额合法有效的增值税发票后通过银行转账方式向乙方支付合同款：</w:t>
      </w:r>
    </w:p>
    <w:p w14:paraId="1D93F360">
      <w:pPr>
        <w:spacing w:line="360" w:lineRule="auto"/>
        <w:ind w:firstLine="480" w:firstLineChars="200"/>
        <w:rPr>
          <w:rFonts w:hint="eastAsia" w:ascii="宋体" w:hAnsi="宋体" w:eastAsia="宋体" w:cs="宋体"/>
          <w:i w:val="0"/>
          <w:iCs w:val="0"/>
          <w:color w:val="000000" w:themeColor="text1"/>
          <w:kern w:val="0"/>
          <w:sz w:val="24"/>
          <w:highlight w:val="none"/>
          <w:lang w:val="zh-CN"/>
          <w14:textFill>
            <w14:solidFill>
              <w14:schemeClr w14:val="tx1"/>
            </w14:solidFill>
          </w14:textFill>
        </w:rPr>
      </w:pPr>
      <w:r>
        <w:rPr>
          <w:rFonts w:hint="eastAsia" w:ascii="宋体" w:hAnsi="宋体" w:eastAsia="宋体" w:cs="宋体"/>
          <w:i w:val="0"/>
          <w:iCs w:val="0"/>
          <w:color w:val="000000" w:themeColor="text1"/>
          <w:kern w:val="0"/>
          <w:sz w:val="24"/>
          <w:highlight w:val="none"/>
          <w:u w:val="single"/>
          <w:lang w:val="en-US" w:eastAsia="zh-CN"/>
          <w14:textFill>
            <w14:solidFill>
              <w14:schemeClr w14:val="tx1"/>
            </w14:solidFill>
          </w14:textFill>
        </w:rPr>
        <w:t xml:space="preserve">                                                                    </w:t>
      </w:r>
      <w:r>
        <w:rPr>
          <w:rFonts w:hint="eastAsia" w:ascii="宋体" w:hAnsi="宋体" w:eastAsia="宋体" w:cs="宋体"/>
          <w:i w:val="0"/>
          <w:iCs w:val="0"/>
          <w:color w:val="000000" w:themeColor="text1"/>
          <w:kern w:val="0"/>
          <w:sz w:val="24"/>
          <w:highlight w:val="none"/>
          <w:lang w:val="zh-CN"/>
          <w14:textFill>
            <w14:solidFill>
              <w14:schemeClr w14:val="tx1"/>
            </w14:solidFill>
          </w14:textFill>
        </w:rPr>
        <w:t xml:space="preserve">                                                                     </w:t>
      </w:r>
    </w:p>
    <w:p w14:paraId="42AA3752">
      <w:pPr>
        <w:spacing w:line="360" w:lineRule="auto"/>
        <w:ind w:firstLine="480" w:firstLineChars="200"/>
        <w:rPr>
          <w:rFonts w:hint="eastAsia" w:ascii="宋体" w:hAnsi="宋体" w:eastAsia="宋体" w:cs="宋体"/>
          <w:i w:val="0"/>
          <w:iCs w:val="0"/>
          <w:color w:val="000000" w:themeColor="text1"/>
          <w:kern w:val="0"/>
          <w:sz w:val="24"/>
          <w:highlight w:val="none"/>
          <w:lang w:val="zh-CN"/>
          <w14:textFill>
            <w14:solidFill>
              <w14:schemeClr w14:val="tx1"/>
            </w14:solidFill>
          </w14:textFill>
        </w:rPr>
      </w:pPr>
      <w:r>
        <w:rPr>
          <w:rFonts w:hint="eastAsia" w:ascii="宋体" w:hAnsi="宋体" w:eastAsia="宋体" w:cs="宋体"/>
          <w:i w:val="0"/>
          <w:iCs w:val="0"/>
          <w:color w:val="000000" w:themeColor="text1"/>
          <w:kern w:val="0"/>
          <w:sz w:val="24"/>
          <w:highlight w:val="none"/>
          <w:lang w:val="zh-CN"/>
          <w14:textFill>
            <w14:solidFill>
              <w14:schemeClr w14:val="tx1"/>
            </w14:solidFill>
          </w14:textFill>
        </w:rPr>
        <w:t>甲方无故逾期支付服务费用的，按照每逾期一日支付欠付服务费额度的</w:t>
      </w:r>
      <w:r>
        <w:rPr>
          <w:rFonts w:hint="eastAsia" w:ascii="宋体" w:hAnsi="宋体" w:eastAsia="宋体" w:cs="宋体"/>
          <w:i w:val="0"/>
          <w:iCs w:val="0"/>
          <w:color w:val="000000" w:themeColor="text1"/>
          <w:kern w:val="0"/>
          <w:sz w:val="24"/>
          <w:highlight w:val="none"/>
          <w:u w:val="single"/>
          <w:lang w:val="zh-CN"/>
          <w14:textFill>
            <w14:solidFill>
              <w14:schemeClr w14:val="tx1"/>
            </w14:solidFill>
          </w14:textFill>
        </w:rPr>
        <w:t xml:space="preserve"> 万分之五</w:t>
      </w:r>
      <w:r>
        <w:rPr>
          <w:rFonts w:hint="eastAsia" w:ascii="宋体" w:hAnsi="宋体" w:eastAsia="宋体" w:cs="宋体"/>
          <w:i w:val="0"/>
          <w:iCs w:val="0"/>
          <w:color w:val="000000" w:themeColor="text1"/>
          <w:kern w:val="0"/>
          <w:sz w:val="24"/>
          <w:highlight w:val="none"/>
          <w:lang w:val="zh-CN"/>
          <w14:textFill>
            <w14:solidFill>
              <w14:schemeClr w14:val="tx1"/>
            </w14:solidFill>
          </w14:textFill>
        </w:rPr>
        <w:t xml:space="preserve"> 承担违约责任，违约金上限按照《合同书》约定执行。</w:t>
      </w:r>
    </w:p>
    <w:p w14:paraId="20F209E2">
      <w:pPr>
        <w:spacing w:line="360" w:lineRule="auto"/>
        <w:ind w:firstLine="480" w:firstLineChars="200"/>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2.9</w:t>
      </w:r>
      <w:r>
        <w:rPr>
          <w:rFonts w:hint="eastAsia" w:ascii="宋体" w:hAnsi="宋体" w:eastAsia="宋体" w:cs="宋体"/>
          <w:b/>
          <w:i w:val="0"/>
          <w:iCs w:val="0"/>
          <w:color w:val="000000" w:themeColor="text1"/>
          <w:sz w:val="24"/>
          <w:highlight w:val="none"/>
          <w14:textFill>
            <w14:solidFill>
              <w14:schemeClr w14:val="tx1"/>
            </w14:solidFill>
          </w14:textFill>
        </w:rPr>
        <w:t>标的物的风险负担</w:t>
      </w:r>
    </w:p>
    <w:p w14:paraId="0A7C045B">
      <w:pPr>
        <w:spacing w:line="360" w:lineRule="auto"/>
        <w:ind w:firstLine="480" w:firstLineChars="200"/>
        <w:rPr>
          <w:rFonts w:hint="eastAsia" w:ascii="宋体" w:hAnsi="宋体" w:eastAsia="宋体" w:cs="宋体"/>
          <w:i w:val="0"/>
          <w:iCs w:val="0"/>
          <w:color w:val="000000" w:themeColor="text1"/>
          <w:sz w:val="24"/>
          <w:highlight w:val="none"/>
          <w:u w:val="singl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标的物或者在途标的物或者交付给第一承运人后的标的物毁损、灭失的风险负担：</w:t>
      </w:r>
      <w:r>
        <w:rPr>
          <w:rFonts w:hint="eastAsia" w:ascii="宋体" w:hAnsi="宋体" w:eastAsia="宋体" w:cs="宋体"/>
          <w:i w:val="0"/>
          <w:iCs w:val="0"/>
          <w:color w:val="000000" w:themeColor="text1"/>
          <w:sz w:val="24"/>
          <w:highlight w:val="none"/>
          <w:u w:val="single"/>
          <w14:textFill>
            <w14:solidFill>
              <w14:schemeClr w14:val="tx1"/>
            </w14:solidFill>
          </w14:textFill>
        </w:rPr>
        <w:t>由乙方承担。</w:t>
      </w:r>
    </w:p>
    <w:p w14:paraId="1A18262E">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w:t>
      </w:r>
      <w:r>
        <w:rPr>
          <w:rFonts w:hint="eastAsia" w:ascii="宋体" w:hAnsi="宋体" w:eastAsia="宋体" w:cs="宋体"/>
          <w:i w:val="0"/>
          <w:iCs w:val="0"/>
          <w:color w:val="000000" w:themeColor="text1"/>
          <w:sz w:val="24"/>
          <w:highlight w:val="none"/>
          <w:lang w:val="en-US" w:eastAsia="zh-CN"/>
          <w14:textFill>
            <w14:solidFill>
              <w14:schemeClr w14:val="tx1"/>
            </w14:solidFill>
          </w14:textFill>
        </w:rPr>
        <w:t>9</w:t>
      </w:r>
      <w:r>
        <w:rPr>
          <w:rFonts w:hint="eastAsia" w:ascii="宋体" w:hAnsi="宋体" w:eastAsia="宋体" w:cs="宋体"/>
          <w:i w:val="0"/>
          <w:iCs w:val="0"/>
          <w:color w:val="000000" w:themeColor="text1"/>
          <w:sz w:val="24"/>
          <w:highlight w:val="none"/>
          <w14:textFill>
            <w14:solidFill>
              <w14:schemeClr w14:val="tx1"/>
            </w14:solidFill>
          </w14:textFill>
        </w:rPr>
        <w:t>.</w:t>
      </w:r>
      <w:r>
        <w:rPr>
          <w:rFonts w:hint="eastAsia" w:ascii="宋体" w:hAnsi="宋体" w:eastAsia="宋体" w:cs="宋体"/>
          <w:i w:val="0"/>
          <w:iCs w:val="0"/>
          <w:color w:val="000000" w:themeColor="text1"/>
          <w:sz w:val="24"/>
          <w:highlight w:val="none"/>
          <w:lang w:val="en-US" w:eastAsia="zh-CN"/>
          <w14:textFill>
            <w14:solidFill>
              <w14:schemeClr w14:val="tx1"/>
            </w14:solidFill>
          </w14:textFill>
        </w:rPr>
        <w:t>1</w:t>
      </w:r>
      <w:r>
        <w:rPr>
          <w:rFonts w:hint="eastAsia" w:ascii="宋体" w:hAnsi="宋体" w:eastAsia="宋体" w:cs="宋体"/>
          <w:i w:val="0"/>
          <w:iCs w:val="0"/>
          <w:color w:val="000000" w:themeColor="text1"/>
          <w:sz w:val="24"/>
          <w:highlight w:val="none"/>
          <w14:textFill>
            <w14:solidFill>
              <w14:schemeClr w14:val="tx1"/>
            </w14:solidFill>
          </w14:textFill>
        </w:rPr>
        <w:t>受不可抗力影响的一方在不可抗力发生后，应在</w:t>
      </w:r>
      <w:r>
        <w:rPr>
          <w:rFonts w:hint="eastAsia" w:ascii="宋体" w:hAnsi="宋体" w:eastAsia="宋体" w:cs="宋体"/>
          <w:i w:val="0"/>
          <w:iCs w:val="0"/>
          <w:color w:val="000000" w:themeColor="text1"/>
          <w:sz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highlight w:val="none"/>
          <w:u w:val="single"/>
          <w:lang w:val="en-US" w:eastAsia="zh-CN"/>
          <w14:textFill>
            <w14:solidFill>
              <w14:schemeClr w14:val="tx1"/>
            </w14:solidFill>
          </w14:textFill>
        </w:rPr>
        <w:t>5个工作</w:t>
      </w:r>
      <w:r>
        <w:rPr>
          <w:rFonts w:hint="eastAsia" w:ascii="宋体" w:hAnsi="宋体" w:eastAsia="宋体" w:cs="宋体"/>
          <w:i w:val="0"/>
          <w:iCs w:val="0"/>
          <w:color w:val="000000" w:themeColor="text1"/>
          <w:sz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highlight w:val="none"/>
          <w14:textFill>
            <w14:solidFill>
              <w14:schemeClr w14:val="tx1"/>
            </w14:solidFill>
          </w14:textFill>
        </w:rPr>
        <w:t>日内以书面形式通知对方当事人，并在</w:t>
      </w:r>
      <w:r>
        <w:rPr>
          <w:rFonts w:hint="eastAsia" w:ascii="宋体" w:hAnsi="宋体" w:eastAsia="宋体" w:cs="宋体"/>
          <w:i w:val="0"/>
          <w:iCs w:val="0"/>
          <w:color w:val="000000" w:themeColor="text1"/>
          <w:sz w:val="24"/>
          <w:highlight w:val="none"/>
          <w:u w:val="single"/>
          <w14:textFill>
            <w14:solidFill>
              <w14:schemeClr w14:val="tx1"/>
            </w14:solidFill>
          </w14:textFill>
        </w:rPr>
        <w:t xml:space="preserve"> 10 </w:t>
      </w:r>
      <w:r>
        <w:rPr>
          <w:rFonts w:hint="eastAsia" w:ascii="宋体" w:hAnsi="宋体" w:eastAsia="宋体" w:cs="宋体"/>
          <w:i w:val="0"/>
          <w:iCs w:val="0"/>
          <w:color w:val="000000" w:themeColor="text1"/>
          <w:sz w:val="24"/>
          <w:highlight w:val="none"/>
          <w14:textFill>
            <w14:solidFill>
              <w14:schemeClr w14:val="tx1"/>
            </w14:solidFill>
          </w14:textFill>
        </w:rPr>
        <w:t>日内，将有关部门出具的证明文件送达对方当事人。</w:t>
      </w:r>
    </w:p>
    <w:p w14:paraId="6CF2E3C2">
      <w:pPr>
        <w:spacing w:line="360" w:lineRule="auto"/>
        <w:ind w:firstLine="480" w:firstLineChars="200"/>
        <w:rPr>
          <w:rFonts w:hint="eastAsia" w:ascii="宋体" w:hAnsi="宋体" w:eastAsia="宋体" w:cs="宋体"/>
          <w:i w:val="0"/>
          <w:iCs w:val="0"/>
          <w:color w:val="000000" w:themeColor="text1"/>
          <w:sz w:val="24"/>
          <w:highlight w:val="none"/>
          <w:lang w:eastAsia="zh-CN"/>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w:t>
      </w:r>
      <w:r>
        <w:rPr>
          <w:rFonts w:hint="eastAsia" w:ascii="宋体" w:hAnsi="宋体" w:eastAsia="宋体" w:cs="宋体"/>
          <w:i w:val="0"/>
          <w:iCs w:val="0"/>
          <w:color w:val="000000" w:themeColor="text1"/>
          <w:sz w:val="24"/>
          <w:highlight w:val="none"/>
          <w:lang w:val="en-US" w:eastAsia="zh-CN"/>
          <w14:textFill>
            <w14:solidFill>
              <w14:schemeClr w14:val="tx1"/>
            </w14:solidFill>
          </w14:textFill>
        </w:rPr>
        <w:t>9</w:t>
      </w:r>
      <w:r>
        <w:rPr>
          <w:rFonts w:hint="eastAsia" w:ascii="宋体" w:hAnsi="宋体" w:eastAsia="宋体" w:cs="宋体"/>
          <w:i w:val="0"/>
          <w:iCs w:val="0"/>
          <w:color w:val="000000" w:themeColor="text1"/>
          <w:sz w:val="24"/>
          <w:highlight w:val="none"/>
          <w14:textFill>
            <w14:solidFill>
              <w14:schemeClr w14:val="tx1"/>
            </w14:solidFill>
          </w14:textFill>
        </w:rPr>
        <w:t>.</w:t>
      </w:r>
      <w:r>
        <w:rPr>
          <w:rFonts w:hint="eastAsia" w:ascii="宋体" w:hAnsi="宋体" w:eastAsia="宋体" w:cs="宋体"/>
          <w:i w:val="0"/>
          <w:iCs w:val="0"/>
          <w:color w:val="000000" w:themeColor="text1"/>
          <w:sz w:val="24"/>
          <w:highlight w:val="none"/>
          <w:lang w:val="en-US" w:eastAsia="zh-CN"/>
          <w14:textFill>
            <w14:solidFill>
              <w14:schemeClr w14:val="tx1"/>
            </w14:solidFill>
          </w14:textFill>
        </w:rPr>
        <w:t>2</w:t>
      </w:r>
      <w:r>
        <w:rPr>
          <w:rFonts w:hint="eastAsia" w:ascii="宋体" w:hAnsi="宋体" w:eastAsia="宋体" w:cs="宋体"/>
          <w:i w:val="0"/>
          <w:iCs w:val="0"/>
          <w:color w:val="000000" w:themeColor="text1"/>
          <w:sz w:val="24"/>
          <w:highlight w:val="none"/>
          <w14:textFill>
            <w14:solidFill>
              <w14:schemeClr w14:val="tx1"/>
            </w14:solidFill>
          </w14:textFill>
        </w:rPr>
        <w:t>因不可抗力致使合同有变更必要的，双方当事人应在</w:t>
      </w:r>
      <w:r>
        <w:rPr>
          <w:rFonts w:hint="eastAsia" w:ascii="宋体" w:hAnsi="宋体" w:eastAsia="宋体" w:cs="宋体"/>
          <w:i w:val="0"/>
          <w:iCs w:val="0"/>
          <w:color w:val="000000" w:themeColor="text1"/>
          <w:sz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highlight w:val="none"/>
          <w:u w:val="single"/>
          <w:lang w:val="en-US" w:eastAsia="zh-CN"/>
          <w14:textFill>
            <w14:solidFill>
              <w14:schemeClr w14:val="tx1"/>
            </w14:solidFill>
          </w14:textFill>
        </w:rPr>
        <w:t>5个工作</w:t>
      </w:r>
      <w:r>
        <w:rPr>
          <w:rFonts w:hint="eastAsia" w:ascii="宋体" w:hAnsi="宋体" w:eastAsia="宋体" w:cs="宋体"/>
          <w:i w:val="0"/>
          <w:iCs w:val="0"/>
          <w:color w:val="000000" w:themeColor="text1"/>
          <w:sz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highlight w:val="none"/>
          <w14:textFill>
            <w14:solidFill>
              <w14:schemeClr w14:val="tx1"/>
            </w14:solidFill>
          </w14:textFill>
        </w:rPr>
        <w:t>日内以书面形式变更合同</w:t>
      </w:r>
      <w:r>
        <w:rPr>
          <w:rFonts w:hint="eastAsia" w:ascii="宋体" w:hAnsi="宋体" w:eastAsia="宋体" w:cs="宋体"/>
          <w:i w:val="0"/>
          <w:iCs w:val="0"/>
          <w:color w:val="000000" w:themeColor="text1"/>
          <w:sz w:val="24"/>
          <w:highlight w:val="none"/>
          <w:lang w:eastAsia="zh-CN"/>
          <w14:textFill>
            <w14:solidFill>
              <w14:schemeClr w14:val="tx1"/>
            </w14:solidFill>
          </w14:textFill>
        </w:rPr>
        <w:t>。</w:t>
      </w:r>
    </w:p>
    <w:p w14:paraId="428AF4C9">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w:t>
      </w:r>
      <w:r>
        <w:rPr>
          <w:rFonts w:hint="eastAsia" w:ascii="宋体" w:hAnsi="宋体" w:eastAsia="宋体" w:cs="宋体"/>
          <w:i w:val="0"/>
          <w:iCs w:val="0"/>
          <w:color w:val="000000" w:themeColor="text1"/>
          <w:sz w:val="24"/>
          <w:highlight w:val="none"/>
          <w:lang w:val="en-US" w:eastAsia="zh-CN"/>
          <w14:textFill>
            <w14:solidFill>
              <w14:schemeClr w14:val="tx1"/>
            </w14:solidFill>
          </w14:textFill>
        </w:rPr>
        <w:t>9</w:t>
      </w:r>
      <w:r>
        <w:rPr>
          <w:rFonts w:hint="eastAsia" w:ascii="宋体" w:hAnsi="宋体" w:eastAsia="宋体" w:cs="宋体"/>
          <w:i w:val="0"/>
          <w:iCs w:val="0"/>
          <w:color w:val="000000" w:themeColor="text1"/>
          <w:sz w:val="24"/>
          <w:highlight w:val="none"/>
          <w14:textFill>
            <w14:solidFill>
              <w14:schemeClr w14:val="tx1"/>
            </w14:solidFill>
          </w14:textFill>
        </w:rPr>
        <w:t>.</w:t>
      </w:r>
      <w:r>
        <w:rPr>
          <w:rFonts w:hint="eastAsia" w:ascii="宋体" w:hAnsi="宋体" w:eastAsia="宋体" w:cs="宋体"/>
          <w:i w:val="0"/>
          <w:iCs w:val="0"/>
          <w:color w:val="000000" w:themeColor="text1"/>
          <w:sz w:val="24"/>
          <w:highlight w:val="none"/>
          <w:lang w:val="en-US" w:eastAsia="zh-CN"/>
          <w14:textFill>
            <w14:solidFill>
              <w14:schemeClr w14:val="tx1"/>
            </w14:solidFill>
          </w14:textFill>
        </w:rPr>
        <w:t>3</w:t>
      </w:r>
      <w:r>
        <w:rPr>
          <w:rFonts w:hint="eastAsia" w:ascii="宋体" w:hAnsi="宋体" w:eastAsia="宋体" w:cs="宋体"/>
          <w:i w:val="0"/>
          <w:iCs w:val="0"/>
          <w:color w:val="000000" w:themeColor="text1"/>
          <w:sz w:val="24"/>
          <w:highlight w:val="none"/>
          <w14:textFill>
            <w14:solidFill>
              <w14:schemeClr w14:val="tx1"/>
            </w14:solidFill>
          </w14:textFill>
        </w:rPr>
        <w:t>标的物交付前，乙方应对标的物的质量、数量等方面进行详细、全面的检验，并向甲方出具证明标的物符合合同约定的文件；标的物交付时，乙方在</w:t>
      </w:r>
      <w:r>
        <w:rPr>
          <w:rFonts w:hint="eastAsia" w:ascii="宋体" w:hAnsi="宋体" w:eastAsia="宋体" w:cs="宋体"/>
          <w:i w:val="0"/>
          <w:iCs w:val="0"/>
          <w:color w:val="000000" w:themeColor="text1"/>
          <w:sz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highlight w:val="none"/>
          <w:u w:val="single"/>
          <w:lang w:val="en-US" w:eastAsia="zh-CN"/>
          <w14:textFill>
            <w14:solidFill>
              <w14:schemeClr w14:val="tx1"/>
            </w14:solidFill>
          </w14:textFill>
        </w:rPr>
        <w:t>5个工作</w:t>
      </w:r>
      <w:r>
        <w:rPr>
          <w:rFonts w:hint="eastAsia" w:ascii="宋体" w:hAnsi="宋体" w:eastAsia="宋体" w:cs="宋体"/>
          <w:i w:val="0"/>
          <w:iCs w:val="0"/>
          <w:color w:val="000000" w:themeColor="text1"/>
          <w:sz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highlight w:val="none"/>
          <w14:textFill>
            <w14:solidFill>
              <w14:schemeClr w14:val="tx1"/>
            </w14:solidFill>
          </w14:textFill>
        </w:rPr>
        <w:t>日内发起验收，并可依法邀请相关方参加，验收应出具验收书。</w:t>
      </w:r>
    </w:p>
    <w:p w14:paraId="23C63DB0">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w:t>
      </w:r>
      <w:r>
        <w:rPr>
          <w:rFonts w:hint="eastAsia" w:ascii="宋体" w:hAnsi="宋体" w:eastAsia="宋体" w:cs="宋体"/>
          <w:i w:val="0"/>
          <w:iCs w:val="0"/>
          <w:color w:val="000000" w:themeColor="text1"/>
          <w:sz w:val="24"/>
          <w:highlight w:val="none"/>
          <w:lang w:val="en-US" w:eastAsia="zh-CN"/>
          <w14:textFill>
            <w14:solidFill>
              <w14:schemeClr w14:val="tx1"/>
            </w14:solidFill>
          </w14:textFill>
        </w:rPr>
        <w:t>9</w:t>
      </w:r>
      <w:r>
        <w:rPr>
          <w:rFonts w:hint="eastAsia" w:ascii="宋体" w:hAnsi="宋体" w:eastAsia="宋体" w:cs="宋体"/>
          <w:i w:val="0"/>
          <w:iCs w:val="0"/>
          <w:color w:val="000000" w:themeColor="text1"/>
          <w:sz w:val="24"/>
          <w:highlight w:val="none"/>
          <w14:textFill>
            <w14:solidFill>
              <w14:schemeClr w14:val="tx1"/>
            </w14:solidFill>
          </w14:textFill>
        </w:rPr>
        <w:t>.</w:t>
      </w:r>
      <w:r>
        <w:rPr>
          <w:rFonts w:hint="eastAsia" w:ascii="宋体" w:hAnsi="宋体" w:eastAsia="宋体" w:cs="宋体"/>
          <w:i w:val="0"/>
          <w:iCs w:val="0"/>
          <w:color w:val="000000" w:themeColor="text1"/>
          <w:sz w:val="24"/>
          <w:highlight w:val="none"/>
          <w:lang w:val="en-US" w:eastAsia="zh-CN"/>
          <w14:textFill>
            <w14:solidFill>
              <w14:schemeClr w14:val="tx1"/>
            </w14:solidFill>
          </w14:textFill>
        </w:rPr>
        <w:t>4</w:t>
      </w:r>
      <w:r>
        <w:rPr>
          <w:rFonts w:hint="eastAsia" w:ascii="宋体" w:hAnsi="宋体" w:eastAsia="宋体" w:cs="宋体"/>
          <w:i w:val="0"/>
          <w:iCs w:val="0"/>
          <w:color w:val="000000" w:themeColor="text1"/>
          <w:sz w:val="24"/>
          <w:highlight w:val="none"/>
          <w14:textFill>
            <w14:solidFill>
              <w14:schemeClr w14:val="tx1"/>
            </w14:solidFill>
          </w14:textFill>
        </w:rPr>
        <w:t xml:space="preserve"> 检验和验收标准、程序等具体内容以及前述验收书的效力：</w:t>
      </w:r>
    </w:p>
    <w:p w14:paraId="21703F1D">
      <w:pPr>
        <w:spacing w:line="360" w:lineRule="auto"/>
        <w:ind w:firstLine="480" w:firstLineChars="200"/>
        <w:rPr>
          <w:rFonts w:hint="eastAsia" w:ascii="宋体" w:hAnsi="宋体" w:eastAsia="宋体" w:cs="宋体"/>
          <w:i w:val="0"/>
          <w:iCs w:val="0"/>
          <w:color w:val="000000" w:themeColor="text1"/>
          <w:sz w:val="24"/>
          <w:highlight w:val="none"/>
          <w:u w:val="single"/>
          <w:lang w:val="en-US" w:eastAsia="zh-CN"/>
          <w14:textFill>
            <w14:solidFill>
              <w14:schemeClr w14:val="tx1"/>
            </w14:solidFill>
          </w14:textFill>
        </w:rPr>
      </w:pPr>
      <w:r>
        <w:rPr>
          <w:rFonts w:hint="eastAsia" w:ascii="宋体" w:hAnsi="宋体" w:eastAsia="宋体" w:cs="宋体"/>
          <w:i w:val="0"/>
          <w:iCs w:val="0"/>
          <w:color w:val="000000" w:themeColor="text1"/>
          <w:sz w:val="24"/>
          <w:highlight w:val="none"/>
          <w:u w:val="single"/>
          <w:lang w:val="en-US" w:eastAsia="zh-CN"/>
          <w14:textFill>
            <w14:solidFill>
              <w14:schemeClr w14:val="tx1"/>
            </w14:solidFill>
          </w14:textFill>
        </w:rPr>
        <w:t xml:space="preserve">                                                        </w:t>
      </w:r>
    </w:p>
    <w:p w14:paraId="468CF7C3">
      <w:pPr>
        <w:spacing w:line="360" w:lineRule="auto"/>
        <w:ind w:firstLine="480" w:firstLineChars="200"/>
        <w:rPr>
          <w:rFonts w:hint="default" w:ascii="宋体" w:hAnsi="宋体" w:eastAsia="宋体" w:cs="宋体"/>
          <w:i w:val="0"/>
          <w:iCs w:val="0"/>
          <w:color w:val="000000" w:themeColor="text1"/>
          <w:sz w:val="24"/>
          <w:highlight w:val="none"/>
          <w:u w:val="single"/>
          <w:lang w:val="en-US" w:eastAsia="zh-CN"/>
          <w14:textFill>
            <w14:solidFill>
              <w14:schemeClr w14:val="tx1"/>
            </w14:solidFill>
          </w14:textFill>
        </w:rPr>
      </w:pPr>
      <w:r>
        <w:rPr>
          <w:rFonts w:hint="eastAsia" w:ascii="宋体" w:hAnsi="宋体" w:eastAsia="宋体" w:cs="宋体"/>
          <w:i w:val="0"/>
          <w:iCs w:val="0"/>
          <w:color w:val="000000" w:themeColor="text1"/>
          <w:sz w:val="24"/>
          <w:highlight w:val="none"/>
          <w:lang w:val="en-US" w:eastAsia="zh-CN"/>
          <w14:textFill>
            <w14:solidFill>
              <w14:schemeClr w14:val="tx1"/>
            </w14:solidFill>
          </w14:textFill>
        </w:rPr>
        <w:t>2.9.5</w:t>
      </w:r>
      <w:r>
        <w:rPr>
          <w:rFonts w:hint="eastAsia" w:ascii="宋体" w:hAnsi="宋体" w:eastAsia="宋体" w:cs="宋体"/>
          <w:i w:val="0"/>
          <w:iCs w:val="0"/>
          <w:color w:val="000000" w:themeColor="text1"/>
          <w:sz w:val="24"/>
          <w:highlight w:val="none"/>
          <w14:textFill>
            <w14:solidFill>
              <w14:schemeClr w14:val="tx1"/>
            </w14:solidFill>
          </w14:textFill>
        </w:rPr>
        <w:t>其他：</w:t>
      </w:r>
      <w:r>
        <w:rPr>
          <w:rFonts w:hint="eastAsia" w:ascii="宋体" w:hAnsi="宋体" w:eastAsia="宋体" w:cs="宋体"/>
          <w:i w:val="0"/>
          <w:iCs w:val="0"/>
          <w:color w:val="000000" w:themeColor="text1"/>
          <w:sz w:val="24"/>
          <w:highlight w:val="none"/>
          <w:u w:val="single"/>
          <w:lang w:val="en-US" w:eastAsia="zh-CN"/>
          <w14:textFill>
            <w14:solidFill>
              <w14:schemeClr w14:val="tx1"/>
            </w14:solidFill>
          </w14:textFill>
        </w:rPr>
        <w:t xml:space="preserve">                                            </w:t>
      </w:r>
    </w:p>
    <w:p w14:paraId="141B3C0F">
      <w:pPr>
        <w:spacing w:line="360" w:lineRule="auto"/>
        <w:ind w:firstLine="482" w:firstLineChars="200"/>
        <w:rPr>
          <w:rFonts w:hint="eastAsia" w:ascii="宋体" w:hAnsi="宋体" w:eastAsia="宋体" w:cs="宋体"/>
          <w:b/>
          <w:i w:val="0"/>
          <w:iCs w:val="0"/>
          <w:color w:val="000000" w:themeColor="text1"/>
          <w:sz w:val="24"/>
          <w:highlight w:val="none"/>
          <w14:textFill>
            <w14:solidFill>
              <w14:schemeClr w14:val="tx1"/>
            </w14:solidFill>
          </w14:textFill>
        </w:rPr>
      </w:pPr>
      <w:r>
        <w:rPr>
          <w:rFonts w:hint="eastAsia" w:ascii="宋体" w:hAnsi="宋体" w:eastAsia="宋体" w:cs="宋体"/>
          <w:b/>
          <w:i w:val="0"/>
          <w:iCs w:val="0"/>
          <w:color w:val="000000" w:themeColor="text1"/>
          <w:sz w:val="24"/>
          <w:highlight w:val="none"/>
          <w14:textFill>
            <w14:solidFill>
              <w14:schemeClr w14:val="tx1"/>
            </w14:solidFill>
          </w14:textFill>
        </w:rPr>
        <w:t>项目验收：</w:t>
      </w:r>
    </w:p>
    <w:p w14:paraId="6366DFFB">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1</w:t>
      </w:r>
      <w:r>
        <w:rPr>
          <w:rFonts w:hint="eastAsia" w:ascii="宋体" w:hAnsi="宋体" w:eastAsia="宋体" w:cs="宋体"/>
          <w:i w:val="0"/>
          <w:iCs w:val="0"/>
          <w:color w:val="000000" w:themeColor="text1"/>
          <w:sz w:val="24"/>
          <w:highlight w:val="none"/>
          <w:lang w:val="en-US" w:eastAsia="zh-CN"/>
          <w14:textFill>
            <w14:solidFill>
              <w14:schemeClr w14:val="tx1"/>
            </w14:solidFill>
          </w14:textFill>
        </w:rPr>
        <w:t>.</w:t>
      </w:r>
      <w:r>
        <w:rPr>
          <w:rFonts w:hint="eastAsia" w:ascii="宋体" w:hAnsi="宋体" w:eastAsia="宋体" w:cs="宋体"/>
          <w:i w:val="0"/>
          <w:iCs w:val="0"/>
          <w:color w:val="000000" w:themeColor="text1"/>
          <w:sz w:val="24"/>
          <w:highlight w:val="none"/>
          <w14:textFill>
            <w14:solidFill>
              <w14:schemeClr w14:val="tx1"/>
            </w14:solidFill>
          </w14:textFill>
        </w:rPr>
        <w:t>甲方参照《南宁市政府采购供应商履约验收评价管理办法》（南财采</w:t>
      </w:r>
      <w:r>
        <w:rPr>
          <w:rFonts w:hint="eastAsia" w:ascii="宋体" w:hAnsi="宋体" w:eastAsia="宋体" w:cs="宋体"/>
          <w:i w:val="0"/>
          <w:iCs w:val="0"/>
          <w:color w:val="000000" w:themeColor="text1"/>
          <w:sz w:val="24"/>
          <w:highlight w:val="none"/>
          <w:lang w:eastAsia="zh-CN"/>
          <w14:textFill>
            <w14:solidFill>
              <w14:schemeClr w14:val="tx1"/>
            </w14:solidFill>
          </w14:textFill>
        </w:rPr>
        <w:t>〔2019〕217号</w:t>
      </w:r>
      <w:r>
        <w:rPr>
          <w:rFonts w:hint="eastAsia" w:ascii="宋体" w:hAnsi="宋体" w:eastAsia="宋体" w:cs="宋体"/>
          <w:i w:val="0"/>
          <w:iCs w:val="0"/>
          <w:color w:val="000000" w:themeColor="text1"/>
          <w:sz w:val="24"/>
          <w:highlight w:val="none"/>
          <w14:textFill>
            <w14:solidFill>
              <w14:schemeClr w14:val="tx1"/>
            </w14:solidFill>
          </w14:textFill>
        </w:rPr>
        <w:t>）规定组织对乙方履约的验收。验收方成员应当在验收书上签字，并承担相应的法律责任。如果发现与合同中要求不符，乙方须承担由此发生的一切损失和费用，并接受相应的处理。</w:t>
      </w:r>
    </w:p>
    <w:p w14:paraId="1340FCCB">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w:t>
      </w:r>
      <w:r>
        <w:rPr>
          <w:rFonts w:hint="eastAsia" w:ascii="宋体" w:hAnsi="宋体" w:eastAsia="宋体" w:cs="宋体"/>
          <w:i w:val="0"/>
          <w:iCs w:val="0"/>
          <w:color w:val="000000" w:themeColor="text1"/>
          <w:sz w:val="24"/>
          <w:highlight w:val="none"/>
          <w:lang w:val="en-US" w:eastAsia="zh-CN"/>
          <w14:textFill>
            <w14:solidFill>
              <w14:schemeClr w14:val="tx1"/>
            </w14:solidFill>
          </w14:textFill>
        </w:rPr>
        <w:t>.</w:t>
      </w:r>
      <w:r>
        <w:rPr>
          <w:rFonts w:hint="eastAsia" w:ascii="宋体" w:hAnsi="宋体" w:eastAsia="宋体" w:cs="宋体"/>
          <w:i w:val="0"/>
          <w:iCs w:val="0"/>
          <w:color w:val="000000" w:themeColor="text1"/>
          <w:sz w:val="24"/>
          <w:highlight w:val="none"/>
          <w14:textFill>
            <w14:solidFill>
              <w14:schemeClr w14:val="tx1"/>
            </w14:solidFill>
          </w14:textFill>
        </w:rPr>
        <w:t>严格按照采购合同开展履约验收。甲方成立验收小组，按照采购合同的约定对供应商履约情况进行验收，验收时，按照采购合同的约定对每一项技术、服务、安全标准的履约情况进行确认，出具验收报告并经验收小组全体成员签字。甲方根据验收报告形成验收意见并经甲方与乙方签字盖章生效。验收结果与采购合同约定的资金支付条件挂钩。履约验收的各项资料应当存档备查。</w:t>
      </w:r>
    </w:p>
    <w:p w14:paraId="6765CC19">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3</w:t>
      </w:r>
      <w:r>
        <w:rPr>
          <w:rFonts w:hint="eastAsia" w:ascii="宋体" w:hAnsi="宋体" w:eastAsia="宋体" w:cs="宋体"/>
          <w:i w:val="0"/>
          <w:iCs w:val="0"/>
          <w:color w:val="000000" w:themeColor="text1"/>
          <w:sz w:val="24"/>
          <w:highlight w:val="none"/>
          <w:lang w:val="en-US" w:eastAsia="zh-CN"/>
          <w14:textFill>
            <w14:solidFill>
              <w14:schemeClr w14:val="tx1"/>
            </w14:solidFill>
          </w14:textFill>
        </w:rPr>
        <w:t>.</w:t>
      </w:r>
      <w:r>
        <w:rPr>
          <w:rFonts w:hint="eastAsia" w:ascii="宋体" w:hAnsi="宋体" w:eastAsia="宋体" w:cs="宋体"/>
          <w:i w:val="0"/>
          <w:iCs w:val="0"/>
          <w:color w:val="000000" w:themeColor="text1"/>
          <w:sz w:val="24"/>
          <w:highlight w:val="none"/>
          <w14:textFill>
            <w14:solidFill>
              <w14:schemeClr w14:val="tx1"/>
            </w14:solidFill>
          </w14:textFill>
        </w:rPr>
        <w:t>验收合格的项目，甲方将根据采购合同的约定及时向供应商支付采购资金。验收不合格的项目，甲方将依法及时处理。采购合同的履行、违约责任和解决争议的方式等适用《中华人民共和国民法典》，并按照《合同书》约定执行。</w:t>
      </w:r>
    </w:p>
    <w:p w14:paraId="4400AFB6">
      <w:pPr>
        <w:tabs>
          <w:tab w:val="left" w:pos="904"/>
        </w:tabs>
        <w:snapToGrid w:val="0"/>
        <w:spacing w:line="360" w:lineRule="auto"/>
        <w:ind w:firstLine="480" w:firstLineChars="200"/>
        <w:jc w:val="left"/>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4</w:t>
      </w:r>
      <w:r>
        <w:rPr>
          <w:rFonts w:hint="eastAsia" w:ascii="宋体" w:hAnsi="宋体" w:eastAsia="宋体" w:cs="宋体"/>
          <w:i w:val="0"/>
          <w:iCs w:val="0"/>
          <w:color w:val="000000" w:themeColor="text1"/>
          <w:sz w:val="24"/>
          <w:highlight w:val="none"/>
          <w:lang w:val="en-US" w:eastAsia="zh-CN"/>
          <w14:textFill>
            <w14:solidFill>
              <w14:schemeClr w14:val="tx1"/>
            </w14:solidFill>
          </w14:textFill>
        </w:rPr>
        <w:t>.</w:t>
      </w:r>
      <w:r>
        <w:rPr>
          <w:rFonts w:hint="eastAsia" w:ascii="宋体" w:hAnsi="宋体" w:eastAsia="宋体" w:cs="宋体"/>
          <w:i w:val="0"/>
          <w:iCs w:val="0"/>
          <w:color w:val="000000" w:themeColor="text1"/>
          <w:sz w:val="24"/>
          <w:highlight w:val="none"/>
          <w14:textFill>
            <w14:solidFill>
              <w14:schemeClr w14:val="tx1"/>
            </w14:solidFill>
          </w14:textFill>
        </w:rPr>
        <w:t>验收产生的费用：</w:t>
      </w:r>
      <w:r>
        <w:rPr>
          <w:rFonts w:hint="eastAsia" w:ascii="宋体" w:hAnsi="宋体" w:eastAsia="宋体" w:cs="宋体"/>
          <w:i w:val="0"/>
          <w:iCs w:val="0"/>
          <w:color w:val="000000" w:themeColor="text1"/>
          <w:sz w:val="24"/>
          <w:highlight w:val="none"/>
          <w:u w:val="none"/>
          <w14:textFill>
            <w14:solidFill>
              <w14:schemeClr w14:val="tx1"/>
            </w14:solidFill>
          </w14:textFill>
        </w:rPr>
        <w:t>验收费用由乙方支付。</w:t>
      </w:r>
    </w:p>
    <w:p w14:paraId="528B9433">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5</w:t>
      </w:r>
      <w:r>
        <w:rPr>
          <w:rFonts w:hint="eastAsia" w:ascii="宋体" w:hAnsi="宋体" w:eastAsia="宋体" w:cs="宋体"/>
          <w:i w:val="0"/>
          <w:iCs w:val="0"/>
          <w:color w:val="000000" w:themeColor="text1"/>
          <w:sz w:val="24"/>
          <w:highlight w:val="none"/>
          <w:lang w:val="en-US" w:eastAsia="zh-CN"/>
          <w14:textFill>
            <w14:solidFill>
              <w14:schemeClr w14:val="tx1"/>
            </w14:solidFill>
          </w14:textFill>
        </w:rPr>
        <w:t>.</w:t>
      </w:r>
      <w:r>
        <w:rPr>
          <w:rFonts w:hint="eastAsia" w:ascii="宋体" w:hAnsi="宋体" w:eastAsia="宋体" w:cs="宋体"/>
          <w:i w:val="0"/>
          <w:iCs w:val="0"/>
          <w:color w:val="000000" w:themeColor="text1"/>
          <w:sz w:val="24"/>
          <w:highlight w:val="none"/>
          <w14:textFill>
            <w14:solidFill>
              <w14:schemeClr w14:val="tx1"/>
            </w14:solidFill>
          </w14:textFill>
        </w:rPr>
        <w:t>验收内容及资料要求：</w:t>
      </w:r>
    </w:p>
    <w:p w14:paraId="51318607">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根据采购文件确定的技术指标或者服务要求确定验收指标和标准。未进行相应约定的，应当符合国家强制性规定、政策要求、安全标准、行业或企业有关标准等。</w:t>
      </w:r>
    </w:p>
    <w:p w14:paraId="7E4D2BD7">
      <w:pPr>
        <w:tabs>
          <w:tab w:val="left" w:pos="904"/>
        </w:tabs>
        <w:snapToGrid w:val="0"/>
        <w:spacing w:line="360" w:lineRule="auto"/>
        <w:ind w:firstLine="480" w:firstLineChars="200"/>
        <w:jc w:val="left"/>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5.1验收内容</w:t>
      </w:r>
    </w:p>
    <w:tbl>
      <w:tblPr>
        <w:tblStyle w:val="28"/>
        <w:tblW w:w="88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0"/>
        <w:gridCol w:w="2727"/>
        <w:gridCol w:w="5182"/>
      </w:tblGrid>
      <w:tr w14:paraId="3E9AB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40" w:type="dxa"/>
            <w:noWrap w:val="0"/>
            <w:vAlign w:val="center"/>
          </w:tcPr>
          <w:p w14:paraId="66F492B6">
            <w:pPr>
              <w:keepNext w:val="0"/>
              <w:keepLines w:val="0"/>
              <w:pageBreakBefore w:val="0"/>
              <w:widowControl/>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Cs/>
                <w:i w:val="0"/>
                <w:iCs w:val="0"/>
                <w:color w:val="000000" w:themeColor="text1"/>
                <w:kern w:val="0"/>
                <w:sz w:val="24"/>
                <w:highlight w:val="none"/>
                <w14:textFill>
                  <w14:solidFill>
                    <w14:schemeClr w14:val="tx1"/>
                  </w14:solidFill>
                </w14:textFill>
              </w:rPr>
            </w:pPr>
            <w:r>
              <w:rPr>
                <w:rFonts w:hint="eastAsia" w:ascii="宋体" w:hAnsi="宋体" w:eastAsia="宋体" w:cs="宋体"/>
                <w:bCs/>
                <w:i w:val="0"/>
                <w:iCs w:val="0"/>
                <w:color w:val="000000" w:themeColor="text1"/>
                <w:kern w:val="0"/>
                <w:sz w:val="24"/>
                <w:highlight w:val="none"/>
                <w14:textFill>
                  <w14:solidFill>
                    <w14:schemeClr w14:val="tx1"/>
                  </w14:solidFill>
                </w14:textFill>
              </w:rPr>
              <w:t>序号</w:t>
            </w:r>
          </w:p>
        </w:tc>
        <w:tc>
          <w:tcPr>
            <w:tcW w:w="2727" w:type="dxa"/>
            <w:noWrap w:val="0"/>
            <w:vAlign w:val="center"/>
          </w:tcPr>
          <w:p w14:paraId="25158D2D">
            <w:pPr>
              <w:keepNext w:val="0"/>
              <w:keepLines w:val="0"/>
              <w:pageBreakBefore w:val="0"/>
              <w:widowControl/>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Cs/>
                <w:i w:val="0"/>
                <w:iCs w:val="0"/>
                <w:color w:val="000000" w:themeColor="text1"/>
                <w:kern w:val="0"/>
                <w:sz w:val="24"/>
                <w:highlight w:val="none"/>
                <w14:textFill>
                  <w14:solidFill>
                    <w14:schemeClr w14:val="tx1"/>
                  </w14:solidFill>
                </w14:textFill>
              </w:rPr>
            </w:pPr>
            <w:r>
              <w:rPr>
                <w:rFonts w:hint="eastAsia" w:ascii="宋体" w:hAnsi="宋体" w:eastAsia="宋体" w:cs="宋体"/>
                <w:bCs/>
                <w:i w:val="0"/>
                <w:iCs w:val="0"/>
                <w:color w:val="000000" w:themeColor="text1"/>
                <w:kern w:val="0"/>
                <w:sz w:val="24"/>
                <w:highlight w:val="none"/>
                <w14:textFill>
                  <w14:solidFill>
                    <w14:schemeClr w14:val="tx1"/>
                  </w14:solidFill>
                </w14:textFill>
              </w:rPr>
              <w:t>验收内容</w:t>
            </w:r>
          </w:p>
        </w:tc>
        <w:tc>
          <w:tcPr>
            <w:tcW w:w="5182" w:type="dxa"/>
            <w:noWrap w:val="0"/>
            <w:vAlign w:val="center"/>
          </w:tcPr>
          <w:p w14:paraId="2DB495FD">
            <w:pPr>
              <w:keepNext w:val="0"/>
              <w:keepLines w:val="0"/>
              <w:pageBreakBefore w:val="0"/>
              <w:widowControl/>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Cs/>
                <w:i w:val="0"/>
                <w:iCs w:val="0"/>
                <w:color w:val="000000" w:themeColor="text1"/>
                <w:kern w:val="0"/>
                <w:sz w:val="24"/>
                <w:highlight w:val="none"/>
                <w14:textFill>
                  <w14:solidFill>
                    <w14:schemeClr w14:val="tx1"/>
                  </w14:solidFill>
                </w14:textFill>
              </w:rPr>
            </w:pPr>
            <w:r>
              <w:rPr>
                <w:rFonts w:hint="eastAsia" w:ascii="宋体" w:hAnsi="宋体" w:eastAsia="宋体" w:cs="宋体"/>
                <w:bCs/>
                <w:i w:val="0"/>
                <w:iCs w:val="0"/>
                <w:color w:val="000000" w:themeColor="text1"/>
                <w:kern w:val="0"/>
                <w:sz w:val="24"/>
                <w:highlight w:val="none"/>
                <w14:textFill>
                  <w14:solidFill>
                    <w14:schemeClr w14:val="tx1"/>
                  </w14:solidFill>
                </w14:textFill>
              </w:rPr>
              <w:t xml:space="preserve"> 验收标准</w:t>
            </w:r>
          </w:p>
        </w:tc>
      </w:tr>
      <w:tr w14:paraId="1703D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40" w:type="dxa"/>
            <w:noWrap w:val="0"/>
            <w:vAlign w:val="center"/>
          </w:tcPr>
          <w:p w14:paraId="4C0B5BAB">
            <w:pPr>
              <w:keepNext w:val="0"/>
              <w:keepLines w:val="0"/>
              <w:pageBreakBefore w:val="0"/>
              <w:widowControl/>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Cs/>
                <w:i w:val="0"/>
                <w:iCs w:val="0"/>
                <w:color w:val="000000" w:themeColor="text1"/>
                <w:kern w:val="0"/>
                <w:sz w:val="24"/>
                <w:highlight w:val="none"/>
                <w14:textFill>
                  <w14:solidFill>
                    <w14:schemeClr w14:val="tx1"/>
                  </w14:solidFill>
                </w14:textFill>
              </w:rPr>
            </w:pPr>
            <w:r>
              <w:rPr>
                <w:rFonts w:hint="eastAsia" w:ascii="宋体" w:hAnsi="宋体" w:eastAsia="宋体" w:cs="宋体"/>
                <w:bCs/>
                <w:i w:val="0"/>
                <w:iCs w:val="0"/>
                <w:color w:val="000000" w:themeColor="text1"/>
                <w:kern w:val="0"/>
                <w:sz w:val="24"/>
                <w:highlight w:val="none"/>
                <w14:textFill>
                  <w14:solidFill>
                    <w14:schemeClr w14:val="tx1"/>
                  </w14:solidFill>
                </w14:textFill>
              </w:rPr>
              <w:t>1</w:t>
            </w:r>
          </w:p>
        </w:tc>
        <w:tc>
          <w:tcPr>
            <w:tcW w:w="2727" w:type="dxa"/>
            <w:noWrap w:val="0"/>
            <w:vAlign w:val="center"/>
          </w:tcPr>
          <w:p w14:paraId="103888DF">
            <w:pPr>
              <w:keepNext w:val="0"/>
              <w:keepLines w:val="0"/>
              <w:pageBreakBefore w:val="0"/>
              <w:widowControl/>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Cs/>
                <w:i w:val="0"/>
                <w:iCs w:val="0"/>
                <w:color w:val="000000" w:themeColor="text1"/>
                <w:kern w:val="0"/>
                <w:sz w:val="24"/>
                <w:highlight w:val="none"/>
                <w14:textFill>
                  <w14:solidFill>
                    <w14:schemeClr w14:val="tx1"/>
                  </w14:solidFill>
                </w14:textFill>
              </w:rPr>
            </w:pPr>
            <w:r>
              <w:rPr>
                <w:rFonts w:hint="eastAsia" w:ascii="宋体" w:hAnsi="宋体" w:eastAsia="宋体" w:cs="宋体"/>
                <w:bCs/>
                <w:i w:val="0"/>
                <w:iCs w:val="0"/>
                <w:color w:val="000000" w:themeColor="text1"/>
                <w:kern w:val="0"/>
                <w:sz w:val="24"/>
                <w:highlight w:val="none"/>
                <w:lang w:val="en-US" w:eastAsia="zh-CN"/>
                <w14:textFill>
                  <w14:solidFill>
                    <w14:schemeClr w14:val="tx1"/>
                  </w14:solidFill>
                </w14:textFill>
              </w:rPr>
              <w:t>交付标的物数量</w:t>
            </w:r>
          </w:p>
        </w:tc>
        <w:tc>
          <w:tcPr>
            <w:tcW w:w="5182" w:type="dxa"/>
            <w:noWrap w:val="0"/>
            <w:vAlign w:val="center"/>
          </w:tcPr>
          <w:p w14:paraId="5F8FC5DA">
            <w:pPr>
              <w:keepNext w:val="0"/>
              <w:keepLines w:val="0"/>
              <w:pageBreakBefore w:val="0"/>
              <w:widowControl/>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kern w:val="0"/>
                <w:sz w:val="24"/>
                <w:highlight w:val="none"/>
                <w:lang w:val="en-US" w:eastAsia="zh-CN"/>
                <w14:textFill>
                  <w14:solidFill>
                    <w14:schemeClr w14:val="tx1"/>
                  </w14:solidFill>
                </w14:textFill>
              </w:rPr>
              <w:t>按项目采购文件要求和响应文件执行。</w:t>
            </w:r>
          </w:p>
        </w:tc>
      </w:tr>
      <w:tr w14:paraId="18DC9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40" w:type="dxa"/>
            <w:noWrap w:val="0"/>
            <w:vAlign w:val="center"/>
          </w:tcPr>
          <w:p w14:paraId="79C17D6F">
            <w:pPr>
              <w:keepNext w:val="0"/>
              <w:keepLines w:val="0"/>
              <w:pageBreakBefore w:val="0"/>
              <w:widowControl/>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Cs/>
                <w:i w:val="0"/>
                <w:iCs w:val="0"/>
                <w:color w:val="000000" w:themeColor="text1"/>
                <w:kern w:val="0"/>
                <w:sz w:val="24"/>
                <w:highlight w:val="none"/>
                <w14:textFill>
                  <w14:solidFill>
                    <w14:schemeClr w14:val="tx1"/>
                  </w14:solidFill>
                </w14:textFill>
              </w:rPr>
            </w:pPr>
            <w:r>
              <w:rPr>
                <w:rFonts w:hint="eastAsia" w:ascii="宋体" w:hAnsi="宋体" w:eastAsia="宋体" w:cs="宋体"/>
                <w:bCs/>
                <w:i w:val="0"/>
                <w:iCs w:val="0"/>
                <w:color w:val="000000" w:themeColor="text1"/>
                <w:kern w:val="0"/>
                <w:sz w:val="24"/>
                <w:highlight w:val="none"/>
                <w14:textFill>
                  <w14:solidFill>
                    <w14:schemeClr w14:val="tx1"/>
                  </w14:solidFill>
                </w14:textFill>
              </w:rPr>
              <w:t>2</w:t>
            </w:r>
          </w:p>
        </w:tc>
        <w:tc>
          <w:tcPr>
            <w:tcW w:w="2727" w:type="dxa"/>
            <w:noWrap w:val="0"/>
            <w:vAlign w:val="center"/>
          </w:tcPr>
          <w:p w14:paraId="21667AFF">
            <w:pPr>
              <w:keepNext w:val="0"/>
              <w:keepLines w:val="0"/>
              <w:pageBreakBefore w:val="0"/>
              <w:widowControl/>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Cs/>
                <w:i w:val="0"/>
                <w:iCs w:val="0"/>
                <w:color w:val="000000" w:themeColor="text1"/>
                <w:kern w:val="0"/>
                <w:sz w:val="24"/>
                <w:highlight w:val="none"/>
                <w14:textFill>
                  <w14:solidFill>
                    <w14:schemeClr w14:val="tx1"/>
                  </w14:solidFill>
                </w14:textFill>
              </w:rPr>
            </w:pPr>
            <w:r>
              <w:rPr>
                <w:rFonts w:hint="eastAsia" w:ascii="宋体" w:hAnsi="宋体" w:eastAsia="宋体" w:cs="宋体"/>
                <w:bCs/>
                <w:i w:val="0"/>
                <w:iCs w:val="0"/>
                <w:color w:val="000000" w:themeColor="text1"/>
                <w:kern w:val="0"/>
                <w:sz w:val="24"/>
                <w:highlight w:val="none"/>
                <w:lang w:val="en-US" w:eastAsia="zh-CN"/>
                <w14:textFill>
                  <w14:solidFill>
                    <w14:schemeClr w14:val="tx1"/>
                  </w14:solidFill>
                </w14:textFill>
              </w:rPr>
              <w:t>交付标的物质量</w:t>
            </w:r>
          </w:p>
        </w:tc>
        <w:tc>
          <w:tcPr>
            <w:tcW w:w="5182" w:type="dxa"/>
            <w:noWrap w:val="0"/>
            <w:vAlign w:val="center"/>
          </w:tcPr>
          <w:p w14:paraId="44439383">
            <w:pPr>
              <w:keepNext w:val="0"/>
              <w:keepLines w:val="0"/>
              <w:pageBreakBefore w:val="0"/>
              <w:widowControl/>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i w:val="0"/>
                <w:iCs w:val="0"/>
                <w:color w:val="000000" w:themeColor="text1"/>
                <w:kern w:val="0"/>
                <w:sz w:val="24"/>
                <w:highlight w:val="none"/>
                <w:lang w:eastAsia="zh-CN"/>
                <w14:textFill>
                  <w14:solidFill>
                    <w14:schemeClr w14:val="tx1"/>
                  </w14:solidFill>
                </w14:textFill>
              </w:rPr>
            </w:pPr>
            <w:r>
              <w:rPr>
                <w:rFonts w:hint="eastAsia" w:ascii="宋体" w:hAnsi="宋体" w:eastAsia="宋体" w:cs="宋体"/>
                <w:i w:val="0"/>
                <w:iCs w:val="0"/>
                <w:color w:val="000000" w:themeColor="text1"/>
                <w:kern w:val="0"/>
                <w:sz w:val="24"/>
                <w:highlight w:val="none"/>
                <w:lang w:val="en-US" w:eastAsia="zh-CN"/>
                <w14:textFill>
                  <w14:solidFill>
                    <w14:schemeClr w14:val="tx1"/>
                  </w14:solidFill>
                </w14:textFill>
              </w:rPr>
              <w:t>按项目采购文件要求和响应文件执行。</w:t>
            </w:r>
          </w:p>
        </w:tc>
      </w:tr>
      <w:tr w14:paraId="72161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40" w:type="dxa"/>
            <w:noWrap w:val="0"/>
            <w:vAlign w:val="center"/>
          </w:tcPr>
          <w:p w14:paraId="49FD9D79">
            <w:pPr>
              <w:keepNext w:val="0"/>
              <w:keepLines w:val="0"/>
              <w:pageBreakBefore w:val="0"/>
              <w:widowControl/>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Cs/>
                <w:i w:val="0"/>
                <w:iCs w:val="0"/>
                <w:color w:val="000000" w:themeColor="text1"/>
                <w:kern w:val="0"/>
                <w:sz w:val="24"/>
                <w:highlight w:val="none"/>
                <w14:textFill>
                  <w14:solidFill>
                    <w14:schemeClr w14:val="tx1"/>
                  </w14:solidFill>
                </w14:textFill>
              </w:rPr>
            </w:pPr>
            <w:r>
              <w:rPr>
                <w:rFonts w:hint="eastAsia" w:ascii="宋体" w:hAnsi="宋体" w:eastAsia="宋体" w:cs="宋体"/>
                <w:bCs/>
                <w:i w:val="0"/>
                <w:iCs w:val="0"/>
                <w:color w:val="000000" w:themeColor="text1"/>
                <w:kern w:val="0"/>
                <w:sz w:val="24"/>
                <w:highlight w:val="none"/>
                <w14:textFill>
                  <w14:solidFill>
                    <w14:schemeClr w14:val="tx1"/>
                  </w14:solidFill>
                </w14:textFill>
              </w:rPr>
              <w:t>4</w:t>
            </w:r>
          </w:p>
        </w:tc>
        <w:tc>
          <w:tcPr>
            <w:tcW w:w="2727" w:type="dxa"/>
            <w:noWrap w:val="0"/>
            <w:vAlign w:val="center"/>
          </w:tcPr>
          <w:p w14:paraId="17D8E7D2">
            <w:pPr>
              <w:keepNext w:val="0"/>
              <w:keepLines w:val="0"/>
              <w:pageBreakBefore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Cs/>
                <w:i w:val="0"/>
                <w:iCs w:val="0"/>
                <w:color w:val="000000" w:themeColor="text1"/>
                <w:kern w:val="0"/>
                <w:sz w:val="24"/>
                <w:highlight w:val="none"/>
                <w14:textFill>
                  <w14:solidFill>
                    <w14:schemeClr w14:val="tx1"/>
                  </w14:solidFill>
                </w14:textFill>
              </w:rPr>
            </w:pPr>
            <w:r>
              <w:rPr>
                <w:rFonts w:hint="eastAsia" w:ascii="宋体" w:hAnsi="宋体" w:eastAsia="宋体" w:cs="宋体"/>
                <w:bCs/>
                <w:i w:val="0"/>
                <w:iCs w:val="0"/>
                <w:color w:val="000000" w:themeColor="text1"/>
                <w:kern w:val="0"/>
                <w:sz w:val="24"/>
                <w:highlight w:val="none"/>
                <w14:textFill>
                  <w14:solidFill>
                    <w14:schemeClr w14:val="tx1"/>
                  </w14:solidFill>
                </w14:textFill>
              </w:rPr>
              <w:t>交付标的物技术、性能指标</w:t>
            </w:r>
          </w:p>
        </w:tc>
        <w:tc>
          <w:tcPr>
            <w:tcW w:w="5182" w:type="dxa"/>
            <w:noWrap w:val="0"/>
            <w:vAlign w:val="center"/>
          </w:tcPr>
          <w:p w14:paraId="26BFE965">
            <w:pPr>
              <w:pStyle w:val="3"/>
              <w:keepNext w:val="0"/>
              <w:keepLines w:val="0"/>
              <w:pageBreakBefore w:val="0"/>
              <w:kinsoku/>
              <w:wordWrap/>
              <w:overflowPunct/>
              <w:topLinePunct w:val="0"/>
              <w:autoSpaceDE/>
              <w:autoSpaceDN/>
              <w:bidi w:val="0"/>
              <w:adjustRightInd/>
              <w:snapToGrid/>
              <w:spacing w:after="0" w:line="360" w:lineRule="auto"/>
              <w:ind w:firstLine="0"/>
              <w:jc w:val="center"/>
              <w:textAlignment w:val="auto"/>
              <w:rPr>
                <w:rFonts w:hint="eastAsia" w:ascii="宋体" w:hAnsi="宋体" w:eastAsia="宋体" w:cs="宋体"/>
                <w:i w:val="0"/>
                <w:iCs w:val="0"/>
                <w:color w:val="000000" w:themeColor="text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4"/>
                <w:highlight w:val="none"/>
                <w:lang w:val="en-US" w:eastAsia="zh-CN"/>
                <w14:textFill>
                  <w14:solidFill>
                    <w14:schemeClr w14:val="tx1"/>
                  </w14:solidFill>
                </w14:textFill>
              </w:rPr>
              <w:t>按项目采购文件要求和响应文件执行。</w:t>
            </w:r>
          </w:p>
        </w:tc>
      </w:tr>
      <w:tr w14:paraId="55A76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40" w:type="dxa"/>
            <w:noWrap w:val="0"/>
            <w:vAlign w:val="center"/>
          </w:tcPr>
          <w:p w14:paraId="285E133B">
            <w:pPr>
              <w:keepNext w:val="0"/>
              <w:keepLines w:val="0"/>
              <w:pageBreakBefore w:val="0"/>
              <w:widowControl/>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Cs/>
                <w:i w:val="0"/>
                <w:iCs w:val="0"/>
                <w:color w:val="000000" w:themeColor="text1"/>
                <w:kern w:val="0"/>
                <w:sz w:val="24"/>
                <w:highlight w:val="none"/>
                <w:lang w:val="en-US" w:eastAsia="zh-CN"/>
                <w14:textFill>
                  <w14:solidFill>
                    <w14:schemeClr w14:val="tx1"/>
                  </w14:solidFill>
                </w14:textFill>
              </w:rPr>
            </w:pPr>
            <w:r>
              <w:rPr>
                <w:rFonts w:hint="eastAsia" w:ascii="宋体" w:hAnsi="宋体" w:eastAsia="宋体" w:cs="宋体"/>
                <w:bCs/>
                <w:i w:val="0"/>
                <w:iCs w:val="0"/>
                <w:color w:val="000000" w:themeColor="text1"/>
                <w:kern w:val="0"/>
                <w:sz w:val="24"/>
                <w:highlight w:val="none"/>
                <w:lang w:val="en-US" w:eastAsia="zh-CN"/>
                <w14:textFill>
                  <w14:solidFill>
                    <w14:schemeClr w14:val="tx1"/>
                  </w14:solidFill>
                </w14:textFill>
              </w:rPr>
              <w:t>5</w:t>
            </w:r>
          </w:p>
        </w:tc>
        <w:tc>
          <w:tcPr>
            <w:tcW w:w="2727" w:type="dxa"/>
            <w:noWrap w:val="0"/>
            <w:vAlign w:val="center"/>
          </w:tcPr>
          <w:p w14:paraId="38661B9A">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Cs/>
                <w:i w:val="0"/>
                <w:iCs w:val="0"/>
                <w:color w:val="000000" w:themeColor="text1"/>
                <w:kern w:val="0"/>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售后服务承诺</w:t>
            </w:r>
          </w:p>
        </w:tc>
        <w:tc>
          <w:tcPr>
            <w:tcW w:w="5182" w:type="dxa"/>
            <w:noWrap w:val="0"/>
            <w:vAlign w:val="center"/>
          </w:tcPr>
          <w:p w14:paraId="78412C30">
            <w:pPr>
              <w:pStyle w:val="3"/>
              <w:keepNext w:val="0"/>
              <w:keepLines w:val="0"/>
              <w:pageBreakBefore w:val="0"/>
              <w:kinsoku/>
              <w:wordWrap/>
              <w:overflowPunct/>
              <w:topLinePunct w:val="0"/>
              <w:autoSpaceDE/>
              <w:autoSpaceDN/>
              <w:bidi w:val="0"/>
              <w:adjustRightInd/>
              <w:snapToGrid/>
              <w:spacing w:after="0" w:line="360" w:lineRule="auto"/>
              <w:ind w:firstLine="0"/>
              <w:jc w:val="center"/>
              <w:textAlignment w:val="auto"/>
              <w:rPr>
                <w:rFonts w:hint="eastAsia" w:ascii="宋体" w:hAnsi="宋体" w:eastAsia="宋体" w:cs="宋体"/>
                <w:i w:val="0"/>
                <w:iCs w:val="0"/>
                <w:color w:val="000000" w:themeColor="text1"/>
                <w:kern w:val="0"/>
                <w:sz w:val="24"/>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4"/>
                <w:highlight w:val="none"/>
                <w:lang w:val="en-US" w:eastAsia="zh-CN"/>
                <w14:textFill>
                  <w14:solidFill>
                    <w14:schemeClr w14:val="tx1"/>
                  </w14:solidFill>
                </w14:textFill>
              </w:rPr>
              <w:t>按项目采购文件要求和响应文件执行。</w:t>
            </w:r>
          </w:p>
        </w:tc>
      </w:tr>
      <w:tr w14:paraId="7361C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40" w:type="dxa"/>
            <w:noWrap w:val="0"/>
            <w:vAlign w:val="center"/>
          </w:tcPr>
          <w:p w14:paraId="40FACDB8">
            <w:pPr>
              <w:keepNext w:val="0"/>
              <w:keepLines w:val="0"/>
              <w:pageBreakBefore w:val="0"/>
              <w:widowControl/>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Cs/>
                <w:i w:val="0"/>
                <w:iCs w:val="0"/>
                <w:color w:val="000000" w:themeColor="text1"/>
                <w:kern w:val="0"/>
                <w:sz w:val="24"/>
                <w:highlight w:val="none"/>
                <w:lang w:val="en-US" w:eastAsia="zh-CN"/>
                <w14:textFill>
                  <w14:solidFill>
                    <w14:schemeClr w14:val="tx1"/>
                  </w14:solidFill>
                </w14:textFill>
              </w:rPr>
            </w:pPr>
            <w:r>
              <w:rPr>
                <w:rFonts w:hint="eastAsia" w:ascii="宋体" w:hAnsi="宋体" w:eastAsia="宋体" w:cs="宋体"/>
                <w:bCs/>
                <w:i w:val="0"/>
                <w:iCs w:val="0"/>
                <w:color w:val="000000" w:themeColor="text1"/>
                <w:kern w:val="0"/>
                <w:sz w:val="24"/>
                <w:highlight w:val="none"/>
                <w:lang w:val="en-US" w:eastAsia="zh-CN"/>
                <w14:textFill>
                  <w14:solidFill>
                    <w14:schemeClr w14:val="tx1"/>
                  </w14:solidFill>
                </w14:textFill>
              </w:rPr>
              <w:t>6</w:t>
            </w:r>
          </w:p>
        </w:tc>
        <w:tc>
          <w:tcPr>
            <w:tcW w:w="2727" w:type="dxa"/>
            <w:noWrap w:val="0"/>
            <w:vAlign w:val="center"/>
          </w:tcPr>
          <w:p w14:paraId="0999354B">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Cs/>
                <w:i w:val="0"/>
                <w:iCs w:val="0"/>
                <w:color w:val="000000" w:themeColor="text1"/>
                <w:kern w:val="0"/>
                <w:sz w:val="24"/>
                <w:highlight w:val="none"/>
                <w14:textFill>
                  <w14:solidFill>
                    <w14:schemeClr w14:val="tx1"/>
                  </w14:solidFill>
                </w14:textFill>
              </w:rPr>
            </w:pPr>
            <w:r>
              <w:rPr>
                <w:rFonts w:hint="eastAsia" w:ascii="宋体" w:hAnsi="宋体" w:eastAsia="宋体" w:cs="宋体"/>
                <w:bCs/>
                <w:i w:val="0"/>
                <w:iCs w:val="0"/>
                <w:color w:val="000000" w:themeColor="text1"/>
                <w:kern w:val="0"/>
                <w:sz w:val="24"/>
                <w:highlight w:val="none"/>
                <w14:textFill>
                  <w14:solidFill>
                    <w14:schemeClr w14:val="tx1"/>
                  </w14:solidFill>
                </w14:textFill>
              </w:rPr>
              <w:t>其他工作</w:t>
            </w:r>
          </w:p>
        </w:tc>
        <w:tc>
          <w:tcPr>
            <w:tcW w:w="5182" w:type="dxa"/>
            <w:noWrap w:val="0"/>
            <w:vAlign w:val="center"/>
          </w:tcPr>
          <w:p w14:paraId="60B1C1D9">
            <w:pPr>
              <w:pStyle w:val="3"/>
              <w:keepNext w:val="0"/>
              <w:keepLines w:val="0"/>
              <w:pageBreakBefore w:val="0"/>
              <w:kinsoku/>
              <w:wordWrap/>
              <w:overflowPunct/>
              <w:topLinePunct w:val="0"/>
              <w:autoSpaceDE/>
              <w:autoSpaceDN/>
              <w:bidi w:val="0"/>
              <w:adjustRightInd/>
              <w:snapToGrid/>
              <w:spacing w:after="0" w:line="360" w:lineRule="auto"/>
              <w:ind w:firstLine="0"/>
              <w:jc w:val="center"/>
              <w:textAlignment w:val="auto"/>
              <w:rPr>
                <w:rFonts w:hint="eastAsia" w:ascii="宋体" w:hAnsi="宋体" w:eastAsia="宋体" w:cs="宋体"/>
                <w:i w:val="0"/>
                <w:iCs w:val="0"/>
                <w:color w:val="000000" w:themeColor="text1"/>
                <w:kern w:val="0"/>
                <w:sz w:val="24"/>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4"/>
                <w:highlight w:val="none"/>
                <w:lang w:val="en-US" w:eastAsia="zh-CN"/>
                <w14:textFill>
                  <w14:solidFill>
                    <w14:schemeClr w14:val="tx1"/>
                  </w14:solidFill>
                </w14:textFill>
              </w:rPr>
              <w:t>按项目采购文件要求和响应文件执行。</w:t>
            </w:r>
          </w:p>
        </w:tc>
      </w:tr>
    </w:tbl>
    <w:p w14:paraId="1A26381A">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5.2验收资料要求</w:t>
      </w:r>
    </w:p>
    <w:p w14:paraId="382B4655">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验收资料要求包括（不限于）以下内容：</w:t>
      </w:r>
    </w:p>
    <w:p w14:paraId="42F6A43B">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（1）采购文件；</w:t>
      </w:r>
    </w:p>
    <w:p w14:paraId="0F7702D2">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（2）响应文件；</w:t>
      </w:r>
    </w:p>
    <w:p w14:paraId="08B489A4">
      <w:pPr>
        <w:spacing w:line="360" w:lineRule="auto"/>
        <w:ind w:firstLine="480" w:firstLineChars="200"/>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（3）采购合同；</w:t>
      </w:r>
    </w:p>
    <w:p w14:paraId="63999F2F">
      <w:pPr>
        <w:spacing w:line="360" w:lineRule="auto"/>
        <w:ind w:firstLine="480" w:firstLineChars="200"/>
        <w:rPr>
          <w:rFonts w:hint="eastAsia" w:ascii="宋体" w:hAnsi="宋体" w:eastAsia="宋体" w:cs="宋体"/>
          <w:b/>
          <w:i w:val="0"/>
          <w:iCs w:val="0"/>
          <w:color w:val="000000" w:themeColor="text1"/>
          <w:sz w:val="44"/>
          <w:szCs w:val="4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w:t>
      </w:r>
      <w:r>
        <w:rPr>
          <w:rFonts w:hint="eastAsia" w:ascii="宋体" w:hAnsi="宋体" w:eastAsia="宋体" w:cs="宋体"/>
          <w:i w:val="0"/>
          <w:iCs w:val="0"/>
          <w:color w:val="000000" w:themeColor="text1"/>
          <w:sz w:val="24"/>
          <w:highlight w:val="none"/>
          <w:lang w:val="en-US" w:eastAsia="zh-CN"/>
          <w14:textFill>
            <w14:solidFill>
              <w14:schemeClr w14:val="tx1"/>
            </w14:solidFill>
          </w14:textFill>
        </w:rPr>
        <w:t>4</w:t>
      </w:r>
      <w:r>
        <w:rPr>
          <w:rFonts w:hint="eastAsia" w:ascii="宋体" w:hAnsi="宋体" w:eastAsia="宋体" w:cs="宋体"/>
          <w:i w:val="0"/>
          <w:iCs w:val="0"/>
          <w:color w:val="000000" w:themeColor="text1"/>
          <w:sz w:val="24"/>
          <w:highlight w:val="none"/>
          <w14:textFill>
            <w14:solidFill>
              <w14:schemeClr w14:val="tx1"/>
            </w14:solidFill>
          </w14:textFill>
        </w:rPr>
        <w:t>）其他需提供的相关材料。</w:t>
      </w:r>
    </w:p>
    <w:p w14:paraId="671CDFCF">
      <w:pPr>
        <w:tabs>
          <w:tab w:val="left" w:pos="3261"/>
        </w:tabs>
        <w:spacing w:line="360" w:lineRule="auto"/>
        <w:contextualSpacing/>
        <w:jc w:val="center"/>
        <w:rPr>
          <w:rFonts w:hint="eastAsia" w:ascii="宋体" w:hAnsi="宋体" w:eastAsia="宋体" w:cs="宋体"/>
          <w:b/>
          <w:i w:val="0"/>
          <w:iCs w:val="0"/>
          <w:color w:val="000000" w:themeColor="text1"/>
          <w:sz w:val="44"/>
          <w:szCs w:val="44"/>
          <w:highlight w:val="none"/>
          <w14:textFill>
            <w14:solidFill>
              <w14:schemeClr w14:val="tx1"/>
            </w14:solidFill>
          </w14:textFill>
        </w:rPr>
      </w:pPr>
    </w:p>
    <w:p w14:paraId="5E2045B9">
      <w:pPr>
        <w:tabs>
          <w:tab w:val="left" w:pos="3261"/>
        </w:tabs>
        <w:spacing w:line="360" w:lineRule="auto"/>
        <w:contextualSpacing/>
        <w:jc w:val="center"/>
        <w:rPr>
          <w:rFonts w:hint="eastAsia" w:ascii="宋体" w:hAnsi="宋体" w:eastAsia="宋体" w:cs="宋体"/>
          <w:b/>
          <w:i w:val="0"/>
          <w:iCs w:val="0"/>
          <w:color w:val="000000" w:themeColor="text1"/>
          <w:sz w:val="44"/>
          <w:szCs w:val="44"/>
          <w:highlight w:val="none"/>
          <w14:textFill>
            <w14:solidFill>
              <w14:schemeClr w14:val="tx1"/>
            </w14:solidFill>
          </w14:textFill>
        </w:rPr>
      </w:pPr>
    </w:p>
    <w:p w14:paraId="02AD058C">
      <w:pPr>
        <w:tabs>
          <w:tab w:val="left" w:pos="3261"/>
        </w:tabs>
        <w:spacing w:line="360" w:lineRule="auto"/>
        <w:contextualSpacing/>
        <w:rPr>
          <w:rFonts w:hint="eastAsia" w:ascii="宋体" w:hAnsi="宋体" w:eastAsia="宋体" w:cs="宋体"/>
          <w:b/>
          <w:i w:val="0"/>
          <w:iCs w:val="0"/>
          <w:color w:val="000000" w:themeColor="text1"/>
          <w:sz w:val="44"/>
          <w:szCs w:val="44"/>
          <w:highlight w:val="none"/>
          <w14:textFill>
            <w14:solidFill>
              <w14:schemeClr w14:val="tx1"/>
            </w14:solidFill>
          </w14:textFill>
        </w:rPr>
      </w:pPr>
    </w:p>
    <w:p w14:paraId="6AD254A5">
      <w:pPr>
        <w:autoSpaceDE w:val="0"/>
        <w:autoSpaceDN w:val="0"/>
        <w:spacing w:line="360" w:lineRule="auto"/>
        <w:ind w:left="4305" w:leftChars="1950" w:hanging="210" w:hangingChars="100"/>
        <w:rPr>
          <w:rFonts w:hint="eastAsia" w:ascii="宋体" w:hAnsi="宋体" w:eastAsia="宋体" w:cs="宋体"/>
          <w:b w:val="0"/>
          <w:i w:val="0"/>
          <w:iCs w:val="0"/>
          <w:color w:val="000000" w:themeColor="text1"/>
          <w:highlight w:val="none"/>
          <w14:textFill>
            <w14:solidFill>
              <w14:schemeClr w14:val="tx1"/>
            </w14:solidFill>
          </w14:textFill>
        </w:rPr>
      </w:pPr>
      <w:r>
        <w:rPr>
          <w:rFonts w:hint="eastAsia" w:ascii="宋体" w:hAnsi="宋体" w:eastAsia="宋体" w:cs="宋体"/>
          <w:b w:val="0"/>
          <w:i w:val="0"/>
          <w:iCs w:val="0"/>
          <w:color w:val="000000" w:themeColor="text1"/>
          <w:highlight w:val="none"/>
          <w14:textFill>
            <w14:solidFill>
              <w14:schemeClr w14:val="tx1"/>
            </w14:solidFill>
          </w14:textFill>
        </w:rPr>
        <w:br w:type="page"/>
      </w:r>
    </w:p>
    <w:p w14:paraId="31A48D67">
      <w:pPr>
        <w:autoSpaceDE w:val="0"/>
        <w:autoSpaceDN w:val="0"/>
        <w:spacing w:line="360" w:lineRule="auto"/>
        <w:ind w:left="4305" w:leftChars="1950" w:hanging="210" w:hangingChars="100"/>
        <w:rPr>
          <w:rFonts w:hint="eastAsia" w:ascii="宋体" w:hAnsi="宋体" w:eastAsia="宋体" w:cs="宋体"/>
          <w:b w:val="0"/>
          <w:i w:val="0"/>
          <w:iCs w:val="0"/>
          <w:color w:val="000000" w:themeColor="text1"/>
          <w:highlight w:val="none"/>
          <w14:textFill>
            <w14:solidFill>
              <w14:schemeClr w14:val="tx1"/>
            </w14:solidFill>
          </w14:textFill>
        </w:rPr>
      </w:pPr>
    </w:p>
    <w:p w14:paraId="28CDE9A4">
      <w:pPr>
        <w:autoSpaceDE w:val="0"/>
        <w:autoSpaceDN w:val="0"/>
        <w:spacing w:line="360" w:lineRule="auto"/>
        <w:ind w:left="4305" w:leftChars="1950" w:hanging="210" w:hangingChars="100"/>
        <w:rPr>
          <w:rFonts w:hint="eastAsia" w:ascii="宋体" w:hAnsi="宋体" w:eastAsia="宋体" w:cs="宋体"/>
          <w:b w:val="0"/>
          <w:i w:val="0"/>
          <w:iCs w:val="0"/>
          <w:color w:val="000000" w:themeColor="text1"/>
          <w:highlight w:val="none"/>
          <w14:textFill>
            <w14:solidFill>
              <w14:schemeClr w14:val="tx1"/>
            </w14:solidFill>
          </w14:textFill>
        </w:rPr>
      </w:pPr>
    </w:p>
    <w:p w14:paraId="0BE8BF0C">
      <w:pPr>
        <w:pStyle w:val="4"/>
        <w:jc w:val="center"/>
        <w:rPr>
          <w:rFonts w:hint="eastAsia" w:ascii="宋体" w:hAnsi="宋体" w:eastAsia="宋体" w:cs="宋体"/>
          <w:b/>
          <w:bCs/>
          <w:i w:val="0"/>
          <w:iCs w:val="0"/>
          <w:color w:val="000000" w:themeColor="text1"/>
          <w:highlight w:val="none"/>
          <w:lang w:val="en-US"/>
          <w14:textFill>
            <w14:solidFill>
              <w14:schemeClr w14:val="tx1"/>
            </w14:solidFill>
          </w14:textFill>
        </w:rPr>
        <w:sectPr>
          <w:pgSz w:w="11910" w:h="16840"/>
          <w:pgMar w:top="1440" w:right="1440" w:bottom="1440" w:left="1440" w:header="720" w:footer="720" w:gutter="0"/>
          <w:pgBorders>
            <w:top w:val="none" w:sz="0" w:space="0"/>
            <w:left w:val="none" w:sz="0" w:space="0"/>
            <w:bottom w:val="none" w:sz="0" w:space="0"/>
            <w:right w:val="none" w:sz="0" w:space="0"/>
          </w:pgBorders>
          <w:cols w:space="720" w:num="1"/>
        </w:sectPr>
      </w:pPr>
      <w:bookmarkStart w:id="33" w:name="_Toc22957"/>
      <w:r>
        <w:rPr>
          <w:rFonts w:hint="eastAsia" w:ascii="宋体" w:hAnsi="宋体" w:eastAsia="宋体" w:cs="宋体"/>
          <w:b/>
          <w:bCs/>
          <w:i w:val="0"/>
          <w:iCs w:val="0"/>
          <w:color w:val="000000" w:themeColor="text1"/>
          <w:highlight w:val="none"/>
          <w14:textFill>
            <w14:solidFill>
              <w14:schemeClr w14:val="tx1"/>
            </w14:solidFill>
          </w14:textFill>
        </w:rPr>
        <w:t>第七章 质疑、投诉材料格式</w:t>
      </w:r>
      <w:bookmarkEnd w:id="33"/>
    </w:p>
    <w:p w14:paraId="37707B89">
      <w:pPr>
        <w:spacing w:line="360" w:lineRule="auto"/>
        <w:jc w:val="center"/>
        <w:rPr>
          <w:rFonts w:hint="eastAsia" w:ascii="宋体" w:hAnsi="宋体" w:eastAsia="宋体" w:cs="宋体"/>
          <w:b/>
          <w:bCs/>
          <w:i w:val="0"/>
          <w:iCs w:val="0"/>
          <w:color w:val="000000" w:themeColor="text1"/>
          <w:sz w:val="32"/>
          <w:szCs w:val="32"/>
          <w:highlight w:val="none"/>
          <w14:textFill>
            <w14:solidFill>
              <w14:schemeClr w14:val="tx1"/>
            </w14:solidFill>
          </w14:textFill>
        </w:rPr>
      </w:pPr>
      <w:r>
        <w:rPr>
          <w:rFonts w:hint="eastAsia" w:ascii="宋体" w:hAnsi="宋体" w:eastAsia="宋体" w:cs="宋体"/>
          <w:b/>
          <w:bCs/>
          <w:i w:val="0"/>
          <w:iCs w:val="0"/>
          <w:color w:val="000000" w:themeColor="text1"/>
          <w:sz w:val="32"/>
          <w:szCs w:val="32"/>
          <w:highlight w:val="none"/>
          <w14:textFill>
            <w14:solidFill>
              <w14:schemeClr w14:val="tx1"/>
            </w14:solidFill>
          </w14:textFill>
        </w:rPr>
        <w:t>质疑函（格式）</w:t>
      </w:r>
    </w:p>
    <w:p w14:paraId="6B032C6C">
      <w:pPr>
        <w:pStyle w:val="18"/>
        <w:spacing w:line="360" w:lineRule="auto"/>
        <w:ind w:firstLine="482" w:firstLineChars="200"/>
        <w:contextualSpacing/>
        <w:rPr>
          <w:rFonts w:hint="eastAsia" w:ascii="宋体" w:hAnsi="宋体" w:eastAsia="宋体" w:cs="宋体"/>
          <w:b/>
          <w:bCs/>
          <w:i w:val="0"/>
          <w:iCs w:val="0"/>
          <w:color w:val="000000" w:themeColor="text1"/>
          <w:sz w:val="24"/>
          <w:szCs w:val="24"/>
          <w:highlight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14:textFill>
            <w14:solidFill>
              <w14:schemeClr w14:val="tx1"/>
            </w14:solidFill>
          </w14:textFill>
        </w:rPr>
        <w:t>一、质疑供应商基本信息：</w:t>
      </w:r>
    </w:p>
    <w:p w14:paraId="586133B6">
      <w:pPr>
        <w:pStyle w:val="18"/>
        <w:spacing w:line="360" w:lineRule="auto"/>
        <w:ind w:firstLine="480" w:firstLineChars="200"/>
        <w:contextualSpacing/>
        <w:rPr>
          <w:rFonts w:hint="eastAsia" w:ascii="宋体" w:hAnsi="宋体" w:eastAsia="宋体" w:cs="宋体"/>
          <w:bCs/>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质疑供应商：</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                 </w:t>
      </w:r>
    </w:p>
    <w:p w14:paraId="23546C9C">
      <w:pPr>
        <w:pStyle w:val="18"/>
        <w:spacing w:line="360" w:lineRule="auto"/>
        <w:ind w:firstLine="480" w:firstLineChars="200"/>
        <w:contextualSpacing/>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地址：</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14:textFill>
            <w14:solidFill>
              <w14:schemeClr w14:val="tx1"/>
            </w14:solidFill>
          </w14:textFill>
        </w:rPr>
        <w:t>邮编：</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                 </w:t>
      </w:r>
    </w:p>
    <w:p w14:paraId="681C56B1">
      <w:pPr>
        <w:pStyle w:val="18"/>
        <w:spacing w:line="360" w:lineRule="auto"/>
        <w:ind w:firstLine="480" w:firstLineChars="200"/>
        <w:contextualSpacing/>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联系人：</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14:textFill>
            <w14:solidFill>
              <w14:schemeClr w14:val="tx1"/>
            </w14:solidFill>
          </w14:textFill>
        </w:rPr>
        <w:t>联系电话：</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p>
    <w:p w14:paraId="4B65FA38">
      <w:pPr>
        <w:pStyle w:val="18"/>
        <w:spacing w:line="360" w:lineRule="auto"/>
        <w:ind w:firstLine="480" w:firstLineChars="200"/>
        <w:contextualSpacing/>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授权代表：</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p>
    <w:p w14:paraId="1449DE9E">
      <w:pPr>
        <w:pStyle w:val="18"/>
        <w:spacing w:line="360" w:lineRule="auto"/>
        <w:ind w:firstLine="480" w:firstLineChars="200"/>
        <w:contextualSpacing/>
        <w:rPr>
          <w:rFonts w:hint="eastAsia" w:ascii="宋体" w:hAnsi="宋体" w:eastAsia="宋体" w:cs="宋体"/>
          <w:bCs/>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联系电话：</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p>
    <w:p w14:paraId="0899C6EE">
      <w:pPr>
        <w:pStyle w:val="18"/>
        <w:spacing w:line="360" w:lineRule="auto"/>
        <w:ind w:firstLine="480" w:firstLineChars="200"/>
        <w:contextualSpacing/>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地址：</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14:textFill>
            <w14:solidFill>
              <w14:schemeClr w14:val="tx1"/>
            </w14:solidFill>
          </w14:textFill>
        </w:rPr>
        <w:t>邮编：</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     </w:t>
      </w:r>
    </w:p>
    <w:p w14:paraId="19A3481D">
      <w:pPr>
        <w:pStyle w:val="18"/>
        <w:spacing w:line="360" w:lineRule="auto"/>
        <w:ind w:firstLine="482" w:firstLineChars="200"/>
        <w:contextualSpacing/>
        <w:rPr>
          <w:rFonts w:hint="eastAsia" w:ascii="宋体" w:hAnsi="宋体" w:eastAsia="宋体" w:cs="宋体"/>
          <w:b/>
          <w:bCs/>
          <w:i w:val="0"/>
          <w:iCs w:val="0"/>
          <w:color w:val="000000" w:themeColor="text1"/>
          <w:sz w:val="24"/>
          <w:szCs w:val="24"/>
          <w:highlight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14:textFill>
            <w14:solidFill>
              <w14:schemeClr w14:val="tx1"/>
            </w14:solidFill>
          </w14:textFill>
        </w:rPr>
        <w:t>二、质疑项目基本情况：</w:t>
      </w:r>
    </w:p>
    <w:p w14:paraId="13C4D19E">
      <w:pPr>
        <w:pStyle w:val="18"/>
        <w:spacing w:line="360" w:lineRule="auto"/>
        <w:ind w:left="25" w:leftChars="12" w:firstLine="472" w:firstLineChars="197"/>
        <w:contextualSpacing/>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质疑</w:t>
      </w:r>
      <w:r>
        <w:rPr>
          <w:rFonts w:hint="eastAsia" w:ascii="宋体" w:hAnsi="宋体" w:eastAsia="宋体" w:cs="宋体"/>
          <w:i w:val="0"/>
          <w:iCs w:val="0"/>
          <w:color w:val="000000" w:themeColor="text1"/>
          <w:sz w:val="24"/>
          <w:szCs w:val="24"/>
          <w:highlight w:val="none"/>
          <w14:textFill>
            <w14:solidFill>
              <w14:schemeClr w14:val="tx1"/>
            </w14:solidFill>
          </w14:textFill>
        </w:rPr>
        <w:t>项目的名称：</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p>
    <w:p w14:paraId="1AE277D5">
      <w:pPr>
        <w:pStyle w:val="18"/>
        <w:spacing w:line="360" w:lineRule="auto"/>
        <w:ind w:left="25" w:leftChars="12" w:firstLine="472" w:firstLineChars="197"/>
        <w:contextualSpacing/>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质疑</w:t>
      </w:r>
      <w:r>
        <w:rPr>
          <w:rFonts w:hint="eastAsia" w:ascii="宋体" w:hAnsi="宋体" w:eastAsia="宋体" w:cs="宋体"/>
          <w:i w:val="0"/>
          <w:iCs w:val="0"/>
          <w:color w:val="000000" w:themeColor="text1"/>
          <w:sz w:val="24"/>
          <w:szCs w:val="24"/>
          <w:highlight w:val="none"/>
          <w14:textFill>
            <w14:solidFill>
              <w14:schemeClr w14:val="tx1"/>
            </w14:solidFill>
          </w14:textFill>
        </w:rPr>
        <w:t>项目的编号：</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p>
    <w:p w14:paraId="4952E098">
      <w:pPr>
        <w:pStyle w:val="18"/>
        <w:spacing w:line="360" w:lineRule="auto"/>
        <w:ind w:left="25" w:leftChars="12" w:firstLine="472" w:firstLineChars="197"/>
        <w:contextualSpacing/>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采购人名称：</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p>
    <w:p w14:paraId="51D7ECE7">
      <w:pPr>
        <w:pStyle w:val="18"/>
        <w:spacing w:line="360" w:lineRule="auto"/>
        <w:ind w:left="25" w:leftChars="12" w:firstLine="472" w:firstLineChars="197"/>
        <w:contextualSpacing/>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质疑事项：</w:t>
      </w:r>
    </w:p>
    <w:p w14:paraId="599307B3">
      <w:pPr>
        <w:pStyle w:val="18"/>
        <w:spacing w:line="360" w:lineRule="auto"/>
        <w:ind w:left="25" w:leftChars="12" w:firstLine="352" w:firstLineChars="147"/>
        <w:contextualSpacing/>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□采购文件   采购文件获取日期：</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p>
    <w:p w14:paraId="72FC533F">
      <w:pPr>
        <w:pStyle w:val="18"/>
        <w:spacing w:line="360" w:lineRule="auto"/>
        <w:ind w:left="25" w:leftChars="12" w:firstLine="352" w:firstLineChars="147"/>
        <w:contextualSpacing/>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□采购过程   </w:t>
      </w:r>
    </w:p>
    <w:p w14:paraId="3392628C">
      <w:pPr>
        <w:pStyle w:val="18"/>
        <w:spacing w:line="360" w:lineRule="auto"/>
        <w:ind w:left="25" w:leftChars="12" w:firstLine="352" w:firstLineChars="147"/>
        <w:contextualSpacing/>
        <w:rPr>
          <w:rFonts w:hint="eastAsia" w:ascii="宋体" w:hAnsi="宋体" w:eastAsia="宋体" w:cs="宋体"/>
          <w:bCs/>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□成交结果   </w:t>
      </w:r>
    </w:p>
    <w:p w14:paraId="29A83B46">
      <w:pPr>
        <w:pStyle w:val="18"/>
        <w:spacing w:line="360" w:lineRule="auto"/>
        <w:ind w:left="25" w:leftChars="12" w:firstLine="472" w:firstLineChars="196"/>
        <w:contextualSpacing/>
        <w:rPr>
          <w:rFonts w:hint="eastAsia" w:ascii="宋体" w:hAnsi="宋体" w:eastAsia="宋体" w:cs="宋体"/>
          <w:b/>
          <w:i w:val="0"/>
          <w:iCs w:val="0"/>
          <w:color w:val="000000" w:themeColor="text1"/>
          <w:sz w:val="24"/>
          <w:szCs w:val="24"/>
          <w:highlight w:val="none"/>
          <w14:textFill>
            <w14:solidFill>
              <w14:schemeClr w14:val="tx1"/>
            </w14:solidFill>
          </w14:textFill>
        </w:rPr>
      </w:pPr>
      <w:r>
        <w:rPr>
          <w:rFonts w:hint="eastAsia" w:ascii="宋体" w:hAnsi="宋体" w:eastAsia="宋体" w:cs="宋体"/>
          <w:b/>
          <w:i w:val="0"/>
          <w:iCs w:val="0"/>
          <w:color w:val="000000" w:themeColor="text1"/>
          <w:sz w:val="24"/>
          <w:szCs w:val="24"/>
          <w:highlight w:val="none"/>
          <w14:textFill>
            <w14:solidFill>
              <w14:schemeClr w14:val="tx1"/>
            </w14:solidFill>
          </w14:textFill>
        </w:rPr>
        <w:t>三、质疑事项具体内容</w:t>
      </w:r>
    </w:p>
    <w:p w14:paraId="4F8D5EC5">
      <w:pPr>
        <w:pStyle w:val="18"/>
        <w:spacing w:line="360" w:lineRule="auto"/>
        <w:ind w:left="25" w:leftChars="12" w:firstLine="472" w:firstLineChars="197"/>
        <w:contextualSpacing/>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质疑事项1：</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p>
    <w:p w14:paraId="1845E0BF">
      <w:pPr>
        <w:pStyle w:val="18"/>
        <w:spacing w:line="360" w:lineRule="auto"/>
        <w:ind w:left="25" w:leftChars="12" w:firstLine="472" w:firstLineChars="197"/>
        <w:contextualSpacing/>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事实依据：</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p>
    <w:p w14:paraId="2CDAAD3A">
      <w:pPr>
        <w:pStyle w:val="18"/>
        <w:spacing w:line="360" w:lineRule="auto"/>
        <w:ind w:left="25" w:leftChars="12" w:firstLine="472" w:firstLineChars="197"/>
        <w:contextualSpacing/>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法律依据：</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p>
    <w:p w14:paraId="3AD404D3">
      <w:pPr>
        <w:pStyle w:val="18"/>
        <w:spacing w:line="360" w:lineRule="auto"/>
        <w:ind w:left="25" w:leftChars="12" w:firstLine="472" w:firstLineChars="197"/>
        <w:contextualSpacing/>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质疑事项2</w:t>
      </w:r>
    </w:p>
    <w:p w14:paraId="53E0CCC9">
      <w:pPr>
        <w:pStyle w:val="18"/>
        <w:spacing w:line="360" w:lineRule="auto"/>
        <w:ind w:left="25" w:leftChars="12" w:firstLine="472" w:firstLineChars="197"/>
        <w:contextualSpacing/>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w:t>
      </w:r>
    </w:p>
    <w:p w14:paraId="1FF6B72B">
      <w:pPr>
        <w:pStyle w:val="18"/>
        <w:spacing w:line="360" w:lineRule="auto"/>
        <w:ind w:left="25" w:leftChars="12" w:firstLine="472" w:firstLineChars="197"/>
        <w:contextualSpacing/>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四、与质疑事项相关的质疑请求：</w:t>
      </w:r>
    </w:p>
    <w:p w14:paraId="79CFA34E">
      <w:pPr>
        <w:pStyle w:val="18"/>
        <w:spacing w:line="360" w:lineRule="auto"/>
        <w:ind w:left="25" w:leftChars="12" w:firstLine="472" w:firstLineChars="197"/>
        <w:contextualSpacing/>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请求：</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p>
    <w:p w14:paraId="372C5F21">
      <w:pPr>
        <w:pStyle w:val="18"/>
        <w:spacing w:line="360" w:lineRule="auto"/>
        <w:ind w:left="25" w:leftChars="12" w:firstLine="352" w:firstLineChars="147"/>
        <w:contextualSpacing/>
        <w:rPr>
          <w:rFonts w:hint="eastAsia" w:ascii="宋体" w:hAnsi="宋体" w:eastAsia="宋体" w:cs="宋体"/>
          <w:i w:val="0"/>
          <w:iCs w:val="0"/>
          <w:color w:val="000000" w:themeColor="text1"/>
          <w:sz w:val="24"/>
          <w:szCs w:val="24"/>
          <w:highlight w:val="none"/>
          <w14:textFill>
            <w14:solidFill>
              <w14:schemeClr w14:val="tx1"/>
            </w14:solidFill>
          </w14:textFill>
        </w:rPr>
      </w:pPr>
    </w:p>
    <w:p w14:paraId="63BBC92D">
      <w:pPr>
        <w:pStyle w:val="18"/>
        <w:spacing w:line="360" w:lineRule="auto"/>
        <w:ind w:left="25" w:leftChars="12" w:firstLine="472" w:firstLineChars="197"/>
        <w:contextualSpacing/>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签字（签章）：                                       公章：</w:t>
      </w:r>
    </w:p>
    <w:p w14:paraId="211E3CB6">
      <w:pPr>
        <w:pStyle w:val="18"/>
        <w:spacing w:line="360" w:lineRule="auto"/>
        <w:ind w:left="25" w:leftChars="12" w:firstLine="352" w:firstLineChars="147"/>
        <w:contextualSpacing/>
        <w:rPr>
          <w:rFonts w:hint="eastAsia" w:ascii="宋体" w:hAnsi="宋体" w:eastAsia="宋体" w:cs="宋体"/>
          <w:i w:val="0"/>
          <w:iCs w:val="0"/>
          <w:color w:val="000000" w:themeColor="text1"/>
          <w:sz w:val="24"/>
          <w:szCs w:val="24"/>
          <w:highlight w:val="none"/>
          <w14:textFill>
            <w14:solidFill>
              <w14:schemeClr w14:val="tx1"/>
            </w14:solidFill>
          </w14:textFill>
        </w:rPr>
      </w:pPr>
    </w:p>
    <w:p w14:paraId="0B203418">
      <w:pPr>
        <w:pStyle w:val="18"/>
        <w:spacing w:line="360" w:lineRule="auto"/>
        <w:ind w:left="25" w:leftChars="12" w:firstLine="472" w:firstLineChars="197"/>
        <w:contextualSpacing/>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日期：</w:t>
      </w:r>
    </w:p>
    <w:p w14:paraId="35AB1703">
      <w:pPr>
        <w:pStyle w:val="18"/>
        <w:spacing w:line="360" w:lineRule="auto"/>
        <w:contextualSpacing/>
        <w:rPr>
          <w:rFonts w:hint="eastAsia" w:ascii="宋体" w:hAnsi="宋体" w:eastAsia="宋体" w:cs="宋体"/>
          <w:b/>
          <w:i w:val="0"/>
          <w:iCs w:val="0"/>
          <w:color w:val="000000" w:themeColor="text1"/>
          <w:sz w:val="24"/>
          <w:szCs w:val="24"/>
          <w:highlight w:val="none"/>
          <w:lang w:eastAsia="zh-CN"/>
          <w14:textFill>
            <w14:solidFill>
              <w14:schemeClr w14:val="tx1"/>
            </w14:solidFill>
          </w14:textFill>
        </w:rPr>
      </w:pPr>
    </w:p>
    <w:p w14:paraId="313BC288">
      <w:pPr>
        <w:pStyle w:val="18"/>
        <w:spacing w:line="360" w:lineRule="auto"/>
        <w:contextualSpacing/>
        <w:rPr>
          <w:rFonts w:hint="eastAsia" w:ascii="宋体" w:hAnsi="宋体" w:eastAsia="宋体" w:cs="宋体"/>
          <w:b/>
          <w:i w:val="0"/>
          <w:iCs w:val="0"/>
          <w:color w:val="000000" w:themeColor="text1"/>
          <w:sz w:val="24"/>
          <w:szCs w:val="24"/>
          <w:highlight w:val="none"/>
          <w:lang w:eastAsia="zh-CN"/>
          <w14:textFill>
            <w14:solidFill>
              <w14:schemeClr w14:val="tx1"/>
            </w14:solidFill>
          </w14:textFill>
        </w:rPr>
      </w:pPr>
    </w:p>
    <w:p w14:paraId="36D497E2">
      <w:pPr>
        <w:pStyle w:val="18"/>
        <w:spacing w:line="360" w:lineRule="auto"/>
        <w:contextualSpacing/>
        <w:rPr>
          <w:rFonts w:hint="eastAsia" w:ascii="宋体" w:hAnsi="宋体" w:eastAsia="宋体" w:cs="宋体"/>
          <w:b/>
          <w:i w:val="0"/>
          <w:iCs w:val="0"/>
          <w:color w:val="000000" w:themeColor="text1"/>
          <w:sz w:val="24"/>
          <w:szCs w:val="24"/>
          <w:highlight w:val="none"/>
          <w14:textFill>
            <w14:solidFill>
              <w14:schemeClr w14:val="tx1"/>
            </w14:solidFill>
          </w14:textFill>
        </w:rPr>
      </w:pPr>
      <w:r>
        <w:rPr>
          <w:rFonts w:hint="eastAsia" w:ascii="宋体" w:hAnsi="宋体" w:eastAsia="宋体" w:cs="宋体"/>
          <w:b/>
          <w:i w:val="0"/>
          <w:iCs w:val="0"/>
          <w:color w:val="000000" w:themeColor="text1"/>
          <w:sz w:val="24"/>
          <w:szCs w:val="24"/>
          <w:highlight w:val="none"/>
          <w14:textFill>
            <w14:solidFill>
              <w14:schemeClr w14:val="tx1"/>
            </w14:solidFill>
          </w14:textFill>
        </w:rPr>
        <w:t>说明：</w:t>
      </w:r>
    </w:p>
    <w:p w14:paraId="5FA6BF09">
      <w:pPr>
        <w:pStyle w:val="18"/>
        <w:spacing w:line="360" w:lineRule="auto"/>
        <w:ind w:left="25" w:leftChars="12" w:firstLine="354" w:firstLineChars="147"/>
        <w:contextualSpacing/>
        <w:rPr>
          <w:rFonts w:hint="eastAsia" w:ascii="宋体" w:hAnsi="宋体" w:eastAsia="宋体" w:cs="宋体"/>
          <w:b/>
          <w:bCs/>
          <w:i w:val="0"/>
          <w:iCs w:val="0"/>
          <w:color w:val="000000" w:themeColor="text1"/>
          <w:sz w:val="24"/>
          <w:szCs w:val="24"/>
          <w:highlight w:val="none"/>
          <w14:textFill>
            <w14:solidFill>
              <w14:schemeClr w14:val="tx1"/>
            </w14:solidFill>
          </w14:textFill>
        </w:rPr>
      </w:pPr>
      <w:r>
        <w:rPr>
          <w:rFonts w:hint="eastAsia" w:ascii="宋体" w:hAnsi="宋体" w:eastAsia="宋体" w:cs="宋体"/>
          <w:b/>
          <w:i w:val="0"/>
          <w:iCs w:val="0"/>
          <w:color w:val="000000" w:themeColor="text1"/>
          <w:sz w:val="24"/>
          <w:szCs w:val="24"/>
          <w:highlight w:val="none"/>
          <w14:textFill>
            <w14:solidFill>
              <w14:schemeClr w14:val="tx1"/>
            </w14:solidFill>
          </w14:textFill>
        </w:rPr>
        <w:t>1.供应商提出质疑时，应提交质疑函和必要的证明材料</w:t>
      </w:r>
      <w:r>
        <w:rPr>
          <w:rFonts w:hint="eastAsia" w:ascii="宋体" w:hAnsi="宋体" w:eastAsia="宋体" w:cs="宋体"/>
          <w:b/>
          <w:bCs/>
          <w:i w:val="0"/>
          <w:iCs w:val="0"/>
          <w:color w:val="000000" w:themeColor="text1"/>
          <w:sz w:val="24"/>
          <w:szCs w:val="24"/>
          <w:highlight w:val="none"/>
          <w14:textFill>
            <w14:solidFill>
              <w14:schemeClr w14:val="tx1"/>
            </w14:solidFill>
          </w14:textFill>
        </w:rPr>
        <w:t>。</w:t>
      </w:r>
    </w:p>
    <w:p w14:paraId="6DD4AFFB">
      <w:pPr>
        <w:pStyle w:val="18"/>
        <w:spacing w:line="360" w:lineRule="auto"/>
        <w:ind w:left="25" w:leftChars="12" w:firstLine="354" w:firstLineChars="147"/>
        <w:contextualSpacing/>
        <w:rPr>
          <w:rFonts w:hint="eastAsia" w:ascii="宋体" w:hAnsi="宋体" w:eastAsia="宋体" w:cs="宋体"/>
          <w:b/>
          <w:i w:val="0"/>
          <w:iCs w:val="0"/>
          <w:color w:val="000000" w:themeColor="text1"/>
          <w:sz w:val="24"/>
          <w:szCs w:val="24"/>
          <w:highlight w:val="none"/>
          <w14:textFill>
            <w14:solidFill>
              <w14:schemeClr w14:val="tx1"/>
            </w14:solidFill>
          </w14:textFill>
        </w:rPr>
      </w:pPr>
      <w:r>
        <w:rPr>
          <w:rFonts w:hint="eastAsia" w:ascii="宋体" w:hAnsi="宋体" w:eastAsia="宋体" w:cs="宋体"/>
          <w:b/>
          <w:i w:val="0"/>
          <w:iCs w:val="0"/>
          <w:color w:val="000000" w:themeColor="text1"/>
          <w:sz w:val="24"/>
          <w:szCs w:val="24"/>
          <w:highlight w:val="none"/>
          <w14:textFill>
            <w14:solidFill>
              <w14:schemeClr w14:val="tx1"/>
            </w14:solidFill>
          </w14:textFill>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D160CA4">
      <w:pPr>
        <w:pStyle w:val="18"/>
        <w:spacing w:line="360" w:lineRule="auto"/>
        <w:ind w:left="25" w:leftChars="12" w:firstLine="354" w:firstLineChars="147"/>
        <w:contextualSpacing/>
        <w:rPr>
          <w:rFonts w:hint="eastAsia" w:ascii="宋体" w:hAnsi="宋体" w:eastAsia="宋体" w:cs="宋体"/>
          <w:b/>
          <w:i w:val="0"/>
          <w:iCs w:val="0"/>
          <w:color w:val="000000" w:themeColor="text1"/>
          <w:sz w:val="24"/>
          <w:szCs w:val="24"/>
          <w:highlight w:val="none"/>
          <w14:textFill>
            <w14:solidFill>
              <w14:schemeClr w14:val="tx1"/>
            </w14:solidFill>
          </w14:textFill>
        </w:rPr>
      </w:pPr>
      <w:r>
        <w:rPr>
          <w:rFonts w:hint="eastAsia" w:ascii="宋体" w:hAnsi="宋体" w:eastAsia="宋体" w:cs="宋体"/>
          <w:b/>
          <w:i w:val="0"/>
          <w:iCs w:val="0"/>
          <w:color w:val="000000" w:themeColor="text1"/>
          <w:sz w:val="24"/>
          <w:szCs w:val="24"/>
          <w:highlight w:val="none"/>
          <w14:textFill>
            <w14:solidFill>
              <w14:schemeClr w14:val="tx1"/>
            </w14:solidFill>
          </w14:textFill>
        </w:rPr>
        <w:t>3.质疑函的质疑事项应具体、明确，并有必要的事实依据和法律依据。</w:t>
      </w:r>
    </w:p>
    <w:p w14:paraId="013DDDAB">
      <w:pPr>
        <w:pStyle w:val="18"/>
        <w:spacing w:line="360" w:lineRule="auto"/>
        <w:ind w:left="25" w:leftChars="12" w:firstLine="354" w:firstLineChars="147"/>
        <w:contextualSpacing/>
        <w:rPr>
          <w:rFonts w:hint="eastAsia" w:ascii="宋体" w:hAnsi="宋体" w:eastAsia="宋体" w:cs="宋体"/>
          <w:b/>
          <w:i w:val="0"/>
          <w:iCs w:val="0"/>
          <w:color w:val="000000" w:themeColor="text1"/>
          <w:sz w:val="24"/>
          <w:szCs w:val="24"/>
          <w:highlight w:val="none"/>
          <w14:textFill>
            <w14:solidFill>
              <w14:schemeClr w14:val="tx1"/>
            </w14:solidFill>
          </w14:textFill>
        </w:rPr>
      </w:pPr>
      <w:r>
        <w:rPr>
          <w:rFonts w:hint="eastAsia" w:ascii="宋体" w:hAnsi="宋体" w:eastAsia="宋体" w:cs="宋体"/>
          <w:b/>
          <w:i w:val="0"/>
          <w:iCs w:val="0"/>
          <w:color w:val="000000" w:themeColor="text1"/>
          <w:sz w:val="24"/>
          <w:szCs w:val="24"/>
          <w:highlight w:val="none"/>
          <w14:textFill>
            <w14:solidFill>
              <w14:schemeClr w14:val="tx1"/>
            </w14:solidFill>
          </w14:textFill>
        </w:rPr>
        <w:t>4.质疑函的质疑请求应与质疑事项相关。</w:t>
      </w:r>
    </w:p>
    <w:p w14:paraId="0E260416">
      <w:pPr>
        <w:pStyle w:val="18"/>
        <w:spacing w:line="360" w:lineRule="auto"/>
        <w:ind w:left="25" w:leftChars="12" w:firstLine="354" w:firstLineChars="147"/>
        <w:contextualSpacing/>
        <w:rPr>
          <w:rFonts w:hint="eastAsia" w:ascii="宋体" w:hAnsi="宋体" w:eastAsia="宋体" w:cs="宋体"/>
          <w:b/>
          <w:i w:val="0"/>
          <w:iCs w:val="0"/>
          <w:color w:val="000000" w:themeColor="text1"/>
          <w:highlight w:val="none"/>
          <w14:textFill>
            <w14:solidFill>
              <w14:schemeClr w14:val="tx1"/>
            </w14:solidFill>
          </w14:textFill>
        </w:rPr>
      </w:pPr>
      <w:r>
        <w:rPr>
          <w:rFonts w:hint="eastAsia" w:ascii="宋体" w:hAnsi="宋体" w:eastAsia="宋体" w:cs="宋体"/>
          <w:b/>
          <w:i w:val="0"/>
          <w:iCs w:val="0"/>
          <w:color w:val="000000" w:themeColor="text1"/>
          <w:sz w:val="24"/>
          <w:szCs w:val="24"/>
          <w:highlight w:val="none"/>
          <w14:textFill>
            <w14:solidFill>
              <w14:schemeClr w14:val="tx1"/>
            </w14:solidFill>
          </w14:textFill>
        </w:rPr>
        <w:t>5.质疑供应商为法人或者其他组织的，质疑函应由法定代表人、主要负责人，或者其授权代表签字或者盖章，并加盖公章。</w:t>
      </w:r>
    </w:p>
    <w:p w14:paraId="26C4267E">
      <w:pPr>
        <w:pStyle w:val="18"/>
        <w:snapToGrid w:val="0"/>
        <w:rPr>
          <w:rFonts w:hint="eastAsia" w:ascii="宋体" w:hAnsi="宋体" w:eastAsia="宋体" w:cs="宋体"/>
          <w:b/>
          <w:i w:val="0"/>
          <w:iCs w:val="0"/>
          <w:color w:val="000000" w:themeColor="text1"/>
          <w:sz w:val="24"/>
          <w:szCs w:val="24"/>
          <w:highlight w:val="none"/>
          <w14:textFill>
            <w14:solidFill>
              <w14:schemeClr w14:val="tx1"/>
            </w14:solidFill>
          </w14:textFill>
        </w:rPr>
      </w:pPr>
    </w:p>
    <w:p w14:paraId="19DB029B">
      <w:pPr>
        <w:spacing w:line="460" w:lineRule="exact"/>
        <w:jc w:val="center"/>
        <w:rPr>
          <w:rFonts w:hint="eastAsia" w:ascii="宋体" w:hAnsi="宋体" w:eastAsia="宋体" w:cs="宋体"/>
          <w:i w:val="0"/>
          <w:iCs w:val="0"/>
          <w:color w:val="000000" w:themeColor="text1"/>
          <w:sz w:val="44"/>
          <w:highlight w:val="none"/>
          <w14:textFill>
            <w14:solidFill>
              <w14:schemeClr w14:val="tx1"/>
            </w14:solidFill>
          </w14:textFill>
        </w:rPr>
      </w:pPr>
      <w:r>
        <w:rPr>
          <w:rFonts w:hint="eastAsia" w:ascii="宋体" w:hAnsi="宋体" w:eastAsia="宋体" w:cs="宋体"/>
          <w:i w:val="0"/>
          <w:iCs w:val="0"/>
          <w:color w:val="000000" w:themeColor="text1"/>
          <w:sz w:val="44"/>
          <w:highlight w:val="none"/>
          <w14:textFill>
            <w14:solidFill>
              <w14:schemeClr w14:val="tx1"/>
            </w14:solidFill>
          </w14:textFill>
        </w:rPr>
        <w:br w:type="page"/>
      </w:r>
    </w:p>
    <w:p w14:paraId="7C0664C2">
      <w:pPr>
        <w:spacing w:line="360" w:lineRule="auto"/>
        <w:jc w:val="center"/>
        <w:rPr>
          <w:rFonts w:hint="eastAsia" w:ascii="宋体" w:hAnsi="宋体" w:eastAsia="宋体" w:cs="宋体"/>
          <w:b/>
          <w:bCs/>
          <w:i w:val="0"/>
          <w:iCs w:val="0"/>
          <w:color w:val="000000" w:themeColor="text1"/>
          <w:sz w:val="32"/>
          <w:szCs w:val="32"/>
          <w:highlight w:val="none"/>
          <w14:textFill>
            <w14:solidFill>
              <w14:schemeClr w14:val="tx1"/>
            </w14:solidFill>
          </w14:textFill>
        </w:rPr>
      </w:pPr>
      <w:r>
        <w:rPr>
          <w:rFonts w:hint="eastAsia" w:ascii="宋体" w:hAnsi="宋体" w:eastAsia="宋体" w:cs="宋体"/>
          <w:b/>
          <w:bCs/>
          <w:i w:val="0"/>
          <w:iCs w:val="0"/>
          <w:color w:val="000000" w:themeColor="text1"/>
          <w:sz w:val="32"/>
          <w:szCs w:val="32"/>
          <w:highlight w:val="none"/>
          <w14:textFill>
            <w14:solidFill>
              <w14:schemeClr w14:val="tx1"/>
            </w14:solidFill>
          </w14:textFill>
        </w:rPr>
        <w:t>投诉书（格式）</w:t>
      </w:r>
    </w:p>
    <w:p w14:paraId="3406E189">
      <w:pPr>
        <w:pStyle w:val="18"/>
        <w:snapToGrid w:val="0"/>
        <w:spacing w:line="360" w:lineRule="auto"/>
        <w:ind w:firstLine="482" w:firstLineChars="200"/>
        <w:rPr>
          <w:rFonts w:hint="eastAsia" w:ascii="宋体" w:hAnsi="宋体" w:eastAsia="宋体" w:cs="宋体"/>
          <w:b/>
          <w:bCs/>
          <w:i w:val="0"/>
          <w:iCs w:val="0"/>
          <w:color w:val="000000" w:themeColor="text1"/>
          <w:sz w:val="24"/>
          <w:szCs w:val="24"/>
          <w:highlight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14:textFill>
            <w14:solidFill>
              <w14:schemeClr w14:val="tx1"/>
            </w14:solidFill>
          </w14:textFill>
        </w:rPr>
        <w:t>一、投诉相关主体基本情况：</w:t>
      </w:r>
    </w:p>
    <w:p w14:paraId="238ED233">
      <w:pPr>
        <w:pStyle w:val="18"/>
        <w:snapToGrid w:val="0"/>
        <w:spacing w:line="360" w:lineRule="auto"/>
        <w:ind w:firstLine="480" w:firstLineChars="200"/>
        <w:rPr>
          <w:rFonts w:hint="eastAsia" w:ascii="宋体" w:hAnsi="宋体" w:eastAsia="宋体" w:cs="宋体"/>
          <w:bCs/>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供应商：</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                 </w:t>
      </w:r>
    </w:p>
    <w:p w14:paraId="401F6AAD">
      <w:pPr>
        <w:pStyle w:val="18"/>
        <w:snapToGrid w:val="0"/>
        <w:spacing w:line="360" w:lineRule="auto"/>
        <w:ind w:firstLine="480" w:firstLineChars="200"/>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地址：</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14:textFill>
            <w14:solidFill>
              <w14:schemeClr w14:val="tx1"/>
            </w14:solidFill>
          </w14:textFill>
        </w:rPr>
        <w:t>邮编：</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                 </w:t>
      </w:r>
    </w:p>
    <w:p w14:paraId="1CE474E0">
      <w:pPr>
        <w:pStyle w:val="18"/>
        <w:snapToGrid w:val="0"/>
        <w:spacing w:line="360" w:lineRule="auto"/>
        <w:ind w:firstLine="480" w:firstLineChars="200"/>
        <w:rPr>
          <w:rFonts w:hint="eastAsia" w:ascii="宋体" w:hAnsi="宋体" w:eastAsia="宋体" w:cs="宋体"/>
          <w:bCs/>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法定代表人/主要负责人：</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p>
    <w:p w14:paraId="62E9FF9D">
      <w:pPr>
        <w:pStyle w:val="18"/>
        <w:snapToGrid w:val="0"/>
        <w:spacing w:line="360" w:lineRule="auto"/>
        <w:ind w:firstLine="480" w:firstLineChars="200"/>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联系电话：</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p>
    <w:p w14:paraId="2ABD8338">
      <w:pPr>
        <w:pStyle w:val="18"/>
        <w:snapToGrid w:val="0"/>
        <w:spacing w:line="360" w:lineRule="auto"/>
        <w:ind w:firstLine="480" w:firstLineChars="200"/>
        <w:rPr>
          <w:rFonts w:hint="eastAsia" w:ascii="宋体" w:hAnsi="宋体" w:eastAsia="宋体" w:cs="宋体"/>
          <w:bCs/>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授权代表：</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14:textFill>
            <w14:solidFill>
              <w14:schemeClr w14:val="tx1"/>
            </w14:solidFill>
          </w14:textFill>
        </w:rPr>
        <w:t>联系电话：</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p>
    <w:p w14:paraId="349517B3">
      <w:pPr>
        <w:pStyle w:val="18"/>
        <w:snapToGrid w:val="0"/>
        <w:spacing w:line="360" w:lineRule="auto"/>
        <w:ind w:firstLine="480" w:firstLineChars="200"/>
        <w:rPr>
          <w:rFonts w:hint="eastAsia" w:ascii="宋体" w:hAnsi="宋体" w:eastAsia="宋体" w:cs="宋体"/>
          <w:bCs/>
          <w:i w:val="0"/>
          <w:iCs w:val="0"/>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地址：</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p>
    <w:p w14:paraId="6E16B0C5">
      <w:pPr>
        <w:pStyle w:val="18"/>
        <w:snapToGrid w:val="0"/>
        <w:spacing w:line="360" w:lineRule="auto"/>
        <w:ind w:firstLine="480" w:firstLineChars="200"/>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邮编：</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   </w:t>
      </w:r>
    </w:p>
    <w:p w14:paraId="70CEBCE5">
      <w:pPr>
        <w:pStyle w:val="18"/>
        <w:snapToGrid w:val="0"/>
        <w:spacing w:line="360" w:lineRule="auto"/>
        <w:ind w:firstLine="480" w:firstLineChars="200"/>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被投诉人1：</w:t>
      </w:r>
    </w:p>
    <w:p w14:paraId="40DB23CF">
      <w:pPr>
        <w:pStyle w:val="18"/>
        <w:snapToGrid w:val="0"/>
        <w:spacing w:line="360" w:lineRule="auto"/>
        <w:ind w:firstLine="480" w:firstLineChars="200"/>
        <w:rPr>
          <w:rFonts w:hint="eastAsia" w:ascii="宋体" w:hAnsi="宋体" w:eastAsia="宋体" w:cs="宋体"/>
          <w:bCs/>
          <w:i w:val="0"/>
          <w:iCs w:val="0"/>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地址：</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p>
    <w:p w14:paraId="66D37BAA">
      <w:pPr>
        <w:pStyle w:val="18"/>
        <w:snapToGrid w:val="0"/>
        <w:spacing w:line="360" w:lineRule="auto"/>
        <w:ind w:firstLine="480" w:firstLineChars="200"/>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邮编：</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  </w:t>
      </w:r>
    </w:p>
    <w:p w14:paraId="317BCC18">
      <w:pPr>
        <w:pStyle w:val="18"/>
        <w:snapToGrid w:val="0"/>
        <w:spacing w:line="360" w:lineRule="auto"/>
        <w:ind w:firstLine="480" w:firstLineChars="200"/>
        <w:rPr>
          <w:rFonts w:hint="eastAsia" w:ascii="宋体" w:hAnsi="宋体" w:eastAsia="宋体" w:cs="宋体"/>
          <w:bCs/>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联系人：</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14:textFill>
            <w14:solidFill>
              <w14:schemeClr w14:val="tx1"/>
            </w14:solidFill>
          </w14:textFill>
        </w:rPr>
        <w:t>联系电话：</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p>
    <w:p w14:paraId="145831A2">
      <w:pPr>
        <w:pStyle w:val="18"/>
        <w:snapToGrid w:val="0"/>
        <w:spacing w:line="360" w:lineRule="auto"/>
        <w:ind w:firstLine="480" w:firstLineChars="200"/>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被投诉人2：</w:t>
      </w:r>
    </w:p>
    <w:p w14:paraId="1C0497D8">
      <w:pPr>
        <w:pStyle w:val="18"/>
        <w:snapToGrid w:val="0"/>
        <w:spacing w:line="360" w:lineRule="auto"/>
        <w:ind w:firstLine="480" w:firstLineChars="200"/>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w:t>
      </w:r>
    </w:p>
    <w:p w14:paraId="150B6AB0">
      <w:pPr>
        <w:pStyle w:val="18"/>
        <w:snapToGrid w:val="0"/>
        <w:spacing w:line="360" w:lineRule="auto"/>
        <w:ind w:firstLine="480" w:firstLineChars="200"/>
        <w:rPr>
          <w:rFonts w:hint="eastAsia" w:ascii="宋体" w:hAnsi="宋体" w:eastAsia="宋体" w:cs="宋体"/>
          <w:bCs/>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相关供应商：</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p>
    <w:p w14:paraId="6C184335">
      <w:pPr>
        <w:pStyle w:val="18"/>
        <w:snapToGrid w:val="0"/>
        <w:spacing w:line="360" w:lineRule="auto"/>
        <w:ind w:firstLine="480" w:firstLineChars="200"/>
        <w:rPr>
          <w:rFonts w:hint="eastAsia" w:ascii="宋体" w:hAnsi="宋体" w:eastAsia="宋体" w:cs="宋体"/>
          <w:bCs/>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地址：</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14:textFill>
            <w14:solidFill>
              <w14:schemeClr w14:val="tx1"/>
            </w14:solidFill>
          </w14:textFill>
        </w:rPr>
        <w:t>邮编：</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p>
    <w:p w14:paraId="4858FA5A">
      <w:pPr>
        <w:pStyle w:val="18"/>
        <w:snapToGrid w:val="0"/>
        <w:spacing w:line="360" w:lineRule="auto"/>
        <w:ind w:firstLine="480" w:firstLineChars="200"/>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联系人：</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14:textFill>
            <w14:solidFill>
              <w14:schemeClr w14:val="tx1"/>
            </w14:solidFill>
          </w14:textFill>
        </w:rPr>
        <w:t>联系电话：</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                </w:t>
      </w:r>
    </w:p>
    <w:p w14:paraId="6F39C0FC">
      <w:pPr>
        <w:pStyle w:val="18"/>
        <w:snapToGrid w:val="0"/>
        <w:spacing w:line="360" w:lineRule="auto"/>
        <w:ind w:firstLine="482" w:firstLineChars="200"/>
        <w:rPr>
          <w:rFonts w:hint="eastAsia" w:ascii="宋体" w:hAnsi="宋体" w:eastAsia="宋体" w:cs="宋体"/>
          <w:b/>
          <w:bCs/>
          <w:i w:val="0"/>
          <w:iCs w:val="0"/>
          <w:color w:val="000000" w:themeColor="text1"/>
          <w:sz w:val="24"/>
          <w:szCs w:val="24"/>
          <w:highlight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14:textFill>
            <w14:solidFill>
              <w14:schemeClr w14:val="tx1"/>
            </w14:solidFill>
          </w14:textFill>
        </w:rPr>
        <w:t>二、投诉项目基本情况：</w:t>
      </w:r>
    </w:p>
    <w:p w14:paraId="203C5BBE">
      <w:pPr>
        <w:pStyle w:val="18"/>
        <w:spacing w:line="360" w:lineRule="auto"/>
        <w:ind w:left="25" w:leftChars="12" w:firstLine="472" w:firstLineChars="197"/>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采购</w:t>
      </w:r>
      <w:r>
        <w:rPr>
          <w:rFonts w:hint="eastAsia" w:ascii="宋体" w:hAnsi="宋体" w:eastAsia="宋体" w:cs="宋体"/>
          <w:i w:val="0"/>
          <w:iCs w:val="0"/>
          <w:color w:val="000000" w:themeColor="text1"/>
          <w:sz w:val="24"/>
          <w:szCs w:val="24"/>
          <w:highlight w:val="none"/>
          <w14:textFill>
            <w14:solidFill>
              <w14:schemeClr w14:val="tx1"/>
            </w14:solidFill>
          </w14:textFill>
        </w:rPr>
        <w:t>项目的名称：</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p>
    <w:p w14:paraId="1EBE96B7">
      <w:pPr>
        <w:pStyle w:val="18"/>
        <w:spacing w:line="360" w:lineRule="auto"/>
        <w:ind w:left="25" w:leftChars="12" w:firstLine="472" w:firstLineChars="197"/>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采购</w:t>
      </w:r>
      <w:r>
        <w:rPr>
          <w:rFonts w:hint="eastAsia" w:ascii="宋体" w:hAnsi="宋体" w:eastAsia="宋体" w:cs="宋体"/>
          <w:i w:val="0"/>
          <w:iCs w:val="0"/>
          <w:color w:val="000000" w:themeColor="text1"/>
          <w:sz w:val="24"/>
          <w:szCs w:val="24"/>
          <w:highlight w:val="none"/>
          <w14:textFill>
            <w14:solidFill>
              <w14:schemeClr w14:val="tx1"/>
            </w14:solidFill>
          </w14:textFill>
        </w:rPr>
        <w:t>项目的编号：</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p>
    <w:p w14:paraId="32C27F9A">
      <w:pPr>
        <w:pStyle w:val="18"/>
        <w:spacing w:line="360" w:lineRule="auto"/>
        <w:ind w:left="25" w:leftChars="12" w:firstLine="472" w:firstLineChars="197"/>
        <w:rPr>
          <w:rFonts w:hint="eastAsia" w:ascii="宋体" w:hAnsi="宋体" w:eastAsia="宋体" w:cs="宋体"/>
          <w:bCs/>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采购人名称：</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p>
    <w:p w14:paraId="489B694A">
      <w:pPr>
        <w:pStyle w:val="18"/>
        <w:spacing w:line="360" w:lineRule="auto"/>
        <w:ind w:left="25" w:leftChars="12" w:firstLine="472" w:firstLineChars="197"/>
        <w:rPr>
          <w:rFonts w:hint="eastAsia" w:ascii="宋体" w:hAnsi="宋体" w:eastAsia="宋体" w:cs="宋体"/>
          <w:bCs/>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代理机构名称：</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p>
    <w:p w14:paraId="1664A4F4">
      <w:pPr>
        <w:pStyle w:val="18"/>
        <w:spacing w:line="360" w:lineRule="auto"/>
        <w:ind w:left="25" w:leftChars="12" w:firstLine="472" w:firstLineChars="197"/>
        <w:rPr>
          <w:rFonts w:hint="eastAsia" w:ascii="宋体" w:hAnsi="宋体" w:eastAsia="宋体" w:cs="宋体"/>
          <w:bCs/>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bCs/>
          <w:i w:val="0"/>
          <w:iCs w:val="0"/>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bCs/>
          <w:i w:val="0"/>
          <w:iCs w:val="0"/>
          <w:color w:val="000000" w:themeColor="text1"/>
          <w:sz w:val="24"/>
          <w:szCs w:val="24"/>
          <w:highlight w:val="none"/>
          <w14:textFill>
            <w14:solidFill>
              <w14:schemeClr w14:val="tx1"/>
            </w14:solidFill>
          </w14:textFill>
        </w:rPr>
        <w:t>公告：</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是/否</w:t>
      </w:r>
      <w:r>
        <w:rPr>
          <w:rFonts w:hint="eastAsia" w:ascii="宋体" w:hAnsi="宋体" w:eastAsia="宋体" w:cs="宋体"/>
          <w:bCs/>
          <w:i w:val="0"/>
          <w:iCs w:val="0"/>
          <w:color w:val="000000" w:themeColor="text1"/>
          <w:sz w:val="24"/>
          <w:szCs w:val="24"/>
          <w:highlight w:val="none"/>
          <w14:textFill>
            <w14:solidFill>
              <w14:schemeClr w14:val="tx1"/>
            </w14:solidFill>
          </w14:textFill>
        </w:rPr>
        <w:t>公告期限：</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p>
    <w:p w14:paraId="529B02DF">
      <w:pPr>
        <w:pStyle w:val="18"/>
        <w:spacing w:line="360" w:lineRule="auto"/>
        <w:ind w:left="25" w:leftChars="12" w:firstLine="472" w:firstLineChars="197"/>
        <w:rPr>
          <w:rFonts w:hint="eastAsia" w:ascii="宋体" w:hAnsi="宋体" w:eastAsia="宋体" w:cs="宋体"/>
          <w:b/>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采购结果公告：</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是/否</w:t>
      </w:r>
      <w:r>
        <w:rPr>
          <w:rFonts w:hint="eastAsia" w:ascii="宋体" w:hAnsi="宋体" w:eastAsia="宋体" w:cs="宋体"/>
          <w:bCs/>
          <w:i w:val="0"/>
          <w:iCs w:val="0"/>
          <w:color w:val="000000" w:themeColor="text1"/>
          <w:sz w:val="24"/>
          <w:szCs w:val="24"/>
          <w:highlight w:val="none"/>
          <w14:textFill>
            <w14:solidFill>
              <w14:schemeClr w14:val="tx1"/>
            </w14:solidFill>
          </w14:textFill>
        </w:rPr>
        <w:t>公告期限：</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p>
    <w:p w14:paraId="49A20A29">
      <w:pPr>
        <w:pStyle w:val="18"/>
        <w:spacing w:line="360" w:lineRule="auto"/>
        <w:ind w:left="25" w:leftChars="12" w:firstLine="472" w:firstLineChars="196"/>
        <w:rPr>
          <w:rFonts w:hint="eastAsia" w:ascii="宋体" w:hAnsi="宋体" w:eastAsia="宋体" w:cs="宋体"/>
          <w:b/>
          <w:i w:val="0"/>
          <w:iCs w:val="0"/>
          <w:color w:val="000000" w:themeColor="text1"/>
          <w:sz w:val="24"/>
          <w:szCs w:val="24"/>
          <w:highlight w:val="none"/>
          <w14:textFill>
            <w14:solidFill>
              <w14:schemeClr w14:val="tx1"/>
            </w14:solidFill>
          </w14:textFill>
        </w:rPr>
      </w:pPr>
      <w:r>
        <w:rPr>
          <w:rFonts w:hint="eastAsia" w:ascii="宋体" w:hAnsi="宋体" w:eastAsia="宋体" w:cs="宋体"/>
          <w:b/>
          <w:i w:val="0"/>
          <w:iCs w:val="0"/>
          <w:color w:val="000000" w:themeColor="text1"/>
          <w:sz w:val="24"/>
          <w:szCs w:val="24"/>
          <w:highlight w:val="none"/>
          <w14:textFill>
            <w14:solidFill>
              <w14:schemeClr w14:val="tx1"/>
            </w14:solidFill>
          </w14:textFill>
        </w:rPr>
        <w:t>三、质疑基本情况</w:t>
      </w:r>
    </w:p>
    <w:p w14:paraId="11C13B83">
      <w:pPr>
        <w:pStyle w:val="18"/>
        <w:spacing w:line="360" w:lineRule="auto"/>
        <w:ind w:firstLine="480" w:firstLineChars="200"/>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投诉人于</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年</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月</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日，向</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提出质疑，质疑事项为：</w:t>
      </w:r>
    </w:p>
    <w:p w14:paraId="66EE83C0">
      <w:pPr>
        <w:pStyle w:val="18"/>
        <w:spacing w:line="360" w:lineRule="auto"/>
        <w:ind w:firstLine="241"/>
        <w:rPr>
          <w:rFonts w:hint="eastAsia" w:ascii="宋体" w:hAnsi="宋体" w:eastAsia="宋体" w:cs="宋体"/>
          <w:bCs/>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p>
    <w:p w14:paraId="5CD2F90B">
      <w:pPr>
        <w:pStyle w:val="18"/>
        <w:spacing w:line="360" w:lineRule="auto"/>
        <w:ind w:firstLine="241"/>
        <w:rPr>
          <w:rFonts w:hint="eastAsia" w:ascii="宋体" w:hAnsi="宋体" w:eastAsia="宋体" w:cs="宋体"/>
          <w:bCs/>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p>
    <w:p w14:paraId="33B6A73B">
      <w:pPr>
        <w:pStyle w:val="18"/>
        <w:spacing w:line="360" w:lineRule="auto"/>
        <w:ind w:firstLine="480" w:firstLineChars="200"/>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采购人/代理机构</w:t>
      </w:r>
      <w:r>
        <w:rPr>
          <w:rFonts w:hint="eastAsia" w:ascii="宋体" w:hAnsi="宋体" w:eastAsia="宋体" w:cs="宋体"/>
          <w:bCs/>
          <w:i w:val="0"/>
          <w:iCs w:val="0"/>
          <w:color w:val="000000" w:themeColor="text1"/>
          <w:sz w:val="24"/>
          <w:szCs w:val="24"/>
          <w:highlight w:val="none"/>
          <w14:textFill>
            <w14:solidFill>
              <w14:schemeClr w14:val="tx1"/>
            </w14:solidFill>
          </w14:textFill>
        </w:rPr>
        <w:t>于</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年</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月</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日，</w:t>
      </w: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就质疑事项作出了答复/没有在法定期限内作出答复。                                                                                             </w:t>
      </w:r>
    </w:p>
    <w:p w14:paraId="0D759B7E">
      <w:pPr>
        <w:pStyle w:val="18"/>
        <w:spacing w:line="360" w:lineRule="auto"/>
        <w:ind w:left="25" w:leftChars="12" w:firstLine="472" w:firstLineChars="196"/>
        <w:rPr>
          <w:rFonts w:hint="eastAsia" w:ascii="宋体" w:hAnsi="宋体" w:eastAsia="宋体" w:cs="宋体"/>
          <w:b/>
          <w:i w:val="0"/>
          <w:iCs w:val="0"/>
          <w:color w:val="000000" w:themeColor="text1"/>
          <w:sz w:val="24"/>
          <w:szCs w:val="24"/>
          <w:highlight w:val="none"/>
          <w14:textFill>
            <w14:solidFill>
              <w14:schemeClr w14:val="tx1"/>
            </w14:solidFill>
          </w14:textFill>
        </w:rPr>
      </w:pPr>
      <w:r>
        <w:rPr>
          <w:rFonts w:hint="eastAsia" w:ascii="宋体" w:hAnsi="宋体" w:eastAsia="宋体" w:cs="宋体"/>
          <w:b/>
          <w:i w:val="0"/>
          <w:iCs w:val="0"/>
          <w:color w:val="000000" w:themeColor="text1"/>
          <w:sz w:val="24"/>
          <w:szCs w:val="24"/>
          <w:highlight w:val="none"/>
          <w14:textFill>
            <w14:solidFill>
              <w14:schemeClr w14:val="tx1"/>
            </w14:solidFill>
          </w14:textFill>
        </w:rPr>
        <w:t>四、投诉事项具体内容</w:t>
      </w:r>
    </w:p>
    <w:p w14:paraId="3A30F5CD">
      <w:pPr>
        <w:pStyle w:val="18"/>
        <w:spacing w:line="360" w:lineRule="auto"/>
        <w:ind w:left="25" w:leftChars="12" w:firstLine="472" w:firstLineChars="197"/>
        <w:rPr>
          <w:rFonts w:hint="eastAsia" w:ascii="宋体" w:hAnsi="宋体" w:eastAsia="宋体" w:cs="宋体"/>
          <w:bCs/>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投诉事项1：</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p>
    <w:p w14:paraId="514783D7">
      <w:pPr>
        <w:pStyle w:val="18"/>
        <w:spacing w:line="360" w:lineRule="auto"/>
        <w:ind w:firstLine="480" w:firstLineChars="200"/>
        <w:rPr>
          <w:rFonts w:hint="eastAsia" w:ascii="宋体" w:hAnsi="宋体" w:eastAsia="宋体" w:cs="宋体"/>
          <w:bCs/>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事实依据：</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p>
    <w:p w14:paraId="74C39066">
      <w:pPr>
        <w:pStyle w:val="18"/>
        <w:spacing w:line="360" w:lineRule="auto"/>
        <w:ind w:left="25" w:leftChars="12" w:firstLine="472" w:firstLineChars="197"/>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p>
    <w:p w14:paraId="2062F328">
      <w:pPr>
        <w:pStyle w:val="18"/>
        <w:spacing w:line="360" w:lineRule="auto"/>
        <w:ind w:firstLine="480" w:firstLineChars="200"/>
        <w:rPr>
          <w:rFonts w:hint="eastAsia" w:ascii="宋体" w:hAnsi="宋体" w:eastAsia="宋体" w:cs="宋体"/>
          <w:bCs/>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法律依据：</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p>
    <w:p w14:paraId="52884C9E">
      <w:pPr>
        <w:pStyle w:val="18"/>
        <w:spacing w:line="360" w:lineRule="auto"/>
        <w:ind w:left="25" w:leftChars="12" w:firstLine="352" w:firstLineChars="147"/>
        <w:rPr>
          <w:rFonts w:hint="eastAsia" w:ascii="宋体" w:hAnsi="宋体" w:eastAsia="宋体" w:cs="宋体"/>
          <w:bCs/>
          <w:i w:val="0"/>
          <w:iCs w:val="0"/>
          <w:color w:val="000000" w:themeColor="text1"/>
          <w:sz w:val="24"/>
          <w:szCs w:val="24"/>
          <w:highlight w:val="none"/>
          <w:u w:val="singl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 </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p>
    <w:p w14:paraId="4A6317F0">
      <w:pPr>
        <w:pStyle w:val="18"/>
        <w:spacing w:line="360" w:lineRule="auto"/>
        <w:ind w:left="25" w:leftChars="12" w:firstLine="472" w:firstLineChars="197"/>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投诉事项2  </w:t>
      </w: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   </w:t>
      </w:r>
    </w:p>
    <w:p w14:paraId="2DD8DBCE">
      <w:pPr>
        <w:pStyle w:val="18"/>
        <w:spacing w:line="360" w:lineRule="auto"/>
        <w:ind w:left="25" w:leftChars="12" w:firstLine="472" w:firstLineChars="197"/>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w:t>
      </w:r>
    </w:p>
    <w:p w14:paraId="5F4EB0AA">
      <w:pPr>
        <w:pStyle w:val="18"/>
        <w:spacing w:line="360" w:lineRule="auto"/>
        <w:ind w:left="25" w:leftChars="12" w:firstLine="472" w:firstLineChars="196"/>
        <w:rPr>
          <w:rFonts w:hint="eastAsia" w:ascii="宋体" w:hAnsi="宋体" w:eastAsia="宋体" w:cs="宋体"/>
          <w:b/>
          <w:i w:val="0"/>
          <w:iCs w:val="0"/>
          <w:color w:val="000000" w:themeColor="text1"/>
          <w:sz w:val="24"/>
          <w:szCs w:val="24"/>
          <w:highlight w:val="none"/>
          <w14:textFill>
            <w14:solidFill>
              <w14:schemeClr w14:val="tx1"/>
            </w14:solidFill>
          </w14:textFill>
        </w:rPr>
      </w:pPr>
      <w:r>
        <w:rPr>
          <w:rFonts w:hint="eastAsia" w:ascii="宋体" w:hAnsi="宋体" w:eastAsia="宋体" w:cs="宋体"/>
          <w:b/>
          <w:i w:val="0"/>
          <w:iCs w:val="0"/>
          <w:color w:val="000000" w:themeColor="text1"/>
          <w:sz w:val="24"/>
          <w:szCs w:val="24"/>
          <w:highlight w:val="none"/>
          <w14:textFill>
            <w14:solidFill>
              <w14:schemeClr w14:val="tx1"/>
            </w14:solidFill>
          </w14:textFill>
        </w:rPr>
        <w:t>五、与投诉事项相关的投诉请求：</w:t>
      </w:r>
    </w:p>
    <w:p w14:paraId="07DA0E9D">
      <w:pPr>
        <w:pStyle w:val="18"/>
        <w:spacing w:line="360" w:lineRule="auto"/>
        <w:ind w:left="25" w:leftChars="12" w:firstLine="472" w:firstLineChars="197"/>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请求：</w:t>
      </w:r>
      <w:r>
        <w:rPr>
          <w:rFonts w:hint="eastAsia" w:ascii="宋体" w:hAnsi="宋体" w:eastAsia="宋体" w:cs="宋体"/>
          <w:bCs/>
          <w:i w:val="0"/>
          <w:iCs w:val="0"/>
          <w:color w:val="000000" w:themeColor="text1"/>
          <w:sz w:val="24"/>
          <w:szCs w:val="24"/>
          <w:highlight w:val="none"/>
          <w:u w:val="single"/>
          <w14:textFill>
            <w14:solidFill>
              <w14:schemeClr w14:val="tx1"/>
            </w14:solidFill>
          </w14:textFill>
        </w:rPr>
        <w:t xml:space="preserve">                                                                                 </w:t>
      </w:r>
    </w:p>
    <w:p w14:paraId="6698AEB3">
      <w:pPr>
        <w:pStyle w:val="18"/>
        <w:spacing w:line="360" w:lineRule="auto"/>
        <w:ind w:left="25" w:leftChars="12" w:firstLine="352" w:firstLineChars="147"/>
        <w:rPr>
          <w:rFonts w:hint="eastAsia" w:ascii="宋体" w:hAnsi="宋体" w:eastAsia="宋体" w:cs="宋体"/>
          <w:i w:val="0"/>
          <w:iCs w:val="0"/>
          <w:color w:val="000000" w:themeColor="text1"/>
          <w:sz w:val="24"/>
          <w:szCs w:val="24"/>
          <w:highlight w:val="none"/>
          <w14:textFill>
            <w14:solidFill>
              <w14:schemeClr w14:val="tx1"/>
            </w14:solidFill>
          </w14:textFill>
        </w:rPr>
      </w:pPr>
    </w:p>
    <w:p w14:paraId="4D445805">
      <w:pPr>
        <w:pStyle w:val="18"/>
        <w:spacing w:line="360" w:lineRule="auto"/>
        <w:ind w:left="25" w:leftChars="12" w:firstLine="472" w:firstLineChars="197"/>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签字（签章）：                                       公章：</w:t>
      </w:r>
    </w:p>
    <w:p w14:paraId="1AFA8488">
      <w:pPr>
        <w:pStyle w:val="18"/>
        <w:spacing w:line="360" w:lineRule="auto"/>
        <w:ind w:left="25" w:leftChars="12" w:firstLine="352" w:firstLineChars="147"/>
        <w:rPr>
          <w:rFonts w:hint="eastAsia" w:ascii="宋体" w:hAnsi="宋体" w:eastAsia="宋体" w:cs="宋体"/>
          <w:i w:val="0"/>
          <w:iCs w:val="0"/>
          <w:color w:val="000000" w:themeColor="text1"/>
          <w:sz w:val="24"/>
          <w:szCs w:val="24"/>
          <w:highlight w:val="none"/>
          <w14:textFill>
            <w14:solidFill>
              <w14:schemeClr w14:val="tx1"/>
            </w14:solidFill>
          </w14:textFill>
        </w:rPr>
      </w:pPr>
    </w:p>
    <w:p w14:paraId="15FFB80D">
      <w:pPr>
        <w:pStyle w:val="18"/>
        <w:spacing w:line="360" w:lineRule="auto"/>
        <w:ind w:left="25" w:leftChars="12" w:firstLine="472" w:firstLineChars="197"/>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日期：</w:t>
      </w:r>
    </w:p>
    <w:p w14:paraId="53EE26C4">
      <w:pPr>
        <w:pStyle w:val="18"/>
        <w:spacing w:line="360" w:lineRule="auto"/>
        <w:ind w:left="25" w:leftChars="12" w:firstLine="472" w:firstLineChars="197"/>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                                                                                 </w:t>
      </w:r>
    </w:p>
    <w:p w14:paraId="0095ED1A">
      <w:pPr>
        <w:pStyle w:val="18"/>
        <w:snapToGrid w:val="0"/>
        <w:spacing w:line="360" w:lineRule="auto"/>
        <w:rPr>
          <w:rFonts w:hint="eastAsia" w:ascii="宋体" w:hAnsi="宋体" w:eastAsia="宋体" w:cs="宋体"/>
          <w:b/>
          <w:i w:val="0"/>
          <w:iCs w:val="0"/>
          <w:color w:val="000000" w:themeColor="text1"/>
          <w:sz w:val="24"/>
          <w:szCs w:val="24"/>
          <w:highlight w:val="none"/>
          <w14:textFill>
            <w14:solidFill>
              <w14:schemeClr w14:val="tx1"/>
            </w14:solidFill>
          </w14:textFill>
        </w:rPr>
      </w:pPr>
    </w:p>
    <w:p w14:paraId="2C1B8AE2">
      <w:pPr>
        <w:pStyle w:val="18"/>
        <w:snapToGrid w:val="0"/>
        <w:spacing w:line="360" w:lineRule="auto"/>
        <w:rPr>
          <w:rFonts w:hint="eastAsia" w:ascii="宋体" w:hAnsi="宋体" w:eastAsia="宋体" w:cs="宋体"/>
          <w:b/>
          <w:i w:val="0"/>
          <w:iCs w:val="0"/>
          <w:color w:val="000000" w:themeColor="text1"/>
          <w:sz w:val="24"/>
          <w:szCs w:val="24"/>
          <w:highlight w:val="none"/>
          <w14:textFill>
            <w14:solidFill>
              <w14:schemeClr w14:val="tx1"/>
            </w14:solidFill>
          </w14:textFill>
        </w:rPr>
      </w:pPr>
      <w:r>
        <w:rPr>
          <w:rFonts w:hint="eastAsia" w:ascii="宋体" w:hAnsi="宋体" w:eastAsia="宋体" w:cs="宋体"/>
          <w:b/>
          <w:i w:val="0"/>
          <w:iCs w:val="0"/>
          <w:color w:val="000000" w:themeColor="text1"/>
          <w:sz w:val="24"/>
          <w:szCs w:val="24"/>
          <w:highlight w:val="none"/>
          <w14:textFill>
            <w14:solidFill>
              <w14:schemeClr w14:val="tx1"/>
            </w14:solidFill>
          </w14:textFill>
        </w:rPr>
        <w:t>说明：</w:t>
      </w:r>
    </w:p>
    <w:p w14:paraId="29554F1E">
      <w:pPr>
        <w:pStyle w:val="18"/>
        <w:spacing w:line="360" w:lineRule="auto"/>
        <w:ind w:left="25" w:leftChars="12" w:firstLine="354" w:firstLineChars="147"/>
        <w:rPr>
          <w:rFonts w:hint="eastAsia" w:ascii="宋体" w:hAnsi="宋体" w:eastAsia="宋体" w:cs="宋体"/>
          <w:b/>
          <w:bCs/>
          <w:i w:val="0"/>
          <w:iCs w:val="0"/>
          <w:color w:val="000000" w:themeColor="text1"/>
          <w:sz w:val="24"/>
          <w:szCs w:val="24"/>
          <w:highlight w:val="none"/>
          <w14:textFill>
            <w14:solidFill>
              <w14:schemeClr w14:val="tx1"/>
            </w14:solidFill>
          </w14:textFill>
        </w:rPr>
      </w:pPr>
      <w:r>
        <w:rPr>
          <w:rFonts w:hint="eastAsia" w:ascii="宋体" w:hAnsi="宋体" w:eastAsia="宋体" w:cs="宋体"/>
          <w:b/>
          <w:i w:val="0"/>
          <w:iCs w:val="0"/>
          <w:color w:val="000000" w:themeColor="text1"/>
          <w:sz w:val="24"/>
          <w:szCs w:val="24"/>
          <w:highlight w:val="none"/>
          <w14:textFill>
            <w14:solidFill>
              <w14:schemeClr w14:val="tx1"/>
            </w14:solidFill>
          </w14:textFill>
        </w:rPr>
        <w:t>1.投诉人提起投诉时，应当提交投诉书和必要的证明材料，并按照被投诉人和与投诉事项有关的供应商数量提供投诉书副本</w:t>
      </w:r>
      <w:r>
        <w:rPr>
          <w:rFonts w:hint="eastAsia" w:ascii="宋体" w:hAnsi="宋体" w:eastAsia="宋体" w:cs="宋体"/>
          <w:b/>
          <w:bCs/>
          <w:i w:val="0"/>
          <w:iCs w:val="0"/>
          <w:color w:val="000000" w:themeColor="text1"/>
          <w:sz w:val="24"/>
          <w:szCs w:val="24"/>
          <w:highlight w:val="none"/>
          <w14:textFill>
            <w14:solidFill>
              <w14:schemeClr w14:val="tx1"/>
            </w14:solidFill>
          </w14:textFill>
        </w:rPr>
        <w:t>。</w:t>
      </w:r>
    </w:p>
    <w:p w14:paraId="114A89C2">
      <w:pPr>
        <w:pStyle w:val="18"/>
        <w:spacing w:line="360" w:lineRule="auto"/>
        <w:ind w:left="25" w:leftChars="12" w:firstLine="354" w:firstLineChars="147"/>
        <w:rPr>
          <w:rFonts w:hint="eastAsia" w:ascii="宋体" w:hAnsi="宋体" w:eastAsia="宋体" w:cs="宋体"/>
          <w:b/>
          <w:i w:val="0"/>
          <w:iCs w:val="0"/>
          <w:color w:val="000000" w:themeColor="text1"/>
          <w:sz w:val="24"/>
          <w:szCs w:val="24"/>
          <w:highlight w:val="none"/>
          <w14:textFill>
            <w14:solidFill>
              <w14:schemeClr w14:val="tx1"/>
            </w14:solidFill>
          </w14:textFill>
        </w:rPr>
      </w:pPr>
      <w:r>
        <w:rPr>
          <w:rFonts w:hint="eastAsia" w:ascii="宋体" w:hAnsi="宋体" w:eastAsia="宋体" w:cs="宋体"/>
          <w:b/>
          <w:i w:val="0"/>
          <w:iCs w:val="0"/>
          <w:color w:val="000000" w:themeColor="text1"/>
          <w:sz w:val="24"/>
          <w:szCs w:val="24"/>
          <w:highlight w:val="none"/>
          <w14:textFill>
            <w14:solidFill>
              <w14:schemeClr w14:val="tx1"/>
            </w14:solidFill>
          </w14:textFill>
        </w:rPr>
        <w:t>2.投诉人若委托代理人进行投诉的，投诉书应按要求列明“授权代表”的有关内容，并在附件中提交由投诉人签署的授权委托书。授权委托书应当载明代理人的姓名或者名称、代理事项、具体权限、期限和相关事项。</w:t>
      </w:r>
    </w:p>
    <w:p w14:paraId="5422455D">
      <w:pPr>
        <w:pStyle w:val="18"/>
        <w:spacing w:line="360" w:lineRule="auto"/>
        <w:ind w:left="25" w:leftChars="12" w:firstLine="354" w:firstLineChars="147"/>
        <w:rPr>
          <w:rFonts w:hint="eastAsia" w:ascii="宋体" w:hAnsi="宋体" w:eastAsia="宋体" w:cs="宋体"/>
          <w:b/>
          <w:i w:val="0"/>
          <w:iCs w:val="0"/>
          <w:color w:val="000000" w:themeColor="text1"/>
          <w:sz w:val="24"/>
          <w:szCs w:val="24"/>
          <w:highlight w:val="none"/>
          <w14:textFill>
            <w14:solidFill>
              <w14:schemeClr w14:val="tx1"/>
            </w14:solidFill>
          </w14:textFill>
        </w:rPr>
      </w:pPr>
      <w:r>
        <w:rPr>
          <w:rFonts w:hint="eastAsia" w:ascii="宋体" w:hAnsi="宋体" w:eastAsia="宋体" w:cs="宋体"/>
          <w:b/>
          <w:i w:val="0"/>
          <w:iCs w:val="0"/>
          <w:color w:val="000000" w:themeColor="text1"/>
          <w:sz w:val="24"/>
          <w:szCs w:val="24"/>
          <w:highlight w:val="none"/>
          <w14:textFill>
            <w14:solidFill>
              <w14:schemeClr w14:val="tx1"/>
            </w14:solidFill>
          </w14:textFill>
        </w:rPr>
        <w:t>3.投诉书应简要列明质疑事项，质疑函、质疑答复等作为附件材料提供。</w:t>
      </w:r>
    </w:p>
    <w:p w14:paraId="40522DAE">
      <w:pPr>
        <w:pStyle w:val="18"/>
        <w:spacing w:line="360" w:lineRule="auto"/>
        <w:ind w:left="25" w:leftChars="12" w:firstLine="354" w:firstLineChars="147"/>
        <w:rPr>
          <w:rFonts w:hint="eastAsia" w:ascii="宋体" w:hAnsi="宋体" w:eastAsia="宋体" w:cs="宋体"/>
          <w:b/>
          <w:i w:val="0"/>
          <w:iCs w:val="0"/>
          <w:color w:val="000000" w:themeColor="text1"/>
          <w:sz w:val="24"/>
          <w:szCs w:val="24"/>
          <w:highlight w:val="none"/>
          <w14:textFill>
            <w14:solidFill>
              <w14:schemeClr w14:val="tx1"/>
            </w14:solidFill>
          </w14:textFill>
        </w:rPr>
      </w:pPr>
      <w:r>
        <w:rPr>
          <w:rFonts w:hint="eastAsia" w:ascii="宋体" w:hAnsi="宋体" w:eastAsia="宋体" w:cs="宋体"/>
          <w:b/>
          <w:i w:val="0"/>
          <w:iCs w:val="0"/>
          <w:color w:val="000000" w:themeColor="text1"/>
          <w:sz w:val="24"/>
          <w:szCs w:val="24"/>
          <w:highlight w:val="none"/>
          <w14:textFill>
            <w14:solidFill>
              <w14:schemeClr w14:val="tx1"/>
            </w14:solidFill>
          </w14:textFill>
        </w:rPr>
        <w:t>4.投诉书的投诉事项应具体、明确，并有必要的事实依据和法律依据。</w:t>
      </w:r>
    </w:p>
    <w:p w14:paraId="2453B6AB">
      <w:pPr>
        <w:pStyle w:val="18"/>
        <w:spacing w:line="360" w:lineRule="auto"/>
        <w:ind w:left="25" w:leftChars="12" w:firstLine="354" w:firstLineChars="147"/>
        <w:rPr>
          <w:rFonts w:hint="eastAsia" w:ascii="宋体" w:hAnsi="宋体" w:eastAsia="宋体" w:cs="宋体"/>
          <w:b/>
          <w:i w:val="0"/>
          <w:iCs w:val="0"/>
          <w:color w:val="000000" w:themeColor="text1"/>
          <w:sz w:val="24"/>
          <w:szCs w:val="24"/>
          <w:highlight w:val="none"/>
          <w14:textFill>
            <w14:solidFill>
              <w14:schemeClr w14:val="tx1"/>
            </w14:solidFill>
          </w14:textFill>
        </w:rPr>
      </w:pPr>
      <w:r>
        <w:rPr>
          <w:rFonts w:hint="eastAsia" w:ascii="宋体" w:hAnsi="宋体" w:eastAsia="宋体" w:cs="宋体"/>
          <w:b/>
          <w:i w:val="0"/>
          <w:iCs w:val="0"/>
          <w:color w:val="000000" w:themeColor="text1"/>
          <w:sz w:val="24"/>
          <w:szCs w:val="24"/>
          <w:highlight w:val="none"/>
          <w14:textFill>
            <w14:solidFill>
              <w14:schemeClr w14:val="tx1"/>
            </w14:solidFill>
          </w14:textFill>
        </w:rPr>
        <w:t>5.投诉书的投诉请求应与投诉事项相关。</w:t>
      </w:r>
    </w:p>
    <w:p w14:paraId="0EBA7642">
      <w:pPr>
        <w:pStyle w:val="18"/>
        <w:spacing w:line="360" w:lineRule="auto"/>
        <w:ind w:left="25" w:leftChars="12" w:firstLine="354" w:firstLineChars="14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i w:val="0"/>
          <w:iCs w:val="0"/>
          <w:color w:val="000000" w:themeColor="text1"/>
          <w:sz w:val="24"/>
          <w:szCs w:val="24"/>
          <w:highlight w:val="none"/>
          <w14:textFill>
            <w14:solidFill>
              <w14:schemeClr w14:val="tx1"/>
            </w14:solidFill>
          </w14:textFill>
        </w:rPr>
        <w:t>6.投诉人为法人或者其他组织的，投诉书应由法定代表人、主要负责人，或者其授权代表签字或者盖章，并加盖公章。</w:t>
      </w:r>
    </w:p>
    <w:sectPr>
      <w:footerReference r:id="rId16" w:type="first"/>
      <w:headerReference r:id="rId14" w:type="default"/>
      <w:footerReference r:id="rId15" w:type="default"/>
      <w:pgSz w:w="11910" w:h="16840"/>
      <w:pgMar w:top="1440" w:right="1440" w:bottom="1440" w:left="1440" w:header="720" w:footer="720" w:gutter="0"/>
      <w:pgBorders>
        <w:top w:val="none" w:sz="0" w:space="0"/>
        <w:left w:val="none" w:sz="0" w:space="0"/>
        <w:bottom w:val="none" w:sz="0" w:space="0"/>
        <w:right w:val="none" w:sz="0" w:space="0"/>
      </w:pgBorders>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E"/>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embedRegular r:id="rId1" w:fontKey="{2AF46CFB-C119-4AE6-A815-7A239C46F92A}"/>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方正仿宋_GB2312">
    <w:panose1 w:val="02000000000000000000"/>
    <w:charset w:val="86"/>
    <w:family w:val="auto"/>
    <w:pitch w:val="default"/>
    <w:sig w:usb0="A00002BF" w:usb1="184F6CFA" w:usb2="00000012" w:usb3="00000000" w:csb0="00040001" w:csb1="00000000"/>
  </w:font>
  <w:font w:name="方正小标宋简体">
    <w:altName w:val="黑体"/>
    <w:panose1 w:val="02010601030101010101"/>
    <w:charset w:val="86"/>
    <w:family w:val="script"/>
    <w:pitch w:val="default"/>
    <w:sig w:usb0="00000000" w:usb1="00000000" w:usb2="00000000" w:usb3="00000000" w:csb0="00040000" w:csb1="00000000"/>
    <w:embedRegular r:id="rId2" w:fontKey="{D9780494-6DF0-471D-B82D-6F78AC61111F}"/>
  </w:font>
  <w:font w:name="KSOF439EEF50">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DD8DF5">
    <w:pPr>
      <w:pStyle w:val="21"/>
      <w:tabs>
        <w:tab w:val="center" w:pos="4439"/>
        <w:tab w:val="clear" w:pos="4153"/>
      </w:tabs>
      <w:jc w:val="both"/>
    </w:pPr>
  </w:p>
  <w:p w14:paraId="7AC41DC9">
    <w:pPr>
      <w:pStyle w:val="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CB1D0B">
    <w:pPr>
      <w:pStyle w:val="21"/>
      <w:tabs>
        <w:tab w:val="center" w:pos="4439"/>
        <w:tab w:val="clear" w:pos="4153"/>
      </w:tabs>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51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A3E219E"/>
                      </w:txbxContent>
                    </wps:txbx>
                    <wps:bodyPr wrap="none" lIns="0" tIns="0" rIns="0" bIns="0" upright="0">
                      <a:spAutoFit/>
                    </wps:bodyPr>
                  </wps:wsp>
                </a:graphicData>
              </a:graphic>
            </wp:anchor>
          </w:drawing>
        </mc:Choice>
        <mc:Fallback>
          <w:pict>
            <v:shape id="文本框 5125"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vQWl8sBAACcAwAADgAAAGRycy9lMm9Eb2MueG1srVPNjtMwEL4j8Q6W&#10;79RppYUqaroCVYuQECAtPIDr2I0l/8njNukLwBtw4sKd5+pzMHaSLiyXPXBxxjPjb+b7ZrK5Hawh&#10;JxlBe9fQ5aKiRDrhW+0ODf3y+e7FmhJI3LXceCcbepZAb7fPn236UMuV77xpZSQI4qDuQ0O7lELN&#10;GIhOWg4LH6TDoPLR8oTXeGBt5D2iW8NWVfWS9T62IXohAdC7G4N0QoxPAfRKaSF3XhytdGlEjdLw&#10;hJSg0wHotnSrlBTpo1IgEzENRaapnFgE7X0+2XbD60PkodNiaoE/pYVHnCzXDoteoXY8cXKM+h8o&#10;q0X04FVaCG/ZSKQogiyW1SNt7jseZOGCUkO4ig7/D1Z8OH2KRLcNfUWJ4xYHfvn+7fLj1+XnV3Kz&#10;XN1khfoANSbeB0xNwxs/4N7MfkBnJj6oaPMXKRGMo77nq75ySETkR+vVel1hSGBsviA+e3geIqS3&#10;0luSjYZGHGDRlZ/eQxpT55Rczfk7bUwZonF/ORAze1jufewxW2nYDxOhvW/PyKfH2TfU4apTYt45&#10;lDavyWzE2djPxjFEfejKHuV6EF4fEzZRessVRtipMA6tsJsWLG/Fn/eS9fB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Lb0FpfLAQAAnAMAAA4AAAAAAAAAAQAgAAAAHgEAAGRycy9lMm9E&#10;b2MueG1sUEsFBgAAAAAGAAYAWQEAAFsFAAAAAA==&#10;">
              <v:fill on="f" focussize="0,0"/>
              <v:stroke on="f"/>
              <v:imagedata o:title=""/>
              <o:lock v:ext="edit" aspectratio="f"/>
              <v:textbox inset="0mm,0mm,0mm,0mm" style="mso-fit-shape-to-text:t;">
                <w:txbxContent>
                  <w:p w14:paraId="1A3E219E"/>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C40EDF">
    <w:pPr>
      <w:pStyle w:val="21"/>
      <w:tabs>
        <w:tab w:val="center" w:pos="4439"/>
        <w:tab w:val="clear" w:pos="4153"/>
      </w:tabs>
      <w:jc w:val="both"/>
    </w:pPr>
  </w:p>
  <w:p w14:paraId="79A03222">
    <w:pPr>
      <w:pStyle w:val="2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C43E72">
    <w:pPr>
      <w:pStyle w:val="21"/>
      <w:tabs>
        <w:tab w:val="center" w:pos="4439"/>
        <w:tab w:val="clear" w:pos="4153"/>
      </w:tabs>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1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F9CB89B"/>
                      </w:txbxContent>
                    </wps:txbx>
                    <wps:bodyPr wrap="none" lIns="0" tIns="0" rIns="0" bIns="0" upright="0">
                      <a:spAutoFit/>
                    </wps:bodyPr>
                  </wps:wsp>
                </a:graphicData>
              </a:graphic>
            </wp:anchor>
          </w:drawing>
        </mc:Choice>
        <mc:Fallback>
          <w:pict>
            <v:shape id="文本框 51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eTKl8sBAACcAwAADgAAAGRycy9lMm9Eb2MueG1srVPNjtMwEL4j8Q6W&#10;79RpBasqaroCVYuQECAtPIDr2I0l/8njNukLwBtw4sKd5+pzMHaSLiyXPXBxxjPjb+b7ZrK5Hawh&#10;JxlBe9fQ5aKiRDrhW+0ODf3y+e7FmhJI3LXceCcbepZAb7fPn236UMuV77xpZSQI4qDuQ0O7lELN&#10;GIhOWg4LH6TDoPLR8oTXeGBt5D2iW8NWVXXDeh/bEL2QAOjdjUE6IcanAHqltJA7L45WujSiRml4&#10;QkrQ6QB0W7pVSor0USmQiZiGItNUTiyC9j6fbLvh9SHy0GkxtcCf0sIjTpZrh0WvUDueODlG/Q+U&#10;1SJ68CothLdsJFIUQRbL6pE29x0PsnBBqSFcRYf/Bys+nD5FotuGvqTEcYsDv3z/dvnx6/LzK3m1&#10;XN1khfoANSbeB0xNwxs/4N7MfkBnJj6oaPMXKRGMo77nq75ySETkR+vVel1hSGBsviA+e3geIqS3&#10;0luSjYZGHGDRlZ/eQxpT55Rczfk7bUwZonF/ORAze1jufewxW2nYDxOhvW/PyKfH2TfU4apTYt45&#10;lDavyWzE2djPxjFEfejKHuV6EF4fEzZRessVRtipMA6tsJsWLG/Fn/eS9fB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KnkypfLAQAAnAMAAA4AAAAAAAAAAQAgAAAAHgEAAGRycy9lMm9E&#10;b2MueG1sUEsFBgAAAAAGAAYAWQEAAFsFAAAAAA==&#10;">
              <v:fill on="f" focussize="0,0"/>
              <v:stroke on="f"/>
              <v:imagedata o:title=""/>
              <o:lock v:ext="edit" aspectratio="f"/>
              <v:textbox inset="0mm,0mm,0mm,0mm" style="mso-fit-shape-to-text:t;">
                <w:txbxContent>
                  <w:p w14:paraId="1F9CB89B"/>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702B28">
    <w:pPr>
      <w:pStyle w:val="21"/>
      <w:tabs>
        <w:tab w:val="center" w:pos="4439"/>
        <w:tab w:val="clear" w:pos="4153"/>
      </w:tabs>
      <w:jc w:val="both"/>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1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BE1CEE9">
                          <w:pPr>
                            <w:pStyle w:val="21"/>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文本框 5127"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lRIcsBAACcAwAADgAAAGRycy9lMm9Eb2MueG1srVPNjtMwEL4j8Q6W&#10;79RppYUqaroCVYuQECAtPIDr2I0l/8njNukLwBtw4sKd5+pzMHaSLiyXPXBxxjPjb+b7ZrK5Hawh&#10;JxlBe9fQ5aKiRDrhW+0ODf3y+e7FmhJI3LXceCcbepZAb7fPn236UMuV77xpZSQI4qDuQ0O7lELN&#10;GIhOWg4LH6TDoPLR8oTXeGBt5D2iW8NWVfWS9T62IXohAdC7G4N0QoxPAfRKaSF3XhytdGlEjdLw&#10;hJSg0wHotnSrlBTpo1IgEzENRaapnFgE7X0+2XbD60PkodNiaoE/pYVHnCzXDoteoXY8cXKM+h8o&#10;q0X04FVaCG/ZSKQogiyW1SNt7jseZOGCUkO4ig7/D1Z8OH2KRLcNvaHEcYsDv3z/dvnx6/LzK7lZ&#10;rl5lhfoANSbeB0xNwxs/4N7MfkBnJj6oaPMXKRGMo77nq75ySETkR+vVel1hSGBsviA+e3geIqS3&#10;0luSjYZGHGDRlZ/eQxpT55Rczfk7bUwZonF/ORAze1jufewxW2nYDxOhvW/PyKfH2TfU4apTYt45&#10;lDavyWzE2djPxjFEfejKHuV6EF4fEzZRessVRtipMA6tsJsWLG/Fn/eS9fB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GPpUSHLAQAAnAMAAA4AAAAAAAAAAQAgAAAAHgEAAGRycy9lMm9E&#10;b2MueG1sUEsFBgAAAAAGAAYAWQEAAFsFAAAAAA==&#10;">
              <v:fill on="f" focussize="0,0"/>
              <v:stroke on="f"/>
              <v:imagedata o:title=""/>
              <o:lock v:ext="edit" aspectratio="f"/>
              <v:textbox inset="0mm,0mm,0mm,0mm" style="mso-fit-shape-to-text:t;">
                <w:txbxContent>
                  <w:p w14:paraId="2BE1CEE9">
                    <w:pPr>
                      <w:pStyle w:val="21"/>
                    </w:pPr>
                    <w:r>
                      <w:fldChar w:fldCharType="begin"/>
                    </w:r>
                    <w:r>
                      <w:instrText xml:space="preserve"> PAGE  \* MERGEFORMAT </w:instrText>
                    </w:r>
                    <w:r>
                      <w:fldChar w:fldCharType="separate"/>
                    </w:r>
                    <w:r>
                      <w:t>2</w:t>
                    </w:r>
                    <w:r>
                      <w:fldChar w:fldCharType="end"/>
                    </w:r>
                  </w:p>
                </w:txbxContent>
              </v:textbox>
            </v:shape>
          </w:pict>
        </mc:Fallback>
      </mc:AlternateContent>
    </w:r>
  </w:p>
  <w:p w14:paraId="6E45DD17">
    <w:pPr>
      <w:pStyle w:val="21"/>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6FDC6B">
    <w:pPr>
      <w:pStyle w:val="21"/>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1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F64BF9B">
                          <w:pPr>
                            <w:pStyle w:val="21"/>
                          </w:pPr>
                          <w:r>
                            <w:fldChar w:fldCharType="begin"/>
                          </w:r>
                          <w:r>
                            <w:instrText xml:space="preserve"> PAGE  \* MERGEFORMAT </w:instrText>
                          </w:r>
                          <w:r>
                            <w:fldChar w:fldCharType="separate"/>
                          </w:r>
                          <w:r>
                            <w:t>90</w:t>
                          </w:r>
                          <w:r>
                            <w:fldChar w:fldCharType="end"/>
                          </w:r>
                        </w:p>
                      </w:txbxContent>
                    </wps:txbx>
                    <wps:bodyPr wrap="none" lIns="0" tIns="0" rIns="0" bIns="0" upright="0">
                      <a:spAutoFit/>
                    </wps:bodyPr>
                  </wps:wsp>
                </a:graphicData>
              </a:graphic>
            </wp:anchor>
          </w:drawing>
        </mc:Choice>
        <mc:Fallback>
          <w:pict>
            <v:shape id="文本框 5129"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YAJjcsBAACcAwAADgAAAGRycy9lMm9Eb2MueG1srVPNjtMwEL4j8Q6W&#10;79RpJVYlaroCVYuQECAtPIDr2I0l/8njNukLwBtw4sKd5+pzMHaSLiyXPXBxxjPjb+b7ZrK5Hawh&#10;JxlBe9fQ5aKiRDrhW+0ODf3y+e7FmhJI3LXceCcbepZAb7fPn236UMuV77xpZSQI4qDuQ0O7lELN&#10;GIhOWg4LH6TDoPLR8oTXeGBt5D2iW8NWVXXDeh/bEL2QAOjdjUE6IcanAHqltJA7L45WujSiRml4&#10;QkrQ6QB0W7pVSor0USmQiZiGItNUTiyC9j6fbLvh9SHy0GkxtcCf0sIjTpZrh0WvUDueODlG/Q+U&#10;1SJ68CothLdsJFIUQRbL6pE29x0PsnBBqSFcRYf/Bys+nD5FotuG3lDiuMWBX75/u/z4dfn5lbxc&#10;rl5lhfoANSbeB0xNwxs/4N7MfkBnJj6oaPMXKRGMo77nq75ySETkR+vVel1hSGBsviA+e3geIqS3&#10;0luSjYZGHGDRlZ/eQxpT55Rczfk7bUwZonF/ORAze1jufewxW2nYDxOhvW/PyKfH2TfU4apTYt45&#10;lDavyWzE2djPxjFEfejKHuV6EF4fEzZRessVRtipMA6tsJsWLG/Fn/eS9fB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HGACY3LAQAAnAMAAA4AAAAAAAAAAQAgAAAAHgEAAGRycy9lMm9E&#10;b2MueG1sUEsFBgAAAAAGAAYAWQEAAFsFAAAAAA==&#10;">
              <v:fill on="f" focussize="0,0"/>
              <v:stroke on="f"/>
              <v:imagedata o:title=""/>
              <o:lock v:ext="edit" aspectratio="f"/>
              <v:textbox inset="0mm,0mm,0mm,0mm" style="mso-fit-shape-to-text:t;">
                <w:txbxContent>
                  <w:p w14:paraId="6F64BF9B">
                    <w:pPr>
                      <w:pStyle w:val="21"/>
                    </w:pPr>
                    <w:r>
                      <w:fldChar w:fldCharType="begin"/>
                    </w:r>
                    <w:r>
                      <w:instrText xml:space="preserve"> PAGE  \* MERGEFORMAT </w:instrText>
                    </w:r>
                    <w:r>
                      <w:fldChar w:fldCharType="separate"/>
                    </w:r>
                    <w:r>
                      <w:t>90</w:t>
                    </w:r>
                    <w:r>
                      <w:fldChar w:fldCharType="end"/>
                    </w:r>
                  </w:p>
                </w:txbxContent>
              </v:textbox>
            </v:shape>
          </w:pict>
        </mc:Fallback>
      </mc:AlternateContent>
    </w:r>
  </w:p>
  <w:p w14:paraId="3CD3886C">
    <w:pPr>
      <w:pStyle w:val="21"/>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AAE52">
    <w:pPr>
      <w:pStyle w:val="21"/>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1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08A6FB8">
                          <w:pPr>
                            <w:pStyle w:val="21"/>
                            <w:rPr>
                              <w:rFonts w:hint="eastAsia"/>
                            </w:rPr>
                          </w:pPr>
                          <w:r>
                            <w:rPr>
                              <w:rFonts w:hint="eastAsia"/>
                            </w:rPr>
                            <w:fldChar w:fldCharType="begin"/>
                          </w:r>
                          <w:r>
                            <w:rPr>
                              <w:rFonts w:hint="eastAsia"/>
                            </w:rPr>
                            <w:instrText xml:space="preserve"> PAGE  \* MERGEFORMAT </w:instrText>
                          </w:r>
                          <w:r>
                            <w:rPr>
                              <w:rFonts w:hint="eastAsia"/>
                            </w:rPr>
                            <w:fldChar w:fldCharType="separate"/>
                          </w:r>
                          <w:r>
                            <w:t>63</w:t>
                          </w:r>
                          <w:r>
                            <w:rPr>
                              <w:rFonts w:hint="eastAsia"/>
                            </w:rPr>
                            <w:fldChar w:fldCharType="end"/>
                          </w:r>
                        </w:p>
                      </w:txbxContent>
                    </wps:txbx>
                    <wps:bodyPr wrap="none" lIns="0" tIns="0" rIns="0" bIns="0" upright="0">
                      <a:spAutoFit/>
                    </wps:bodyPr>
                  </wps:wsp>
                </a:graphicData>
              </a:graphic>
            </wp:anchor>
          </w:drawing>
        </mc:Choice>
        <mc:Fallback>
          <w:pict>
            <v:shape id="文本框 5128"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KQg4cwBAACcAwAADgAAAGRycy9lMm9Eb2MueG1srVPNjtMwEL4j7TtY&#10;vm+ddgWKoqYrULUrJARIyz6A6ziNJf/J4zbpC8AbcOLCnefqczB2ki4slz1wccYz42/m+2ayvh2M&#10;JkcZQDlb0+WioERa4Rpl9zV9/HJ3XVICkduGa2dlTU8S6O3m6tW695Vcuc7pRgaCIBaq3te0i9FX&#10;jIHopOGwcF5aDLYuGB7xGvasCbxHdKPZqijesN6FxgcnJAB6t2OQTojhJYCubZWQWycORto4ogap&#10;eURK0CkPdJO7bVsp4qe2BRmJrikyjfnEImjv0sk2a17tA/edElML/CUtPONkuLJY9AK15ZGTQ1D/&#10;QBklggPXxoVwho1EsiLIYlk80+ah415mLig1+Ivo8P9gxcfj50BUU9MbSiw3OPDz92/nH7/OP7+S&#10;18tVmRTqPVSY+OAxNQ7v3IB7M/sBnYn40AaTvkiJYBz1PV30lUMkIj0qV2VZYEhgbL4gPnt67gPE&#10;e+kMSUZNAw4w68qPHyCOqXNKqmbdndI6D1HbvxyImTws9T72mKw47IaJ0M41J+TT4+xranHVKdHv&#10;LUqb1mQ2wmzsZuPgg9p3eY9SPfBvDxGbyL2lCiPsVBiHltlNC5a24s97znr6qTa/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BUpCDhzAEAAJwDAAAOAAAAAAAAAAEAIAAAAB4BAABkcnMvZTJv&#10;RG9jLnhtbFBLBQYAAAAABgAGAFkBAABcBQAAAAA=&#10;">
              <v:fill on="f" focussize="0,0"/>
              <v:stroke on="f"/>
              <v:imagedata o:title=""/>
              <o:lock v:ext="edit" aspectratio="f"/>
              <v:textbox inset="0mm,0mm,0mm,0mm" style="mso-fit-shape-to-text:t;">
                <w:txbxContent>
                  <w:p w14:paraId="508A6FB8">
                    <w:pPr>
                      <w:pStyle w:val="21"/>
                      <w:rPr>
                        <w:rFonts w:hint="eastAsia"/>
                      </w:rPr>
                    </w:pPr>
                    <w:r>
                      <w:rPr>
                        <w:rFonts w:hint="eastAsia"/>
                      </w:rPr>
                      <w:fldChar w:fldCharType="begin"/>
                    </w:r>
                    <w:r>
                      <w:rPr>
                        <w:rFonts w:hint="eastAsia"/>
                      </w:rPr>
                      <w:instrText xml:space="preserve"> PAGE  \* MERGEFORMAT </w:instrText>
                    </w:r>
                    <w:r>
                      <w:rPr>
                        <w:rFonts w:hint="eastAsia"/>
                      </w:rPr>
                      <w:fldChar w:fldCharType="separate"/>
                    </w:r>
                    <w:r>
                      <w:t>63</w:t>
                    </w:r>
                    <w:r>
                      <w:rPr>
                        <w:rFonts w:hint="eastAsia"/>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65AB1F">
    <w:pPr>
      <w:pStyle w:val="21"/>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1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12F9F3C">
                          <w:pPr>
                            <w:pStyle w:val="21"/>
                            <w:jc w:val="center"/>
                          </w:pPr>
                          <w:r>
                            <w:fldChar w:fldCharType="begin"/>
                          </w:r>
                          <w:r>
                            <w:instrText xml:space="preserve"> PAGE  \* MERGEFORMAT </w:instrText>
                          </w:r>
                          <w:r>
                            <w:fldChar w:fldCharType="separate"/>
                          </w:r>
                          <w:r>
                            <w:t>90</w:t>
                          </w:r>
                          <w:r>
                            <w:fldChar w:fldCharType="end"/>
                          </w:r>
                        </w:p>
                      </w:txbxContent>
                    </wps:txbx>
                    <wps:bodyPr wrap="none" lIns="0" tIns="0" rIns="0" bIns="0" upright="0">
                      <a:spAutoFit/>
                    </wps:bodyPr>
                  </wps:wsp>
                </a:graphicData>
              </a:graphic>
            </wp:anchor>
          </w:drawing>
        </mc:Choice>
        <mc:Fallback>
          <w:pict>
            <v:shape id="文本框 512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l4IoMsBAACc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3m9&#10;XC2zQn2AGhMfAqam4c4POXvyAzoz8UFFm79IiWAc9T1f9ZVDIiI/Wq/W6wpDAmPzBXHY4/MQIb2V&#10;3pJsNDTiAIuu/PQe0pg6p+Rqzt9rY9DPa+P+ciBm9rDc+9hjttKwH6bG9749I58eZ99Qh6tOiXnn&#10;UNq8JrMRZ2M/G8cQ9aEre5TrQbg9Jmyi9JYrjLBTYRxaYTctWN6KP+8l6/Gn2v4G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IpeCKDLAQAAnAMAAA4AAAAAAAAAAQAgAAAAHgEAAGRycy9lMm9E&#10;b2MueG1sUEsFBgAAAAAGAAYAWQEAAFsFAAAAAA==&#10;">
              <v:fill on="f" focussize="0,0"/>
              <v:stroke on="f"/>
              <v:imagedata o:title=""/>
              <o:lock v:ext="edit" aspectratio="f"/>
              <v:textbox inset="0mm,0mm,0mm,0mm" style="mso-fit-shape-to-text:t;">
                <w:txbxContent>
                  <w:p w14:paraId="512F9F3C">
                    <w:pPr>
                      <w:pStyle w:val="21"/>
                      <w:jc w:val="center"/>
                    </w:pPr>
                    <w:r>
                      <w:fldChar w:fldCharType="begin"/>
                    </w:r>
                    <w:r>
                      <w:instrText xml:space="preserve"> PAGE  \* MERGEFORMAT </w:instrText>
                    </w:r>
                    <w:r>
                      <w:fldChar w:fldCharType="separate"/>
                    </w:r>
                    <w:r>
                      <w:t>90</w:t>
                    </w:r>
                    <w:r>
                      <w:fldChar w:fldCharType="end"/>
                    </w:r>
                  </w:p>
                </w:txbxContent>
              </v:textbox>
            </v:shape>
          </w:pict>
        </mc:Fallback>
      </mc:AlternateContent>
    </w:r>
  </w:p>
  <w:p w14:paraId="05D6F444">
    <w:pPr>
      <w:pStyle w:val="21"/>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8E6A4">
    <w:pPr>
      <w:pStyle w:val="2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1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5F525F3">
                          <w:pPr>
                            <w:pStyle w:val="21"/>
                            <w:rPr>
                              <w:rFonts w:hint="eastAsia"/>
                            </w:rPr>
                          </w:pPr>
                          <w:r>
                            <w:rPr>
                              <w:rFonts w:hint="eastAsia"/>
                            </w:rPr>
                            <w:fldChar w:fldCharType="begin"/>
                          </w:r>
                          <w:r>
                            <w:rPr>
                              <w:rFonts w:hint="eastAsia"/>
                            </w:rPr>
                            <w:instrText xml:space="preserve"> PAGE  \* MERGEFORMAT </w:instrText>
                          </w:r>
                          <w:r>
                            <w:rPr>
                              <w:rFonts w:hint="eastAsia"/>
                            </w:rPr>
                            <w:fldChar w:fldCharType="separate"/>
                          </w:r>
                          <w:r>
                            <w:t>63</w:t>
                          </w:r>
                          <w:r>
                            <w:rPr>
                              <w:rFonts w:hint="eastAsia"/>
                            </w:rPr>
                            <w:fldChar w:fldCharType="end"/>
                          </w:r>
                        </w:p>
                      </w:txbxContent>
                    </wps:txbx>
                    <wps:bodyPr wrap="none" lIns="0" tIns="0" rIns="0" bIns="0" upright="0">
                      <a:spAutoFit/>
                    </wps:bodyPr>
                  </wps:wsp>
                </a:graphicData>
              </a:graphic>
            </wp:anchor>
          </w:drawing>
        </mc:Choice>
        <mc:Fallback>
          <w:pict>
            <v:shape id="文本框 512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U7UoMsBAACcAwAADgAAAGRycy9lMm9Eb2MueG1srVNLbtswEN0XyB0I&#10;7mPKAloYguUggZEiQNAWSHsAmqIsAvyBQ1vyBdobdNVN9z2Xz9EhJTltusmiG2o4M3wz781ofTMY&#10;TY4ygHK2pstFQYm0wjXK7mv65fP99YoSiNw2XDsra3qSQG82V2/Wva9k6TqnGxkIglioel/TLkZf&#10;MQaik4bDwnlpMdi6YHjEa9izJvAe0Y1mZVG8Y70LjQ9OSAD0bscgnRDDawBd2yoht04cjLRxRA1S&#10;84iUoFMe6CZ327ZSxI9tCzISXVNkGvOJRdDepZNt1rzaB+47JaYW+GtaeMHJcGWx6AVqyyMnh6D+&#10;gTJKBAeujQvhDBuJZEWQxbJ4oc1Tx73MXFBq8BfR4f/Big/HT4GopqYlJZYbHPj5+7fzj1/nn1/J&#10;22VZJoV6DxUmPnlMjcOdG3BvZj+gMxEf2mDSFykRjKO+p4u+cohEpEercrUqMCQwNl8Qnz0/9wHi&#10;e+kMSUZNAw4w68qPjxDH1DklVbPuXmmdh6jtXw7ETB6Weh97TFYcdsNEaOeaE/LpcfY1tbjqlOgH&#10;i9KmNZmNMBu72Tj4oPZd3qNUD/ztIWITubdUYYSdCuPQMrtpwdJW/HnPWc8/1e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JVO1KDLAQAAnAMAAA4AAAAAAAAAAQAgAAAAHgEAAGRycy9lMm9E&#10;b2MueG1sUEsFBgAAAAAGAAYAWQEAAFsFAAAAAA==&#10;">
              <v:fill on="f" focussize="0,0"/>
              <v:stroke on="f"/>
              <v:imagedata o:title=""/>
              <o:lock v:ext="edit" aspectratio="f"/>
              <v:textbox inset="0mm,0mm,0mm,0mm" style="mso-fit-shape-to-text:t;">
                <w:txbxContent>
                  <w:p w14:paraId="65F525F3">
                    <w:pPr>
                      <w:pStyle w:val="21"/>
                      <w:rPr>
                        <w:rFonts w:hint="eastAsia"/>
                      </w:rPr>
                    </w:pPr>
                    <w:r>
                      <w:rPr>
                        <w:rFonts w:hint="eastAsia"/>
                      </w:rPr>
                      <w:fldChar w:fldCharType="begin"/>
                    </w:r>
                    <w:r>
                      <w:rPr>
                        <w:rFonts w:hint="eastAsia"/>
                      </w:rPr>
                      <w:instrText xml:space="preserve"> PAGE  \* MERGEFORMAT </w:instrText>
                    </w:r>
                    <w:r>
                      <w:rPr>
                        <w:rFonts w:hint="eastAsia"/>
                      </w:rPr>
                      <w:fldChar w:fldCharType="separate"/>
                    </w:r>
                    <w:r>
                      <w:t>63</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8490AD">
    <w:pPr>
      <w:pStyle w:val="22"/>
      <w:pBdr>
        <w:bottom w:val="none" w:color="auto" w:sz="0" w:space="1"/>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4F71CC">
    <w:pPr>
      <w:pStyle w:val="22"/>
      <w:pBdr>
        <w:bottom w:val="none" w:color="auto" w:sz="0" w:space="0"/>
      </w:pBdr>
      <w:jc w:val="both"/>
      <w:rPr>
        <w:rFonts w:hint="eastAsia" w:ascii="宋体" w:hAnsi="宋体"/>
        <w:szCs w:val="21"/>
      </w:rPr>
    </w:pPr>
  </w:p>
  <w:p w14:paraId="15F329A5">
    <w:pPr>
      <w:pStyle w:val="22"/>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84076E">
    <w:pPr>
      <w:pStyle w:val="22"/>
      <w:pBdr>
        <w:bottom w:val="single" w:color="auto" w:sz="4" w:space="1"/>
      </w:pBdr>
      <w:jc w:val="right"/>
      <w:rPr>
        <w:rFonts w:hint="eastAsia"/>
        <w:color w:val="auto"/>
        <w:lang w:eastAsia="zh-CN"/>
      </w:rPr>
    </w:pPr>
    <w:r>
      <w:rPr>
        <w:rFonts w:hint="eastAsia"/>
        <w:color w:val="auto"/>
        <w:lang w:eastAsia="zh-CN"/>
      </w:rPr>
      <w:t>2026年青秀区十五分钟就业服务（零工市场）项目（NNZC2026-C3-030102-GXZX）</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0A9647">
    <w:pPr>
      <w:pStyle w:val="22"/>
      <w:pBdr>
        <w:bottom w:val="none" w:color="auto" w:sz="0" w:space="0"/>
      </w:pBdr>
      <w:jc w:val="both"/>
      <w:rPr>
        <w:rFonts w:hint="eastAsia" w:ascii="宋体" w:hAnsi="宋体"/>
        <w:color w:val="auto"/>
        <w:szCs w:val="21"/>
      </w:rPr>
    </w:pPr>
  </w:p>
  <w:p w14:paraId="000D9D32">
    <w:pPr>
      <w:pStyle w:val="22"/>
      <w:pBdr>
        <w:bottom w:val="single" w:color="auto" w:sz="4" w:space="1"/>
      </w:pBdr>
      <w:jc w:val="right"/>
      <w:rPr>
        <w:rFonts w:hint="eastAsia"/>
        <w:color w:val="auto"/>
        <w:lang w:eastAsia="zh-CN"/>
      </w:rPr>
    </w:pPr>
    <w:r>
      <w:rPr>
        <w:rFonts w:hint="eastAsia"/>
        <w:color w:val="auto"/>
        <w:lang w:eastAsia="zh-CN"/>
      </w:rPr>
      <w:t>2026年青秀区十五分钟就业服务（零工市场）项目（NNZC2026-C3-030102-GXZX）</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05760E">
    <w:pPr>
      <w:pStyle w:val="22"/>
      <w:pBdr>
        <w:bottom w:val="single" w:color="auto" w:sz="4" w:space="1"/>
      </w:pBdr>
      <w:jc w:val="right"/>
      <w:rPr>
        <w:color w:val="auto"/>
      </w:rPr>
    </w:pPr>
    <w:r>
      <w:rPr>
        <w:rFonts w:hint="eastAsia"/>
        <w:color w:val="auto"/>
        <w:lang w:eastAsia="zh-CN"/>
      </w:rPr>
      <w:t>2026年青秀区十五分钟就业服务（零工市场）项目（NNZC2026-C3-030102-GXZX）</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B"/>
    <w:multiLevelType w:val="multilevel"/>
    <w:tmpl w:val="0000000B"/>
    <w:lvl w:ilvl="0" w:tentative="0">
      <w:start w:val="1"/>
      <w:numFmt w:val="decimal"/>
      <w:lvlText w:val="（%1）"/>
      <w:lvlJc w:val="left"/>
      <w:pPr>
        <w:tabs>
          <w:tab w:val="left" w:pos="1140"/>
        </w:tabs>
        <w:ind w:left="1140" w:hanging="720"/>
      </w:pPr>
      <w:rPr>
        <w:rFonts w:ascii="宋体" w:hAnsi="宋体" w:eastAsia="宋体" w:cs="Times New Roman"/>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
    <w:nsid w:val="40EB3DFB"/>
    <w:multiLevelType w:val="singleLevel"/>
    <w:tmpl w:val="40EB3DFB"/>
    <w:lvl w:ilvl="0" w:tentative="0">
      <w:start w:val="1"/>
      <w:numFmt w:val="decimal"/>
      <w:lvlText w:val="%1."/>
      <w:lvlJc w:val="left"/>
      <w:pPr>
        <w:tabs>
          <w:tab w:val="left" w:pos="312"/>
        </w:tabs>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5,6,7"/>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kwMTNkYTdjYmU5YTQ1ZDQ5ZTBhMDZjOTZlOWJhOWIifQ=="/>
  </w:docVars>
  <w:rsids>
    <w:rsidRoot w:val="00F34B14"/>
    <w:rsid w:val="00000672"/>
    <w:rsid w:val="00001013"/>
    <w:rsid w:val="00001799"/>
    <w:rsid w:val="00001AF2"/>
    <w:rsid w:val="00001ECA"/>
    <w:rsid w:val="00002D29"/>
    <w:rsid w:val="00003B93"/>
    <w:rsid w:val="0000474D"/>
    <w:rsid w:val="00005FDF"/>
    <w:rsid w:val="000070B3"/>
    <w:rsid w:val="000076B8"/>
    <w:rsid w:val="0001047A"/>
    <w:rsid w:val="000109DC"/>
    <w:rsid w:val="00010D39"/>
    <w:rsid w:val="0001172C"/>
    <w:rsid w:val="00011A4D"/>
    <w:rsid w:val="00011BC9"/>
    <w:rsid w:val="00012854"/>
    <w:rsid w:val="00012EA6"/>
    <w:rsid w:val="00013359"/>
    <w:rsid w:val="000139CF"/>
    <w:rsid w:val="00013AA4"/>
    <w:rsid w:val="00013DFE"/>
    <w:rsid w:val="000141EA"/>
    <w:rsid w:val="00015094"/>
    <w:rsid w:val="00016ABC"/>
    <w:rsid w:val="000177DB"/>
    <w:rsid w:val="000179C9"/>
    <w:rsid w:val="00017CCC"/>
    <w:rsid w:val="00020227"/>
    <w:rsid w:val="00020263"/>
    <w:rsid w:val="00020455"/>
    <w:rsid w:val="00020527"/>
    <w:rsid w:val="00020813"/>
    <w:rsid w:val="000220B2"/>
    <w:rsid w:val="0002264C"/>
    <w:rsid w:val="00022731"/>
    <w:rsid w:val="00022792"/>
    <w:rsid w:val="00024463"/>
    <w:rsid w:val="00025461"/>
    <w:rsid w:val="0002561E"/>
    <w:rsid w:val="00025636"/>
    <w:rsid w:val="00025E36"/>
    <w:rsid w:val="00026855"/>
    <w:rsid w:val="00026886"/>
    <w:rsid w:val="0002785D"/>
    <w:rsid w:val="000329E0"/>
    <w:rsid w:val="000352E9"/>
    <w:rsid w:val="00035494"/>
    <w:rsid w:val="00036125"/>
    <w:rsid w:val="00036A07"/>
    <w:rsid w:val="0003780B"/>
    <w:rsid w:val="00040571"/>
    <w:rsid w:val="00040973"/>
    <w:rsid w:val="0004156E"/>
    <w:rsid w:val="00041713"/>
    <w:rsid w:val="0004440C"/>
    <w:rsid w:val="00046B5E"/>
    <w:rsid w:val="000470CB"/>
    <w:rsid w:val="000509D9"/>
    <w:rsid w:val="00051ACB"/>
    <w:rsid w:val="000533E7"/>
    <w:rsid w:val="00055D41"/>
    <w:rsid w:val="00057CD6"/>
    <w:rsid w:val="00060DCE"/>
    <w:rsid w:val="000610E3"/>
    <w:rsid w:val="000614F3"/>
    <w:rsid w:val="000623B4"/>
    <w:rsid w:val="00062405"/>
    <w:rsid w:val="000634A7"/>
    <w:rsid w:val="00063B0B"/>
    <w:rsid w:val="00063F81"/>
    <w:rsid w:val="00064847"/>
    <w:rsid w:val="00065E08"/>
    <w:rsid w:val="000673E2"/>
    <w:rsid w:val="0007063F"/>
    <w:rsid w:val="000707FD"/>
    <w:rsid w:val="00070949"/>
    <w:rsid w:val="000711E4"/>
    <w:rsid w:val="000724D9"/>
    <w:rsid w:val="00072AED"/>
    <w:rsid w:val="00073F47"/>
    <w:rsid w:val="0007492F"/>
    <w:rsid w:val="00074ED8"/>
    <w:rsid w:val="00075B7E"/>
    <w:rsid w:val="00077ACA"/>
    <w:rsid w:val="00077C70"/>
    <w:rsid w:val="000813B5"/>
    <w:rsid w:val="00081BA3"/>
    <w:rsid w:val="00081D2E"/>
    <w:rsid w:val="00081F89"/>
    <w:rsid w:val="00082619"/>
    <w:rsid w:val="00082D02"/>
    <w:rsid w:val="00083871"/>
    <w:rsid w:val="00083B91"/>
    <w:rsid w:val="0008473C"/>
    <w:rsid w:val="0008520B"/>
    <w:rsid w:val="000860BD"/>
    <w:rsid w:val="000871B8"/>
    <w:rsid w:val="000916DA"/>
    <w:rsid w:val="00092442"/>
    <w:rsid w:val="000929EF"/>
    <w:rsid w:val="000933BE"/>
    <w:rsid w:val="00093CD4"/>
    <w:rsid w:val="0009560F"/>
    <w:rsid w:val="0009588E"/>
    <w:rsid w:val="000959EE"/>
    <w:rsid w:val="00097183"/>
    <w:rsid w:val="000972CB"/>
    <w:rsid w:val="00097608"/>
    <w:rsid w:val="000A13F3"/>
    <w:rsid w:val="000A23B1"/>
    <w:rsid w:val="000A2B0E"/>
    <w:rsid w:val="000A398F"/>
    <w:rsid w:val="000A3BB7"/>
    <w:rsid w:val="000A448C"/>
    <w:rsid w:val="000A509C"/>
    <w:rsid w:val="000A54A7"/>
    <w:rsid w:val="000A6007"/>
    <w:rsid w:val="000A65A6"/>
    <w:rsid w:val="000A70E3"/>
    <w:rsid w:val="000A7275"/>
    <w:rsid w:val="000A7A12"/>
    <w:rsid w:val="000A7A72"/>
    <w:rsid w:val="000B1202"/>
    <w:rsid w:val="000B1801"/>
    <w:rsid w:val="000B1D0C"/>
    <w:rsid w:val="000B2273"/>
    <w:rsid w:val="000B2585"/>
    <w:rsid w:val="000B2BC6"/>
    <w:rsid w:val="000B2D03"/>
    <w:rsid w:val="000B3815"/>
    <w:rsid w:val="000B3C7B"/>
    <w:rsid w:val="000B3ED8"/>
    <w:rsid w:val="000B4321"/>
    <w:rsid w:val="000B6A6B"/>
    <w:rsid w:val="000B6C95"/>
    <w:rsid w:val="000B79FC"/>
    <w:rsid w:val="000B7BD1"/>
    <w:rsid w:val="000C02B1"/>
    <w:rsid w:val="000C1679"/>
    <w:rsid w:val="000C1EE3"/>
    <w:rsid w:val="000C3AE7"/>
    <w:rsid w:val="000C3CC9"/>
    <w:rsid w:val="000C6DE4"/>
    <w:rsid w:val="000C7202"/>
    <w:rsid w:val="000D0A89"/>
    <w:rsid w:val="000D1389"/>
    <w:rsid w:val="000D1798"/>
    <w:rsid w:val="000D2626"/>
    <w:rsid w:val="000D291C"/>
    <w:rsid w:val="000D3FB6"/>
    <w:rsid w:val="000D411D"/>
    <w:rsid w:val="000D4589"/>
    <w:rsid w:val="000D4809"/>
    <w:rsid w:val="000D73DD"/>
    <w:rsid w:val="000E1C51"/>
    <w:rsid w:val="000E28AB"/>
    <w:rsid w:val="000E2E3E"/>
    <w:rsid w:val="000E3583"/>
    <w:rsid w:val="000E3AF0"/>
    <w:rsid w:val="000E4E04"/>
    <w:rsid w:val="000E693B"/>
    <w:rsid w:val="000E6EC9"/>
    <w:rsid w:val="000E70B4"/>
    <w:rsid w:val="000E7B62"/>
    <w:rsid w:val="000F0E1E"/>
    <w:rsid w:val="000F1A1B"/>
    <w:rsid w:val="000F2A95"/>
    <w:rsid w:val="000F3281"/>
    <w:rsid w:val="000F32FD"/>
    <w:rsid w:val="000F3733"/>
    <w:rsid w:val="000F5F8B"/>
    <w:rsid w:val="000F6153"/>
    <w:rsid w:val="000F63C8"/>
    <w:rsid w:val="000F64AA"/>
    <w:rsid w:val="000F7AF4"/>
    <w:rsid w:val="000F7C33"/>
    <w:rsid w:val="000F7F0C"/>
    <w:rsid w:val="001004D6"/>
    <w:rsid w:val="00102676"/>
    <w:rsid w:val="00103646"/>
    <w:rsid w:val="00103918"/>
    <w:rsid w:val="00104897"/>
    <w:rsid w:val="00104EDE"/>
    <w:rsid w:val="00105CDA"/>
    <w:rsid w:val="00106BEE"/>
    <w:rsid w:val="00107C74"/>
    <w:rsid w:val="0011091C"/>
    <w:rsid w:val="00111266"/>
    <w:rsid w:val="001112EB"/>
    <w:rsid w:val="00112768"/>
    <w:rsid w:val="00113678"/>
    <w:rsid w:val="00113C3E"/>
    <w:rsid w:val="00115E11"/>
    <w:rsid w:val="00115EEE"/>
    <w:rsid w:val="00115F56"/>
    <w:rsid w:val="00116CA9"/>
    <w:rsid w:val="00116F38"/>
    <w:rsid w:val="001170A4"/>
    <w:rsid w:val="00117AE7"/>
    <w:rsid w:val="00117CBD"/>
    <w:rsid w:val="0012006A"/>
    <w:rsid w:val="00121979"/>
    <w:rsid w:val="00121C4E"/>
    <w:rsid w:val="00122064"/>
    <w:rsid w:val="00124341"/>
    <w:rsid w:val="00124492"/>
    <w:rsid w:val="00124B12"/>
    <w:rsid w:val="001250A0"/>
    <w:rsid w:val="001263B8"/>
    <w:rsid w:val="0012763E"/>
    <w:rsid w:val="00130217"/>
    <w:rsid w:val="00130783"/>
    <w:rsid w:val="00130A47"/>
    <w:rsid w:val="00130D7C"/>
    <w:rsid w:val="00132B47"/>
    <w:rsid w:val="0013379F"/>
    <w:rsid w:val="001337F8"/>
    <w:rsid w:val="001348B4"/>
    <w:rsid w:val="001351CB"/>
    <w:rsid w:val="00135530"/>
    <w:rsid w:val="00135947"/>
    <w:rsid w:val="001359A2"/>
    <w:rsid w:val="00135F92"/>
    <w:rsid w:val="00136020"/>
    <w:rsid w:val="00136445"/>
    <w:rsid w:val="00140132"/>
    <w:rsid w:val="00141C9C"/>
    <w:rsid w:val="0014277F"/>
    <w:rsid w:val="001434BE"/>
    <w:rsid w:val="00144050"/>
    <w:rsid w:val="0014479F"/>
    <w:rsid w:val="001452B4"/>
    <w:rsid w:val="00145320"/>
    <w:rsid w:val="001476D3"/>
    <w:rsid w:val="001509CF"/>
    <w:rsid w:val="00150D1D"/>
    <w:rsid w:val="001525AA"/>
    <w:rsid w:val="00152A87"/>
    <w:rsid w:val="00153BB5"/>
    <w:rsid w:val="00154518"/>
    <w:rsid w:val="00156359"/>
    <w:rsid w:val="001568F3"/>
    <w:rsid w:val="00156DD6"/>
    <w:rsid w:val="0016086E"/>
    <w:rsid w:val="00160D0C"/>
    <w:rsid w:val="00161172"/>
    <w:rsid w:val="00161998"/>
    <w:rsid w:val="00161E65"/>
    <w:rsid w:val="00162597"/>
    <w:rsid w:val="001629AF"/>
    <w:rsid w:val="001629FD"/>
    <w:rsid w:val="0016428A"/>
    <w:rsid w:val="001647C9"/>
    <w:rsid w:val="00165627"/>
    <w:rsid w:val="00165929"/>
    <w:rsid w:val="001661A3"/>
    <w:rsid w:val="00167226"/>
    <w:rsid w:val="0016782B"/>
    <w:rsid w:val="0016784D"/>
    <w:rsid w:val="00172CA8"/>
    <w:rsid w:val="00173256"/>
    <w:rsid w:val="00173B0E"/>
    <w:rsid w:val="00173E03"/>
    <w:rsid w:val="00174182"/>
    <w:rsid w:val="0017512C"/>
    <w:rsid w:val="0017586A"/>
    <w:rsid w:val="00175BA6"/>
    <w:rsid w:val="00176CA7"/>
    <w:rsid w:val="00176F8E"/>
    <w:rsid w:val="001778C5"/>
    <w:rsid w:val="00177E56"/>
    <w:rsid w:val="00177F0A"/>
    <w:rsid w:val="00180DA0"/>
    <w:rsid w:val="00181EAD"/>
    <w:rsid w:val="00181F43"/>
    <w:rsid w:val="00182862"/>
    <w:rsid w:val="00184F57"/>
    <w:rsid w:val="00185544"/>
    <w:rsid w:val="00185617"/>
    <w:rsid w:val="00186823"/>
    <w:rsid w:val="00186FE1"/>
    <w:rsid w:val="00187A14"/>
    <w:rsid w:val="0019171E"/>
    <w:rsid w:val="00192368"/>
    <w:rsid w:val="001923A0"/>
    <w:rsid w:val="001928B1"/>
    <w:rsid w:val="00193537"/>
    <w:rsid w:val="00193846"/>
    <w:rsid w:val="00195424"/>
    <w:rsid w:val="001955FF"/>
    <w:rsid w:val="00196D6E"/>
    <w:rsid w:val="00197EDD"/>
    <w:rsid w:val="001A02B3"/>
    <w:rsid w:val="001A04BB"/>
    <w:rsid w:val="001A08D0"/>
    <w:rsid w:val="001A1B39"/>
    <w:rsid w:val="001A2120"/>
    <w:rsid w:val="001A28C6"/>
    <w:rsid w:val="001A2E69"/>
    <w:rsid w:val="001A3C34"/>
    <w:rsid w:val="001A3EDE"/>
    <w:rsid w:val="001A4222"/>
    <w:rsid w:val="001A50EA"/>
    <w:rsid w:val="001A5BA2"/>
    <w:rsid w:val="001A5E24"/>
    <w:rsid w:val="001A6B27"/>
    <w:rsid w:val="001A6D8B"/>
    <w:rsid w:val="001A6DAA"/>
    <w:rsid w:val="001A7717"/>
    <w:rsid w:val="001A793A"/>
    <w:rsid w:val="001B125A"/>
    <w:rsid w:val="001B1EBA"/>
    <w:rsid w:val="001B2142"/>
    <w:rsid w:val="001B2F2B"/>
    <w:rsid w:val="001B327A"/>
    <w:rsid w:val="001B35DE"/>
    <w:rsid w:val="001B3A13"/>
    <w:rsid w:val="001B3F5C"/>
    <w:rsid w:val="001B59FF"/>
    <w:rsid w:val="001B6512"/>
    <w:rsid w:val="001B65D7"/>
    <w:rsid w:val="001B6752"/>
    <w:rsid w:val="001B6768"/>
    <w:rsid w:val="001B6F1F"/>
    <w:rsid w:val="001B7CD7"/>
    <w:rsid w:val="001B7ECC"/>
    <w:rsid w:val="001C025B"/>
    <w:rsid w:val="001C115F"/>
    <w:rsid w:val="001C1EAB"/>
    <w:rsid w:val="001C25A7"/>
    <w:rsid w:val="001C318C"/>
    <w:rsid w:val="001C35C4"/>
    <w:rsid w:val="001C4287"/>
    <w:rsid w:val="001C4479"/>
    <w:rsid w:val="001C5190"/>
    <w:rsid w:val="001C6081"/>
    <w:rsid w:val="001C7B48"/>
    <w:rsid w:val="001D0CFB"/>
    <w:rsid w:val="001D1A0D"/>
    <w:rsid w:val="001D343C"/>
    <w:rsid w:val="001D34F5"/>
    <w:rsid w:val="001D56FC"/>
    <w:rsid w:val="001D58A1"/>
    <w:rsid w:val="001D58C2"/>
    <w:rsid w:val="001D5A8A"/>
    <w:rsid w:val="001D61CA"/>
    <w:rsid w:val="001D6E87"/>
    <w:rsid w:val="001D735E"/>
    <w:rsid w:val="001D73C8"/>
    <w:rsid w:val="001D7BC6"/>
    <w:rsid w:val="001E129E"/>
    <w:rsid w:val="001E175C"/>
    <w:rsid w:val="001E1B0E"/>
    <w:rsid w:val="001E3B63"/>
    <w:rsid w:val="001E522E"/>
    <w:rsid w:val="001E5A94"/>
    <w:rsid w:val="001E5F6F"/>
    <w:rsid w:val="001F0373"/>
    <w:rsid w:val="001F2A2E"/>
    <w:rsid w:val="001F3356"/>
    <w:rsid w:val="001F3C63"/>
    <w:rsid w:val="001F4460"/>
    <w:rsid w:val="001F711A"/>
    <w:rsid w:val="001F75B0"/>
    <w:rsid w:val="00200CE5"/>
    <w:rsid w:val="00200F7C"/>
    <w:rsid w:val="002014DB"/>
    <w:rsid w:val="0020150B"/>
    <w:rsid w:val="00201E12"/>
    <w:rsid w:val="002033B5"/>
    <w:rsid w:val="0020382C"/>
    <w:rsid w:val="0020437A"/>
    <w:rsid w:val="0020454C"/>
    <w:rsid w:val="00204740"/>
    <w:rsid w:val="00205129"/>
    <w:rsid w:val="0020521F"/>
    <w:rsid w:val="0020532C"/>
    <w:rsid w:val="002114C7"/>
    <w:rsid w:val="0021302C"/>
    <w:rsid w:val="00213B1C"/>
    <w:rsid w:val="00214202"/>
    <w:rsid w:val="002148E3"/>
    <w:rsid w:val="0021552D"/>
    <w:rsid w:val="002156AE"/>
    <w:rsid w:val="00215E99"/>
    <w:rsid w:val="0022054D"/>
    <w:rsid w:val="00223DDB"/>
    <w:rsid w:val="00223FA4"/>
    <w:rsid w:val="00223FB0"/>
    <w:rsid w:val="00224067"/>
    <w:rsid w:val="0022421C"/>
    <w:rsid w:val="00224E83"/>
    <w:rsid w:val="00225664"/>
    <w:rsid w:val="0022663D"/>
    <w:rsid w:val="00227F2D"/>
    <w:rsid w:val="00230179"/>
    <w:rsid w:val="00231851"/>
    <w:rsid w:val="002319FB"/>
    <w:rsid w:val="00231B89"/>
    <w:rsid w:val="00231F11"/>
    <w:rsid w:val="00231F5E"/>
    <w:rsid w:val="00234282"/>
    <w:rsid w:val="002346B4"/>
    <w:rsid w:val="00234F6E"/>
    <w:rsid w:val="002355BE"/>
    <w:rsid w:val="002358EA"/>
    <w:rsid w:val="00236578"/>
    <w:rsid w:val="00236DE9"/>
    <w:rsid w:val="00237342"/>
    <w:rsid w:val="00237D5A"/>
    <w:rsid w:val="002415AE"/>
    <w:rsid w:val="00241D3C"/>
    <w:rsid w:val="00242109"/>
    <w:rsid w:val="00243189"/>
    <w:rsid w:val="002439AB"/>
    <w:rsid w:val="00243C19"/>
    <w:rsid w:val="00244AE8"/>
    <w:rsid w:val="00244DC9"/>
    <w:rsid w:val="00245587"/>
    <w:rsid w:val="00245F2B"/>
    <w:rsid w:val="00247F3A"/>
    <w:rsid w:val="00250122"/>
    <w:rsid w:val="00250755"/>
    <w:rsid w:val="00251043"/>
    <w:rsid w:val="00251C4A"/>
    <w:rsid w:val="0025271C"/>
    <w:rsid w:val="002529E4"/>
    <w:rsid w:val="002533CD"/>
    <w:rsid w:val="002535EA"/>
    <w:rsid w:val="00254EAB"/>
    <w:rsid w:val="002557AF"/>
    <w:rsid w:val="0025589C"/>
    <w:rsid w:val="00255B62"/>
    <w:rsid w:val="002566B1"/>
    <w:rsid w:val="002575E3"/>
    <w:rsid w:val="00257A74"/>
    <w:rsid w:val="002603C1"/>
    <w:rsid w:val="002609A1"/>
    <w:rsid w:val="002612B1"/>
    <w:rsid w:val="00266165"/>
    <w:rsid w:val="002662CA"/>
    <w:rsid w:val="002662FE"/>
    <w:rsid w:val="00266F2C"/>
    <w:rsid w:val="0027125E"/>
    <w:rsid w:val="00271767"/>
    <w:rsid w:val="00272293"/>
    <w:rsid w:val="002723C8"/>
    <w:rsid w:val="00273C2A"/>
    <w:rsid w:val="00273CBE"/>
    <w:rsid w:val="002746B1"/>
    <w:rsid w:val="00274BAD"/>
    <w:rsid w:val="00282D56"/>
    <w:rsid w:val="002835B0"/>
    <w:rsid w:val="00283C74"/>
    <w:rsid w:val="0028407E"/>
    <w:rsid w:val="0028410F"/>
    <w:rsid w:val="00284572"/>
    <w:rsid w:val="00285221"/>
    <w:rsid w:val="00286FB5"/>
    <w:rsid w:val="00287763"/>
    <w:rsid w:val="00287FCB"/>
    <w:rsid w:val="00290606"/>
    <w:rsid w:val="002909B2"/>
    <w:rsid w:val="00291D6D"/>
    <w:rsid w:val="00291FF1"/>
    <w:rsid w:val="00292AA2"/>
    <w:rsid w:val="00293361"/>
    <w:rsid w:val="002952B1"/>
    <w:rsid w:val="00295D11"/>
    <w:rsid w:val="00296FB6"/>
    <w:rsid w:val="002A0001"/>
    <w:rsid w:val="002A0BD9"/>
    <w:rsid w:val="002A0C3A"/>
    <w:rsid w:val="002A1130"/>
    <w:rsid w:val="002A1880"/>
    <w:rsid w:val="002A23B7"/>
    <w:rsid w:val="002A3A57"/>
    <w:rsid w:val="002A4B4F"/>
    <w:rsid w:val="002A57A8"/>
    <w:rsid w:val="002A6DEF"/>
    <w:rsid w:val="002A6E42"/>
    <w:rsid w:val="002A770B"/>
    <w:rsid w:val="002B013E"/>
    <w:rsid w:val="002B058D"/>
    <w:rsid w:val="002B0C16"/>
    <w:rsid w:val="002B2AC5"/>
    <w:rsid w:val="002B3528"/>
    <w:rsid w:val="002B3539"/>
    <w:rsid w:val="002B4532"/>
    <w:rsid w:val="002B5042"/>
    <w:rsid w:val="002B69CC"/>
    <w:rsid w:val="002B6D71"/>
    <w:rsid w:val="002C0C1C"/>
    <w:rsid w:val="002C54C2"/>
    <w:rsid w:val="002C5D34"/>
    <w:rsid w:val="002C5D7F"/>
    <w:rsid w:val="002C60BB"/>
    <w:rsid w:val="002C661A"/>
    <w:rsid w:val="002D0D6F"/>
    <w:rsid w:val="002D25FC"/>
    <w:rsid w:val="002D4AC6"/>
    <w:rsid w:val="002D5BF5"/>
    <w:rsid w:val="002D5E95"/>
    <w:rsid w:val="002D5EE8"/>
    <w:rsid w:val="002D7360"/>
    <w:rsid w:val="002D7648"/>
    <w:rsid w:val="002D780A"/>
    <w:rsid w:val="002E109C"/>
    <w:rsid w:val="002E193E"/>
    <w:rsid w:val="002E1A94"/>
    <w:rsid w:val="002E1D55"/>
    <w:rsid w:val="002E26C4"/>
    <w:rsid w:val="002E30A5"/>
    <w:rsid w:val="002E47E4"/>
    <w:rsid w:val="002E4BF9"/>
    <w:rsid w:val="002E4D61"/>
    <w:rsid w:val="002E5FED"/>
    <w:rsid w:val="002E68A7"/>
    <w:rsid w:val="002E6E6C"/>
    <w:rsid w:val="002F0522"/>
    <w:rsid w:val="002F0B85"/>
    <w:rsid w:val="002F16DD"/>
    <w:rsid w:val="002F199D"/>
    <w:rsid w:val="002F213C"/>
    <w:rsid w:val="002F2453"/>
    <w:rsid w:val="002F352D"/>
    <w:rsid w:val="002F381E"/>
    <w:rsid w:val="002F4084"/>
    <w:rsid w:val="002F4A08"/>
    <w:rsid w:val="002F4ADB"/>
    <w:rsid w:val="002F531E"/>
    <w:rsid w:val="002F548D"/>
    <w:rsid w:val="002F5ACC"/>
    <w:rsid w:val="002F704B"/>
    <w:rsid w:val="002F72C3"/>
    <w:rsid w:val="002F768C"/>
    <w:rsid w:val="002F7D1E"/>
    <w:rsid w:val="00300201"/>
    <w:rsid w:val="0030025A"/>
    <w:rsid w:val="00301ADC"/>
    <w:rsid w:val="00302EFC"/>
    <w:rsid w:val="00303243"/>
    <w:rsid w:val="00303BCC"/>
    <w:rsid w:val="00303F2B"/>
    <w:rsid w:val="00303F8D"/>
    <w:rsid w:val="0030572D"/>
    <w:rsid w:val="0030586A"/>
    <w:rsid w:val="0030622D"/>
    <w:rsid w:val="00306811"/>
    <w:rsid w:val="00306F32"/>
    <w:rsid w:val="003074C5"/>
    <w:rsid w:val="00307A3C"/>
    <w:rsid w:val="00307FA4"/>
    <w:rsid w:val="00310290"/>
    <w:rsid w:val="0031083D"/>
    <w:rsid w:val="00310CC1"/>
    <w:rsid w:val="00311B60"/>
    <w:rsid w:val="00312504"/>
    <w:rsid w:val="00313026"/>
    <w:rsid w:val="00313913"/>
    <w:rsid w:val="0031421F"/>
    <w:rsid w:val="00314B31"/>
    <w:rsid w:val="00315A65"/>
    <w:rsid w:val="003165D7"/>
    <w:rsid w:val="00317BA7"/>
    <w:rsid w:val="00320BE2"/>
    <w:rsid w:val="00321886"/>
    <w:rsid w:val="00323694"/>
    <w:rsid w:val="00323BE7"/>
    <w:rsid w:val="00324C3A"/>
    <w:rsid w:val="00324D63"/>
    <w:rsid w:val="003255AF"/>
    <w:rsid w:val="003256EB"/>
    <w:rsid w:val="003259DB"/>
    <w:rsid w:val="003314D9"/>
    <w:rsid w:val="00331653"/>
    <w:rsid w:val="00331A48"/>
    <w:rsid w:val="00331BCC"/>
    <w:rsid w:val="003330C9"/>
    <w:rsid w:val="0033364C"/>
    <w:rsid w:val="00334415"/>
    <w:rsid w:val="00335EA1"/>
    <w:rsid w:val="0033691E"/>
    <w:rsid w:val="00336A6A"/>
    <w:rsid w:val="00336CCB"/>
    <w:rsid w:val="003411D1"/>
    <w:rsid w:val="003416BA"/>
    <w:rsid w:val="00342148"/>
    <w:rsid w:val="00342F99"/>
    <w:rsid w:val="0034575A"/>
    <w:rsid w:val="00345F57"/>
    <w:rsid w:val="00350458"/>
    <w:rsid w:val="00350E6C"/>
    <w:rsid w:val="003518A6"/>
    <w:rsid w:val="00351E7F"/>
    <w:rsid w:val="00352953"/>
    <w:rsid w:val="00354062"/>
    <w:rsid w:val="0035459E"/>
    <w:rsid w:val="00355C0D"/>
    <w:rsid w:val="003566A9"/>
    <w:rsid w:val="00356988"/>
    <w:rsid w:val="003569D3"/>
    <w:rsid w:val="00356CE9"/>
    <w:rsid w:val="003570BB"/>
    <w:rsid w:val="00357128"/>
    <w:rsid w:val="0035755E"/>
    <w:rsid w:val="00357A80"/>
    <w:rsid w:val="00361441"/>
    <w:rsid w:val="00361B8B"/>
    <w:rsid w:val="00363F39"/>
    <w:rsid w:val="0036445C"/>
    <w:rsid w:val="00364627"/>
    <w:rsid w:val="00364AB0"/>
    <w:rsid w:val="00364D71"/>
    <w:rsid w:val="003667B0"/>
    <w:rsid w:val="003667DD"/>
    <w:rsid w:val="00366B48"/>
    <w:rsid w:val="00367764"/>
    <w:rsid w:val="00370316"/>
    <w:rsid w:val="00370DC7"/>
    <w:rsid w:val="00371CBD"/>
    <w:rsid w:val="00371F20"/>
    <w:rsid w:val="003721E3"/>
    <w:rsid w:val="00372B98"/>
    <w:rsid w:val="003737B7"/>
    <w:rsid w:val="003740CC"/>
    <w:rsid w:val="003745F4"/>
    <w:rsid w:val="00374E79"/>
    <w:rsid w:val="0037529A"/>
    <w:rsid w:val="00375388"/>
    <w:rsid w:val="00375FB9"/>
    <w:rsid w:val="00376170"/>
    <w:rsid w:val="00376851"/>
    <w:rsid w:val="00376FA2"/>
    <w:rsid w:val="00377A3B"/>
    <w:rsid w:val="00377E3C"/>
    <w:rsid w:val="00380B00"/>
    <w:rsid w:val="00380BBE"/>
    <w:rsid w:val="00381D70"/>
    <w:rsid w:val="0038235E"/>
    <w:rsid w:val="003829D0"/>
    <w:rsid w:val="0038326A"/>
    <w:rsid w:val="0038444F"/>
    <w:rsid w:val="003861F0"/>
    <w:rsid w:val="00387051"/>
    <w:rsid w:val="00387ECF"/>
    <w:rsid w:val="0039021B"/>
    <w:rsid w:val="00390429"/>
    <w:rsid w:val="003906A0"/>
    <w:rsid w:val="0039366C"/>
    <w:rsid w:val="00393EC8"/>
    <w:rsid w:val="003950F5"/>
    <w:rsid w:val="0039538F"/>
    <w:rsid w:val="00395E42"/>
    <w:rsid w:val="00396409"/>
    <w:rsid w:val="00396A2D"/>
    <w:rsid w:val="00396FC3"/>
    <w:rsid w:val="003A1A94"/>
    <w:rsid w:val="003A204E"/>
    <w:rsid w:val="003A2D25"/>
    <w:rsid w:val="003A5728"/>
    <w:rsid w:val="003A60E7"/>
    <w:rsid w:val="003A7092"/>
    <w:rsid w:val="003A72A1"/>
    <w:rsid w:val="003A7611"/>
    <w:rsid w:val="003A7D1F"/>
    <w:rsid w:val="003B0B6A"/>
    <w:rsid w:val="003B22F7"/>
    <w:rsid w:val="003B29CF"/>
    <w:rsid w:val="003B3A90"/>
    <w:rsid w:val="003B534F"/>
    <w:rsid w:val="003B5E4F"/>
    <w:rsid w:val="003B7A79"/>
    <w:rsid w:val="003C0FE1"/>
    <w:rsid w:val="003C151A"/>
    <w:rsid w:val="003C350C"/>
    <w:rsid w:val="003C3903"/>
    <w:rsid w:val="003C3BA0"/>
    <w:rsid w:val="003C4580"/>
    <w:rsid w:val="003C5C5E"/>
    <w:rsid w:val="003C6746"/>
    <w:rsid w:val="003C7555"/>
    <w:rsid w:val="003C7898"/>
    <w:rsid w:val="003D0FF5"/>
    <w:rsid w:val="003D11A3"/>
    <w:rsid w:val="003D1537"/>
    <w:rsid w:val="003D183C"/>
    <w:rsid w:val="003D2D1B"/>
    <w:rsid w:val="003D48C7"/>
    <w:rsid w:val="003D4C27"/>
    <w:rsid w:val="003D7109"/>
    <w:rsid w:val="003D7CE8"/>
    <w:rsid w:val="003E0514"/>
    <w:rsid w:val="003E1032"/>
    <w:rsid w:val="003E1904"/>
    <w:rsid w:val="003E285E"/>
    <w:rsid w:val="003E3124"/>
    <w:rsid w:val="003E3300"/>
    <w:rsid w:val="003E43D3"/>
    <w:rsid w:val="003E48E1"/>
    <w:rsid w:val="003E59BB"/>
    <w:rsid w:val="003E6225"/>
    <w:rsid w:val="003E65AC"/>
    <w:rsid w:val="003E66AE"/>
    <w:rsid w:val="003E72B9"/>
    <w:rsid w:val="003E7ED4"/>
    <w:rsid w:val="003F0E52"/>
    <w:rsid w:val="003F0F6B"/>
    <w:rsid w:val="003F1FC6"/>
    <w:rsid w:val="003F1FE3"/>
    <w:rsid w:val="003F2359"/>
    <w:rsid w:val="003F3865"/>
    <w:rsid w:val="003F3D55"/>
    <w:rsid w:val="003F44E2"/>
    <w:rsid w:val="003F4632"/>
    <w:rsid w:val="003F47BA"/>
    <w:rsid w:val="003F4FE6"/>
    <w:rsid w:val="003F5638"/>
    <w:rsid w:val="003F6617"/>
    <w:rsid w:val="00402332"/>
    <w:rsid w:val="004025C2"/>
    <w:rsid w:val="00403195"/>
    <w:rsid w:val="004033A9"/>
    <w:rsid w:val="00403E55"/>
    <w:rsid w:val="0040407C"/>
    <w:rsid w:val="0040416C"/>
    <w:rsid w:val="00404681"/>
    <w:rsid w:val="00405AC1"/>
    <w:rsid w:val="00406923"/>
    <w:rsid w:val="0040763D"/>
    <w:rsid w:val="00410D17"/>
    <w:rsid w:val="00413442"/>
    <w:rsid w:val="00413821"/>
    <w:rsid w:val="00413BA5"/>
    <w:rsid w:val="004141A3"/>
    <w:rsid w:val="00414909"/>
    <w:rsid w:val="0041582F"/>
    <w:rsid w:val="00416112"/>
    <w:rsid w:val="00416AC8"/>
    <w:rsid w:val="00417AE0"/>
    <w:rsid w:val="00417BAA"/>
    <w:rsid w:val="0042042B"/>
    <w:rsid w:val="00420B45"/>
    <w:rsid w:val="00420D7A"/>
    <w:rsid w:val="00421257"/>
    <w:rsid w:val="00422193"/>
    <w:rsid w:val="004223DE"/>
    <w:rsid w:val="00422A10"/>
    <w:rsid w:val="00424D17"/>
    <w:rsid w:val="00425DFD"/>
    <w:rsid w:val="004263A3"/>
    <w:rsid w:val="00427713"/>
    <w:rsid w:val="00427CCC"/>
    <w:rsid w:val="0043013A"/>
    <w:rsid w:val="00430421"/>
    <w:rsid w:val="00430A36"/>
    <w:rsid w:val="00430B4F"/>
    <w:rsid w:val="00431084"/>
    <w:rsid w:val="004310D7"/>
    <w:rsid w:val="004322D6"/>
    <w:rsid w:val="00432589"/>
    <w:rsid w:val="00432A94"/>
    <w:rsid w:val="00432C95"/>
    <w:rsid w:val="00433827"/>
    <w:rsid w:val="00433A40"/>
    <w:rsid w:val="00434B70"/>
    <w:rsid w:val="004360C8"/>
    <w:rsid w:val="004371D5"/>
    <w:rsid w:val="0044006B"/>
    <w:rsid w:val="0044033F"/>
    <w:rsid w:val="00440630"/>
    <w:rsid w:val="00441F0F"/>
    <w:rsid w:val="00442965"/>
    <w:rsid w:val="00444157"/>
    <w:rsid w:val="0044417C"/>
    <w:rsid w:val="00444DB3"/>
    <w:rsid w:val="00445617"/>
    <w:rsid w:val="00445A2F"/>
    <w:rsid w:val="0044684E"/>
    <w:rsid w:val="00446F22"/>
    <w:rsid w:val="0045019F"/>
    <w:rsid w:val="004503A4"/>
    <w:rsid w:val="00450555"/>
    <w:rsid w:val="004506FA"/>
    <w:rsid w:val="00450DC6"/>
    <w:rsid w:val="004516A5"/>
    <w:rsid w:val="00451E9C"/>
    <w:rsid w:val="0045280F"/>
    <w:rsid w:val="004535AE"/>
    <w:rsid w:val="0045444D"/>
    <w:rsid w:val="0045463A"/>
    <w:rsid w:val="00454AC9"/>
    <w:rsid w:val="00455050"/>
    <w:rsid w:val="004554A3"/>
    <w:rsid w:val="00455A6E"/>
    <w:rsid w:val="00455EAD"/>
    <w:rsid w:val="004578EB"/>
    <w:rsid w:val="004604D5"/>
    <w:rsid w:val="00460697"/>
    <w:rsid w:val="0046117B"/>
    <w:rsid w:val="00464AB7"/>
    <w:rsid w:val="00465DE5"/>
    <w:rsid w:val="00467EF8"/>
    <w:rsid w:val="00470C31"/>
    <w:rsid w:val="00472429"/>
    <w:rsid w:val="004725E5"/>
    <w:rsid w:val="00472751"/>
    <w:rsid w:val="00473128"/>
    <w:rsid w:val="00473263"/>
    <w:rsid w:val="00475078"/>
    <w:rsid w:val="00475767"/>
    <w:rsid w:val="004779A0"/>
    <w:rsid w:val="004808E3"/>
    <w:rsid w:val="00481016"/>
    <w:rsid w:val="0048204C"/>
    <w:rsid w:val="004821BB"/>
    <w:rsid w:val="004826FE"/>
    <w:rsid w:val="004827D5"/>
    <w:rsid w:val="00482AF2"/>
    <w:rsid w:val="004830C9"/>
    <w:rsid w:val="00483347"/>
    <w:rsid w:val="00483E2E"/>
    <w:rsid w:val="00484B69"/>
    <w:rsid w:val="00485406"/>
    <w:rsid w:val="0048590F"/>
    <w:rsid w:val="004865D9"/>
    <w:rsid w:val="00486D60"/>
    <w:rsid w:val="00491FA1"/>
    <w:rsid w:val="00492A25"/>
    <w:rsid w:val="004938A3"/>
    <w:rsid w:val="0049558B"/>
    <w:rsid w:val="00496350"/>
    <w:rsid w:val="0049797C"/>
    <w:rsid w:val="004A00E1"/>
    <w:rsid w:val="004A0943"/>
    <w:rsid w:val="004A1405"/>
    <w:rsid w:val="004A1FC6"/>
    <w:rsid w:val="004A2E5F"/>
    <w:rsid w:val="004A38C2"/>
    <w:rsid w:val="004A3C03"/>
    <w:rsid w:val="004A3DB7"/>
    <w:rsid w:val="004A5088"/>
    <w:rsid w:val="004A5255"/>
    <w:rsid w:val="004A6CB0"/>
    <w:rsid w:val="004A70FF"/>
    <w:rsid w:val="004A7EDE"/>
    <w:rsid w:val="004B0D93"/>
    <w:rsid w:val="004B1FA4"/>
    <w:rsid w:val="004B29AC"/>
    <w:rsid w:val="004B35DF"/>
    <w:rsid w:val="004B3627"/>
    <w:rsid w:val="004B4922"/>
    <w:rsid w:val="004B57DF"/>
    <w:rsid w:val="004B5976"/>
    <w:rsid w:val="004B7137"/>
    <w:rsid w:val="004B722E"/>
    <w:rsid w:val="004B72E8"/>
    <w:rsid w:val="004C01A5"/>
    <w:rsid w:val="004C0412"/>
    <w:rsid w:val="004C0DBA"/>
    <w:rsid w:val="004C1142"/>
    <w:rsid w:val="004C2138"/>
    <w:rsid w:val="004C3940"/>
    <w:rsid w:val="004C51FD"/>
    <w:rsid w:val="004C65A8"/>
    <w:rsid w:val="004C6689"/>
    <w:rsid w:val="004D139A"/>
    <w:rsid w:val="004D14DC"/>
    <w:rsid w:val="004D17C6"/>
    <w:rsid w:val="004D2858"/>
    <w:rsid w:val="004D28C5"/>
    <w:rsid w:val="004D2E49"/>
    <w:rsid w:val="004D35BA"/>
    <w:rsid w:val="004D38E5"/>
    <w:rsid w:val="004D3C5A"/>
    <w:rsid w:val="004D449A"/>
    <w:rsid w:val="004D4701"/>
    <w:rsid w:val="004D47C7"/>
    <w:rsid w:val="004D4F35"/>
    <w:rsid w:val="004D5D45"/>
    <w:rsid w:val="004D618D"/>
    <w:rsid w:val="004D62A9"/>
    <w:rsid w:val="004D6FC3"/>
    <w:rsid w:val="004D7476"/>
    <w:rsid w:val="004D7716"/>
    <w:rsid w:val="004E0306"/>
    <w:rsid w:val="004E0572"/>
    <w:rsid w:val="004E06D5"/>
    <w:rsid w:val="004E1641"/>
    <w:rsid w:val="004E1818"/>
    <w:rsid w:val="004E1990"/>
    <w:rsid w:val="004E25A8"/>
    <w:rsid w:val="004E3930"/>
    <w:rsid w:val="004E3ED9"/>
    <w:rsid w:val="004E5866"/>
    <w:rsid w:val="004E6097"/>
    <w:rsid w:val="004E61EF"/>
    <w:rsid w:val="004E63C6"/>
    <w:rsid w:val="004E76A7"/>
    <w:rsid w:val="004E7B03"/>
    <w:rsid w:val="004F0064"/>
    <w:rsid w:val="004F06AC"/>
    <w:rsid w:val="004F1D2A"/>
    <w:rsid w:val="004F243F"/>
    <w:rsid w:val="004F252C"/>
    <w:rsid w:val="004F36A3"/>
    <w:rsid w:val="004F3E0C"/>
    <w:rsid w:val="004F4308"/>
    <w:rsid w:val="004F7160"/>
    <w:rsid w:val="00500258"/>
    <w:rsid w:val="00500B2D"/>
    <w:rsid w:val="00501A99"/>
    <w:rsid w:val="00503180"/>
    <w:rsid w:val="005038A4"/>
    <w:rsid w:val="0050456D"/>
    <w:rsid w:val="00505450"/>
    <w:rsid w:val="005100B7"/>
    <w:rsid w:val="005113C9"/>
    <w:rsid w:val="00512050"/>
    <w:rsid w:val="00512055"/>
    <w:rsid w:val="0051280C"/>
    <w:rsid w:val="00512842"/>
    <w:rsid w:val="005128BE"/>
    <w:rsid w:val="0051356F"/>
    <w:rsid w:val="00513E7C"/>
    <w:rsid w:val="005140BB"/>
    <w:rsid w:val="00514FBE"/>
    <w:rsid w:val="00514FD9"/>
    <w:rsid w:val="0051550A"/>
    <w:rsid w:val="0051608F"/>
    <w:rsid w:val="00520EF8"/>
    <w:rsid w:val="005210F7"/>
    <w:rsid w:val="00521753"/>
    <w:rsid w:val="0052239D"/>
    <w:rsid w:val="005224EE"/>
    <w:rsid w:val="00522879"/>
    <w:rsid w:val="00523BB1"/>
    <w:rsid w:val="0052570E"/>
    <w:rsid w:val="005260CD"/>
    <w:rsid w:val="00526265"/>
    <w:rsid w:val="0052655D"/>
    <w:rsid w:val="005265E0"/>
    <w:rsid w:val="00526BC3"/>
    <w:rsid w:val="00531761"/>
    <w:rsid w:val="0053248F"/>
    <w:rsid w:val="0053332A"/>
    <w:rsid w:val="0053358A"/>
    <w:rsid w:val="00534668"/>
    <w:rsid w:val="00534DDD"/>
    <w:rsid w:val="00535291"/>
    <w:rsid w:val="00535A55"/>
    <w:rsid w:val="00535A94"/>
    <w:rsid w:val="00537874"/>
    <w:rsid w:val="0053795F"/>
    <w:rsid w:val="00537D3D"/>
    <w:rsid w:val="00537DE2"/>
    <w:rsid w:val="00540511"/>
    <w:rsid w:val="00540578"/>
    <w:rsid w:val="00540808"/>
    <w:rsid w:val="0054080E"/>
    <w:rsid w:val="00540EA1"/>
    <w:rsid w:val="0054358E"/>
    <w:rsid w:val="00543AF4"/>
    <w:rsid w:val="00544191"/>
    <w:rsid w:val="0054440C"/>
    <w:rsid w:val="005448EC"/>
    <w:rsid w:val="00544C0A"/>
    <w:rsid w:val="00544F39"/>
    <w:rsid w:val="00546F90"/>
    <w:rsid w:val="00547EFB"/>
    <w:rsid w:val="005522F2"/>
    <w:rsid w:val="005531DF"/>
    <w:rsid w:val="00553874"/>
    <w:rsid w:val="00554577"/>
    <w:rsid w:val="00554AD8"/>
    <w:rsid w:val="00554F78"/>
    <w:rsid w:val="00555DA1"/>
    <w:rsid w:val="00556BF7"/>
    <w:rsid w:val="00557F60"/>
    <w:rsid w:val="00561730"/>
    <w:rsid w:val="00561B97"/>
    <w:rsid w:val="00562149"/>
    <w:rsid w:val="00567B5D"/>
    <w:rsid w:val="005706D5"/>
    <w:rsid w:val="00570757"/>
    <w:rsid w:val="00573733"/>
    <w:rsid w:val="00573F8B"/>
    <w:rsid w:val="00574554"/>
    <w:rsid w:val="00574E06"/>
    <w:rsid w:val="005751BB"/>
    <w:rsid w:val="00576089"/>
    <w:rsid w:val="005764B1"/>
    <w:rsid w:val="00576852"/>
    <w:rsid w:val="00576D06"/>
    <w:rsid w:val="00577287"/>
    <w:rsid w:val="005779E4"/>
    <w:rsid w:val="00577F9F"/>
    <w:rsid w:val="00580EC7"/>
    <w:rsid w:val="00581132"/>
    <w:rsid w:val="00581DBF"/>
    <w:rsid w:val="0058289C"/>
    <w:rsid w:val="005836C7"/>
    <w:rsid w:val="0058408E"/>
    <w:rsid w:val="00585374"/>
    <w:rsid w:val="005854CA"/>
    <w:rsid w:val="00585FAB"/>
    <w:rsid w:val="00590B77"/>
    <w:rsid w:val="00590D9A"/>
    <w:rsid w:val="005913A3"/>
    <w:rsid w:val="005940D4"/>
    <w:rsid w:val="00594A7B"/>
    <w:rsid w:val="0059580E"/>
    <w:rsid w:val="00595D90"/>
    <w:rsid w:val="00596A6F"/>
    <w:rsid w:val="00596FCE"/>
    <w:rsid w:val="005A11BC"/>
    <w:rsid w:val="005A1525"/>
    <w:rsid w:val="005A1E17"/>
    <w:rsid w:val="005A252B"/>
    <w:rsid w:val="005A2A8F"/>
    <w:rsid w:val="005A3204"/>
    <w:rsid w:val="005A3341"/>
    <w:rsid w:val="005A3C3D"/>
    <w:rsid w:val="005A46EC"/>
    <w:rsid w:val="005A5EAE"/>
    <w:rsid w:val="005A6407"/>
    <w:rsid w:val="005A726C"/>
    <w:rsid w:val="005B07EC"/>
    <w:rsid w:val="005B2B11"/>
    <w:rsid w:val="005B32A4"/>
    <w:rsid w:val="005B3371"/>
    <w:rsid w:val="005B338D"/>
    <w:rsid w:val="005B36D7"/>
    <w:rsid w:val="005B3BAF"/>
    <w:rsid w:val="005B4DA3"/>
    <w:rsid w:val="005B5BEE"/>
    <w:rsid w:val="005B77D2"/>
    <w:rsid w:val="005C019B"/>
    <w:rsid w:val="005C08D0"/>
    <w:rsid w:val="005C1AED"/>
    <w:rsid w:val="005C30F5"/>
    <w:rsid w:val="005C51A5"/>
    <w:rsid w:val="005C557A"/>
    <w:rsid w:val="005C566F"/>
    <w:rsid w:val="005C5C47"/>
    <w:rsid w:val="005C61DD"/>
    <w:rsid w:val="005C6438"/>
    <w:rsid w:val="005C6B8B"/>
    <w:rsid w:val="005C727F"/>
    <w:rsid w:val="005D02E3"/>
    <w:rsid w:val="005D1F34"/>
    <w:rsid w:val="005D2C1F"/>
    <w:rsid w:val="005D2DE8"/>
    <w:rsid w:val="005D34B2"/>
    <w:rsid w:val="005D3B54"/>
    <w:rsid w:val="005D40CD"/>
    <w:rsid w:val="005D41B0"/>
    <w:rsid w:val="005D6B59"/>
    <w:rsid w:val="005D784B"/>
    <w:rsid w:val="005E03E4"/>
    <w:rsid w:val="005E0454"/>
    <w:rsid w:val="005E05F6"/>
    <w:rsid w:val="005E2442"/>
    <w:rsid w:val="005E3111"/>
    <w:rsid w:val="005E3F85"/>
    <w:rsid w:val="005E4A5F"/>
    <w:rsid w:val="005E57B0"/>
    <w:rsid w:val="005E5B01"/>
    <w:rsid w:val="005E6D3B"/>
    <w:rsid w:val="005F009E"/>
    <w:rsid w:val="005F0DF1"/>
    <w:rsid w:val="005F1516"/>
    <w:rsid w:val="005F229E"/>
    <w:rsid w:val="005F2564"/>
    <w:rsid w:val="005F3822"/>
    <w:rsid w:val="005F4635"/>
    <w:rsid w:val="005F4900"/>
    <w:rsid w:val="005F4E52"/>
    <w:rsid w:val="005F6D58"/>
    <w:rsid w:val="005F7383"/>
    <w:rsid w:val="0060058E"/>
    <w:rsid w:val="00601F77"/>
    <w:rsid w:val="00602A3C"/>
    <w:rsid w:val="00603EFD"/>
    <w:rsid w:val="0060475B"/>
    <w:rsid w:val="00604BED"/>
    <w:rsid w:val="00604FB6"/>
    <w:rsid w:val="00605387"/>
    <w:rsid w:val="00606302"/>
    <w:rsid w:val="006076FD"/>
    <w:rsid w:val="0061143F"/>
    <w:rsid w:val="006114D8"/>
    <w:rsid w:val="00613553"/>
    <w:rsid w:val="00613601"/>
    <w:rsid w:val="00613791"/>
    <w:rsid w:val="006150D6"/>
    <w:rsid w:val="00615245"/>
    <w:rsid w:val="0061590D"/>
    <w:rsid w:val="0061641E"/>
    <w:rsid w:val="00617EEE"/>
    <w:rsid w:val="00620A1F"/>
    <w:rsid w:val="006214DE"/>
    <w:rsid w:val="0062169D"/>
    <w:rsid w:val="0062181E"/>
    <w:rsid w:val="0062211B"/>
    <w:rsid w:val="00622BB7"/>
    <w:rsid w:val="00622C1E"/>
    <w:rsid w:val="00623389"/>
    <w:rsid w:val="00623DAA"/>
    <w:rsid w:val="00623FAF"/>
    <w:rsid w:val="006265C4"/>
    <w:rsid w:val="0062678A"/>
    <w:rsid w:val="006270AF"/>
    <w:rsid w:val="0063420F"/>
    <w:rsid w:val="00634367"/>
    <w:rsid w:val="00640082"/>
    <w:rsid w:val="00640291"/>
    <w:rsid w:val="00640EFE"/>
    <w:rsid w:val="00641D6D"/>
    <w:rsid w:val="00641FAC"/>
    <w:rsid w:val="00643664"/>
    <w:rsid w:val="00643CAA"/>
    <w:rsid w:val="00644F16"/>
    <w:rsid w:val="006455EB"/>
    <w:rsid w:val="006456C2"/>
    <w:rsid w:val="00645A65"/>
    <w:rsid w:val="006477F0"/>
    <w:rsid w:val="006478E4"/>
    <w:rsid w:val="0065171A"/>
    <w:rsid w:val="00652680"/>
    <w:rsid w:val="00653CDE"/>
    <w:rsid w:val="00654585"/>
    <w:rsid w:val="00655AB6"/>
    <w:rsid w:val="00656281"/>
    <w:rsid w:val="0065636A"/>
    <w:rsid w:val="00657003"/>
    <w:rsid w:val="00660238"/>
    <w:rsid w:val="006602EF"/>
    <w:rsid w:val="00661277"/>
    <w:rsid w:val="006619E0"/>
    <w:rsid w:val="00663FEA"/>
    <w:rsid w:val="00664803"/>
    <w:rsid w:val="006657C5"/>
    <w:rsid w:val="006661A4"/>
    <w:rsid w:val="00666AC0"/>
    <w:rsid w:val="006670E0"/>
    <w:rsid w:val="006671B8"/>
    <w:rsid w:val="00667275"/>
    <w:rsid w:val="00667532"/>
    <w:rsid w:val="0066783E"/>
    <w:rsid w:val="00667E53"/>
    <w:rsid w:val="006711C4"/>
    <w:rsid w:val="006713AB"/>
    <w:rsid w:val="006716AD"/>
    <w:rsid w:val="00672CA5"/>
    <w:rsid w:val="00673711"/>
    <w:rsid w:val="00673F82"/>
    <w:rsid w:val="00674F74"/>
    <w:rsid w:val="0067508F"/>
    <w:rsid w:val="00677576"/>
    <w:rsid w:val="0068051E"/>
    <w:rsid w:val="00680B9D"/>
    <w:rsid w:val="00681F13"/>
    <w:rsid w:val="0068231C"/>
    <w:rsid w:val="00682344"/>
    <w:rsid w:val="00682F28"/>
    <w:rsid w:val="00683515"/>
    <w:rsid w:val="00684842"/>
    <w:rsid w:val="006859AA"/>
    <w:rsid w:val="00685BD6"/>
    <w:rsid w:val="00687116"/>
    <w:rsid w:val="006878A6"/>
    <w:rsid w:val="00687D5F"/>
    <w:rsid w:val="00690437"/>
    <w:rsid w:val="00690DC3"/>
    <w:rsid w:val="00690E65"/>
    <w:rsid w:val="006911B7"/>
    <w:rsid w:val="00691387"/>
    <w:rsid w:val="0069188E"/>
    <w:rsid w:val="00691974"/>
    <w:rsid w:val="00692BF6"/>
    <w:rsid w:val="00692CE6"/>
    <w:rsid w:val="00693186"/>
    <w:rsid w:val="00693381"/>
    <w:rsid w:val="00693B6C"/>
    <w:rsid w:val="006942AE"/>
    <w:rsid w:val="00695421"/>
    <w:rsid w:val="00697BD3"/>
    <w:rsid w:val="00697DFA"/>
    <w:rsid w:val="006A16D5"/>
    <w:rsid w:val="006A1772"/>
    <w:rsid w:val="006A1780"/>
    <w:rsid w:val="006A21DD"/>
    <w:rsid w:val="006A26C6"/>
    <w:rsid w:val="006A3302"/>
    <w:rsid w:val="006A3B28"/>
    <w:rsid w:val="006A4FEE"/>
    <w:rsid w:val="006A703E"/>
    <w:rsid w:val="006A7BE3"/>
    <w:rsid w:val="006A7D32"/>
    <w:rsid w:val="006B01D1"/>
    <w:rsid w:val="006B0DF4"/>
    <w:rsid w:val="006B0E2B"/>
    <w:rsid w:val="006B13C5"/>
    <w:rsid w:val="006B16EA"/>
    <w:rsid w:val="006B1780"/>
    <w:rsid w:val="006B224E"/>
    <w:rsid w:val="006B376E"/>
    <w:rsid w:val="006B4589"/>
    <w:rsid w:val="006B610E"/>
    <w:rsid w:val="006B643B"/>
    <w:rsid w:val="006B6805"/>
    <w:rsid w:val="006B6DE0"/>
    <w:rsid w:val="006C16C3"/>
    <w:rsid w:val="006C2187"/>
    <w:rsid w:val="006C32F4"/>
    <w:rsid w:val="006C3C54"/>
    <w:rsid w:val="006C4B6B"/>
    <w:rsid w:val="006C4F9F"/>
    <w:rsid w:val="006C71A2"/>
    <w:rsid w:val="006C73EC"/>
    <w:rsid w:val="006D0C1D"/>
    <w:rsid w:val="006D2E9D"/>
    <w:rsid w:val="006D4A4E"/>
    <w:rsid w:val="006D4C42"/>
    <w:rsid w:val="006D5389"/>
    <w:rsid w:val="006D5809"/>
    <w:rsid w:val="006D607E"/>
    <w:rsid w:val="006D6781"/>
    <w:rsid w:val="006D6E12"/>
    <w:rsid w:val="006D70CB"/>
    <w:rsid w:val="006D715C"/>
    <w:rsid w:val="006D7363"/>
    <w:rsid w:val="006D774E"/>
    <w:rsid w:val="006D7EA2"/>
    <w:rsid w:val="006E0754"/>
    <w:rsid w:val="006E2668"/>
    <w:rsid w:val="006E2D39"/>
    <w:rsid w:val="006E32B0"/>
    <w:rsid w:val="006E348E"/>
    <w:rsid w:val="006E396A"/>
    <w:rsid w:val="006E3D63"/>
    <w:rsid w:val="006E58BF"/>
    <w:rsid w:val="006E5DD8"/>
    <w:rsid w:val="006E5EA1"/>
    <w:rsid w:val="006E6DEE"/>
    <w:rsid w:val="006E7D4B"/>
    <w:rsid w:val="006F0760"/>
    <w:rsid w:val="006F11E2"/>
    <w:rsid w:val="006F2574"/>
    <w:rsid w:val="006F3221"/>
    <w:rsid w:val="006F3231"/>
    <w:rsid w:val="006F3DE3"/>
    <w:rsid w:val="006F4787"/>
    <w:rsid w:val="006F5C43"/>
    <w:rsid w:val="006F61D8"/>
    <w:rsid w:val="006F62B7"/>
    <w:rsid w:val="006F70BC"/>
    <w:rsid w:val="006F734B"/>
    <w:rsid w:val="006F7E7C"/>
    <w:rsid w:val="0070174E"/>
    <w:rsid w:val="007018DB"/>
    <w:rsid w:val="00701DE6"/>
    <w:rsid w:val="00702740"/>
    <w:rsid w:val="0070381B"/>
    <w:rsid w:val="007076DD"/>
    <w:rsid w:val="0070796C"/>
    <w:rsid w:val="007109BB"/>
    <w:rsid w:val="00710EBF"/>
    <w:rsid w:val="007110B8"/>
    <w:rsid w:val="0071209F"/>
    <w:rsid w:val="007125A2"/>
    <w:rsid w:val="00713DD9"/>
    <w:rsid w:val="00713F79"/>
    <w:rsid w:val="007148A8"/>
    <w:rsid w:val="00716AC8"/>
    <w:rsid w:val="00716E54"/>
    <w:rsid w:val="00717421"/>
    <w:rsid w:val="0072033C"/>
    <w:rsid w:val="00720B1B"/>
    <w:rsid w:val="00721062"/>
    <w:rsid w:val="00721E5D"/>
    <w:rsid w:val="007229D4"/>
    <w:rsid w:val="007230F8"/>
    <w:rsid w:val="007233F4"/>
    <w:rsid w:val="00724044"/>
    <w:rsid w:val="0072404F"/>
    <w:rsid w:val="007248D3"/>
    <w:rsid w:val="00724DF8"/>
    <w:rsid w:val="00725137"/>
    <w:rsid w:val="00725378"/>
    <w:rsid w:val="00727A43"/>
    <w:rsid w:val="00727FF2"/>
    <w:rsid w:val="00730550"/>
    <w:rsid w:val="00730C2A"/>
    <w:rsid w:val="00731434"/>
    <w:rsid w:val="00731E59"/>
    <w:rsid w:val="007323E0"/>
    <w:rsid w:val="00732911"/>
    <w:rsid w:val="00733721"/>
    <w:rsid w:val="00733DE2"/>
    <w:rsid w:val="007352EA"/>
    <w:rsid w:val="0073625F"/>
    <w:rsid w:val="0073792F"/>
    <w:rsid w:val="00740C81"/>
    <w:rsid w:val="00740DA6"/>
    <w:rsid w:val="00741B4B"/>
    <w:rsid w:val="00741D1E"/>
    <w:rsid w:val="00741DD6"/>
    <w:rsid w:val="00741EE2"/>
    <w:rsid w:val="0074207F"/>
    <w:rsid w:val="00742367"/>
    <w:rsid w:val="00742EAA"/>
    <w:rsid w:val="00743360"/>
    <w:rsid w:val="00743818"/>
    <w:rsid w:val="00743857"/>
    <w:rsid w:val="007441FB"/>
    <w:rsid w:val="00744517"/>
    <w:rsid w:val="0074522A"/>
    <w:rsid w:val="00747295"/>
    <w:rsid w:val="00747829"/>
    <w:rsid w:val="00747DE2"/>
    <w:rsid w:val="007504BF"/>
    <w:rsid w:val="007506CD"/>
    <w:rsid w:val="0075267F"/>
    <w:rsid w:val="007526EC"/>
    <w:rsid w:val="007527F7"/>
    <w:rsid w:val="00753C48"/>
    <w:rsid w:val="00754250"/>
    <w:rsid w:val="00754FE4"/>
    <w:rsid w:val="00755216"/>
    <w:rsid w:val="00756236"/>
    <w:rsid w:val="00756271"/>
    <w:rsid w:val="00756348"/>
    <w:rsid w:val="00756521"/>
    <w:rsid w:val="00756AB7"/>
    <w:rsid w:val="0076106D"/>
    <w:rsid w:val="007623FB"/>
    <w:rsid w:val="00762517"/>
    <w:rsid w:val="00763240"/>
    <w:rsid w:val="0076376A"/>
    <w:rsid w:val="007648AD"/>
    <w:rsid w:val="0076504E"/>
    <w:rsid w:val="00767BFD"/>
    <w:rsid w:val="00767EA0"/>
    <w:rsid w:val="0077068F"/>
    <w:rsid w:val="00771EDF"/>
    <w:rsid w:val="00772986"/>
    <w:rsid w:val="00772A90"/>
    <w:rsid w:val="00772F8D"/>
    <w:rsid w:val="0077408D"/>
    <w:rsid w:val="00774270"/>
    <w:rsid w:val="007743F6"/>
    <w:rsid w:val="00775679"/>
    <w:rsid w:val="0077574F"/>
    <w:rsid w:val="00775823"/>
    <w:rsid w:val="007777CC"/>
    <w:rsid w:val="00777B32"/>
    <w:rsid w:val="0078051E"/>
    <w:rsid w:val="00781089"/>
    <w:rsid w:val="007838F3"/>
    <w:rsid w:val="007856FE"/>
    <w:rsid w:val="00785F46"/>
    <w:rsid w:val="007865F4"/>
    <w:rsid w:val="00786D5C"/>
    <w:rsid w:val="00786E96"/>
    <w:rsid w:val="00787DFF"/>
    <w:rsid w:val="00787F93"/>
    <w:rsid w:val="00791E6D"/>
    <w:rsid w:val="00791EB5"/>
    <w:rsid w:val="00791FF2"/>
    <w:rsid w:val="00793696"/>
    <w:rsid w:val="007955DA"/>
    <w:rsid w:val="00796F65"/>
    <w:rsid w:val="007A11C2"/>
    <w:rsid w:val="007A18BB"/>
    <w:rsid w:val="007A27DD"/>
    <w:rsid w:val="007A41BF"/>
    <w:rsid w:val="007A490A"/>
    <w:rsid w:val="007A7B95"/>
    <w:rsid w:val="007B0297"/>
    <w:rsid w:val="007B02FA"/>
    <w:rsid w:val="007B0F53"/>
    <w:rsid w:val="007B21AE"/>
    <w:rsid w:val="007B2570"/>
    <w:rsid w:val="007B3113"/>
    <w:rsid w:val="007B3304"/>
    <w:rsid w:val="007B7490"/>
    <w:rsid w:val="007C0525"/>
    <w:rsid w:val="007C13F7"/>
    <w:rsid w:val="007C218D"/>
    <w:rsid w:val="007C2D28"/>
    <w:rsid w:val="007C3E22"/>
    <w:rsid w:val="007C5B90"/>
    <w:rsid w:val="007C6218"/>
    <w:rsid w:val="007C6484"/>
    <w:rsid w:val="007C67C6"/>
    <w:rsid w:val="007C78BE"/>
    <w:rsid w:val="007C7E59"/>
    <w:rsid w:val="007D0476"/>
    <w:rsid w:val="007D0B91"/>
    <w:rsid w:val="007D1386"/>
    <w:rsid w:val="007D1452"/>
    <w:rsid w:val="007D30D3"/>
    <w:rsid w:val="007D3DCB"/>
    <w:rsid w:val="007D460C"/>
    <w:rsid w:val="007D4996"/>
    <w:rsid w:val="007D4AD3"/>
    <w:rsid w:val="007D5D19"/>
    <w:rsid w:val="007D5FDC"/>
    <w:rsid w:val="007D6176"/>
    <w:rsid w:val="007D6D68"/>
    <w:rsid w:val="007E32DA"/>
    <w:rsid w:val="007E4998"/>
    <w:rsid w:val="007E4A9C"/>
    <w:rsid w:val="007E6914"/>
    <w:rsid w:val="007E7F78"/>
    <w:rsid w:val="007F0179"/>
    <w:rsid w:val="007F1341"/>
    <w:rsid w:val="007F2C13"/>
    <w:rsid w:val="007F2CEC"/>
    <w:rsid w:val="007F3435"/>
    <w:rsid w:val="007F55DE"/>
    <w:rsid w:val="007F762D"/>
    <w:rsid w:val="007F78F0"/>
    <w:rsid w:val="007F78FF"/>
    <w:rsid w:val="008001C5"/>
    <w:rsid w:val="00800F6C"/>
    <w:rsid w:val="00801065"/>
    <w:rsid w:val="00802C0B"/>
    <w:rsid w:val="008051FC"/>
    <w:rsid w:val="008055A9"/>
    <w:rsid w:val="008056C4"/>
    <w:rsid w:val="008057FD"/>
    <w:rsid w:val="00805D8B"/>
    <w:rsid w:val="00810BB6"/>
    <w:rsid w:val="00810E8E"/>
    <w:rsid w:val="00812C44"/>
    <w:rsid w:val="008135E1"/>
    <w:rsid w:val="00813779"/>
    <w:rsid w:val="00813E26"/>
    <w:rsid w:val="0081481D"/>
    <w:rsid w:val="00814BE8"/>
    <w:rsid w:val="00814F6E"/>
    <w:rsid w:val="00815363"/>
    <w:rsid w:val="00815B84"/>
    <w:rsid w:val="00816BE9"/>
    <w:rsid w:val="0082027C"/>
    <w:rsid w:val="00822518"/>
    <w:rsid w:val="008226F5"/>
    <w:rsid w:val="00823FC6"/>
    <w:rsid w:val="00824306"/>
    <w:rsid w:val="00825C74"/>
    <w:rsid w:val="00825CFA"/>
    <w:rsid w:val="00826AB9"/>
    <w:rsid w:val="00826E0E"/>
    <w:rsid w:val="00827D11"/>
    <w:rsid w:val="00827E0F"/>
    <w:rsid w:val="00827F6E"/>
    <w:rsid w:val="00831758"/>
    <w:rsid w:val="008317D9"/>
    <w:rsid w:val="0083279F"/>
    <w:rsid w:val="008334DB"/>
    <w:rsid w:val="00833B7F"/>
    <w:rsid w:val="00833E8E"/>
    <w:rsid w:val="00834906"/>
    <w:rsid w:val="00836075"/>
    <w:rsid w:val="00836417"/>
    <w:rsid w:val="00836A3E"/>
    <w:rsid w:val="00837526"/>
    <w:rsid w:val="00837F20"/>
    <w:rsid w:val="008407A7"/>
    <w:rsid w:val="0084322B"/>
    <w:rsid w:val="00843F81"/>
    <w:rsid w:val="00844087"/>
    <w:rsid w:val="00844526"/>
    <w:rsid w:val="008448F1"/>
    <w:rsid w:val="0084519E"/>
    <w:rsid w:val="00845CAE"/>
    <w:rsid w:val="00846370"/>
    <w:rsid w:val="008477E7"/>
    <w:rsid w:val="00847C2B"/>
    <w:rsid w:val="00850272"/>
    <w:rsid w:val="008506B9"/>
    <w:rsid w:val="00851822"/>
    <w:rsid w:val="008532BF"/>
    <w:rsid w:val="008539B2"/>
    <w:rsid w:val="00853BF4"/>
    <w:rsid w:val="00854294"/>
    <w:rsid w:val="0085572E"/>
    <w:rsid w:val="0085788B"/>
    <w:rsid w:val="00857A9E"/>
    <w:rsid w:val="00857DE2"/>
    <w:rsid w:val="00863A8E"/>
    <w:rsid w:val="0086407F"/>
    <w:rsid w:val="008645E3"/>
    <w:rsid w:val="00864E79"/>
    <w:rsid w:val="0086661F"/>
    <w:rsid w:val="00866A0D"/>
    <w:rsid w:val="00866DB5"/>
    <w:rsid w:val="0086701D"/>
    <w:rsid w:val="0086702B"/>
    <w:rsid w:val="008672E2"/>
    <w:rsid w:val="0086784E"/>
    <w:rsid w:val="0087121C"/>
    <w:rsid w:val="00871FD2"/>
    <w:rsid w:val="00872084"/>
    <w:rsid w:val="00872827"/>
    <w:rsid w:val="00872A32"/>
    <w:rsid w:val="00874911"/>
    <w:rsid w:val="008754E4"/>
    <w:rsid w:val="00876EAE"/>
    <w:rsid w:val="00880106"/>
    <w:rsid w:val="00880F95"/>
    <w:rsid w:val="00882B44"/>
    <w:rsid w:val="008838AD"/>
    <w:rsid w:val="008864B3"/>
    <w:rsid w:val="008865E5"/>
    <w:rsid w:val="008871B0"/>
    <w:rsid w:val="00890B57"/>
    <w:rsid w:val="008916BA"/>
    <w:rsid w:val="0089217C"/>
    <w:rsid w:val="00892790"/>
    <w:rsid w:val="008931DA"/>
    <w:rsid w:val="0089351B"/>
    <w:rsid w:val="00893671"/>
    <w:rsid w:val="008946DC"/>
    <w:rsid w:val="00895838"/>
    <w:rsid w:val="00895A1E"/>
    <w:rsid w:val="00895A72"/>
    <w:rsid w:val="00895CDF"/>
    <w:rsid w:val="00896679"/>
    <w:rsid w:val="00896D8C"/>
    <w:rsid w:val="008A0FC9"/>
    <w:rsid w:val="008A1956"/>
    <w:rsid w:val="008A1A7C"/>
    <w:rsid w:val="008A2CE2"/>
    <w:rsid w:val="008A40D3"/>
    <w:rsid w:val="008A469C"/>
    <w:rsid w:val="008A51D1"/>
    <w:rsid w:val="008A5DCE"/>
    <w:rsid w:val="008A75D3"/>
    <w:rsid w:val="008B05DD"/>
    <w:rsid w:val="008B07B8"/>
    <w:rsid w:val="008B17E8"/>
    <w:rsid w:val="008B2E7C"/>
    <w:rsid w:val="008B321A"/>
    <w:rsid w:val="008B399A"/>
    <w:rsid w:val="008B45F0"/>
    <w:rsid w:val="008B4A70"/>
    <w:rsid w:val="008B502F"/>
    <w:rsid w:val="008B6DFC"/>
    <w:rsid w:val="008B7227"/>
    <w:rsid w:val="008C02FB"/>
    <w:rsid w:val="008C04E0"/>
    <w:rsid w:val="008C191C"/>
    <w:rsid w:val="008C1DA4"/>
    <w:rsid w:val="008C29B0"/>
    <w:rsid w:val="008C2CD5"/>
    <w:rsid w:val="008C3618"/>
    <w:rsid w:val="008C39E7"/>
    <w:rsid w:val="008C43AD"/>
    <w:rsid w:val="008C6118"/>
    <w:rsid w:val="008C6341"/>
    <w:rsid w:val="008C731F"/>
    <w:rsid w:val="008C74D9"/>
    <w:rsid w:val="008D03C2"/>
    <w:rsid w:val="008D12FB"/>
    <w:rsid w:val="008D3B2D"/>
    <w:rsid w:val="008D58D9"/>
    <w:rsid w:val="008D5AD4"/>
    <w:rsid w:val="008D695E"/>
    <w:rsid w:val="008D6DD5"/>
    <w:rsid w:val="008D6E59"/>
    <w:rsid w:val="008D7155"/>
    <w:rsid w:val="008D76E0"/>
    <w:rsid w:val="008E0B29"/>
    <w:rsid w:val="008E141A"/>
    <w:rsid w:val="008E1A44"/>
    <w:rsid w:val="008E1E55"/>
    <w:rsid w:val="008E28E6"/>
    <w:rsid w:val="008E3232"/>
    <w:rsid w:val="008E3674"/>
    <w:rsid w:val="008E3B6C"/>
    <w:rsid w:val="008E3DE7"/>
    <w:rsid w:val="008E562C"/>
    <w:rsid w:val="008E6540"/>
    <w:rsid w:val="008E77D4"/>
    <w:rsid w:val="008E7ADD"/>
    <w:rsid w:val="008F091F"/>
    <w:rsid w:val="008F17B2"/>
    <w:rsid w:val="008F22B3"/>
    <w:rsid w:val="008F357B"/>
    <w:rsid w:val="008F44CA"/>
    <w:rsid w:val="008F49D3"/>
    <w:rsid w:val="008F62C1"/>
    <w:rsid w:val="008F6519"/>
    <w:rsid w:val="008F7012"/>
    <w:rsid w:val="008F7ADA"/>
    <w:rsid w:val="008F7B17"/>
    <w:rsid w:val="00900042"/>
    <w:rsid w:val="0090034B"/>
    <w:rsid w:val="00901121"/>
    <w:rsid w:val="00902623"/>
    <w:rsid w:val="00902A67"/>
    <w:rsid w:val="00902C5E"/>
    <w:rsid w:val="00904BE4"/>
    <w:rsid w:val="0090504A"/>
    <w:rsid w:val="009051F5"/>
    <w:rsid w:val="00905221"/>
    <w:rsid w:val="00905A7C"/>
    <w:rsid w:val="00905D7E"/>
    <w:rsid w:val="00907037"/>
    <w:rsid w:val="0091112C"/>
    <w:rsid w:val="0091160A"/>
    <w:rsid w:val="00912E04"/>
    <w:rsid w:val="00913258"/>
    <w:rsid w:val="00913851"/>
    <w:rsid w:val="00913BB0"/>
    <w:rsid w:val="0091456C"/>
    <w:rsid w:val="00914C58"/>
    <w:rsid w:val="0091564D"/>
    <w:rsid w:val="009156DA"/>
    <w:rsid w:val="00915774"/>
    <w:rsid w:val="00916BC5"/>
    <w:rsid w:val="0091726A"/>
    <w:rsid w:val="00917C01"/>
    <w:rsid w:val="00920184"/>
    <w:rsid w:val="00920EA4"/>
    <w:rsid w:val="00921792"/>
    <w:rsid w:val="00921BEA"/>
    <w:rsid w:val="009227BE"/>
    <w:rsid w:val="009238FD"/>
    <w:rsid w:val="00923998"/>
    <w:rsid w:val="00923DB4"/>
    <w:rsid w:val="0092420B"/>
    <w:rsid w:val="0092430E"/>
    <w:rsid w:val="00924570"/>
    <w:rsid w:val="00924A46"/>
    <w:rsid w:val="00926112"/>
    <w:rsid w:val="0092625F"/>
    <w:rsid w:val="00926B28"/>
    <w:rsid w:val="00926D9C"/>
    <w:rsid w:val="00927028"/>
    <w:rsid w:val="00927763"/>
    <w:rsid w:val="00927A2D"/>
    <w:rsid w:val="00927B37"/>
    <w:rsid w:val="00931917"/>
    <w:rsid w:val="009321B1"/>
    <w:rsid w:val="00932ED7"/>
    <w:rsid w:val="009333CF"/>
    <w:rsid w:val="0093422D"/>
    <w:rsid w:val="0093483B"/>
    <w:rsid w:val="00934CF9"/>
    <w:rsid w:val="00934DD7"/>
    <w:rsid w:val="009369A9"/>
    <w:rsid w:val="00936CF7"/>
    <w:rsid w:val="00937783"/>
    <w:rsid w:val="00937EAD"/>
    <w:rsid w:val="00937F28"/>
    <w:rsid w:val="00940FE1"/>
    <w:rsid w:val="009412D2"/>
    <w:rsid w:val="00942306"/>
    <w:rsid w:val="00942384"/>
    <w:rsid w:val="009424B8"/>
    <w:rsid w:val="00944668"/>
    <w:rsid w:val="00944DC6"/>
    <w:rsid w:val="009458B0"/>
    <w:rsid w:val="00945B52"/>
    <w:rsid w:val="00945B7A"/>
    <w:rsid w:val="00945F05"/>
    <w:rsid w:val="00946348"/>
    <w:rsid w:val="00947797"/>
    <w:rsid w:val="009478A2"/>
    <w:rsid w:val="00953808"/>
    <w:rsid w:val="009539A6"/>
    <w:rsid w:val="00954032"/>
    <w:rsid w:val="00954537"/>
    <w:rsid w:val="0095472D"/>
    <w:rsid w:val="00955FBB"/>
    <w:rsid w:val="0095694B"/>
    <w:rsid w:val="00956BD5"/>
    <w:rsid w:val="00956D84"/>
    <w:rsid w:val="009577B5"/>
    <w:rsid w:val="009608E6"/>
    <w:rsid w:val="00960F57"/>
    <w:rsid w:val="00961C90"/>
    <w:rsid w:val="00965443"/>
    <w:rsid w:val="00965954"/>
    <w:rsid w:val="00965A21"/>
    <w:rsid w:val="00965E55"/>
    <w:rsid w:val="0096608E"/>
    <w:rsid w:val="00966522"/>
    <w:rsid w:val="00966C33"/>
    <w:rsid w:val="00966FCB"/>
    <w:rsid w:val="00970F18"/>
    <w:rsid w:val="00971CF1"/>
    <w:rsid w:val="00971F5D"/>
    <w:rsid w:val="009721E9"/>
    <w:rsid w:val="00973772"/>
    <w:rsid w:val="0097471B"/>
    <w:rsid w:val="0097560A"/>
    <w:rsid w:val="00975E1E"/>
    <w:rsid w:val="00975E70"/>
    <w:rsid w:val="009761DE"/>
    <w:rsid w:val="009766FA"/>
    <w:rsid w:val="00977CD6"/>
    <w:rsid w:val="0098048B"/>
    <w:rsid w:val="00980DF9"/>
    <w:rsid w:val="00981150"/>
    <w:rsid w:val="0098243D"/>
    <w:rsid w:val="00982D26"/>
    <w:rsid w:val="00983B6E"/>
    <w:rsid w:val="00983FE5"/>
    <w:rsid w:val="009849E9"/>
    <w:rsid w:val="009859E4"/>
    <w:rsid w:val="00987812"/>
    <w:rsid w:val="00990225"/>
    <w:rsid w:val="00992A13"/>
    <w:rsid w:val="00994AAD"/>
    <w:rsid w:val="00994DE1"/>
    <w:rsid w:val="00995150"/>
    <w:rsid w:val="00995D67"/>
    <w:rsid w:val="009A013B"/>
    <w:rsid w:val="009A01A8"/>
    <w:rsid w:val="009A02F4"/>
    <w:rsid w:val="009A06BF"/>
    <w:rsid w:val="009A0D17"/>
    <w:rsid w:val="009A2494"/>
    <w:rsid w:val="009A295D"/>
    <w:rsid w:val="009A32B1"/>
    <w:rsid w:val="009A33A3"/>
    <w:rsid w:val="009A36F2"/>
    <w:rsid w:val="009A40C3"/>
    <w:rsid w:val="009A40D5"/>
    <w:rsid w:val="009A57D0"/>
    <w:rsid w:val="009A6559"/>
    <w:rsid w:val="009A68FC"/>
    <w:rsid w:val="009A6CE4"/>
    <w:rsid w:val="009A7514"/>
    <w:rsid w:val="009A7E7A"/>
    <w:rsid w:val="009B1584"/>
    <w:rsid w:val="009B18F0"/>
    <w:rsid w:val="009B1F4C"/>
    <w:rsid w:val="009B2471"/>
    <w:rsid w:val="009B314F"/>
    <w:rsid w:val="009B439C"/>
    <w:rsid w:val="009B46BC"/>
    <w:rsid w:val="009B49A1"/>
    <w:rsid w:val="009B4A6C"/>
    <w:rsid w:val="009B4DA8"/>
    <w:rsid w:val="009B519A"/>
    <w:rsid w:val="009B620C"/>
    <w:rsid w:val="009B6753"/>
    <w:rsid w:val="009B676C"/>
    <w:rsid w:val="009B6A26"/>
    <w:rsid w:val="009C079D"/>
    <w:rsid w:val="009C0D70"/>
    <w:rsid w:val="009C13D1"/>
    <w:rsid w:val="009C1AF6"/>
    <w:rsid w:val="009C2913"/>
    <w:rsid w:val="009C2BD4"/>
    <w:rsid w:val="009C5AFE"/>
    <w:rsid w:val="009C6606"/>
    <w:rsid w:val="009C6CE5"/>
    <w:rsid w:val="009C6D50"/>
    <w:rsid w:val="009C7547"/>
    <w:rsid w:val="009D05EC"/>
    <w:rsid w:val="009D18D4"/>
    <w:rsid w:val="009D2F60"/>
    <w:rsid w:val="009D3A2E"/>
    <w:rsid w:val="009D5ADE"/>
    <w:rsid w:val="009D5BAC"/>
    <w:rsid w:val="009D5C56"/>
    <w:rsid w:val="009D6265"/>
    <w:rsid w:val="009D64BD"/>
    <w:rsid w:val="009D6CB1"/>
    <w:rsid w:val="009E0286"/>
    <w:rsid w:val="009E153F"/>
    <w:rsid w:val="009E322A"/>
    <w:rsid w:val="009E393E"/>
    <w:rsid w:val="009E444E"/>
    <w:rsid w:val="009E4968"/>
    <w:rsid w:val="009E663C"/>
    <w:rsid w:val="009E684A"/>
    <w:rsid w:val="009E6BB1"/>
    <w:rsid w:val="009E6E14"/>
    <w:rsid w:val="009E794A"/>
    <w:rsid w:val="009E7C14"/>
    <w:rsid w:val="009F0494"/>
    <w:rsid w:val="009F0CD9"/>
    <w:rsid w:val="009F1A79"/>
    <w:rsid w:val="009F1F57"/>
    <w:rsid w:val="009F2DDD"/>
    <w:rsid w:val="009F3447"/>
    <w:rsid w:val="009F65F4"/>
    <w:rsid w:val="009F676B"/>
    <w:rsid w:val="009F6D2D"/>
    <w:rsid w:val="009F6D54"/>
    <w:rsid w:val="00A0010C"/>
    <w:rsid w:val="00A004DF"/>
    <w:rsid w:val="00A00FD5"/>
    <w:rsid w:val="00A012C0"/>
    <w:rsid w:val="00A019A8"/>
    <w:rsid w:val="00A01B03"/>
    <w:rsid w:val="00A01B89"/>
    <w:rsid w:val="00A02C66"/>
    <w:rsid w:val="00A02C84"/>
    <w:rsid w:val="00A0464C"/>
    <w:rsid w:val="00A050BB"/>
    <w:rsid w:val="00A054E0"/>
    <w:rsid w:val="00A05D91"/>
    <w:rsid w:val="00A0740B"/>
    <w:rsid w:val="00A07ED3"/>
    <w:rsid w:val="00A10CA8"/>
    <w:rsid w:val="00A11042"/>
    <w:rsid w:val="00A12579"/>
    <w:rsid w:val="00A133D8"/>
    <w:rsid w:val="00A13812"/>
    <w:rsid w:val="00A15655"/>
    <w:rsid w:val="00A160B0"/>
    <w:rsid w:val="00A1740C"/>
    <w:rsid w:val="00A20069"/>
    <w:rsid w:val="00A2244D"/>
    <w:rsid w:val="00A2253D"/>
    <w:rsid w:val="00A2267F"/>
    <w:rsid w:val="00A22CDB"/>
    <w:rsid w:val="00A247B8"/>
    <w:rsid w:val="00A2495A"/>
    <w:rsid w:val="00A24C7A"/>
    <w:rsid w:val="00A24D8F"/>
    <w:rsid w:val="00A25B8B"/>
    <w:rsid w:val="00A25C5D"/>
    <w:rsid w:val="00A2689F"/>
    <w:rsid w:val="00A26ECA"/>
    <w:rsid w:val="00A27461"/>
    <w:rsid w:val="00A27D67"/>
    <w:rsid w:val="00A30ABC"/>
    <w:rsid w:val="00A33B74"/>
    <w:rsid w:val="00A3467F"/>
    <w:rsid w:val="00A34B4C"/>
    <w:rsid w:val="00A35030"/>
    <w:rsid w:val="00A3551A"/>
    <w:rsid w:val="00A366A0"/>
    <w:rsid w:val="00A37209"/>
    <w:rsid w:val="00A37584"/>
    <w:rsid w:val="00A376E8"/>
    <w:rsid w:val="00A37F8E"/>
    <w:rsid w:val="00A41537"/>
    <w:rsid w:val="00A41737"/>
    <w:rsid w:val="00A42B8F"/>
    <w:rsid w:val="00A42D8E"/>
    <w:rsid w:val="00A43254"/>
    <w:rsid w:val="00A43896"/>
    <w:rsid w:val="00A43A26"/>
    <w:rsid w:val="00A447A0"/>
    <w:rsid w:val="00A459F5"/>
    <w:rsid w:val="00A45FC0"/>
    <w:rsid w:val="00A46B74"/>
    <w:rsid w:val="00A47ECC"/>
    <w:rsid w:val="00A50171"/>
    <w:rsid w:val="00A504FA"/>
    <w:rsid w:val="00A5102E"/>
    <w:rsid w:val="00A5132E"/>
    <w:rsid w:val="00A51375"/>
    <w:rsid w:val="00A51533"/>
    <w:rsid w:val="00A531D4"/>
    <w:rsid w:val="00A54572"/>
    <w:rsid w:val="00A575B8"/>
    <w:rsid w:val="00A61C60"/>
    <w:rsid w:val="00A61ECB"/>
    <w:rsid w:val="00A6410C"/>
    <w:rsid w:val="00A647B1"/>
    <w:rsid w:val="00A64DEF"/>
    <w:rsid w:val="00A654D2"/>
    <w:rsid w:val="00A665DF"/>
    <w:rsid w:val="00A67928"/>
    <w:rsid w:val="00A67FCC"/>
    <w:rsid w:val="00A70AA5"/>
    <w:rsid w:val="00A70C03"/>
    <w:rsid w:val="00A71256"/>
    <w:rsid w:val="00A7217B"/>
    <w:rsid w:val="00A73861"/>
    <w:rsid w:val="00A739A6"/>
    <w:rsid w:val="00A740ED"/>
    <w:rsid w:val="00A74C29"/>
    <w:rsid w:val="00A74C62"/>
    <w:rsid w:val="00A75DF5"/>
    <w:rsid w:val="00A75EF9"/>
    <w:rsid w:val="00A8311C"/>
    <w:rsid w:val="00A835D0"/>
    <w:rsid w:val="00A84C5F"/>
    <w:rsid w:val="00A85930"/>
    <w:rsid w:val="00A863F7"/>
    <w:rsid w:val="00A86604"/>
    <w:rsid w:val="00A87519"/>
    <w:rsid w:val="00A9246D"/>
    <w:rsid w:val="00A92CCA"/>
    <w:rsid w:val="00A93BD0"/>
    <w:rsid w:val="00A93CC2"/>
    <w:rsid w:val="00A974CC"/>
    <w:rsid w:val="00AA1067"/>
    <w:rsid w:val="00AA2001"/>
    <w:rsid w:val="00AA2B5C"/>
    <w:rsid w:val="00AA32D2"/>
    <w:rsid w:val="00AA4016"/>
    <w:rsid w:val="00AA4C1F"/>
    <w:rsid w:val="00AA5328"/>
    <w:rsid w:val="00AA5393"/>
    <w:rsid w:val="00AA63D4"/>
    <w:rsid w:val="00AB03FD"/>
    <w:rsid w:val="00AB2000"/>
    <w:rsid w:val="00AB2E94"/>
    <w:rsid w:val="00AB38CB"/>
    <w:rsid w:val="00AB3BEC"/>
    <w:rsid w:val="00AB44E4"/>
    <w:rsid w:val="00AB4AEB"/>
    <w:rsid w:val="00AB4E5F"/>
    <w:rsid w:val="00AB5352"/>
    <w:rsid w:val="00AB56AE"/>
    <w:rsid w:val="00AB62D5"/>
    <w:rsid w:val="00AB65B5"/>
    <w:rsid w:val="00AB6DCD"/>
    <w:rsid w:val="00AB6EE0"/>
    <w:rsid w:val="00AC17A2"/>
    <w:rsid w:val="00AC40B7"/>
    <w:rsid w:val="00AC531F"/>
    <w:rsid w:val="00AC5B36"/>
    <w:rsid w:val="00AC6377"/>
    <w:rsid w:val="00AC66A4"/>
    <w:rsid w:val="00AC6CB1"/>
    <w:rsid w:val="00AC7D6D"/>
    <w:rsid w:val="00AD0091"/>
    <w:rsid w:val="00AD23EF"/>
    <w:rsid w:val="00AD2662"/>
    <w:rsid w:val="00AD307B"/>
    <w:rsid w:val="00AD4014"/>
    <w:rsid w:val="00AD41B3"/>
    <w:rsid w:val="00AD5721"/>
    <w:rsid w:val="00AD5C4D"/>
    <w:rsid w:val="00AD69F0"/>
    <w:rsid w:val="00AD7127"/>
    <w:rsid w:val="00AD730C"/>
    <w:rsid w:val="00AE123A"/>
    <w:rsid w:val="00AE1539"/>
    <w:rsid w:val="00AE28A7"/>
    <w:rsid w:val="00AE2A98"/>
    <w:rsid w:val="00AE2CF2"/>
    <w:rsid w:val="00AE3012"/>
    <w:rsid w:val="00AE33A6"/>
    <w:rsid w:val="00AE3729"/>
    <w:rsid w:val="00AE4138"/>
    <w:rsid w:val="00AE4CCE"/>
    <w:rsid w:val="00AE5C6A"/>
    <w:rsid w:val="00AE6317"/>
    <w:rsid w:val="00AE6B62"/>
    <w:rsid w:val="00AE7280"/>
    <w:rsid w:val="00AF033A"/>
    <w:rsid w:val="00AF1699"/>
    <w:rsid w:val="00AF1FD3"/>
    <w:rsid w:val="00AF2910"/>
    <w:rsid w:val="00AF34B8"/>
    <w:rsid w:val="00AF3896"/>
    <w:rsid w:val="00AF3FC2"/>
    <w:rsid w:val="00B0098A"/>
    <w:rsid w:val="00B00A5F"/>
    <w:rsid w:val="00B00F89"/>
    <w:rsid w:val="00B029B8"/>
    <w:rsid w:val="00B02F60"/>
    <w:rsid w:val="00B032B8"/>
    <w:rsid w:val="00B04721"/>
    <w:rsid w:val="00B04B15"/>
    <w:rsid w:val="00B04B46"/>
    <w:rsid w:val="00B0534D"/>
    <w:rsid w:val="00B05685"/>
    <w:rsid w:val="00B05F9F"/>
    <w:rsid w:val="00B06368"/>
    <w:rsid w:val="00B068DA"/>
    <w:rsid w:val="00B06A00"/>
    <w:rsid w:val="00B06FC6"/>
    <w:rsid w:val="00B074C9"/>
    <w:rsid w:val="00B07D9D"/>
    <w:rsid w:val="00B07E1D"/>
    <w:rsid w:val="00B11AE5"/>
    <w:rsid w:val="00B12FE6"/>
    <w:rsid w:val="00B1303F"/>
    <w:rsid w:val="00B1364A"/>
    <w:rsid w:val="00B13859"/>
    <w:rsid w:val="00B13EC9"/>
    <w:rsid w:val="00B14319"/>
    <w:rsid w:val="00B14A06"/>
    <w:rsid w:val="00B158E1"/>
    <w:rsid w:val="00B16715"/>
    <w:rsid w:val="00B1768E"/>
    <w:rsid w:val="00B17910"/>
    <w:rsid w:val="00B20F18"/>
    <w:rsid w:val="00B21516"/>
    <w:rsid w:val="00B21A37"/>
    <w:rsid w:val="00B21D23"/>
    <w:rsid w:val="00B21F62"/>
    <w:rsid w:val="00B22CE0"/>
    <w:rsid w:val="00B23738"/>
    <w:rsid w:val="00B23BEF"/>
    <w:rsid w:val="00B247BB"/>
    <w:rsid w:val="00B2504A"/>
    <w:rsid w:val="00B25EE6"/>
    <w:rsid w:val="00B3115A"/>
    <w:rsid w:val="00B31825"/>
    <w:rsid w:val="00B31A5C"/>
    <w:rsid w:val="00B33B06"/>
    <w:rsid w:val="00B33C19"/>
    <w:rsid w:val="00B35A15"/>
    <w:rsid w:val="00B35B45"/>
    <w:rsid w:val="00B36A99"/>
    <w:rsid w:val="00B42264"/>
    <w:rsid w:val="00B434B2"/>
    <w:rsid w:val="00B43D45"/>
    <w:rsid w:val="00B468F2"/>
    <w:rsid w:val="00B469DE"/>
    <w:rsid w:val="00B47286"/>
    <w:rsid w:val="00B50234"/>
    <w:rsid w:val="00B51BF4"/>
    <w:rsid w:val="00B52C68"/>
    <w:rsid w:val="00B5372B"/>
    <w:rsid w:val="00B542FE"/>
    <w:rsid w:val="00B55A1B"/>
    <w:rsid w:val="00B561DB"/>
    <w:rsid w:val="00B56DF9"/>
    <w:rsid w:val="00B600BD"/>
    <w:rsid w:val="00B61274"/>
    <w:rsid w:val="00B61DCE"/>
    <w:rsid w:val="00B62188"/>
    <w:rsid w:val="00B62F79"/>
    <w:rsid w:val="00B62F82"/>
    <w:rsid w:val="00B6306A"/>
    <w:rsid w:val="00B635E3"/>
    <w:rsid w:val="00B653D7"/>
    <w:rsid w:val="00B662FF"/>
    <w:rsid w:val="00B66679"/>
    <w:rsid w:val="00B70145"/>
    <w:rsid w:val="00B71A92"/>
    <w:rsid w:val="00B721D8"/>
    <w:rsid w:val="00B730CA"/>
    <w:rsid w:val="00B747C5"/>
    <w:rsid w:val="00B747D1"/>
    <w:rsid w:val="00B74F2F"/>
    <w:rsid w:val="00B753ED"/>
    <w:rsid w:val="00B769BC"/>
    <w:rsid w:val="00B77349"/>
    <w:rsid w:val="00B7761E"/>
    <w:rsid w:val="00B80A3D"/>
    <w:rsid w:val="00B80B04"/>
    <w:rsid w:val="00B8127B"/>
    <w:rsid w:val="00B819E5"/>
    <w:rsid w:val="00B821E4"/>
    <w:rsid w:val="00B823E0"/>
    <w:rsid w:val="00B8260D"/>
    <w:rsid w:val="00B82B78"/>
    <w:rsid w:val="00B845B4"/>
    <w:rsid w:val="00B84662"/>
    <w:rsid w:val="00B84C74"/>
    <w:rsid w:val="00B85191"/>
    <w:rsid w:val="00B858A1"/>
    <w:rsid w:val="00B85FEC"/>
    <w:rsid w:val="00B864A3"/>
    <w:rsid w:val="00B86C2A"/>
    <w:rsid w:val="00B878BE"/>
    <w:rsid w:val="00B902A5"/>
    <w:rsid w:val="00B90420"/>
    <w:rsid w:val="00B90848"/>
    <w:rsid w:val="00B91146"/>
    <w:rsid w:val="00B913E4"/>
    <w:rsid w:val="00B91DB9"/>
    <w:rsid w:val="00B91FF3"/>
    <w:rsid w:val="00B93EFE"/>
    <w:rsid w:val="00B944B9"/>
    <w:rsid w:val="00B94956"/>
    <w:rsid w:val="00B94C7F"/>
    <w:rsid w:val="00B94E93"/>
    <w:rsid w:val="00B956B5"/>
    <w:rsid w:val="00B96DF2"/>
    <w:rsid w:val="00B96E18"/>
    <w:rsid w:val="00B96F5A"/>
    <w:rsid w:val="00BA0B39"/>
    <w:rsid w:val="00BA0CB2"/>
    <w:rsid w:val="00BA0E26"/>
    <w:rsid w:val="00BA138B"/>
    <w:rsid w:val="00BA305B"/>
    <w:rsid w:val="00BA31BF"/>
    <w:rsid w:val="00BA3FC7"/>
    <w:rsid w:val="00BA478B"/>
    <w:rsid w:val="00BA5224"/>
    <w:rsid w:val="00BA575E"/>
    <w:rsid w:val="00BA76B7"/>
    <w:rsid w:val="00BA7E3B"/>
    <w:rsid w:val="00BB078D"/>
    <w:rsid w:val="00BB079C"/>
    <w:rsid w:val="00BB0D7A"/>
    <w:rsid w:val="00BB10E1"/>
    <w:rsid w:val="00BB2471"/>
    <w:rsid w:val="00BB25B8"/>
    <w:rsid w:val="00BB3035"/>
    <w:rsid w:val="00BB39C1"/>
    <w:rsid w:val="00BB3DF5"/>
    <w:rsid w:val="00BB5D16"/>
    <w:rsid w:val="00BB6180"/>
    <w:rsid w:val="00BB69E6"/>
    <w:rsid w:val="00BB7BE5"/>
    <w:rsid w:val="00BC08BD"/>
    <w:rsid w:val="00BC11E8"/>
    <w:rsid w:val="00BC1B7A"/>
    <w:rsid w:val="00BC2C17"/>
    <w:rsid w:val="00BC3ACD"/>
    <w:rsid w:val="00BC3B20"/>
    <w:rsid w:val="00BC3EE4"/>
    <w:rsid w:val="00BC588C"/>
    <w:rsid w:val="00BC62F4"/>
    <w:rsid w:val="00BC6E73"/>
    <w:rsid w:val="00BC74D3"/>
    <w:rsid w:val="00BD0014"/>
    <w:rsid w:val="00BD01D8"/>
    <w:rsid w:val="00BD255F"/>
    <w:rsid w:val="00BD2895"/>
    <w:rsid w:val="00BD4236"/>
    <w:rsid w:val="00BD483B"/>
    <w:rsid w:val="00BD5CD4"/>
    <w:rsid w:val="00BD65D9"/>
    <w:rsid w:val="00BD6DF3"/>
    <w:rsid w:val="00BD6E09"/>
    <w:rsid w:val="00BD6EF9"/>
    <w:rsid w:val="00BE0ACB"/>
    <w:rsid w:val="00BE2260"/>
    <w:rsid w:val="00BE3917"/>
    <w:rsid w:val="00BE50FD"/>
    <w:rsid w:val="00BE51CA"/>
    <w:rsid w:val="00BE537F"/>
    <w:rsid w:val="00BE5D77"/>
    <w:rsid w:val="00BE6D47"/>
    <w:rsid w:val="00BE7032"/>
    <w:rsid w:val="00BE7330"/>
    <w:rsid w:val="00BF01C5"/>
    <w:rsid w:val="00BF061A"/>
    <w:rsid w:val="00BF066A"/>
    <w:rsid w:val="00BF14CC"/>
    <w:rsid w:val="00BF1821"/>
    <w:rsid w:val="00BF4342"/>
    <w:rsid w:val="00BF4704"/>
    <w:rsid w:val="00BF4FFC"/>
    <w:rsid w:val="00BF5050"/>
    <w:rsid w:val="00BF50D1"/>
    <w:rsid w:val="00BF5422"/>
    <w:rsid w:val="00BF59B1"/>
    <w:rsid w:val="00BF6A78"/>
    <w:rsid w:val="00BF7695"/>
    <w:rsid w:val="00BF79B4"/>
    <w:rsid w:val="00BF7C61"/>
    <w:rsid w:val="00C00037"/>
    <w:rsid w:val="00C00D18"/>
    <w:rsid w:val="00C01427"/>
    <w:rsid w:val="00C014C7"/>
    <w:rsid w:val="00C02D6F"/>
    <w:rsid w:val="00C047AB"/>
    <w:rsid w:val="00C058AF"/>
    <w:rsid w:val="00C075B6"/>
    <w:rsid w:val="00C124C1"/>
    <w:rsid w:val="00C128AE"/>
    <w:rsid w:val="00C12BA8"/>
    <w:rsid w:val="00C136D6"/>
    <w:rsid w:val="00C13902"/>
    <w:rsid w:val="00C13D5B"/>
    <w:rsid w:val="00C141D7"/>
    <w:rsid w:val="00C1711B"/>
    <w:rsid w:val="00C17AE2"/>
    <w:rsid w:val="00C17E00"/>
    <w:rsid w:val="00C20140"/>
    <w:rsid w:val="00C20F27"/>
    <w:rsid w:val="00C215CF"/>
    <w:rsid w:val="00C2244B"/>
    <w:rsid w:val="00C22711"/>
    <w:rsid w:val="00C2280A"/>
    <w:rsid w:val="00C22B0D"/>
    <w:rsid w:val="00C22BFF"/>
    <w:rsid w:val="00C23522"/>
    <w:rsid w:val="00C240C1"/>
    <w:rsid w:val="00C24AED"/>
    <w:rsid w:val="00C250D0"/>
    <w:rsid w:val="00C252AC"/>
    <w:rsid w:val="00C25C0F"/>
    <w:rsid w:val="00C26567"/>
    <w:rsid w:val="00C26923"/>
    <w:rsid w:val="00C27214"/>
    <w:rsid w:val="00C27597"/>
    <w:rsid w:val="00C27E5E"/>
    <w:rsid w:val="00C30382"/>
    <w:rsid w:val="00C30772"/>
    <w:rsid w:val="00C30D6F"/>
    <w:rsid w:val="00C31063"/>
    <w:rsid w:val="00C31B7E"/>
    <w:rsid w:val="00C322D1"/>
    <w:rsid w:val="00C3242A"/>
    <w:rsid w:val="00C33201"/>
    <w:rsid w:val="00C33A39"/>
    <w:rsid w:val="00C33B57"/>
    <w:rsid w:val="00C34619"/>
    <w:rsid w:val="00C35D01"/>
    <w:rsid w:val="00C360B3"/>
    <w:rsid w:val="00C37027"/>
    <w:rsid w:val="00C37B19"/>
    <w:rsid w:val="00C413CB"/>
    <w:rsid w:val="00C42752"/>
    <w:rsid w:val="00C42973"/>
    <w:rsid w:val="00C44C69"/>
    <w:rsid w:val="00C4712A"/>
    <w:rsid w:val="00C5034F"/>
    <w:rsid w:val="00C50830"/>
    <w:rsid w:val="00C52479"/>
    <w:rsid w:val="00C5266E"/>
    <w:rsid w:val="00C52C59"/>
    <w:rsid w:val="00C5349E"/>
    <w:rsid w:val="00C539FF"/>
    <w:rsid w:val="00C544BD"/>
    <w:rsid w:val="00C54D3D"/>
    <w:rsid w:val="00C55A30"/>
    <w:rsid w:val="00C56384"/>
    <w:rsid w:val="00C60F8C"/>
    <w:rsid w:val="00C61794"/>
    <w:rsid w:val="00C62A48"/>
    <w:rsid w:val="00C62AC4"/>
    <w:rsid w:val="00C62B59"/>
    <w:rsid w:val="00C62F96"/>
    <w:rsid w:val="00C631E1"/>
    <w:rsid w:val="00C638D8"/>
    <w:rsid w:val="00C63AE7"/>
    <w:rsid w:val="00C63D26"/>
    <w:rsid w:val="00C6540A"/>
    <w:rsid w:val="00C668A1"/>
    <w:rsid w:val="00C67223"/>
    <w:rsid w:val="00C707B8"/>
    <w:rsid w:val="00C712AC"/>
    <w:rsid w:val="00C71C15"/>
    <w:rsid w:val="00C71F3D"/>
    <w:rsid w:val="00C72F53"/>
    <w:rsid w:val="00C74035"/>
    <w:rsid w:val="00C748EA"/>
    <w:rsid w:val="00C77818"/>
    <w:rsid w:val="00C8063F"/>
    <w:rsid w:val="00C81282"/>
    <w:rsid w:val="00C827B4"/>
    <w:rsid w:val="00C83214"/>
    <w:rsid w:val="00C8329F"/>
    <w:rsid w:val="00C84F8A"/>
    <w:rsid w:val="00C85BA4"/>
    <w:rsid w:val="00C8618F"/>
    <w:rsid w:val="00C8625D"/>
    <w:rsid w:val="00C90372"/>
    <w:rsid w:val="00C9041F"/>
    <w:rsid w:val="00C9166B"/>
    <w:rsid w:val="00C91A45"/>
    <w:rsid w:val="00C91FB4"/>
    <w:rsid w:val="00C92150"/>
    <w:rsid w:val="00C92328"/>
    <w:rsid w:val="00C92D42"/>
    <w:rsid w:val="00C938C2"/>
    <w:rsid w:val="00C93F8A"/>
    <w:rsid w:val="00C94EA1"/>
    <w:rsid w:val="00C9511B"/>
    <w:rsid w:val="00C95745"/>
    <w:rsid w:val="00C95902"/>
    <w:rsid w:val="00C962E3"/>
    <w:rsid w:val="00C978E2"/>
    <w:rsid w:val="00C97997"/>
    <w:rsid w:val="00CA10A2"/>
    <w:rsid w:val="00CA1D83"/>
    <w:rsid w:val="00CA25C0"/>
    <w:rsid w:val="00CA3451"/>
    <w:rsid w:val="00CA35C6"/>
    <w:rsid w:val="00CA4948"/>
    <w:rsid w:val="00CA52F9"/>
    <w:rsid w:val="00CA5368"/>
    <w:rsid w:val="00CA568B"/>
    <w:rsid w:val="00CA573A"/>
    <w:rsid w:val="00CA5C58"/>
    <w:rsid w:val="00CB19D7"/>
    <w:rsid w:val="00CB19FE"/>
    <w:rsid w:val="00CB1C3F"/>
    <w:rsid w:val="00CB2364"/>
    <w:rsid w:val="00CB304C"/>
    <w:rsid w:val="00CB3933"/>
    <w:rsid w:val="00CB53E8"/>
    <w:rsid w:val="00CB594A"/>
    <w:rsid w:val="00CB5CB2"/>
    <w:rsid w:val="00CB5E3B"/>
    <w:rsid w:val="00CB6979"/>
    <w:rsid w:val="00CB7DDE"/>
    <w:rsid w:val="00CC0A3D"/>
    <w:rsid w:val="00CC1585"/>
    <w:rsid w:val="00CC3C53"/>
    <w:rsid w:val="00CC3D24"/>
    <w:rsid w:val="00CC3F91"/>
    <w:rsid w:val="00CC4ACD"/>
    <w:rsid w:val="00CC4B0A"/>
    <w:rsid w:val="00CC544A"/>
    <w:rsid w:val="00CC57EA"/>
    <w:rsid w:val="00CC5954"/>
    <w:rsid w:val="00CC629B"/>
    <w:rsid w:val="00CC6C4E"/>
    <w:rsid w:val="00CD009D"/>
    <w:rsid w:val="00CD05A2"/>
    <w:rsid w:val="00CD29D4"/>
    <w:rsid w:val="00CD2B5C"/>
    <w:rsid w:val="00CD2FF3"/>
    <w:rsid w:val="00CD3323"/>
    <w:rsid w:val="00CD38F5"/>
    <w:rsid w:val="00CD437E"/>
    <w:rsid w:val="00CD5DAD"/>
    <w:rsid w:val="00CD72C5"/>
    <w:rsid w:val="00CD79A7"/>
    <w:rsid w:val="00CE0789"/>
    <w:rsid w:val="00CE0E8D"/>
    <w:rsid w:val="00CE1A03"/>
    <w:rsid w:val="00CE2346"/>
    <w:rsid w:val="00CE25B2"/>
    <w:rsid w:val="00CE2687"/>
    <w:rsid w:val="00CE3529"/>
    <w:rsid w:val="00CE35C8"/>
    <w:rsid w:val="00CE3962"/>
    <w:rsid w:val="00CE4D1A"/>
    <w:rsid w:val="00CE4E8A"/>
    <w:rsid w:val="00CE5105"/>
    <w:rsid w:val="00CE56BD"/>
    <w:rsid w:val="00CE5EC0"/>
    <w:rsid w:val="00CE6A0B"/>
    <w:rsid w:val="00CE6F9F"/>
    <w:rsid w:val="00CE781A"/>
    <w:rsid w:val="00CE7B08"/>
    <w:rsid w:val="00CE7D52"/>
    <w:rsid w:val="00CF1D74"/>
    <w:rsid w:val="00CF2BE2"/>
    <w:rsid w:val="00CF3DEB"/>
    <w:rsid w:val="00CF55F9"/>
    <w:rsid w:val="00CF7074"/>
    <w:rsid w:val="00CF7390"/>
    <w:rsid w:val="00CF7495"/>
    <w:rsid w:val="00D01CF9"/>
    <w:rsid w:val="00D0334D"/>
    <w:rsid w:val="00D0374D"/>
    <w:rsid w:val="00D06D7B"/>
    <w:rsid w:val="00D06DA5"/>
    <w:rsid w:val="00D07191"/>
    <w:rsid w:val="00D07F1D"/>
    <w:rsid w:val="00D10558"/>
    <w:rsid w:val="00D11D4D"/>
    <w:rsid w:val="00D126DC"/>
    <w:rsid w:val="00D12B03"/>
    <w:rsid w:val="00D13E70"/>
    <w:rsid w:val="00D15FCD"/>
    <w:rsid w:val="00D16C58"/>
    <w:rsid w:val="00D17019"/>
    <w:rsid w:val="00D17FC8"/>
    <w:rsid w:val="00D20B44"/>
    <w:rsid w:val="00D21168"/>
    <w:rsid w:val="00D2438C"/>
    <w:rsid w:val="00D2585A"/>
    <w:rsid w:val="00D259B0"/>
    <w:rsid w:val="00D26C3F"/>
    <w:rsid w:val="00D27026"/>
    <w:rsid w:val="00D27185"/>
    <w:rsid w:val="00D30EF8"/>
    <w:rsid w:val="00D32518"/>
    <w:rsid w:val="00D33488"/>
    <w:rsid w:val="00D33AB3"/>
    <w:rsid w:val="00D33F24"/>
    <w:rsid w:val="00D34160"/>
    <w:rsid w:val="00D346B8"/>
    <w:rsid w:val="00D34DCA"/>
    <w:rsid w:val="00D35AC8"/>
    <w:rsid w:val="00D36F87"/>
    <w:rsid w:val="00D37E4E"/>
    <w:rsid w:val="00D400A4"/>
    <w:rsid w:val="00D40DEF"/>
    <w:rsid w:val="00D417D8"/>
    <w:rsid w:val="00D41F78"/>
    <w:rsid w:val="00D42E6C"/>
    <w:rsid w:val="00D4351C"/>
    <w:rsid w:val="00D43B80"/>
    <w:rsid w:val="00D44988"/>
    <w:rsid w:val="00D45B4C"/>
    <w:rsid w:val="00D45BA4"/>
    <w:rsid w:val="00D471AF"/>
    <w:rsid w:val="00D4724F"/>
    <w:rsid w:val="00D50519"/>
    <w:rsid w:val="00D512C8"/>
    <w:rsid w:val="00D51601"/>
    <w:rsid w:val="00D51ECB"/>
    <w:rsid w:val="00D5264C"/>
    <w:rsid w:val="00D52BBC"/>
    <w:rsid w:val="00D537FE"/>
    <w:rsid w:val="00D53CC9"/>
    <w:rsid w:val="00D54A6A"/>
    <w:rsid w:val="00D54B8F"/>
    <w:rsid w:val="00D55951"/>
    <w:rsid w:val="00D559F0"/>
    <w:rsid w:val="00D57EB6"/>
    <w:rsid w:val="00D608C0"/>
    <w:rsid w:val="00D60D6D"/>
    <w:rsid w:val="00D6128C"/>
    <w:rsid w:val="00D66D8B"/>
    <w:rsid w:val="00D70849"/>
    <w:rsid w:val="00D72297"/>
    <w:rsid w:val="00D72A1C"/>
    <w:rsid w:val="00D7308F"/>
    <w:rsid w:val="00D7313E"/>
    <w:rsid w:val="00D73580"/>
    <w:rsid w:val="00D73802"/>
    <w:rsid w:val="00D73C2C"/>
    <w:rsid w:val="00D73D52"/>
    <w:rsid w:val="00D745E7"/>
    <w:rsid w:val="00D774ED"/>
    <w:rsid w:val="00D777C3"/>
    <w:rsid w:val="00D7797C"/>
    <w:rsid w:val="00D77C44"/>
    <w:rsid w:val="00D77F88"/>
    <w:rsid w:val="00D81AFA"/>
    <w:rsid w:val="00D81EAA"/>
    <w:rsid w:val="00D81FE2"/>
    <w:rsid w:val="00D8259F"/>
    <w:rsid w:val="00D825F2"/>
    <w:rsid w:val="00D8285C"/>
    <w:rsid w:val="00D828B1"/>
    <w:rsid w:val="00D82A55"/>
    <w:rsid w:val="00D83D49"/>
    <w:rsid w:val="00D84181"/>
    <w:rsid w:val="00D846AD"/>
    <w:rsid w:val="00D84754"/>
    <w:rsid w:val="00D84F27"/>
    <w:rsid w:val="00D853F0"/>
    <w:rsid w:val="00D85862"/>
    <w:rsid w:val="00D86D47"/>
    <w:rsid w:val="00D8710C"/>
    <w:rsid w:val="00D873C6"/>
    <w:rsid w:val="00D9074A"/>
    <w:rsid w:val="00D9099E"/>
    <w:rsid w:val="00D9193A"/>
    <w:rsid w:val="00D923B2"/>
    <w:rsid w:val="00D92463"/>
    <w:rsid w:val="00D93E64"/>
    <w:rsid w:val="00D93F64"/>
    <w:rsid w:val="00D94CA4"/>
    <w:rsid w:val="00D95E99"/>
    <w:rsid w:val="00D965D5"/>
    <w:rsid w:val="00D97DA2"/>
    <w:rsid w:val="00DA1A3A"/>
    <w:rsid w:val="00DA2351"/>
    <w:rsid w:val="00DA249E"/>
    <w:rsid w:val="00DA2D3D"/>
    <w:rsid w:val="00DA4C30"/>
    <w:rsid w:val="00DA7722"/>
    <w:rsid w:val="00DB145E"/>
    <w:rsid w:val="00DB1A94"/>
    <w:rsid w:val="00DB1D52"/>
    <w:rsid w:val="00DB1E2B"/>
    <w:rsid w:val="00DB1F62"/>
    <w:rsid w:val="00DB21E7"/>
    <w:rsid w:val="00DB2E03"/>
    <w:rsid w:val="00DB3742"/>
    <w:rsid w:val="00DB3E9B"/>
    <w:rsid w:val="00DB3F4B"/>
    <w:rsid w:val="00DB5375"/>
    <w:rsid w:val="00DB67C1"/>
    <w:rsid w:val="00DB6C0B"/>
    <w:rsid w:val="00DB70F4"/>
    <w:rsid w:val="00DB748A"/>
    <w:rsid w:val="00DC009D"/>
    <w:rsid w:val="00DC1056"/>
    <w:rsid w:val="00DC1442"/>
    <w:rsid w:val="00DC1AB5"/>
    <w:rsid w:val="00DC21D8"/>
    <w:rsid w:val="00DC282A"/>
    <w:rsid w:val="00DC34DC"/>
    <w:rsid w:val="00DC3780"/>
    <w:rsid w:val="00DC3ADA"/>
    <w:rsid w:val="00DC3CC6"/>
    <w:rsid w:val="00DC3F55"/>
    <w:rsid w:val="00DC42E8"/>
    <w:rsid w:val="00DC4782"/>
    <w:rsid w:val="00DC514A"/>
    <w:rsid w:val="00DC67B1"/>
    <w:rsid w:val="00DC7FBC"/>
    <w:rsid w:val="00DD0019"/>
    <w:rsid w:val="00DD132B"/>
    <w:rsid w:val="00DD1725"/>
    <w:rsid w:val="00DD2159"/>
    <w:rsid w:val="00DD218B"/>
    <w:rsid w:val="00DD2A18"/>
    <w:rsid w:val="00DD3044"/>
    <w:rsid w:val="00DD3985"/>
    <w:rsid w:val="00DD61E8"/>
    <w:rsid w:val="00DD62C0"/>
    <w:rsid w:val="00DD64DE"/>
    <w:rsid w:val="00DD7859"/>
    <w:rsid w:val="00DD7B41"/>
    <w:rsid w:val="00DE0784"/>
    <w:rsid w:val="00DE0A1D"/>
    <w:rsid w:val="00DE15B2"/>
    <w:rsid w:val="00DE1A9A"/>
    <w:rsid w:val="00DE3D2C"/>
    <w:rsid w:val="00DE5E82"/>
    <w:rsid w:val="00DE5FA6"/>
    <w:rsid w:val="00DE6792"/>
    <w:rsid w:val="00DE6AA1"/>
    <w:rsid w:val="00DE7AAB"/>
    <w:rsid w:val="00DE7EF7"/>
    <w:rsid w:val="00DF015B"/>
    <w:rsid w:val="00DF02EC"/>
    <w:rsid w:val="00DF10FC"/>
    <w:rsid w:val="00DF1185"/>
    <w:rsid w:val="00DF1299"/>
    <w:rsid w:val="00DF1A70"/>
    <w:rsid w:val="00DF1E5F"/>
    <w:rsid w:val="00DF23A8"/>
    <w:rsid w:val="00DF2F27"/>
    <w:rsid w:val="00DF36B6"/>
    <w:rsid w:val="00DF4296"/>
    <w:rsid w:val="00DF53F0"/>
    <w:rsid w:val="00DF5F38"/>
    <w:rsid w:val="00DF6608"/>
    <w:rsid w:val="00DF6CCC"/>
    <w:rsid w:val="00DF6D0C"/>
    <w:rsid w:val="00DF6F64"/>
    <w:rsid w:val="00DF721E"/>
    <w:rsid w:val="00DF7B8A"/>
    <w:rsid w:val="00DF7C87"/>
    <w:rsid w:val="00E009B0"/>
    <w:rsid w:val="00E00A12"/>
    <w:rsid w:val="00E00C49"/>
    <w:rsid w:val="00E01C9C"/>
    <w:rsid w:val="00E0219D"/>
    <w:rsid w:val="00E04C0F"/>
    <w:rsid w:val="00E0570B"/>
    <w:rsid w:val="00E10343"/>
    <w:rsid w:val="00E10913"/>
    <w:rsid w:val="00E10B87"/>
    <w:rsid w:val="00E121CE"/>
    <w:rsid w:val="00E1478B"/>
    <w:rsid w:val="00E14FAC"/>
    <w:rsid w:val="00E15007"/>
    <w:rsid w:val="00E16277"/>
    <w:rsid w:val="00E16EC7"/>
    <w:rsid w:val="00E2184A"/>
    <w:rsid w:val="00E219CE"/>
    <w:rsid w:val="00E24071"/>
    <w:rsid w:val="00E24EBC"/>
    <w:rsid w:val="00E2522C"/>
    <w:rsid w:val="00E2552F"/>
    <w:rsid w:val="00E2599B"/>
    <w:rsid w:val="00E2710C"/>
    <w:rsid w:val="00E27428"/>
    <w:rsid w:val="00E305B4"/>
    <w:rsid w:val="00E31AFA"/>
    <w:rsid w:val="00E31CB7"/>
    <w:rsid w:val="00E324EE"/>
    <w:rsid w:val="00E32990"/>
    <w:rsid w:val="00E34DB1"/>
    <w:rsid w:val="00E35931"/>
    <w:rsid w:val="00E359FF"/>
    <w:rsid w:val="00E36BD1"/>
    <w:rsid w:val="00E402C5"/>
    <w:rsid w:val="00E402F4"/>
    <w:rsid w:val="00E405F1"/>
    <w:rsid w:val="00E4178B"/>
    <w:rsid w:val="00E417DB"/>
    <w:rsid w:val="00E43054"/>
    <w:rsid w:val="00E43655"/>
    <w:rsid w:val="00E44440"/>
    <w:rsid w:val="00E46013"/>
    <w:rsid w:val="00E47099"/>
    <w:rsid w:val="00E47284"/>
    <w:rsid w:val="00E4730A"/>
    <w:rsid w:val="00E477C3"/>
    <w:rsid w:val="00E47BE3"/>
    <w:rsid w:val="00E517A5"/>
    <w:rsid w:val="00E51E16"/>
    <w:rsid w:val="00E53730"/>
    <w:rsid w:val="00E5438D"/>
    <w:rsid w:val="00E54511"/>
    <w:rsid w:val="00E54E50"/>
    <w:rsid w:val="00E55288"/>
    <w:rsid w:val="00E57577"/>
    <w:rsid w:val="00E62043"/>
    <w:rsid w:val="00E626B9"/>
    <w:rsid w:val="00E627C9"/>
    <w:rsid w:val="00E630F3"/>
    <w:rsid w:val="00E6332F"/>
    <w:rsid w:val="00E637C9"/>
    <w:rsid w:val="00E6402D"/>
    <w:rsid w:val="00E649B7"/>
    <w:rsid w:val="00E6680A"/>
    <w:rsid w:val="00E66F0D"/>
    <w:rsid w:val="00E70615"/>
    <w:rsid w:val="00E7161E"/>
    <w:rsid w:val="00E7207B"/>
    <w:rsid w:val="00E7347A"/>
    <w:rsid w:val="00E75A47"/>
    <w:rsid w:val="00E75BB6"/>
    <w:rsid w:val="00E75D8C"/>
    <w:rsid w:val="00E777F2"/>
    <w:rsid w:val="00E802C9"/>
    <w:rsid w:val="00E80BFB"/>
    <w:rsid w:val="00E80F0A"/>
    <w:rsid w:val="00E815D4"/>
    <w:rsid w:val="00E8291B"/>
    <w:rsid w:val="00E82E70"/>
    <w:rsid w:val="00E82F92"/>
    <w:rsid w:val="00E8395F"/>
    <w:rsid w:val="00E8410F"/>
    <w:rsid w:val="00E849D7"/>
    <w:rsid w:val="00E85E41"/>
    <w:rsid w:val="00E85EA1"/>
    <w:rsid w:val="00E86703"/>
    <w:rsid w:val="00E91044"/>
    <w:rsid w:val="00E910D3"/>
    <w:rsid w:val="00E91257"/>
    <w:rsid w:val="00E92154"/>
    <w:rsid w:val="00E923CF"/>
    <w:rsid w:val="00E93685"/>
    <w:rsid w:val="00E93B65"/>
    <w:rsid w:val="00E93C8C"/>
    <w:rsid w:val="00E95111"/>
    <w:rsid w:val="00E95FDF"/>
    <w:rsid w:val="00EA14C8"/>
    <w:rsid w:val="00EA2110"/>
    <w:rsid w:val="00EA283A"/>
    <w:rsid w:val="00EA2C90"/>
    <w:rsid w:val="00EA2E07"/>
    <w:rsid w:val="00EA383B"/>
    <w:rsid w:val="00EA48F3"/>
    <w:rsid w:val="00EA60BF"/>
    <w:rsid w:val="00EA7365"/>
    <w:rsid w:val="00EA763F"/>
    <w:rsid w:val="00EA77E9"/>
    <w:rsid w:val="00EB05D0"/>
    <w:rsid w:val="00EB1151"/>
    <w:rsid w:val="00EB1D49"/>
    <w:rsid w:val="00EB23D9"/>
    <w:rsid w:val="00EB39A0"/>
    <w:rsid w:val="00EB559F"/>
    <w:rsid w:val="00EB566C"/>
    <w:rsid w:val="00EB5F3D"/>
    <w:rsid w:val="00EC1CEB"/>
    <w:rsid w:val="00EC1DC0"/>
    <w:rsid w:val="00EC1DC2"/>
    <w:rsid w:val="00EC21EC"/>
    <w:rsid w:val="00EC24B8"/>
    <w:rsid w:val="00EC268C"/>
    <w:rsid w:val="00EC3753"/>
    <w:rsid w:val="00EC4E71"/>
    <w:rsid w:val="00EC5F1C"/>
    <w:rsid w:val="00ED0365"/>
    <w:rsid w:val="00ED0865"/>
    <w:rsid w:val="00ED1C60"/>
    <w:rsid w:val="00ED2EB9"/>
    <w:rsid w:val="00ED32D5"/>
    <w:rsid w:val="00ED3722"/>
    <w:rsid w:val="00ED3A31"/>
    <w:rsid w:val="00ED4469"/>
    <w:rsid w:val="00ED5424"/>
    <w:rsid w:val="00ED5F23"/>
    <w:rsid w:val="00ED6DC0"/>
    <w:rsid w:val="00ED7A7A"/>
    <w:rsid w:val="00EE0327"/>
    <w:rsid w:val="00EE038C"/>
    <w:rsid w:val="00EE28C5"/>
    <w:rsid w:val="00EE2F09"/>
    <w:rsid w:val="00EE47C5"/>
    <w:rsid w:val="00EE490C"/>
    <w:rsid w:val="00EE4E57"/>
    <w:rsid w:val="00EE5738"/>
    <w:rsid w:val="00EE58BD"/>
    <w:rsid w:val="00EE5E59"/>
    <w:rsid w:val="00EE6549"/>
    <w:rsid w:val="00EE73D0"/>
    <w:rsid w:val="00EE7CB0"/>
    <w:rsid w:val="00EF08A8"/>
    <w:rsid w:val="00EF167B"/>
    <w:rsid w:val="00EF30BF"/>
    <w:rsid w:val="00EF41A8"/>
    <w:rsid w:val="00EF44FB"/>
    <w:rsid w:val="00EF5122"/>
    <w:rsid w:val="00EF5554"/>
    <w:rsid w:val="00EF5AD8"/>
    <w:rsid w:val="00EF6B90"/>
    <w:rsid w:val="00EF7807"/>
    <w:rsid w:val="00EF79F7"/>
    <w:rsid w:val="00F006C0"/>
    <w:rsid w:val="00F0125F"/>
    <w:rsid w:val="00F019AA"/>
    <w:rsid w:val="00F0267E"/>
    <w:rsid w:val="00F02686"/>
    <w:rsid w:val="00F030C0"/>
    <w:rsid w:val="00F03291"/>
    <w:rsid w:val="00F0459B"/>
    <w:rsid w:val="00F04E15"/>
    <w:rsid w:val="00F05DF3"/>
    <w:rsid w:val="00F0692C"/>
    <w:rsid w:val="00F069EA"/>
    <w:rsid w:val="00F070E5"/>
    <w:rsid w:val="00F07DDE"/>
    <w:rsid w:val="00F11675"/>
    <w:rsid w:val="00F12557"/>
    <w:rsid w:val="00F13599"/>
    <w:rsid w:val="00F13B28"/>
    <w:rsid w:val="00F14E01"/>
    <w:rsid w:val="00F156A0"/>
    <w:rsid w:val="00F15730"/>
    <w:rsid w:val="00F176A6"/>
    <w:rsid w:val="00F202C2"/>
    <w:rsid w:val="00F212F6"/>
    <w:rsid w:val="00F22756"/>
    <w:rsid w:val="00F23248"/>
    <w:rsid w:val="00F23890"/>
    <w:rsid w:val="00F2504D"/>
    <w:rsid w:val="00F2637F"/>
    <w:rsid w:val="00F268F7"/>
    <w:rsid w:val="00F30B83"/>
    <w:rsid w:val="00F30BDB"/>
    <w:rsid w:val="00F30CF8"/>
    <w:rsid w:val="00F31EDF"/>
    <w:rsid w:val="00F32CDE"/>
    <w:rsid w:val="00F32D4C"/>
    <w:rsid w:val="00F3327E"/>
    <w:rsid w:val="00F338C3"/>
    <w:rsid w:val="00F34B14"/>
    <w:rsid w:val="00F34F58"/>
    <w:rsid w:val="00F35DA7"/>
    <w:rsid w:val="00F36A6A"/>
    <w:rsid w:val="00F40101"/>
    <w:rsid w:val="00F404F7"/>
    <w:rsid w:val="00F40CCA"/>
    <w:rsid w:val="00F42D97"/>
    <w:rsid w:val="00F436B2"/>
    <w:rsid w:val="00F43813"/>
    <w:rsid w:val="00F43FEE"/>
    <w:rsid w:val="00F45A72"/>
    <w:rsid w:val="00F46723"/>
    <w:rsid w:val="00F4706D"/>
    <w:rsid w:val="00F476E1"/>
    <w:rsid w:val="00F47D1D"/>
    <w:rsid w:val="00F47F29"/>
    <w:rsid w:val="00F50016"/>
    <w:rsid w:val="00F50058"/>
    <w:rsid w:val="00F5118A"/>
    <w:rsid w:val="00F51A21"/>
    <w:rsid w:val="00F52614"/>
    <w:rsid w:val="00F5276E"/>
    <w:rsid w:val="00F52E9F"/>
    <w:rsid w:val="00F53304"/>
    <w:rsid w:val="00F53B81"/>
    <w:rsid w:val="00F540FE"/>
    <w:rsid w:val="00F556FF"/>
    <w:rsid w:val="00F55D12"/>
    <w:rsid w:val="00F5687F"/>
    <w:rsid w:val="00F56D3F"/>
    <w:rsid w:val="00F575C7"/>
    <w:rsid w:val="00F57FD0"/>
    <w:rsid w:val="00F60305"/>
    <w:rsid w:val="00F61B12"/>
    <w:rsid w:val="00F63264"/>
    <w:rsid w:val="00F634E4"/>
    <w:rsid w:val="00F6379E"/>
    <w:rsid w:val="00F64047"/>
    <w:rsid w:val="00F64FEF"/>
    <w:rsid w:val="00F65171"/>
    <w:rsid w:val="00F6560D"/>
    <w:rsid w:val="00F65C23"/>
    <w:rsid w:val="00F67844"/>
    <w:rsid w:val="00F70799"/>
    <w:rsid w:val="00F70A8B"/>
    <w:rsid w:val="00F70B8D"/>
    <w:rsid w:val="00F71936"/>
    <w:rsid w:val="00F724FB"/>
    <w:rsid w:val="00F726B8"/>
    <w:rsid w:val="00F72A26"/>
    <w:rsid w:val="00F733C3"/>
    <w:rsid w:val="00F746A1"/>
    <w:rsid w:val="00F74820"/>
    <w:rsid w:val="00F756DD"/>
    <w:rsid w:val="00F77F4E"/>
    <w:rsid w:val="00F80047"/>
    <w:rsid w:val="00F800C7"/>
    <w:rsid w:val="00F8104D"/>
    <w:rsid w:val="00F81587"/>
    <w:rsid w:val="00F8288F"/>
    <w:rsid w:val="00F84033"/>
    <w:rsid w:val="00F84802"/>
    <w:rsid w:val="00F85B72"/>
    <w:rsid w:val="00F86540"/>
    <w:rsid w:val="00F865CE"/>
    <w:rsid w:val="00F8766F"/>
    <w:rsid w:val="00F91082"/>
    <w:rsid w:val="00F9116D"/>
    <w:rsid w:val="00F91A9A"/>
    <w:rsid w:val="00F9203B"/>
    <w:rsid w:val="00F93ABB"/>
    <w:rsid w:val="00F94D79"/>
    <w:rsid w:val="00F9658C"/>
    <w:rsid w:val="00F97A7F"/>
    <w:rsid w:val="00FA0889"/>
    <w:rsid w:val="00FA16E7"/>
    <w:rsid w:val="00FA31C7"/>
    <w:rsid w:val="00FA472D"/>
    <w:rsid w:val="00FB0CBF"/>
    <w:rsid w:val="00FB18F6"/>
    <w:rsid w:val="00FB2A52"/>
    <w:rsid w:val="00FB3F92"/>
    <w:rsid w:val="00FB52C7"/>
    <w:rsid w:val="00FB57DC"/>
    <w:rsid w:val="00FB6E19"/>
    <w:rsid w:val="00FB71F6"/>
    <w:rsid w:val="00FC0AF8"/>
    <w:rsid w:val="00FC1483"/>
    <w:rsid w:val="00FC1C47"/>
    <w:rsid w:val="00FC3102"/>
    <w:rsid w:val="00FC39ED"/>
    <w:rsid w:val="00FC4419"/>
    <w:rsid w:val="00FC47E2"/>
    <w:rsid w:val="00FC4AA5"/>
    <w:rsid w:val="00FC4B88"/>
    <w:rsid w:val="00FC4BB8"/>
    <w:rsid w:val="00FC5148"/>
    <w:rsid w:val="00FC623A"/>
    <w:rsid w:val="00FC6524"/>
    <w:rsid w:val="00FC75AC"/>
    <w:rsid w:val="00FD01BF"/>
    <w:rsid w:val="00FD0525"/>
    <w:rsid w:val="00FD0AB7"/>
    <w:rsid w:val="00FD297D"/>
    <w:rsid w:val="00FD2D13"/>
    <w:rsid w:val="00FD374D"/>
    <w:rsid w:val="00FD6071"/>
    <w:rsid w:val="00FD633B"/>
    <w:rsid w:val="00FE0794"/>
    <w:rsid w:val="00FE1041"/>
    <w:rsid w:val="00FE24CB"/>
    <w:rsid w:val="00FE323F"/>
    <w:rsid w:val="00FE3473"/>
    <w:rsid w:val="00FE4049"/>
    <w:rsid w:val="00FE4794"/>
    <w:rsid w:val="00FE480F"/>
    <w:rsid w:val="00FE4998"/>
    <w:rsid w:val="00FE57DE"/>
    <w:rsid w:val="00FE7A68"/>
    <w:rsid w:val="00FF0231"/>
    <w:rsid w:val="00FF1C9B"/>
    <w:rsid w:val="00FF1D49"/>
    <w:rsid w:val="00FF203B"/>
    <w:rsid w:val="00FF2562"/>
    <w:rsid w:val="00FF3A41"/>
    <w:rsid w:val="00FF3E5B"/>
    <w:rsid w:val="00FF57E4"/>
    <w:rsid w:val="00FF78E5"/>
    <w:rsid w:val="01AF3D99"/>
    <w:rsid w:val="02223D56"/>
    <w:rsid w:val="02282F88"/>
    <w:rsid w:val="02511F9D"/>
    <w:rsid w:val="026B210C"/>
    <w:rsid w:val="02955DDF"/>
    <w:rsid w:val="02BE17A3"/>
    <w:rsid w:val="02C3396E"/>
    <w:rsid w:val="03A314B8"/>
    <w:rsid w:val="03D52F56"/>
    <w:rsid w:val="03D82B98"/>
    <w:rsid w:val="03F83E8B"/>
    <w:rsid w:val="04FA2D68"/>
    <w:rsid w:val="051F457C"/>
    <w:rsid w:val="05BA3FC9"/>
    <w:rsid w:val="05C56868"/>
    <w:rsid w:val="063B0B30"/>
    <w:rsid w:val="07196B6A"/>
    <w:rsid w:val="0730192B"/>
    <w:rsid w:val="07B72767"/>
    <w:rsid w:val="08077E72"/>
    <w:rsid w:val="085E5421"/>
    <w:rsid w:val="08882DD0"/>
    <w:rsid w:val="08C52D6F"/>
    <w:rsid w:val="09302C28"/>
    <w:rsid w:val="09B031CA"/>
    <w:rsid w:val="09CC2AAC"/>
    <w:rsid w:val="09D26E76"/>
    <w:rsid w:val="09E379B7"/>
    <w:rsid w:val="0A474B53"/>
    <w:rsid w:val="0A652D3E"/>
    <w:rsid w:val="0A8A6308"/>
    <w:rsid w:val="0B326F2A"/>
    <w:rsid w:val="0BB71B42"/>
    <w:rsid w:val="0C005DAC"/>
    <w:rsid w:val="0C1E2888"/>
    <w:rsid w:val="0C216E2C"/>
    <w:rsid w:val="0C92213C"/>
    <w:rsid w:val="0CD31680"/>
    <w:rsid w:val="0D84032B"/>
    <w:rsid w:val="0DEE3ED5"/>
    <w:rsid w:val="0F187D26"/>
    <w:rsid w:val="0F2A74C4"/>
    <w:rsid w:val="0F6F2253"/>
    <w:rsid w:val="100C28E0"/>
    <w:rsid w:val="10A27F31"/>
    <w:rsid w:val="10B1149F"/>
    <w:rsid w:val="10C500F9"/>
    <w:rsid w:val="11494E5B"/>
    <w:rsid w:val="11927058"/>
    <w:rsid w:val="12654521"/>
    <w:rsid w:val="1287722D"/>
    <w:rsid w:val="131B64E3"/>
    <w:rsid w:val="13923D70"/>
    <w:rsid w:val="13A2603C"/>
    <w:rsid w:val="13AF4F03"/>
    <w:rsid w:val="140A45F2"/>
    <w:rsid w:val="141D437D"/>
    <w:rsid w:val="14636B73"/>
    <w:rsid w:val="14736E66"/>
    <w:rsid w:val="147F458F"/>
    <w:rsid w:val="14D958EC"/>
    <w:rsid w:val="150224FE"/>
    <w:rsid w:val="1534169A"/>
    <w:rsid w:val="158667ED"/>
    <w:rsid w:val="15B55472"/>
    <w:rsid w:val="15C03E03"/>
    <w:rsid w:val="15C60095"/>
    <w:rsid w:val="162A25EB"/>
    <w:rsid w:val="16844502"/>
    <w:rsid w:val="16CD4B69"/>
    <w:rsid w:val="16FD2A55"/>
    <w:rsid w:val="17067C1A"/>
    <w:rsid w:val="17366761"/>
    <w:rsid w:val="177C01F0"/>
    <w:rsid w:val="17985E27"/>
    <w:rsid w:val="17CE6630"/>
    <w:rsid w:val="197F6D28"/>
    <w:rsid w:val="1AFF0AFE"/>
    <w:rsid w:val="1B15245C"/>
    <w:rsid w:val="1B4F19F8"/>
    <w:rsid w:val="1B993A23"/>
    <w:rsid w:val="1BC33A5C"/>
    <w:rsid w:val="1C226F03"/>
    <w:rsid w:val="1C237D92"/>
    <w:rsid w:val="1C5C30AE"/>
    <w:rsid w:val="1CE93A07"/>
    <w:rsid w:val="1DB84D7E"/>
    <w:rsid w:val="1DC51D0D"/>
    <w:rsid w:val="1DEE2222"/>
    <w:rsid w:val="1E526885"/>
    <w:rsid w:val="1ECC44FA"/>
    <w:rsid w:val="1F063325"/>
    <w:rsid w:val="1FBC5DF5"/>
    <w:rsid w:val="1FF90588"/>
    <w:rsid w:val="209F30EA"/>
    <w:rsid w:val="20C3623F"/>
    <w:rsid w:val="21291746"/>
    <w:rsid w:val="214465DF"/>
    <w:rsid w:val="21781212"/>
    <w:rsid w:val="21B83F86"/>
    <w:rsid w:val="221178A8"/>
    <w:rsid w:val="221213CF"/>
    <w:rsid w:val="22327A92"/>
    <w:rsid w:val="22565E98"/>
    <w:rsid w:val="22FF583D"/>
    <w:rsid w:val="23034FA1"/>
    <w:rsid w:val="230B612E"/>
    <w:rsid w:val="231D53A2"/>
    <w:rsid w:val="236D5383"/>
    <w:rsid w:val="23740F7B"/>
    <w:rsid w:val="23B7504C"/>
    <w:rsid w:val="23E0247D"/>
    <w:rsid w:val="244F0582"/>
    <w:rsid w:val="24571307"/>
    <w:rsid w:val="24DA5084"/>
    <w:rsid w:val="24E51F3C"/>
    <w:rsid w:val="25110A2A"/>
    <w:rsid w:val="25313464"/>
    <w:rsid w:val="256C0944"/>
    <w:rsid w:val="256C4839"/>
    <w:rsid w:val="25940BDB"/>
    <w:rsid w:val="25C446D8"/>
    <w:rsid w:val="26446DE3"/>
    <w:rsid w:val="269669E7"/>
    <w:rsid w:val="26D7699F"/>
    <w:rsid w:val="283261F1"/>
    <w:rsid w:val="284639D2"/>
    <w:rsid w:val="28977416"/>
    <w:rsid w:val="28E00995"/>
    <w:rsid w:val="296636EE"/>
    <w:rsid w:val="29D54FEB"/>
    <w:rsid w:val="2A0D6420"/>
    <w:rsid w:val="2A8B71DD"/>
    <w:rsid w:val="2AA001EB"/>
    <w:rsid w:val="2AAF3B29"/>
    <w:rsid w:val="2AD52CE7"/>
    <w:rsid w:val="2B1A46C4"/>
    <w:rsid w:val="2B774624"/>
    <w:rsid w:val="2C7A72BE"/>
    <w:rsid w:val="2C9A7D75"/>
    <w:rsid w:val="2CC17412"/>
    <w:rsid w:val="2D0143E4"/>
    <w:rsid w:val="2D0219A9"/>
    <w:rsid w:val="2D6D111D"/>
    <w:rsid w:val="2E9976CE"/>
    <w:rsid w:val="2ECE1909"/>
    <w:rsid w:val="2F401D3C"/>
    <w:rsid w:val="2F5B24E1"/>
    <w:rsid w:val="2F673ED3"/>
    <w:rsid w:val="2F81227B"/>
    <w:rsid w:val="2FA95C88"/>
    <w:rsid w:val="30292FD0"/>
    <w:rsid w:val="3041370F"/>
    <w:rsid w:val="3066397E"/>
    <w:rsid w:val="312B50A3"/>
    <w:rsid w:val="31491162"/>
    <w:rsid w:val="317E27ED"/>
    <w:rsid w:val="31AF1C65"/>
    <w:rsid w:val="31C0612C"/>
    <w:rsid w:val="3238172D"/>
    <w:rsid w:val="32453A27"/>
    <w:rsid w:val="3263064A"/>
    <w:rsid w:val="326C320B"/>
    <w:rsid w:val="327E0B7C"/>
    <w:rsid w:val="32A43132"/>
    <w:rsid w:val="32AC0C06"/>
    <w:rsid w:val="33344EF5"/>
    <w:rsid w:val="336D4581"/>
    <w:rsid w:val="33BA5258"/>
    <w:rsid w:val="34977F25"/>
    <w:rsid w:val="3537750C"/>
    <w:rsid w:val="3537798C"/>
    <w:rsid w:val="355C2AFF"/>
    <w:rsid w:val="35C13FC9"/>
    <w:rsid w:val="364257B6"/>
    <w:rsid w:val="36A012DA"/>
    <w:rsid w:val="36F2646D"/>
    <w:rsid w:val="37EA5922"/>
    <w:rsid w:val="38276B93"/>
    <w:rsid w:val="38AC3431"/>
    <w:rsid w:val="392F2E16"/>
    <w:rsid w:val="39465C73"/>
    <w:rsid w:val="39E00529"/>
    <w:rsid w:val="3A0B64A7"/>
    <w:rsid w:val="3A277620"/>
    <w:rsid w:val="3A4A561C"/>
    <w:rsid w:val="3A546A7B"/>
    <w:rsid w:val="3A574DDA"/>
    <w:rsid w:val="3AD3075A"/>
    <w:rsid w:val="3AF74C02"/>
    <w:rsid w:val="3B0B1FFB"/>
    <w:rsid w:val="3B46197E"/>
    <w:rsid w:val="3B950B19"/>
    <w:rsid w:val="3BA76D5B"/>
    <w:rsid w:val="3C0059A5"/>
    <w:rsid w:val="3C134E78"/>
    <w:rsid w:val="3C4123C1"/>
    <w:rsid w:val="3C6035FF"/>
    <w:rsid w:val="3DEC7285"/>
    <w:rsid w:val="3DF6345D"/>
    <w:rsid w:val="3E2B5515"/>
    <w:rsid w:val="3E460F1D"/>
    <w:rsid w:val="3E4D4F28"/>
    <w:rsid w:val="3EE13701"/>
    <w:rsid w:val="3F1A4BB3"/>
    <w:rsid w:val="3F250D36"/>
    <w:rsid w:val="3F5B7984"/>
    <w:rsid w:val="3FD57736"/>
    <w:rsid w:val="40192BA6"/>
    <w:rsid w:val="404A5CE2"/>
    <w:rsid w:val="408E056E"/>
    <w:rsid w:val="409969B6"/>
    <w:rsid w:val="413013BE"/>
    <w:rsid w:val="41766EA9"/>
    <w:rsid w:val="41A02922"/>
    <w:rsid w:val="42550A18"/>
    <w:rsid w:val="42915CA3"/>
    <w:rsid w:val="429D496A"/>
    <w:rsid w:val="42A467A3"/>
    <w:rsid w:val="42DA22C5"/>
    <w:rsid w:val="42F473A1"/>
    <w:rsid w:val="43546701"/>
    <w:rsid w:val="441E62C0"/>
    <w:rsid w:val="45325D14"/>
    <w:rsid w:val="45811C7C"/>
    <w:rsid w:val="45906116"/>
    <w:rsid w:val="45DA3827"/>
    <w:rsid w:val="468B3EFB"/>
    <w:rsid w:val="46A0280F"/>
    <w:rsid w:val="46E25725"/>
    <w:rsid w:val="470A6193"/>
    <w:rsid w:val="471825FE"/>
    <w:rsid w:val="47385210"/>
    <w:rsid w:val="474937DD"/>
    <w:rsid w:val="47715480"/>
    <w:rsid w:val="477662C1"/>
    <w:rsid w:val="47DC4F5C"/>
    <w:rsid w:val="483D2FCF"/>
    <w:rsid w:val="486671B2"/>
    <w:rsid w:val="48B40671"/>
    <w:rsid w:val="48C61172"/>
    <w:rsid w:val="499B5738"/>
    <w:rsid w:val="499F244D"/>
    <w:rsid w:val="49C202E7"/>
    <w:rsid w:val="4A973F3F"/>
    <w:rsid w:val="4AB34B18"/>
    <w:rsid w:val="4AE5143A"/>
    <w:rsid w:val="4AF96BC7"/>
    <w:rsid w:val="4B175F32"/>
    <w:rsid w:val="4B5A416B"/>
    <w:rsid w:val="4B862A85"/>
    <w:rsid w:val="4C8A74C0"/>
    <w:rsid w:val="4CBC0CDB"/>
    <w:rsid w:val="4CEF36E2"/>
    <w:rsid w:val="4CEF4DC5"/>
    <w:rsid w:val="4E257655"/>
    <w:rsid w:val="4E2F3EF1"/>
    <w:rsid w:val="4E7A547F"/>
    <w:rsid w:val="4E8E7871"/>
    <w:rsid w:val="4ED35788"/>
    <w:rsid w:val="4F372380"/>
    <w:rsid w:val="4F372FFB"/>
    <w:rsid w:val="5025116D"/>
    <w:rsid w:val="50A15B58"/>
    <w:rsid w:val="50C03AEB"/>
    <w:rsid w:val="51233ADC"/>
    <w:rsid w:val="51BD627C"/>
    <w:rsid w:val="51C909A9"/>
    <w:rsid w:val="523223F7"/>
    <w:rsid w:val="52395ECD"/>
    <w:rsid w:val="526C2F05"/>
    <w:rsid w:val="52C10D75"/>
    <w:rsid w:val="53C27FF8"/>
    <w:rsid w:val="54124B7D"/>
    <w:rsid w:val="541A5CF1"/>
    <w:rsid w:val="545B7FE6"/>
    <w:rsid w:val="549E1A80"/>
    <w:rsid w:val="54C658F4"/>
    <w:rsid w:val="550C4BD7"/>
    <w:rsid w:val="554C1D56"/>
    <w:rsid w:val="55572986"/>
    <w:rsid w:val="55C062DD"/>
    <w:rsid w:val="55EF57B7"/>
    <w:rsid w:val="56052605"/>
    <w:rsid w:val="565340FA"/>
    <w:rsid w:val="5723343E"/>
    <w:rsid w:val="573D7EAB"/>
    <w:rsid w:val="582A3DF6"/>
    <w:rsid w:val="58825B29"/>
    <w:rsid w:val="592B4435"/>
    <w:rsid w:val="59BD2AD9"/>
    <w:rsid w:val="5A2F2CC8"/>
    <w:rsid w:val="5A5D6BE8"/>
    <w:rsid w:val="5B234D9F"/>
    <w:rsid w:val="5B3313FD"/>
    <w:rsid w:val="5BA26962"/>
    <w:rsid w:val="5C10702D"/>
    <w:rsid w:val="5C152601"/>
    <w:rsid w:val="5C3A4D1B"/>
    <w:rsid w:val="5C591F03"/>
    <w:rsid w:val="5C762BE0"/>
    <w:rsid w:val="5C8A1B2F"/>
    <w:rsid w:val="5D1859F9"/>
    <w:rsid w:val="5D914004"/>
    <w:rsid w:val="5DA314B9"/>
    <w:rsid w:val="5F561B72"/>
    <w:rsid w:val="5F842A2D"/>
    <w:rsid w:val="5FA34D03"/>
    <w:rsid w:val="606007BB"/>
    <w:rsid w:val="609E1B93"/>
    <w:rsid w:val="60AC7F66"/>
    <w:rsid w:val="60C24A73"/>
    <w:rsid w:val="61804484"/>
    <w:rsid w:val="618136D7"/>
    <w:rsid w:val="61BF10D9"/>
    <w:rsid w:val="61DA3D4C"/>
    <w:rsid w:val="623C4F9B"/>
    <w:rsid w:val="62AC22DC"/>
    <w:rsid w:val="633D5A75"/>
    <w:rsid w:val="637833E8"/>
    <w:rsid w:val="64B0555C"/>
    <w:rsid w:val="64BD6867"/>
    <w:rsid w:val="64BE18D0"/>
    <w:rsid w:val="64E45EF7"/>
    <w:rsid w:val="654237C0"/>
    <w:rsid w:val="659812C0"/>
    <w:rsid w:val="65EF0D5E"/>
    <w:rsid w:val="660602BF"/>
    <w:rsid w:val="6691014E"/>
    <w:rsid w:val="66C87CCE"/>
    <w:rsid w:val="6754503C"/>
    <w:rsid w:val="67611BA3"/>
    <w:rsid w:val="677435B2"/>
    <w:rsid w:val="67EF75F1"/>
    <w:rsid w:val="685F41D5"/>
    <w:rsid w:val="69124F16"/>
    <w:rsid w:val="694A5205"/>
    <w:rsid w:val="69CD5C14"/>
    <w:rsid w:val="69CF0D33"/>
    <w:rsid w:val="6AA71349"/>
    <w:rsid w:val="6AE30F5A"/>
    <w:rsid w:val="6AFF2602"/>
    <w:rsid w:val="6B9946B3"/>
    <w:rsid w:val="6C532F84"/>
    <w:rsid w:val="6C662189"/>
    <w:rsid w:val="6C7007C7"/>
    <w:rsid w:val="6C866306"/>
    <w:rsid w:val="6CBB2471"/>
    <w:rsid w:val="6CBF0EFA"/>
    <w:rsid w:val="6D361D9F"/>
    <w:rsid w:val="6DAA73FE"/>
    <w:rsid w:val="6DE76850"/>
    <w:rsid w:val="6E216668"/>
    <w:rsid w:val="6E3522FC"/>
    <w:rsid w:val="6EC7256B"/>
    <w:rsid w:val="6FAB4BC7"/>
    <w:rsid w:val="6FB20BD4"/>
    <w:rsid w:val="6FB650F7"/>
    <w:rsid w:val="6FBA59BE"/>
    <w:rsid w:val="70027824"/>
    <w:rsid w:val="70296B3E"/>
    <w:rsid w:val="70611204"/>
    <w:rsid w:val="70EC47EA"/>
    <w:rsid w:val="7191299D"/>
    <w:rsid w:val="728316BF"/>
    <w:rsid w:val="728E1843"/>
    <w:rsid w:val="73445350"/>
    <w:rsid w:val="73F41152"/>
    <w:rsid w:val="74FA2C30"/>
    <w:rsid w:val="750C6A4F"/>
    <w:rsid w:val="754948E1"/>
    <w:rsid w:val="754D5C4B"/>
    <w:rsid w:val="7570339F"/>
    <w:rsid w:val="76C240A7"/>
    <w:rsid w:val="76C30C21"/>
    <w:rsid w:val="77080DEF"/>
    <w:rsid w:val="774D70A4"/>
    <w:rsid w:val="775246B7"/>
    <w:rsid w:val="779852C0"/>
    <w:rsid w:val="781E69D1"/>
    <w:rsid w:val="78A53442"/>
    <w:rsid w:val="79493F02"/>
    <w:rsid w:val="79B016C1"/>
    <w:rsid w:val="79C0631E"/>
    <w:rsid w:val="79EE0E19"/>
    <w:rsid w:val="7A0A2127"/>
    <w:rsid w:val="7A263B6B"/>
    <w:rsid w:val="7A611523"/>
    <w:rsid w:val="7A927D1C"/>
    <w:rsid w:val="7AB756AF"/>
    <w:rsid w:val="7AF46346"/>
    <w:rsid w:val="7B0F5EBF"/>
    <w:rsid w:val="7B130FB9"/>
    <w:rsid w:val="7B967F30"/>
    <w:rsid w:val="7BF64EDE"/>
    <w:rsid w:val="7C2154D6"/>
    <w:rsid w:val="7C3D31F4"/>
    <w:rsid w:val="7C400C1E"/>
    <w:rsid w:val="7CE53EAD"/>
    <w:rsid w:val="7D8E59EA"/>
    <w:rsid w:val="7DD11708"/>
    <w:rsid w:val="7E245731"/>
    <w:rsid w:val="7EBD579E"/>
    <w:rsid w:val="7EC167BD"/>
    <w:rsid w:val="7F272D9E"/>
    <w:rsid w:val="7F7338C5"/>
    <w:rsid w:val="7FD8252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iPriority="0" w:semiHidden="0" w:name="heading 5"/>
    <w:lsdException w:qFormat="1" w:uiPriority="0" w:name="heading 6"/>
    <w:lsdException w:qFormat="1" w:uiPriority="0" w:name="heading 7"/>
    <w:lsdException w:qFormat="1" w:uiPriority="0"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qFormat="1"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52"/>
    <w:qFormat/>
    <w:uiPriority w:val="0"/>
    <w:pPr>
      <w:keepNext/>
      <w:keepLines/>
      <w:spacing w:before="340" w:after="330" w:line="578" w:lineRule="auto"/>
      <w:outlineLvl w:val="0"/>
    </w:pPr>
    <w:rPr>
      <w:b/>
      <w:bCs/>
      <w:kern w:val="44"/>
      <w:sz w:val="44"/>
      <w:szCs w:val="44"/>
    </w:rPr>
  </w:style>
  <w:style w:type="paragraph" w:styleId="5">
    <w:name w:val="heading 2"/>
    <w:basedOn w:val="1"/>
    <w:next w:val="1"/>
    <w:link w:val="53"/>
    <w:unhideWhenUsed/>
    <w:qFormat/>
    <w:uiPriority w:val="0"/>
    <w:pPr>
      <w:keepNext/>
      <w:keepLines/>
      <w:spacing w:before="260" w:after="260" w:line="416" w:lineRule="auto"/>
      <w:outlineLvl w:val="1"/>
    </w:pPr>
    <w:rPr>
      <w:rFonts w:ascii="Cambria" w:hAnsi="Cambria"/>
      <w:b/>
      <w:bCs/>
      <w:sz w:val="32"/>
      <w:szCs w:val="32"/>
    </w:rPr>
  </w:style>
  <w:style w:type="paragraph" w:styleId="6">
    <w:name w:val="heading 3"/>
    <w:basedOn w:val="1"/>
    <w:next w:val="1"/>
    <w:link w:val="54"/>
    <w:unhideWhenUsed/>
    <w:qFormat/>
    <w:uiPriority w:val="0"/>
    <w:pPr>
      <w:keepNext/>
      <w:keepLines/>
      <w:spacing w:before="260" w:after="260" w:line="416" w:lineRule="auto"/>
      <w:outlineLvl w:val="2"/>
    </w:pPr>
    <w:rPr>
      <w:b/>
      <w:bCs/>
      <w:sz w:val="32"/>
      <w:szCs w:val="32"/>
    </w:rPr>
  </w:style>
  <w:style w:type="paragraph" w:styleId="7">
    <w:name w:val="heading 4"/>
    <w:basedOn w:val="1"/>
    <w:next w:val="1"/>
    <w:qFormat/>
    <w:uiPriority w:val="0"/>
    <w:pPr>
      <w:tabs>
        <w:tab w:val="left" w:pos="2155"/>
      </w:tabs>
      <w:adjustRightInd w:val="0"/>
      <w:spacing w:before="120" w:beforeLines="0" w:line="360" w:lineRule="auto"/>
      <w:ind w:left="2155" w:hanging="1078"/>
      <w:textAlignment w:val="baseline"/>
      <w:outlineLvl w:val="3"/>
    </w:pPr>
    <w:rPr>
      <w:rFonts w:ascii="Arial" w:eastAsia="黑体"/>
      <w:kern w:val="0"/>
      <w:sz w:val="28"/>
      <w:szCs w:val="20"/>
    </w:rPr>
  </w:style>
  <w:style w:type="paragraph" w:styleId="8">
    <w:name w:val="heading 5"/>
    <w:basedOn w:val="1"/>
    <w:next w:val="9"/>
    <w:link w:val="55"/>
    <w:unhideWhenUsed/>
    <w:qFormat/>
    <w:uiPriority w:val="0"/>
    <w:pPr>
      <w:keepNext/>
      <w:keepLines/>
      <w:spacing w:before="280" w:after="290" w:line="376" w:lineRule="auto"/>
      <w:outlineLvl w:val="4"/>
    </w:pPr>
    <w:rPr>
      <w:b/>
      <w:bCs/>
      <w:sz w:val="28"/>
      <w:szCs w:val="28"/>
    </w:rPr>
  </w:style>
  <w:style w:type="paragraph" w:styleId="10">
    <w:name w:val="heading 8"/>
    <w:basedOn w:val="1"/>
    <w:next w:val="1"/>
    <w:link w:val="56"/>
    <w:unhideWhenUsed/>
    <w:qFormat/>
    <w:uiPriority w:val="0"/>
    <w:pPr>
      <w:keepNext/>
      <w:keepLines/>
      <w:spacing w:before="240" w:after="64" w:line="320" w:lineRule="auto"/>
      <w:outlineLvl w:val="7"/>
    </w:pPr>
    <w:rPr>
      <w:rFonts w:ascii="等线 Light" w:hAnsi="等线 Light" w:eastAsia="等线 Light"/>
      <w:sz w:val="24"/>
    </w:rPr>
  </w:style>
  <w:style w:type="character" w:default="1" w:styleId="30">
    <w:name w:val="Default Paragraph Font"/>
    <w:semiHidden/>
    <w:qFormat/>
    <w:uiPriority w:val="0"/>
  </w:style>
  <w:style w:type="table" w:default="1" w:styleId="28">
    <w:name w:val="Normal Table"/>
    <w:semiHidden/>
    <w:qFormat/>
    <w:uiPriority w:val="0"/>
    <w:tblPr>
      <w:tblCellMar>
        <w:top w:w="0" w:type="dxa"/>
        <w:left w:w="108" w:type="dxa"/>
        <w:bottom w:w="0" w:type="dxa"/>
        <w:right w:w="108" w:type="dxa"/>
      </w:tblCellMar>
    </w:tblPr>
  </w:style>
  <w:style w:type="paragraph" w:styleId="2">
    <w:name w:val="Body Text First Indent"/>
    <w:basedOn w:val="3"/>
    <w:qFormat/>
    <w:uiPriority w:val="0"/>
    <w:pPr>
      <w:ind w:firstLine="420" w:firstLineChars="100"/>
    </w:pPr>
  </w:style>
  <w:style w:type="paragraph" w:styleId="3">
    <w:name w:val="Body Text"/>
    <w:basedOn w:val="1"/>
    <w:link w:val="51"/>
    <w:qFormat/>
    <w:uiPriority w:val="0"/>
    <w:pPr>
      <w:spacing w:after="120"/>
    </w:pPr>
  </w:style>
  <w:style w:type="paragraph" w:styleId="9">
    <w:name w:val="Normal Indent"/>
    <w:basedOn w:val="1"/>
    <w:qFormat/>
    <w:uiPriority w:val="0"/>
    <w:pPr>
      <w:ind w:firstLine="420"/>
    </w:pPr>
    <w:rPr>
      <w:szCs w:val="20"/>
    </w:rPr>
  </w:style>
  <w:style w:type="paragraph" w:styleId="11">
    <w:name w:val="index 8"/>
    <w:basedOn w:val="1"/>
    <w:next w:val="1"/>
    <w:qFormat/>
    <w:uiPriority w:val="0"/>
    <w:pPr>
      <w:ind w:left="2940"/>
    </w:pPr>
  </w:style>
  <w:style w:type="paragraph" w:styleId="12">
    <w:name w:val="List Number"/>
    <w:basedOn w:val="1"/>
    <w:qFormat/>
    <w:uiPriority w:val="0"/>
    <w:pPr>
      <w:widowControl/>
      <w:tabs>
        <w:tab w:val="left" w:pos="454"/>
        <w:tab w:val="left" w:pos="720"/>
        <w:tab w:val="left" w:pos="840"/>
      </w:tabs>
      <w:spacing w:after="50" w:afterLines="50"/>
      <w:ind w:left="454" w:hanging="284"/>
      <w:jc w:val="left"/>
    </w:pPr>
    <w:rPr>
      <w:kern w:val="0"/>
      <w:sz w:val="24"/>
      <w:szCs w:val="20"/>
    </w:rPr>
  </w:style>
  <w:style w:type="paragraph" w:styleId="13">
    <w:name w:val="annotation text"/>
    <w:basedOn w:val="1"/>
    <w:link w:val="57"/>
    <w:qFormat/>
    <w:uiPriority w:val="0"/>
    <w:pPr>
      <w:jc w:val="left"/>
    </w:pPr>
  </w:style>
  <w:style w:type="paragraph" w:styleId="14">
    <w:name w:val="Body Text 3"/>
    <w:basedOn w:val="1"/>
    <w:link w:val="58"/>
    <w:qFormat/>
    <w:uiPriority w:val="0"/>
    <w:pPr>
      <w:spacing w:after="120"/>
    </w:pPr>
    <w:rPr>
      <w:sz w:val="16"/>
      <w:szCs w:val="16"/>
    </w:rPr>
  </w:style>
  <w:style w:type="paragraph" w:styleId="15">
    <w:name w:val="Body Text Indent"/>
    <w:basedOn w:val="1"/>
    <w:link w:val="59"/>
    <w:qFormat/>
    <w:uiPriority w:val="0"/>
    <w:pPr>
      <w:ind w:firstLine="830" w:firstLineChars="352"/>
    </w:pPr>
    <w:rPr>
      <w:rFonts w:ascii="仿宋_GB2312" w:eastAsia="仿宋_GB2312"/>
      <w:kern w:val="0"/>
      <w:sz w:val="32"/>
      <w:szCs w:val="20"/>
    </w:rPr>
  </w:style>
  <w:style w:type="paragraph" w:styleId="16">
    <w:name w:val="List 2"/>
    <w:basedOn w:val="1"/>
    <w:qFormat/>
    <w:uiPriority w:val="0"/>
    <w:pPr>
      <w:ind w:left="100" w:leftChars="200" w:hanging="200" w:hangingChars="200"/>
      <w:contextualSpacing/>
    </w:pPr>
  </w:style>
  <w:style w:type="paragraph" w:styleId="17">
    <w:name w:val="toc 3"/>
    <w:basedOn w:val="1"/>
    <w:next w:val="1"/>
    <w:qFormat/>
    <w:uiPriority w:val="0"/>
    <w:pPr>
      <w:ind w:left="840" w:leftChars="400"/>
    </w:pPr>
  </w:style>
  <w:style w:type="paragraph" w:styleId="18">
    <w:name w:val="Plain Text"/>
    <w:basedOn w:val="1"/>
    <w:next w:val="1"/>
    <w:link w:val="60"/>
    <w:qFormat/>
    <w:uiPriority w:val="0"/>
    <w:rPr>
      <w:rFonts w:ascii="宋体" w:hAnsi="Courier New"/>
      <w:kern w:val="0"/>
      <w:sz w:val="20"/>
      <w:szCs w:val="21"/>
    </w:rPr>
  </w:style>
  <w:style w:type="paragraph" w:styleId="19">
    <w:name w:val="Date"/>
    <w:basedOn w:val="1"/>
    <w:next w:val="1"/>
    <w:link w:val="61"/>
    <w:qFormat/>
    <w:uiPriority w:val="0"/>
    <w:pPr>
      <w:ind w:left="100" w:leftChars="2500"/>
    </w:pPr>
  </w:style>
  <w:style w:type="paragraph" w:styleId="20">
    <w:name w:val="Balloon Text"/>
    <w:basedOn w:val="1"/>
    <w:link w:val="62"/>
    <w:qFormat/>
    <w:uiPriority w:val="0"/>
    <w:rPr>
      <w:sz w:val="18"/>
      <w:szCs w:val="18"/>
    </w:rPr>
  </w:style>
  <w:style w:type="paragraph" w:styleId="21">
    <w:name w:val="footer"/>
    <w:basedOn w:val="1"/>
    <w:link w:val="63"/>
    <w:qFormat/>
    <w:uiPriority w:val="0"/>
    <w:pPr>
      <w:tabs>
        <w:tab w:val="center" w:pos="4153"/>
        <w:tab w:val="right" w:pos="8306"/>
      </w:tabs>
      <w:snapToGrid w:val="0"/>
      <w:jc w:val="left"/>
    </w:pPr>
    <w:rPr>
      <w:kern w:val="0"/>
      <w:sz w:val="18"/>
      <w:szCs w:val="18"/>
    </w:rPr>
  </w:style>
  <w:style w:type="paragraph" w:styleId="22">
    <w:name w:val="header"/>
    <w:basedOn w:val="1"/>
    <w:link w:val="64"/>
    <w:qFormat/>
    <w:uiPriority w:val="0"/>
    <w:pPr>
      <w:pBdr>
        <w:bottom w:val="single" w:color="auto" w:sz="6" w:space="1"/>
      </w:pBdr>
      <w:tabs>
        <w:tab w:val="center" w:pos="4153"/>
        <w:tab w:val="right" w:pos="8306"/>
      </w:tabs>
      <w:snapToGrid w:val="0"/>
      <w:jc w:val="center"/>
    </w:pPr>
    <w:rPr>
      <w:kern w:val="0"/>
      <w:sz w:val="18"/>
      <w:szCs w:val="18"/>
    </w:rPr>
  </w:style>
  <w:style w:type="paragraph" w:styleId="23">
    <w:name w:val="toc 1"/>
    <w:basedOn w:val="1"/>
    <w:next w:val="1"/>
    <w:qFormat/>
    <w:uiPriority w:val="0"/>
  </w:style>
  <w:style w:type="paragraph" w:styleId="24">
    <w:name w:val="List"/>
    <w:basedOn w:val="1"/>
    <w:qFormat/>
    <w:uiPriority w:val="0"/>
    <w:pPr>
      <w:ind w:left="200" w:hanging="200" w:hangingChars="200"/>
      <w:contextualSpacing/>
    </w:pPr>
  </w:style>
  <w:style w:type="paragraph" w:styleId="25">
    <w:name w:val="toc 2"/>
    <w:basedOn w:val="1"/>
    <w:next w:val="1"/>
    <w:qFormat/>
    <w:uiPriority w:val="0"/>
    <w:pPr>
      <w:tabs>
        <w:tab w:val="right" w:leader="dot" w:pos="8296"/>
      </w:tabs>
      <w:ind w:left="420" w:leftChars="200"/>
    </w:pPr>
  </w:style>
  <w:style w:type="paragraph" w:styleId="26">
    <w:name w:val="Normal (Web)"/>
    <w:basedOn w:val="1"/>
    <w:qFormat/>
    <w:uiPriority w:val="0"/>
    <w:pPr>
      <w:spacing w:before="0" w:beforeAutospacing="0" w:after="0" w:afterAutospacing="0"/>
      <w:ind w:left="0" w:right="0"/>
      <w:jc w:val="both"/>
    </w:pPr>
    <w:rPr>
      <w:rFonts w:hint="default" w:ascii="Calibri" w:hAnsi="Calibri" w:cs="Calibri"/>
      <w:kern w:val="0"/>
      <w:sz w:val="24"/>
      <w:szCs w:val="24"/>
      <w:lang w:val="en-US" w:eastAsia="zh-CN" w:bidi="ar"/>
    </w:rPr>
  </w:style>
  <w:style w:type="paragraph" w:styleId="27">
    <w:name w:val="annotation subject"/>
    <w:basedOn w:val="13"/>
    <w:next w:val="13"/>
    <w:link w:val="65"/>
    <w:qFormat/>
    <w:uiPriority w:val="0"/>
    <w:rPr>
      <w:b/>
      <w:bCs/>
    </w:rPr>
  </w:style>
  <w:style w:type="table" w:styleId="29">
    <w:name w:val="Table Grid"/>
    <w:basedOn w:val="28"/>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1">
    <w:name w:val="Strong"/>
    <w:basedOn w:val="30"/>
    <w:qFormat/>
    <w:uiPriority w:val="0"/>
    <w:rPr>
      <w:b/>
    </w:rPr>
  </w:style>
  <w:style w:type="character" w:styleId="32">
    <w:name w:val="endnote reference"/>
    <w:qFormat/>
    <w:uiPriority w:val="0"/>
    <w:rPr>
      <w:vertAlign w:val="superscript"/>
    </w:rPr>
  </w:style>
  <w:style w:type="character" w:styleId="33">
    <w:name w:val="page number"/>
    <w:qFormat/>
    <w:uiPriority w:val="0"/>
  </w:style>
  <w:style w:type="character" w:styleId="34">
    <w:name w:val="FollowedHyperlink"/>
    <w:qFormat/>
    <w:uiPriority w:val="0"/>
    <w:rPr>
      <w:color w:val="800080"/>
      <w:u w:val="single"/>
    </w:rPr>
  </w:style>
  <w:style w:type="character" w:styleId="35">
    <w:name w:val="Hyperlink"/>
    <w:qFormat/>
    <w:uiPriority w:val="0"/>
    <w:rPr>
      <w:color w:val="0000FF"/>
      <w:u w:val="single"/>
    </w:rPr>
  </w:style>
  <w:style w:type="character" w:styleId="36">
    <w:name w:val="annotation reference"/>
    <w:qFormat/>
    <w:uiPriority w:val="0"/>
    <w:rPr>
      <w:sz w:val="21"/>
      <w:szCs w:val="21"/>
    </w:rPr>
  </w:style>
  <w:style w:type="paragraph" w:customStyle="1" w:styleId="37">
    <w:name w:val="表内文字"/>
    <w:basedOn w:val="1"/>
    <w:qFormat/>
    <w:uiPriority w:val="99"/>
    <w:pPr>
      <w:snapToGrid w:val="0"/>
      <w:spacing w:before="50" w:after="50"/>
      <w:jc w:val="center"/>
    </w:pPr>
    <w:rPr>
      <w:rFonts w:ascii="仿宋_GB2312" w:hAnsi="宋体" w:eastAsia="仿宋_GB2312"/>
      <w:b/>
      <w:color w:val="000000"/>
      <w:sz w:val="32"/>
      <w:szCs w:val="32"/>
    </w:rPr>
  </w:style>
  <w:style w:type="paragraph" w:styleId="38">
    <w:name w:val="List Paragraph"/>
    <w:basedOn w:val="1"/>
    <w:qFormat/>
    <w:uiPriority w:val="34"/>
    <w:pPr>
      <w:ind w:firstLine="420" w:firstLineChars="200"/>
    </w:pPr>
  </w:style>
  <w:style w:type="paragraph" w:customStyle="1" w:styleId="39">
    <w:name w:val="默认段落字体 Para Char Char Char Char Char Char Char Char Char1 Char Char Char Char"/>
    <w:basedOn w:val="1"/>
    <w:qFormat/>
    <w:uiPriority w:val="99"/>
    <w:rPr>
      <w:rFonts w:ascii="Tahoma" w:hAnsi="Tahoma"/>
      <w:sz w:val="24"/>
      <w:szCs w:val="20"/>
    </w:rPr>
  </w:style>
  <w:style w:type="paragraph" w:customStyle="1" w:styleId="40">
    <w:name w:val="Table Paragraph"/>
    <w:basedOn w:val="1"/>
    <w:qFormat/>
    <w:uiPriority w:val="1"/>
    <w:pPr>
      <w:jc w:val="left"/>
    </w:pPr>
    <w:rPr>
      <w:rFonts w:ascii="Calibri" w:hAnsi="Calibri"/>
      <w:kern w:val="0"/>
      <w:sz w:val="22"/>
      <w:szCs w:val="22"/>
      <w:lang w:eastAsia="en-US"/>
    </w:rPr>
  </w:style>
  <w:style w:type="paragraph" w:customStyle="1" w:styleId="41">
    <w:name w:val="Char Char Char Char"/>
    <w:basedOn w:val="1"/>
    <w:qFormat/>
    <w:uiPriority w:val="99"/>
    <w:pPr>
      <w:widowControl/>
      <w:spacing w:after="160" w:line="240" w:lineRule="exact"/>
      <w:jc w:val="left"/>
    </w:pPr>
  </w:style>
  <w:style w:type="paragraph" w:customStyle="1" w:styleId="42">
    <w:name w:val="_Style 40"/>
    <w:basedOn w:val="4"/>
    <w:next w:val="1"/>
    <w:qFormat/>
    <w:uiPriority w:val="39"/>
    <w:pPr>
      <w:widowControl/>
      <w:spacing w:before="240" w:after="0" w:line="259" w:lineRule="auto"/>
      <w:jc w:val="left"/>
      <w:outlineLvl w:val="9"/>
    </w:pPr>
    <w:rPr>
      <w:rFonts w:ascii="等线 Light" w:hAnsi="等线 Light" w:eastAsia="等线 Light" w:cs="Times New Roman"/>
      <w:b w:val="0"/>
      <w:bCs w:val="0"/>
      <w:color w:val="2F5496"/>
      <w:kern w:val="0"/>
      <w:sz w:val="32"/>
      <w:szCs w:val="32"/>
      <w:lang w:val="en-US" w:eastAsia="zh-CN"/>
    </w:rPr>
  </w:style>
  <w:style w:type="paragraph" w:customStyle="1" w:styleId="43">
    <w:name w:val="正文2"/>
    <w:basedOn w:val="1"/>
    <w:link w:val="82"/>
    <w:qFormat/>
    <w:uiPriority w:val="0"/>
    <w:pPr>
      <w:adjustRightInd w:val="0"/>
      <w:spacing w:before="156" w:line="360" w:lineRule="auto"/>
      <w:ind w:firstLine="510" w:firstLineChars="200"/>
    </w:pPr>
    <w:rPr>
      <w:kern w:val="0"/>
      <w:sz w:val="24"/>
      <w:szCs w:val="20"/>
    </w:rPr>
  </w:style>
  <w:style w:type="paragraph" w:customStyle="1" w:styleId="44">
    <w:name w:val="样式5"/>
    <w:basedOn w:val="1"/>
    <w:qFormat/>
    <w:uiPriority w:val="99"/>
    <w:pPr>
      <w:adjustRightInd w:val="0"/>
      <w:spacing w:line="440" w:lineRule="exact"/>
      <w:ind w:left="2" w:firstLine="480" w:firstLineChars="200"/>
    </w:pPr>
    <w:rPr>
      <w:rFonts w:ascii="仿宋_GB2312" w:hAnsi="仿宋" w:eastAsia="仿宋_GB2312"/>
      <w:sz w:val="24"/>
    </w:rPr>
  </w:style>
  <w:style w:type="paragraph" w:customStyle="1" w:styleId="45">
    <w:name w:val="正文缩进1"/>
    <w:basedOn w:val="1"/>
    <w:next w:val="15"/>
    <w:qFormat/>
    <w:uiPriority w:val="99"/>
    <w:pPr>
      <w:autoSpaceDE w:val="0"/>
      <w:autoSpaceDN w:val="0"/>
      <w:adjustRightInd w:val="0"/>
      <w:snapToGrid w:val="0"/>
      <w:spacing w:after="120" w:line="360" w:lineRule="auto"/>
      <w:ind w:left="420" w:leftChars="200" w:firstLine="480" w:firstLineChars="200"/>
    </w:pPr>
    <w:rPr>
      <w:sz w:val="24"/>
      <w:szCs w:val="21"/>
    </w:rPr>
  </w:style>
  <w:style w:type="paragraph" w:customStyle="1" w:styleId="46">
    <w:name w:val="_Style 94"/>
    <w:basedOn w:val="1"/>
    <w:unhideWhenUsed/>
    <w:qFormat/>
    <w:uiPriority w:val="99"/>
  </w:style>
  <w:style w:type="paragraph" w:customStyle="1" w:styleId="47">
    <w:name w:val="_Style 95"/>
    <w:basedOn w:val="1"/>
    <w:unhideWhenUsed/>
    <w:qFormat/>
    <w:uiPriority w:val="99"/>
  </w:style>
  <w:style w:type="paragraph" w:customStyle="1" w:styleId="48">
    <w:name w:val="msonormal"/>
    <w:basedOn w:val="1"/>
    <w:qFormat/>
    <w:uiPriority w:val="99"/>
    <w:rPr>
      <w:rFonts w:ascii="Calibri" w:hAnsi="Calibri"/>
      <w:kern w:val="0"/>
      <w:sz w:val="24"/>
    </w:rPr>
  </w:style>
  <w:style w:type="paragraph" w:customStyle="1" w:styleId="49">
    <w:name w:val="纯文本1"/>
    <w:basedOn w:val="1"/>
    <w:qFormat/>
    <w:uiPriority w:val="0"/>
    <w:pPr>
      <w:suppressAutoHyphens/>
    </w:pPr>
    <w:rPr>
      <w:rFonts w:ascii="宋体" w:hAnsi="宋体" w:cs="Calibri"/>
      <w:sz w:val="20"/>
      <w:szCs w:val="20"/>
    </w:rPr>
  </w:style>
  <w:style w:type="paragraph" w:customStyle="1" w:styleId="50">
    <w:name w:val="NormalIndent"/>
    <w:qFormat/>
    <w:uiPriority w:val="0"/>
    <w:pPr>
      <w:widowControl w:val="0"/>
      <w:ind w:firstLine="200" w:firstLineChars="200"/>
      <w:jc w:val="both"/>
    </w:pPr>
    <w:rPr>
      <w:rFonts w:ascii="Calibri" w:hAnsi="Calibri" w:eastAsia="宋体" w:cs="Times New Roman"/>
      <w:kern w:val="2"/>
      <w:sz w:val="21"/>
      <w:szCs w:val="21"/>
      <w:lang w:val="en-US" w:eastAsia="zh-CN" w:bidi="ar-SA"/>
    </w:rPr>
  </w:style>
  <w:style w:type="character" w:customStyle="1" w:styleId="51">
    <w:name w:val="正文文本 Char1"/>
    <w:link w:val="3"/>
    <w:qFormat/>
    <w:uiPriority w:val="0"/>
    <w:rPr>
      <w:rFonts w:ascii="Times New Roman" w:hAnsi="Times New Roman"/>
      <w:kern w:val="2"/>
      <w:sz w:val="21"/>
      <w:szCs w:val="24"/>
    </w:rPr>
  </w:style>
  <w:style w:type="character" w:customStyle="1" w:styleId="52">
    <w:name w:val="标题 1 Char"/>
    <w:link w:val="4"/>
    <w:qFormat/>
    <w:uiPriority w:val="9"/>
    <w:rPr>
      <w:b/>
      <w:bCs/>
      <w:kern w:val="44"/>
      <w:sz w:val="44"/>
      <w:szCs w:val="44"/>
    </w:rPr>
  </w:style>
  <w:style w:type="character" w:customStyle="1" w:styleId="53">
    <w:name w:val="标题 2 Char1"/>
    <w:link w:val="5"/>
    <w:qFormat/>
    <w:uiPriority w:val="9"/>
    <w:rPr>
      <w:rFonts w:ascii="Cambria" w:hAnsi="Cambria" w:eastAsia="宋体" w:cs="Times New Roman"/>
      <w:b/>
      <w:bCs/>
      <w:kern w:val="2"/>
      <w:sz w:val="32"/>
      <w:szCs w:val="32"/>
    </w:rPr>
  </w:style>
  <w:style w:type="character" w:customStyle="1" w:styleId="54">
    <w:name w:val="标题 3 Char"/>
    <w:link w:val="6"/>
    <w:qFormat/>
    <w:uiPriority w:val="9"/>
    <w:rPr>
      <w:b/>
      <w:bCs/>
      <w:kern w:val="2"/>
      <w:sz w:val="32"/>
      <w:szCs w:val="32"/>
    </w:rPr>
  </w:style>
  <w:style w:type="character" w:customStyle="1" w:styleId="55">
    <w:name w:val="标题 5 Char"/>
    <w:link w:val="8"/>
    <w:qFormat/>
    <w:uiPriority w:val="9"/>
    <w:rPr>
      <w:rFonts w:ascii="Times New Roman" w:hAnsi="Times New Roman"/>
      <w:b/>
      <w:bCs/>
      <w:kern w:val="2"/>
      <w:sz w:val="28"/>
      <w:szCs w:val="28"/>
    </w:rPr>
  </w:style>
  <w:style w:type="character" w:customStyle="1" w:styleId="56">
    <w:name w:val="标题 8 Char1"/>
    <w:link w:val="10"/>
    <w:qFormat/>
    <w:uiPriority w:val="9"/>
    <w:rPr>
      <w:rFonts w:ascii="等线 Light" w:hAnsi="等线 Light" w:eastAsia="等线 Light" w:cs="Times New Roman"/>
      <w:kern w:val="2"/>
      <w:sz w:val="24"/>
      <w:szCs w:val="24"/>
    </w:rPr>
  </w:style>
  <w:style w:type="character" w:customStyle="1" w:styleId="57">
    <w:name w:val="批注文字 Char1"/>
    <w:link w:val="13"/>
    <w:qFormat/>
    <w:uiPriority w:val="0"/>
    <w:rPr>
      <w:rFonts w:ascii="Times New Roman" w:hAnsi="Times New Roman"/>
      <w:kern w:val="2"/>
      <w:sz w:val="21"/>
      <w:szCs w:val="24"/>
    </w:rPr>
  </w:style>
  <w:style w:type="character" w:customStyle="1" w:styleId="58">
    <w:name w:val="正文文本 3 Char"/>
    <w:link w:val="14"/>
    <w:qFormat/>
    <w:uiPriority w:val="99"/>
    <w:rPr>
      <w:kern w:val="2"/>
      <w:sz w:val="16"/>
      <w:szCs w:val="16"/>
    </w:rPr>
  </w:style>
  <w:style w:type="character" w:customStyle="1" w:styleId="59">
    <w:name w:val="正文文本缩进 Char"/>
    <w:link w:val="15"/>
    <w:qFormat/>
    <w:uiPriority w:val="0"/>
    <w:rPr>
      <w:rFonts w:ascii="仿宋_GB2312" w:hAnsi="Times New Roman" w:eastAsia="仿宋_GB2312" w:cs="Times New Roman"/>
      <w:sz w:val="32"/>
      <w:szCs w:val="20"/>
    </w:rPr>
  </w:style>
  <w:style w:type="character" w:customStyle="1" w:styleId="60">
    <w:name w:val="纯文本 Char1"/>
    <w:link w:val="18"/>
    <w:qFormat/>
    <w:uiPriority w:val="0"/>
    <w:rPr>
      <w:rFonts w:ascii="宋体" w:hAnsi="Courier New" w:eastAsia="宋体" w:cs="Courier New"/>
      <w:szCs w:val="21"/>
    </w:rPr>
  </w:style>
  <w:style w:type="character" w:customStyle="1" w:styleId="61">
    <w:name w:val="日期 Char"/>
    <w:link w:val="19"/>
    <w:qFormat/>
    <w:uiPriority w:val="99"/>
    <w:rPr>
      <w:rFonts w:ascii="Times New Roman" w:hAnsi="Times New Roman"/>
      <w:kern w:val="2"/>
      <w:sz w:val="21"/>
      <w:szCs w:val="24"/>
    </w:rPr>
  </w:style>
  <w:style w:type="character" w:customStyle="1" w:styleId="62">
    <w:name w:val="批注框文本 Char"/>
    <w:link w:val="20"/>
    <w:semiHidden/>
    <w:qFormat/>
    <w:uiPriority w:val="99"/>
    <w:rPr>
      <w:kern w:val="2"/>
      <w:sz w:val="18"/>
      <w:szCs w:val="18"/>
    </w:rPr>
  </w:style>
  <w:style w:type="character" w:customStyle="1" w:styleId="63">
    <w:name w:val="页脚 Char"/>
    <w:link w:val="21"/>
    <w:qFormat/>
    <w:uiPriority w:val="99"/>
    <w:rPr>
      <w:sz w:val="18"/>
      <w:szCs w:val="18"/>
    </w:rPr>
  </w:style>
  <w:style w:type="character" w:customStyle="1" w:styleId="64">
    <w:name w:val="页眉 Char"/>
    <w:link w:val="22"/>
    <w:qFormat/>
    <w:uiPriority w:val="99"/>
    <w:rPr>
      <w:sz w:val="18"/>
      <w:szCs w:val="18"/>
    </w:rPr>
  </w:style>
  <w:style w:type="character" w:customStyle="1" w:styleId="65">
    <w:name w:val="批注主题 Char"/>
    <w:link w:val="27"/>
    <w:qFormat/>
    <w:uiPriority w:val="99"/>
    <w:rPr>
      <w:rFonts w:ascii="Times New Roman" w:hAnsi="Times New Roman"/>
      <w:b/>
      <w:bCs/>
      <w:kern w:val="2"/>
      <w:sz w:val="21"/>
      <w:szCs w:val="24"/>
    </w:rPr>
  </w:style>
  <w:style w:type="character" w:customStyle="1" w:styleId="66">
    <w:name w:val="纯文本 字符2"/>
    <w:qFormat/>
    <w:uiPriority w:val="0"/>
    <w:rPr>
      <w:rFonts w:ascii="宋体" w:hAnsi="Courier New" w:eastAsia="宋体" w:cs="Courier New"/>
      <w:szCs w:val="21"/>
    </w:rPr>
  </w:style>
  <w:style w:type="character" w:customStyle="1" w:styleId="67">
    <w:name w:val="apple-style-span"/>
    <w:qFormat/>
    <w:uiPriority w:val="0"/>
  </w:style>
  <w:style w:type="character" w:customStyle="1" w:styleId="68">
    <w:name w:val="标题 2 Char"/>
    <w:qFormat/>
    <w:uiPriority w:val="9"/>
    <w:rPr>
      <w:rFonts w:ascii="Cambria" w:hAnsi="Cambria" w:eastAsia="宋体" w:cs="Times New Roman"/>
      <w:b/>
      <w:bCs/>
      <w:kern w:val="2"/>
      <w:sz w:val="32"/>
      <w:szCs w:val="32"/>
    </w:rPr>
  </w:style>
  <w:style w:type="character" w:customStyle="1" w:styleId="69">
    <w:name w:val="纯文本 字符"/>
    <w:qFormat/>
    <w:uiPriority w:val="0"/>
    <w:rPr>
      <w:rFonts w:ascii="宋体" w:hAnsi="Courier New" w:eastAsia="宋体" w:cs="Courier New"/>
      <w:szCs w:val="21"/>
    </w:rPr>
  </w:style>
  <w:style w:type="character" w:customStyle="1" w:styleId="70">
    <w:name w:val="纯文本 字符1"/>
    <w:qFormat/>
    <w:uiPriority w:val="0"/>
    <w:rPr>
      <w:rFonts w:ascii="宋体" w:hAnsi="Courier New"/>
    </w:rPr>
  </w:style>
  <w:style w:type="character" w:customStyle="1" w:styleId="71">
    <w:name w:val="标题 8 Char"/>
    <w:qFormat/>
    <w:uiPriority w:val="0"/>
    <w:rPr>
      <w:rFonts w:ascii="Arial" w:hAnsi="Arial" w:eastAsia="黑体"/>
      <w:kern w:val="2"/>
      <w:sz w:val="24"/>
      <w:szCs w:val="24"/>
    </w:rPr>
  </w:style>
  <w:style w:type="character" w:customStyle="1" w:styleId="72">
    <w:name w:val="纯文本 Char"/>
    <w:qFormat/>
    <w:uiPriority w:val="0"/>
    <w:rPr>
      <w:rFonts w:ascii="宋体" w:hAnsi="Courier New" w:eastAsia="宋体" w:cs="Courier New"/>
      <w:szCs w:val="21"/>
    </w:rPr>
  </w:style>
  <w:style w:type="character" w:customStyle="1" w:styleId="73">
    <w:name w:val="正文文本 Char"/>
    <w:qFormat/>
    <w:uiPriority w:val="0"/>
    <w:rPr>
      <w:rFonts w:ascii="Times New Roman" w:hAnsi="Times New Roman"/>
      <w:kern w:val="2"/>
      <w:sz w:val="21"/>
      <w:szCs w:val="24"/>
    </w:rPr>
  </w:style>
  <w:style w:type="character" w:customStyle="1" w:styleId="74">
    <w:name w:val="批注文字 字符1"/>
    <w:qFormat/>
    <w:uiPriority w:val="0"/>
    <w:rPr>
      <w:rFonts w:ascii="Times New Roman" w:hAnsi="Times New Roman"/>
      <w:kern w:val="2"/>
      <w:sz w:val="21"/>
      <w:szCs w:val="24"/>
    </w:rPr>
  </w:style>
  <w:style w:type="character" w:customStyle="1" w:styleId="75">
    <w:name w:val="正文文本 (26) + 间距 0 pt"/>
    <w:qFormat/>
    <w:uiPriority w:val="0"/>
    <w:rPr>
      <w:rFonts w:ascii="宋体" w:hAnsi="宋体" w:eastAsia="宋体" w:cs="宋体"/>
      <w:color w:val="000000"/>
      <w:spacing w:val="0"/>
      <w:w w:val="100"/>
      <w:position w:val="0"/>
      <w:sz w:val="22"/>
      <w:szCs w:val="22"/>
      <w:u w:val="none"/>
      <w:lang w:val="zh-CN" w:eastAsia="zh-CN" w:bidi="zh-CN"/>
    </w:rPr>
  </w:style>
  <w:style w:type="character" w:customStyle="1" w:styleId="76">
    <w:name w:val="标题 1 字符1"/>
    <w:qFormat/>
    <w:uiPriority w:val="0"/>
    <w:rPr>
      <w:b/>
      <w:bCs/>
      <w:kern w:val="44"/>
      <w:sz w:val="44"/>
      <w:szCs w:val="44"/>
    </w:rPr>
  </w:style>
  <w:style w:type="character" w:customStyle="1" w:styleId="77">
    <w:name w:val="正文文本 字符"/>
    <w:qFormat/>
    <w:uiPriority w:val="0"/>
    <w:rPr>
      <w:rFonts w:ascii="Times New Roman" w:hAnsi="Times New Roman"/>
      <w:kern w:val="2"/>
      <w:sz w:val="21"/>
      <w:szCs w:val="24"/>
    </w:rPr>
  </w:style>
  <w:style w:type="character" w:customStyle="1" w:styleId="78">
    <w:name w:val="批注文字 字符"/>
    <w:qFormat/>
    <w:uiPriority w:val="0"/>
    <w:rPr>
      <w:rFonts w:ascii="Times New Roman" w:hAnsi="Times New Roman"/>
      <w:kern w:val="2"/>
      <w:sz w:val="21"/>
      <w:szCs w:val="24"/>
    </w:rPr>
  </w:style>
  <w:style w:type="character" w:customStyle="1" w:styleId="79">
    <w:name w:val="textcontents"/>
    <w:qFormat/>
    <w:uiPriority w:val="0"/>
  </w:style>
  <w:style w:type="character" w:customStyle="1" w:styleId="80">
    <w:name w:val="批注文字 Char"/>
    <w:qFormat/>
    <w:uiPriority w:val="0"/>
    <w:rPr>
      <w:rFonts w:ascii="Times New Roman" w:hAnsi="Times New Roman"/>
      <w:kern w:val="2"/>
      <w:sz w:val="21"/>
      <w:szCs w:val="24"/>
    </w:rPr>
  </w:style>
  <w:style w:type="character" w:customStyle="1" w:styleId="81">
    <w:name w:val="未处理的提及"/>
    <w:unhideWhenUsed/>
    <w:qFormat/>
    <w:uiPriority w:val="99"/>
    <w:rPr>
      <w:color w:val="605E5C"/>
      <w:shd w:val="clear" w:color="auto" w:fill="E1DFDD"/>
    </w:rPr>
  </w:style>
  <w:style w:type="character" w:customStyle="1" w:styleId="82">
    <w:name w:val="正文2 Char Char"/>
    <w:link w:val="43"/>
    <w:qFormat/>
    <w:uiPriority w:val="0"/>
    <w:rPr>
      <w:sz w:val="24"/>
    </w:rPr>
  </w:style>
  <w:style w:type="character" w:customStyle="1" w:styleId="83">
    <w:name w:val="标题 1 字符"/>
    <w:qFormat/>
    <w:uiPriority w:val="9"/>
    <w:rPr>
      <w:b/>
      <w:bCs/>
      <w:kern w:val="44"/>
      <w:sz w:val="44"/>
      <w:szCs w:val="44"/>
    </w:rPr>
  </w:style>
  <w:style w:type="character" w:customStyle="1" w:styleId="84">
    <w:name w:val="标题 2 字符"/>
    <w:qFormat/>
    <w:uiPriority w:val="9"/>
    <w:rPr>
      <w:rFonts w:ascii="Cambria" w:hAnsi="Cambria"/>
      <w:b/>
      <w:bCs/>
      <w:kern w:val="2"/>
      <w:sz w:val="32"/>
      <w:szCs w:val="32"/>
    </w:rPr>
  </w:style>
  <w:style w:type="character" w:customStyle="1" w:styleId="85">
    <w:name w:val="标题 3 字符"/>
    <w:qFormat/>
    <w:uiPriority w:val="9"/>
    <w:rPr>
      <w:b/>
      <w:bCs/>
      <w:kern w:val="2"/>
      <w:sz w:val="32"/>
      <w:szCs w:val="32"/>
    </w:rPr>
  </w:style>
  <w:style w:type="character" w:customStyle="1" w:styleId="86">
    <w:name w:val="标题 5 字符"/>
    <w:qFormat/>
    <w:uiPriority w:val="9"/>
    <w:rPr>
      <w:b/>
      <w:bCs/>
      <w:kern w:val="2"/>
      <w:sz w:val="28"/>
      <w:szCs w:val="28"/>
    </w:rPr>
  </w:style>
  <w:style w:type="character" w:customStyle="1" w:styleId="87">
    <w:name w:val="标题 8 字符"/>
    <w:qFormat/>
    <w:uiPriority w:val="9"/>
    <w:rPr>
      <w:rFonts w:ascii="等线 Light" w:hAnsi="等线 Light" w:eastAsia="等线 Light"/>
      <w:kern w:val="2"/>
      <w:sz w:val="24"/>
      <w:szCs w:val="24"/>
    </w:rPr>
  </w:style>
  <w:style w:type="character" w:customStyle="1" w:styleId="88">
    <w:name w:val="批注文字 字符2"/>
    <w:qFormat/>
    <w:uiPriority w:val="99"/>
    <w:rPr>
      <w:kern w:val="2"/>
      <w:sz w:val="21"/>
      <w:szCs w:val="24"/>
    </w:rPr>
  </w:style>
  <w:style w:type="character" w:customStyle="1" w:styleId="89">
    <w:name w:val="正文文本 3 字符"/>
    <w:qFormat/>
    <w:uiPriority w:val="99"/>
    <w:rPr>
      <w:kern w:val="2"/>
      <w:sz w:val="16"/>
      <w:szCs w:val="16"/>
    </w:rPr>
  </w:style>
  <w:style w:type="character" w:customStyle="1" w:styleId="90">
    <w:name w:val="正文文本 字符1"/>
    <w:qFormat/>
    <w:uiPriority w:val="99"/>
    <w:rPr>
      <w:kern w:val="2"/>
      <w:sz w:val="21"/>
      <w:szCs w:val="24"/>
    </w:rPr>
  </w:style>
  <w:style w:type="character" w:customStyle="1" w:styleId="91">
    <w:name w:val="正文文本缩进 字符"/>
    <w:qFormat/>
    <w:uiPriority w:val="99"/>
    <w:rPr>
      <w:rFonts w:ascii="仿宋_GB2312" w:eastAsia="仿宋_GB2312"/>
      <w:sz w:val="32"/>
    </w:rPr>
  </w:style>
  <w:style w:type="character" w:customStyle="1" w:styleId="92">
    <w:name w:val="纯文本 字符3"/>
    <w:qFormat/>
    <w:uiPriority w:val="99"/>
    <w:rPr>
      <w:rFonts w:ascii="宋体" w:hAnsi="Courier New"/>
      <w:szCs w:val="21"/>
    </w:rPr>
  </w:style>
  <w:style w:type="character" w:customStyle="1" w:styleId="93">
    <w:name w:val="日期 字符"/>
    <w:qFormat/>
    <w:uiPriority w:val="99"/>
    <w:rPr>
      <w:kern w:val="2"/>
      <w:sz w:val="21"/>
      <w:szCs w:val="24"/>
    </w:rPr>
  </w:style>
  <w:style w:type="character" w:customStyle="1" w:styleId="94">
    <w:name w:val="页脚 字符"/>
    <w:qFormat/>
    <w:uiPriority w:val="99"/>
    <w:rPr>
      <w:sz w:val="18"/>
      <w:szCs w:val="18"/>
    </w:rPr>
  </w:style>
  <w:style w:type="character" w:customStyle="1" w:styleId="95">
    <w:name w:val="页眉 字符"/>
    <w:qFormat/>
    <w:uiPriority w:val="99"/>
    <w:rPr>
      <w:sz w:val="18"/>
      <w:szCs w:val="18"/>
    </w:rPr>
  </w:style>
  <w:style w:type="character" w:customStyle="1" w:styleId="96">
    <w:name w:val="批注主题 字符"/>
    <w:qFormat/>
    <w:uiPriority w:val="99"/>
    <w:rPr>
      <w:rFonts w:ascii="Times New Roman" w:hAnsi="Times New Roman"/>
      <w:b/>
      <w:bCs/>
      <w:kern w:val="2"/>
      <w:sz w:val="21"/>
      <w:szCs w:val="24"/>
    </w:rPr>
  </w:style>
  <w:style w:type="character" w:customStyle="1" w:styleId="97">
    <w:name w:val="批注文字 Char2"/>
    <w:qFormat/>
    <w:uiPriority w:val="99"/>
    <w:rPr>
      <w:rFonts w:ascii="Times New Roman" w:hAnsi="Times New Roman"/>
      <w:kern w:val="2"/>
      <w:sz w:val="21"/>
      <w:szCs w:val="24"/>
    </w:rPr>
  </w:style>
  <w:style w:type="character" w:customStyle="1" w:styleId="98">
    <w:name w:val="font41"/>
    <w:basedOn w:val="30"/>
    <w:qFormat/>
    <w:uiPriority w:val="0"/>
    <w:rPr>
      <w:rFonts w:hint="eastAsia" w:ascii="微软雅黑" w:hAnsi="微软雅黑" w:eastAsia="微软雅黑" w:cs="微软雅黑"/>
      <w:color w:val="FF0000"/>
      <w:sz w:val="21"/>
      <w:szCs w:val="21"/>
      <w:u w:val="none"/>
    </w:rPr>
  </w:style>
  <w:style w:type="character" w:customStyle="1" w:styleId="99">
    <w:name w:val="font11"/>
    <w:basedOn w:val="30"/>
    <w:qFormat/>
    <w:uiPriority w:val="0"/>
    <w:rPr>
      <w:rFonts w:hint="eastAsia" w:ascii="宋体" w:hAnsi="宋体" w:eastAsia="宋体" w:cs="宋体"/>
      <w:b/>
      <w:color w:val="4472C4"/>
      <w:sz w:val="21"/>
      <w:szCs w:val="21"/>
      <w:u w:val="none"/>
    </w:rPr>
  </w:style>
  <w:style w:type="character" w:customStyle="1" w:styleId="100">
    <w:name w:val="font01"/>
    <w:basedOn w:val="30"/>
    <w:qFormat/>
    <w:uiPriority w:val="0"/>
    <w:rPr>
      <w:rFonts w:hint="eastAsia" w:ascii="仿宋_GB2312" w:hAnsi="Calibri" w:eastAsia="仿宋_GB2312" w:cs="仿宋_GB2312"/>
      <w:b/>
      <w:color w:val="000000"/>
      <w:sz w:val="24"/>
      <w:szCs w:val="24"/>
      <w:u w:val="none"/>
    </w:rPr>
  </w:style>
  <w:style w:type="character" w:customStyle="1" w:styleId="101">
    <w:name w:val="font51"/>
    <w:basedOn w:val="30"/>
    <w:qFormat/>
    <w:uiPriority w:val="0"/>
    <w:rPr>
      <w:rFonts w:hint="default" w:ascii="方正仿宋_GB2312" w:hAnsi="方正仿宋_GB2312" w:eastAsia="方正仿宋_GB2312" w:cs="方正仿宋_GB2312"/>
      <w:color w:val="FF0000"/>
      <w:sz w:val="22"/>
      <w:szCs w:val="22"/>
      <w:u w:val="none"/>
    </w:rPr>
  </w:style>
  <w:style w:type="character" w:customStyle="1" w:styleId="102">
    <w:name w:val="font71"/>
    <w:basedOn w:val="30"/>
    <w:qFormat/>
    <w:uiPriority w:val="0"/>
    <w:rPr>
      <w:rFonts w:hint="eastAsia" w:ascii="微软雅黑" w:hAnsi="微软雅黑" w:eastAsia="微软雅黑" w:cs="微软雅黑"/>
      <w:b/>
      <w:color w:val="4472C4"/>
      <w:sz w:val="21"/>
      <w:szCs w:val="21"/>
      <w:u w:val="none"/>
    </w:rPr>
  </w:style>
  <w:style w:type="character" w:customStyle="1" w:styleId="103">
    <w:name w:val="font21"/>
    <w:basedOn w:val="30"/>
    <w:qFormat/>
    <w:uiPriority w:val="0"/>
    <w:rPr>
      <w:rFonts w:hint="eastAsia" w:ascii="宋体" w:hAnsi="宋体" w:eastAsia="宋体" w:cs="宋体"/>
      <w:b/>
      <w:color w:val="000000"/>
      <w:sz w:val="24"/>
      <w:szCs w:val="24"/>
      <w:u w:val="none"/>
    </w:rPr>
  </w:style>
  <w:style w:type="table" w:customStyle="1" w:styleId="104">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广西云龙招标有限公司</Company>
  <Pages>151</Pages>
  <Words>12889</Words>
  <Characters>13787</Characters>
  <Lines>481</Lines>
  <Paragraphs>135</Paragraphs>
  <TotalTime>24</TotalTime>
  <ScaleCrop>false</ScaleCrop>
  <LinksUpToDate>false</LinksUpToDate>
  <CharactersWithSpaces>13864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2021-08-17T04:20:00Z</dcterms:created>
  <dc:creator>LSK</dc:creator>
  <dc:description>Shankar's Birthday falls on 25th July.  Don't Forget to wish him</dc:description>
  <cp:keywords>Birthday</cp:keywords>
  <cp:lastModifiedBy>songqingping</cp:lastModifiedBy>
  <cp:lastPrinted>2026-05-26T04:40:00Z</cp:lastPrinted>
  <dcterms:modified xsi:type="dcterms:W3CDTF">2026-07-31T09:56:10Z</dcterms:modified>
  <dc:subject>Birthday </dc:subject>
  <dc:title>Are You suprised ?</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FFECC8D41AAC4750B94486DB58D39284_13</vt:lpwstr>
  </property>
  <property fmtid="{D5CDD505-2E9C-101B-9397-08002B2CF9AE}" pid="4" name="KSOTemplateDocerSaveRecord">
    <vt:lpwstr>eyJoZGlkIjoiYmEzYWQ0ODFkOThjN2I2MDY4NzFhNzI0YjA5OTRmODQiLCJ1c2VySWQiOiI0NTg3MjgwNjcifQ==</vt:lpwstr>
  </property>
</Properties>
</file>