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D7EC7">
      <w:pPr>
        <w:tabs>
          <w:tab w:val="left" w:pos="7897"/>
        </w:tabs>
        <w:spacing w:before="120" w:beforeLines="50" w:line="360" w:lineRule="auto"/>
        <w:jc w:val="left"/>
        <w:rPr>
          <w:rFonts w:hint="eastAsia" w:ascii="Times New Roman" w:hAnsi="Times New Roman" w:eastAsia="宋体" w:cs="Times New Roman"/>
          <w:color w:val="auto"/>
          <w:sz w:val="52"/>
          <w:szCs w:val="52"/>
          <w:highlight w:val="none"/>
          <w:lang w:val="en-US" w:eastAsia="zh-CN"/>
        </w:rPr>
      </w:pPr>
    </w:p>
    <w:p w14:paraId="0F50C949">
      <w:pPr>
        <w:tabs>
          <w:tab w:val="left" w:pos="7897"/>
        </w:tabs>
        <w:spacing w:before="120" w:beforeLines="50" w:line="360" w:lineRule="auto"/>
        <w:jc w:val="left"/>
        <w:rPr>
          <w:rFonts w:hint="eastAsia" w:ascii="Times New Roman" w:hAnsi="Times New Roman" w:eastAsia="宋体" w:cs="Times New Roman"/>
          <w:color w:val="auto"/>
          <w:sz w:val="52"/>
          <w:szCs w:val="52"/>
          <w:highlight w:val="none"/>
          <w:lang w:eastAsia="zh-CN"/>
        </w:rPr>
      </w:pPr>
      <w:r>
        <w:rPr>
          <w:rFonts w:hint="eastAsia" w:ascii="Times New Roman" w:hAnsi="Times New Roman" w:eastAsia="宋体" w:cs="Times New Roman"/>
          <w:color w:val="auto"/>
          <w:sz w:val="52"/>
          <w:szCs w:val="52"/>
          <w:highlight w:val="none"/>
          <w:lang w:val="en-US" w:eastAsia="zh-CN"/>
        </w:rPr>
        <w:tab/>
      </w:r>
      <w:r>
        <w:rPr>
          <w:rFonts w:hint="eastAsia" w:ascii="Times New Roman" w:hAnsi="Times New Roman" w:eastAsia="宋体" w:cs="Times New Roman"/>
          <w:color w:val="auto"/>
          <w:sz w:val="52"/>
          <w:szCs w:val="52"/>
          <w:highlight w:val="none"/>
          <w:lang w:val="en-US" w:eastAsia="zh-CN"/>
        </w:rPr>
        <w:tab/>
      </w:r>
      <w:r>
        <w:rPr>
          <w:rFonts w:hint="eastAsia" w:ascii="Times New Roman" w:hAnsi="Times New Roman" w:eastAsia="宋体" w:cs="Times New Roman"/>
          <w:color w:val="auto"/>
          <w:sz w:val="52"/>
          <w:szCs w:val="52"/>
          <w:highlight w:val="none"/>
          <w:lang w:eastAsia="zh-CN"/>
        </w:rPr>
        <w:tab/>
      </w:r>
    </w:p>
    <w:p w14:paraId="31A95E5B">
      <w:pPr>
        <w:spacing w:before="120" w:beforeLines="50" w:line="360" w:lineRule="auto"/>
        <w:jc w:val="center"/>
        <w:rPr>
          <w:rFonts w:hint="eastAsia" w:ascii="宋体" w:hAnsi="宋体" w:eastAsia="宋体" w:cs="Times New Roman"/>
          <w:color w:val="auto"/>
          <w:sz w:val="52"/>
          <w:szCs w:val="52"/>
          <w:highlight w:val="none"/>
        </w:rPr>
      </w:pPr>
      <w:r>
        <w:rPr>
          <w:rFonts w:hint="eastAsia" w:ascii="宋体" w:hAnsi="宋体" w:eastAsia="宋体" w:cs="Times New Roman"/>
          <w:color w:val="auto"/>
          <w:sz w:val="52"/>
          <w:szCs w:val="52"/>
          <w:highlight w:val="none"/>
        </w:rPr>
        <w:t>南宁市政府采购</w:t>
      </w:r>
    </w:p>
    <w:p w14:paraId="38E60CA0">
      <w:pPr>
        <w:spacing w:before="120" w:beforeLines="50" w:line="360" w:lineRule="auto"/>
        <w:jc w:val="center"/>
        <w:rPr>
          <w:rFonts w:hint="eastAsia" w:ascii="Times New Roman" w:hAnsi="Times New Roman" w:eastAsia="宋体" w:cs="Times New Roman"/>
          <w:color w:val="auto"/>
          <w:sz w:val="36"/>
          <w:szCs w:val="36"/>
          <w:highlight w:val="none"/>
        </w:rPr>
      </w:pPr>
    </w:p>
    <w:p w14:paraId="29DBA090">
      <w:pPr>
        <w:snapToGrid w:val="0"/>
        <w:spacing w:before="120"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7A54B789">
      <w:pPr>
        <w:spacing w:before="240" w:beforeLines="100" w:after="120" w:afterLines="50"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（全流程电子化评标）</w:t>
      </w:r>
    </w:p>
    <w:p w14:paraId="09BB3504">
      <w:pPr>
        <w:spacing w:line="360" w:lineRule="auto"/>
        <w:rPr>
          <w:rFonts w:hint="eastAsia" w:ascii="宋体" w:hAnsi="宋体" w:eastAsia="宋体" w:cs="宋体"/>
          <w:b/>
          <w:color w:val="auto"/>
          <w:sz w:val="32"/>
          <w:szCs w:val="32"/>
          <w:highlight w:val="none"/>
        </w:rPr>
      </w:pPr>
    </w:p>
    <w:p w14:paraId="7DCA5D6B">
      <w:pPr>
        <w:spacing w:line="360" w:lineRule="auto"/>
        <w:jc w:val="center"/>
        <w:rPr>
          <w:rFonts w:hint="eastAsia" w:ascii="宋体" w:hAnsi="宋体" w:eastAsia="宋体" w:cs="宋体"/>
          <w:b/>
          <w:color w:val="auto"/>
          <w:sz w:val="32"/>
          <w:szCs w:val="32"/>
          <w:highlight w:val="none"/>
        </w:rPr>
      </w:pPr>
    </w:p>
    <w:p w14:paraId="225751C7">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76D93077">
      <w:pPr>
        <w:snapToGrid w:val="0"/>
        <w:spacing w:before="50" w:after="120" w:line="360" w:lineRule="auto"/>
        <w:ind w:left="2742" w:leftChars="600" w:hanging="1482" w:hangingChars="492"/>
        <w:rPr>
          <w:rFonts w:hint="eastAsia" w:ascii="Times New Roman" w:hAnsi="Times New Roman" w:eastAsia="宋体" w:cs="Times New Roman"/>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ascii="Times New Roman" w:hAnsi="Times New Roman" w:eastAsia="宋体" w:cs="Times New Roman"/>
          <w:b/>
          <w:bCs/>
          <w:color w:val="auto"/>
          <w:w w:val="95"/>
          <w:kern w:val="0"/>
          <w:sz w:val="30"/>
          <w:szCs w:val="30"/>
          <w:highlight w:val="none"/>
        </w:rPr>
        <w:t>名称</w:t>
      </w:r>
      <w:r>
        <w:rPr>
          <w:rFonts w:ascii="Times New Roman" w:hAnsi="Times New Roman" w:eastAsia="宋体" w:cs="Times New Roman"/>
          <w:b/>
          <w:bCs/>
          <w:color w:val="auto"/>
          <w:kern w:val="0"/>
          <w:sz w:val="30"/>
          <w:szCs w:val="30"/>
          <w:highlight w:val="none"/>
        </w:rPr>
        <w:t>：</w:t>
      </w:r>
      <w:bookmarkStart w:id="0" w:name="OLE_LINK1"/>
      <w:r>
        <w:rPr>
          <w:rFonts w:hint="eastAsia" w:cs="Times New Roman"/>
          <w:b/>
          <w:bCs/>
          <w:color w:val="auto"/>
          <w:kern w:val="0"/>
          <w:sz w:val="30"/>
          <w:szCs w:val="30"/>
          <w:highlight w:val="none"/>
          <w:lang w:eastAsia="zh-CN"/>
        </w:rPr>
        <w:t>南宁市西乡塘区坛洛中学东校区学生宿舍楼标准化改造工程</w:t>
      </w:r>
    </w:p>
    <w:bookmarkEnd w:id="0"/>
    <w:p w14:paraId="62CCEC39">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kern w:val="0"/>
          <w:sz w:val="30"/>
          <w:szCs w:val="30"/>
          <w:highlight w:val="none"/>
          <w:lang w:eastAsia="zh-CN"/>
        </w:rPr>
        <w:t>编号：</w:t>
      </w:r>
      <w:r>
        <w:rPr>
          <w:rFonts w:hint="eastAsia" w:ascii="宋体" w:hAnsi="宋体" w:cs="宋体"/>
          <w:b/>
          <w:bCs/>
          <w:color w:val="auto"/>
          <w:kern w:val="0"/>
          <w:sz w:val="30"/>
          <w:szCs w:val="30"/>
          <w:highlight w:val="none"/>
          <w:lang w:eastAsia="zh-CN"/>
        </w:rPr>
        <w:t>NNZC2026-C2-070015-GXGG</w:t>
      </w:r>
    </w:p>
    <w:p w14:paraId="5B934EF5">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eastAsia="zh-CN"/>
        </w:rPr>
        <w:t>所属行政区划：南宁市西乡塘区</w:t>
      </w:r>
    </w:p>
    <w:p w14:paraId="31FEE9D7">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eastAsia="zh-CN"/>
        </w:rPr>
        <w:t>采购人：南宁市西乡塘区坛洛中学</w:t>
      </w:r>
    </w:p>
    <w:p w14:paraId="2E3A3366">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eastAsia="zh-CN"/>
        </w:rPr>
        <w:t>采购代理机构：广西桂工建设管理咨询有限公司</w:t>
      </w:r>
    </w:p>
    <w:p w14:paraId="4CC3C09E">
      <w:pPr>
        <w:snapToGrid w:val="0"/>
        <w:spacing w:before="50" w:after="120" w:line="360" w:lineRule="auto"/>
        <w:jc w:val="center"/>
        <w:rPr>
          <w:rFonts w:hint="eastAsia" w:ascii="Times New Roman" w:hAnsi="Times New Roman" w:eastAsia="宋体" w:cs="Times New Roman"/>
          <w:b/>
          <w:bCs/>
          <w:color w:val="auto"/>
          <w:w w:val="95"/>
          <w:kern w:val="0"/>
          <w:sz w:val="30"/>
          <w:szCs w:val="30"/>
          <w:highlight w:val="none"/>
          <w:lang w:eastAsia="zh-CN"/>
        </w:rPr>
      </w:pPr>
    </w:p>
    <w:p w14:paraId="2A74AEB5">
      <w:pPr>
        <w:snapToGrid w:val="0"/>
        <w:spacing w:before="50" w:after="120" w:line="360" w:lineRule="auto"/>
        <w:jc w:val="center"/>
        <w:rPr>
          <w:rFonts w:ascii="Times New Roman" w:hAnsi="Times New Roman" w:eastAsia="宋体" w:cs="Times New Roman"/>
          <w:b/>
          <w:bCs/>
          <w:color w:val="auto"/>
          <w:w w:val="95"/>
          <w:kern w:val="0"/>
          <w:sz w:val="30"/>
          <w:szCs w:val="30"/>
          <w:highlight w:val="none"/>
        </w:rPr>
      </w:pPr>
      <w:r>
        <w:rPr>
          <w:rFonts w:hint="eastAsia" w:ascii="Times New Roman" w:hAnsi="Times New Roman" w:eastAsia="宋体" w:cs="Times New Roman"/>
          <w:b/>
          <w:bCs/>
          <w:color w:val="auto"/>
          <w:w w:val="95"/>
          <w:kern w:val="0"/>
          <w:sz w:val="30"/>
          <w:szCs w:val="30"/>
          <w:highlight w:val="none"/>
          <w:lang w:eastAsia="zh-CN"/>
        </w:rPr>
        <w:t>202</w:t>
      </w:r>
      <w:r>
        <w:rPr>
          <w:rFonts w:hint="eastAsia" w:cs="Times New Roman"/>
          <w:b/>
          <w:bCs/>
          <w:color w:val="auto"/>
          <w:w w:val="95"/>
          <w:kern w:val="0"/>
          <w:sz w:val="30"/>
          <w:szCs w:val="30"/>
          <w:highlight w:val="none"/>
          <w:lang w:val="en-US" w:eastAsia="zh-CN"/>
        </w:rPr>
        <w:t>6</w:t>
      </w:r>
      <w:r>
        <w:rPr>
          <w:rFonts w:hint="eastAsia" w:ascii="Times New Roman" w:hAnsi="Times New Roman" w:eastAsia="宋体" w:cs="Times New Roman"/>
          <w:b/>
          <w:bCs/>
          <w:color w:val="auto"/>
          <w:w w:val="95"/>
          <w:kern w:val="0"/>
          <w:sz w:val="30"/>
          <w:szCs w:val="30"/>
          <w:highlight w:val="none"/>
          <w:lang w:eastAsia="zh-CN"/>
        </w:rPr>
        <w:t>年</w:t>
      </w:r>
      <w:r>
        <w:rPr>
          <w:rFonts w:hint="eastAsia" w:cs="Times New Roman"/>
          <w:b/>
          <w:bCs/>
          <w:color w:val="auto"/>
          <w:w w:val="95"/>
          <w:kern w:val="0"/>
          <w:sz w:val="30"/>
          <w:szCs w:val="30"/>
          <w:highlight w:val="none"/>
          <w:lang w:val="en-US" w:eastAsia="zh-CN"/>
        </w:rPr>
        <w:t>06</w:t>
      </w:r>
      <w:r>
        <w:rPr>
          <w:rFonts w:hint="eastAsia" w:ascii="Times New Roman" w:hAnsi="Times New Roman" w:eastAsia="宋体" w:cs="Times New Roman"/>
          <w:b/>
          <w:bCs/>
          <w:color w:val="auto"/>
          <w:w w:val="95"/>
          <w:kern w:val="0"/>
          <w:sz w:val="30"/>
          <w:szCs w:val="30"/>
          <w:highlight w:val="none"/>
          <w:lang w:eastAsia="zh-CN"/>
        </w:rPr>
        <w:t>月</w:t>
      </w:r>
      <w:r>
        <w:rPr>
          <w:rFonts w:hint="eastAsia" w:cs="Times New Roman"/>
          <w:b/>
          <w:bCs/>
          <w:color w:val="auto"/>
          <w:w w:val="95"/>
          <w:kern w:val="0"/>
          <w:sz w:val="30"/>
          <w:szCs w:val="30"/>
          <w:highlight w:val="none"/>
          <w:lang w:val="en-US" w:eastAsia="zh-CN"/>
        </w:rPr>
        <w:t>01</w:t>
      </w:r>
      <w:r>
        <w:rPr>
          <w:rFonts w:hint="eastAsia" w:ascii="Times New Roman" w:hAnsi="Times New Roman" w:eastAsia="宋体" w:cs="Times New Roman"/>
          <w:b/>
          <w:bCs/>
          <w:color w:val="auto"/>
          <w:w w:val="95"/>
          <w:kern w:val="0"/>
          <w:sz w:val="30"/>
          <w:szCs w:val="30"/>
          <w:highlight w:val="none"/>
          <w:lang w:eastAsia="zh-CN"/>
        </w:rPr>
        <w:t>日</w:t>
      </w:r>
    </w:p>
    <w:p w14:paraId="1D15A4AE">
      <w:pPr>
        <w:pStyle w:val="11"/>
        <w:ind w:firstLine="803"/>
        <w:jc w:val="center"/>
        <w:rPr>
          <w:rFonts w:hint="eastAsia" w:ascii="宋体" w:hAnsi="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14:paraId="43ED7C0A">
      <w:pPr>
        <w:spacing w:line="360" w:lineRule="auto"/>
        <w:jc w:val="center"/>
        <w:rPr>
          <w:rFonts w:hint="eastAsia"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目   录</w:t>
      </w:r>
    </w:p>
    <w:p w14:paraId="497AB91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auto"/>
          <w:sz w:val="28"/>
          <w:szCs w:val="28"/>
          <w:highlight w:val="none"/>
        </w:rPr>
      </w:pPr>
    </w:p>
    <w:p w14:paraId="312C46F5">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_Toc10019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_Toc10019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18B856C">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_Toc22255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第二章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_Toc22255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F4457E8">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_Toc9332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第三章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_Toc9332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C44D933">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_Toc21081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_Toc21081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A4FDAF0">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_Toc15809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_Toc15809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3D215DC7">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_Toc13046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第六章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合同文本</w:t>
      </w:r>
      <w:bookmarkStart w:id="76" w:name="_GoBack"/>
      <w:bookmarkEnd w:id="76"/>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_Toc13046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60C49E67">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_Toc10491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第七章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工程量清单、图纸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79</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C1700E5">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_Toc4654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第八章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_Toc4654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80</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89FDB7B">
      <w:pPr>
        <w:pStyle w:val="2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highlight w:val="none"/>
        </w:rPr>
      </w:pPr>
      <w:r>
        <w:rPr>
          <w:rFonts w:hint="eastAsia" w:ascii="宋体" w:hAnsi="宋体" w:eastAsia="宋体" w:cs="宋体"/>
          <w:bCs/>
          <w:color w:val="auto"/>
          <w:sz w:val="28"/>
          <w:szCs w:val="28"/>
          <w:highlight w:val="none"/>
        </w:rPr>
        <w:fldChar w:fldCharType="end"/>
      </w:r>
    </w:p>
    <w:p w14:paraId="5BE5B2F1">
      <w:pPr>
        <w:spacing w:line="400" w:lineRule="exact"/>
        <w:jc w:val="left"/>
        <w:rPr>
          <w:rFonts w:hint="eastAsia" w:ascii="Times New Roman" w:hAnsi="Times New Roman" w:eastAsia="宋体" w:cs="Times New Roman"/>
          <w:b/>
          <w:color w:val="auto"/>
          <w:sz w:val="32"/>
          <w:szCs w:val="32"/>
          <w:highlight w:val="none"/>
        </w:rPr>
      </w:pPr>
    </w:p>
    <w:p w14:paraId="3A70DD02">
      <w:pPr>
        <w:spacing w:line="400" w:lineRule="exact"/>
        <w:jc w:val="center"/>
        <w:rPr>
          <w:rFonts w:hint="eastAsia" w:ascii="Times New Roman" w:hAnsi="Times New Roman" w:eastAsia="宋体" w:cs="Times New Roman"/>
          <w:b/>
          <w:color w:val="auto"/>
          <w:sz w:val="32"/>
          <w:szCs w:val="32"/>
          <w:highlight w:val="none"/>
        </w:rPr>
      </w:pPr>
    </w:p>
    <w:p w14:paraId="454480BF">
      <w:pPr>
        <w:spacing w:line="400" w:lineRule="exact"/>
        <w:jc w:val="center"/>
        <w:rPr>
          <w:rFonts w:hint="eastAsia" w:ascii="Times New Roman" w:hAnsi="Times New Roman" w:eastAsia="宋体" w:cs="Times New Roman"/>
          <w:b/>
          <w:color w:val="auto"/>
          <w:sz w:val="32"/>
          <w:szCs w:val="32"/>
          <w:highlight w:val="none"/>
        </w:rPr>
      </w:pPr>
    </w:p>
    <w:p w14:paraId="601F2B34">
      <w:pPr>
        <w:spacing w:line="400" w:lineRule="exact"/>
        <w:jc w:val="center"/>
        <w:rPr>
          <w:rFonts w:hint="eastAsia" w:ascii="Times New Roman" w:hAnsi="Times New Roman" w:eastAsia="宋体" w:cs="Times New Roman"/>
          <w:b/>
          <w:color w:val="auto"/>
          <w:sz w:val="32"/>
          <w:szCs w:val="32"/>
          <w:highlight w:val="none"/>
        </w:rPr>
      </w:pPr>
    </w:p>
    <w:p w14:paraId="6FCDB5B5">
      <w:pPr>
        <w:spacing w:line="400" w:lineRule="exact"/>
        <w:jc w:val="center"/>
        <w:rPr>
          <w:rFonts w:hint="eastAsia" w:ascii="Times New Roman" w:hAnsi="Times New Roman" w:eastAsia="宋体" w:cs="Times New Roman"/>
          <w:b/>
          <w:color w:val="auto"/>
          <w:sz w:val="32"/>
          <w:szCs w:val="32"/>
          <w:highlight w:val="none"/>
        </w:rPr>
      </w:pPr>
    </w:p>
    <w:p w14:paraId="14111F99">
      <w:pPr>
        <w:spacing w:line="400" w:lineRule="exact"/>
        <w:rPr>
          <w:rFonts w:hint="eastAsia"/>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1134" w:left="1134" w:header="720" w:footer="720" w:gutter="0"/>
          <w:pgNumType w:start="1"/>
          <w:cols w:space="720" w:num="1"/>
          <w:docGrid w:linePitch="312" w:charSpace="0"/>
        </w:sectPr>
      </w:pPr>
    </w:p>
    <w:p w14:paraId="4DD55FBE">
      <w:pPr>
        <w:pStyle w:val="2"/>
        <w:spacing w:before="0" w:after="0" w:line="240" w:lineRule="auto"/>
        <w:jc w:val="center"/>
        <w:rPr>
          <w:rFonts w:hint="eastAsia" w:ascii="Cambria" w:hAnsi="Cambria" w:eastAsia="宋体" w:cs="Times New Roman"/>
          <w:b/>
          <w:bCs w:val="0"/>
          <w:color w:val="auto"/>
          <w:sz w:val="32"/>
          <w:szCs w:val="32"/>
          <w:highlight w:val="none"/>
        </w:rPr>
      </w:pPr>
      <w:bookmarkStart w:id="1" w:name="_Toc10019"/>
      <w:bookmarkStart w:id="2" w:name="_Toc27000"/>
      <w:bookmarkStart w:id="3" w:name="_Toc12242"/>
      <w:bookmarkStart w:id="4" w:name="OLE_LINK30"/>
      <w:bookmarkStart w:id="5" w:name="_Toc15624"/>
      <w:bookmarkStart w:id="6" w:name="_Toc11382"/>
      <w:bookmarkStart w:id="7" w:name="_Toc11989"/>
      <w:r>
        <w:rPr>
          <w:rFonts w:hint="eastAsia" w:ascii="Cambria" w:hAnsi="Cambria" w:cs="Times New Roman"/>
          <w:b/>
          <w:bCs w:val="0"/>
          <w:color w:val="auto"/>
          <w:sz w:val="32"/>
          <w:szCs w:val="32"/>
          <w:highlight w:val="none"/>
          <w:lang w:val="en-US" w:eastAsia="zh-CN"/>
        </w:rPr>
        <w:t xml:space="preserve">第一章 </w:t>
      </w:r>
      <w:r>
        <w:rPr>
          <w:rFonts w:hint="eastAsia" w:ascii="Cambria" w:hAnsi="Cambria" w:eastAsia="宋体" w:cs="Times New Roman"/>
          <w:b/>
          <w:bCs w:val="0"/>
          <w:color w:val="auto"/>
          <w:sz w:val="32"/>
          <w:szCs w:val="32"/>
          <w:highlight w:val="none"/>
        </w:rPr>
        <w:t>竞争性磋商公告</w:t>
      </w:r>
      <w:bookmarkEnd w:id="1"/>
      <w:bookmarkEnd w:id="2"/>
      <w:bookmarkEnd w:id="3"/>
      <w:bookmarkEnd w:id="4"/>
      <w:bookmarkEnd w:id="5"/>
      <w:bookmarkEnd w:id="6"/>
      <w:bookmarkEnd w:id="7"/>
    </w:p>
    <w:p w14:paraId="0A7DBED4">
      <w:pPr>
        <w:jc w:val="center"/>
        <w:rPr>
          <w:color w:val="auto"/>
          <w:highlight w:val="none"/>
        </w:rPr>
      </w:pPr>
      <w:r>
        <w:rPr>
          <w:rFonts w:hint="eastAsia" w:ascii="宋体" w:hAnsi="宋体" w:cs="宋体"/>
          <w:b/>
          <w:bCs/>
          <w:color w:val="auto"/>
          <w:sz w:val="28"/>
          <w:szCs w:val="28"/>
          <w:highlight w:val="none"/>
          <w:lang w:eastAsia="zh-CN"/>
        </w:rPr>
        <w:t>广西桂工建设管理咨询有限公司</w:t>
      </w:r>
      <w:r>
        <w:rPr>
          <w:rFonts w:hint="eastAsia" w:ascii="宋体" w:hAnsi="宋体" w:cs="宋体"/>
          <w:b/>
          <w:bCs/>
          <w:color w:val="auto"/>
          <w:sz w:val="28"/>
          <w:szCs w:val="28"/>
          <w:highlight w:val="none"/>
        </w:rPr>
        <w:t>关于</w:t>
      </w:r>
      <w:r>
        <w:rPr>
          <w:rFonts w:hint="eastAsia" w:ascii="宋体" w:hAnsi="宋体" w:cs="宋体"/>
          <w:b/>
          <w:bCs/>
          <w:color w:val="auto"/>
          <w:sz w:val="28"/>
          <w:szCs w:val="28"/>
          <w:highlight w:val="none"/>
          <w:lang w:eastAsia="zh-CN"/>
        </w:rPr>
        <w:t>南宁市西乡塘区坛洛中学东校区学生宿舍楼标准化改造工程</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eastAsia="zh-CN"/>
        </w:rPr>
        <w:t>NNZC2026-C2-070015-GXGG</w:t>
      </w:r>
      <w:r>
        <w:rPr>
          <w:rFonts w:hint="eastAsia" w:ascii="宋体" w:hAnsi="宋体" w:cs="宋体"/>
          <w:b/>
          <w:bCs/>
          <w:color w:val="auto"/>
          <w:sz w:val="28"/>
          <w:szCs w:val="28"/>
          <w:highlight w:val="none"/>
        </w:rPr>
        <w:t>）竞争性磋商公告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E0B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34A1E59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项目</w:t>
            </w:r>
            <w:r>
              <w:rPr>
                <w:rFonts w:hint="eastAsia" w:ascii="Times New Roman" w:hAnsi="Times New Roman" w:eastAsia="宋体" w:cs="Times New Roman"/>
                <w:color w:val="auto"/>
                <w:szCs w:val="21"/>
                <w:highlight w:val="none"/>
              </w:rPr>
              <w:t>概况</w:t>
            </w:r>
          </w:p>
          <w:p w14:paraId="46CE55C6">
            <w:pPr>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黑体" w:cs="Times New Roman"/>
                <w:bCs/>
                <w:color w:val="auto"/>
                <w:sz w:val="24"/>
                <w:highlight w:val="none"/>
              </w:rPr>
            </w:pPr>
            <w:r>
              <w:rPr>
                <w:rFonts w:hint="eastAsia" w:cs="Times New Roman"/>
                <w:color w:val="auto"/>
                <w:szCs w:val="21"/>
                <w:highlight w:val="none"/>
                <w:u w:val="single"/>
                <w:lang w:eastAsia="zh-CN"/>
              </w:rPr>
              <w:t>南宁市西乡塘区坛洛中学东校区学生宿舍楼标准化改造工程</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项目的潜在投标人应在“广西政府采购云平台”（https://www.gcy.zfcg.gxzf.gov.cn/）获取（下载）</w:t>
            </w:r>
            <w:r>
              <w:rPr>
                <w:rFonts w:hint="eastAsia" w:ascii="Times New Roman" w:hAnsi="Times New Roman" w:eastAsia="宋体" w:cs="Times New Roman"/>
                <w:color w:val="auto"/>
                <w:szCs w:val="21"/>
                <w:highlight w:val="none"/>
                <w:lang w:val="en-US" w:eastAsia="zh-CN"/>
              </w:rPr>
              <w:t>采购</w:t>
            </w:r>
            <w:r>
              <w:rPr>
                <w:rFonts w:hint="eastAsia" w:ascii="Times New Roman" w:hAnsi="Times New Roman" w:eastAsia="宋体" w:cs="Times New Roman"/>
                <w:color w:val="auto"/>
                <w:szCs w:val="21"/>
                <w:highlight w:val="none"/>
              </w:rPr>
              <w:t>文件，并于</w:t>
            </w:r>
            <w:r>
              <w:rPr>
                <w:rFonts w:hint="eastAsia" w:ascii="Times New Roman" w:hAnsi="Times New Roman" w:eastAsia="宋体" w:cs="Times New Roman"/>
                <w:color w:val="auto"/>
                <w:szCs w:val="21"/>
                <w:highlight w:val="none"/>
                <w:u w:val="single"/>
              </w:rPr>
              <w:t>202</w:t>
            </w:r>
            <w:r>
              <w:rPr>
                <w:rFonts w:hint="eastAsia" w:cs="Times New Roman"/>
                <w:color w:val="auto"/>
                <w:szCs w:val="21"/>
                <w:highlight w:val="none"/>
                <w:u w:val="single"/>
                <w:lang w:val="en-US" w:eastAsia="zh-CN"/>
              </w:rPr>
              <w:t>6</w:t>
            </w:r>
            <w:r>
              <w:rPr>
                <w:rFonts w:hint="eastAsia" w:ascii="Times New Roman" w:hAnsi="Times New Roman" w:eastAsia="宋体" w:cs="Times New Roman"/>
                <w:color w:val="auto"/>
                <w:szCs w:val="21"/>
                <w:highlight w:val="none"/>
                <w:u w:val="single"/>
              </w:rPr>
              <w:t>年</w:t>
            </w:r>
            <w:r>
              <w:rPr>
                <w:rFonts w:hint="eastAsia" w:cs="Times New Roman"/>
                <w:color w:val="auto"/>
                <w:szCs w:val="21"/>
                <w:highlight w:val="none"/>
                <w:u w:val="single"/>
                <w:lang w:val="en-US" w:eastAsia="zh-CN"/>
              </w:rPr>
              <w:t>06</w:t>
            </w:r>
            <w:r>
              <w:rPr>
                <w:rFonts w:hint="eastAsia" w:ascii="Times New Roman" w:hAnsi="Times New Roman" w:eastAsia="宋体" w:cs="Times New Roman"/>
                <w:color w:val="auto"/>
                <w:szCs w:val="21"/>
                <w:highlight w:val="none"/>
                <w:u w:val="single"/>
              </w:rPr>
              <w:t>月</w:t>
            </w:r>
            <w:r>
              <w:rPr>
                <w:rFonts w:hint="eastAsia" w:cs="Times New Roman"/>
                <w:color w:val="auto"/>
                <w:szCs w:val="21"/>
                <w:highlight w:val="none"/>
                <w:u w:val="single"/>
                <w:lang w:val="en-US" w:eastAsia="zh-CN"/>
              </w:rPr>
              <w:t>12</w:t>
            </w:r>
            <w:r>
              <w:rPr>
                <w:rFonts w:hint="eastAsia" w:ascii="Times New Roman" w:hAnsi="Times New Roman" w:eastAsia="宋体" w:cs="Times New Roman"/>
                <w:color w:val="auto"/>
                <w:szCs w:val="21"/>
                <w:highlight w:val="none"/>
                <w:u w:val="single"/>
              </w:rPr>
              <w:t>日9点30分00秒</w:t>
            </w:r>
            <w:r>
              <w:rPr>
                <w:rFonts w:hint="eastAsia" w:ascii="Times New Roman" w:hAnsi="Times New Roman" w:eastAsia="宋体" w:cs="Times New Roman"/>
                <w:color w:val="auto"/>
                <w:szCs w:val="21"/>
                <w:highlight w:val="none"/>
              </w:rPr>
              <w:t>（北京时间）前</w:t>
            </w:r>
            <w:r>
              <w:rPr>
                <w:rFonts w:hint="eastAsia" w:ascii="Times New Roman" w:hAnsi="Times New Roman" w:eastAsia="宋体" w:cs="Times New Roman"/>
                <w:color w:val="auto"/>
                <w:szCs w:val="21"/>
                <w:highlight w:val="none"/>
                <w:lang w:val="en-US" w:eastAsia="zh-CN"/>
              </w:rPr>
              <w:t>提交响应</w:t>
            </w:r>
            <w:r>
              <w:rPr>
                <w:rFonts w:hint="eastAsia" w:ascii="Times New Roman" w:hAnsi="Times New Roman" w:eastAsia="宋体" w:cs="Times New Roman"/>
                <w:color w:val="auto"/>
                <w:szCs w:val="21"/>
                <w:highlight w:val="none"/>
              </w:rPr>
              <w:t>文件。</w:t>
            </w:r>
          </w:p>
        </w:tc>
      </w:tr>
    </w:tbl>
    <w:p w14:paraId="7683F5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ascii="微软雅黑" w:hAnsi="微软雅黑" w:eastAsia="微软雅黑" w:cs="微软雅黑"/>
          <w:i w:val="0"/>
          <w:iCs w:val="0"/>
          <w:caps w:val="0"/>
          <w:color w:val="auto"/>
          <w:spacing w:val="0"/>
          <w:sz w:val="21"/>
          <w:szCs w:val="21"/>
          <w:highlight w:val="none"/>
        </w:rPr>
      </w:pPr>
      <w:r>
        <w:rPr>
          <w:rFonts w:ascii="黑体" w:hAnsi="宋体" w:eastAsia="黑体" w:cs="黑体"/>
          <w:i w:val="0"/>
          <w:iCs w:val="0"/>
          <w:caps w:val="0"/>
          <w:color w:val="auto"/>
          <w:spacing w:val="0"/>
          <w:kern w:val="0"/>
          <w:sz w:val="24"/>
          <w:szCs w:val="24"/>
          <w:highlight w:val="none"/>
          <w:shd w:val="clear" w:color="auto" w:fill="FFFFFF"/>
          <w:lang w:val="en-US" w:eastAsia="zh-CN" w:bidi="ar"/>
        </w:rPr>
        <w:t>一、项目基本情况</w:t>
      </w:r>
    </w:p>
    <w:p w14:paraId="0E3E46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w:t>
      </w:r>
      <w:r>
        <w:rPr>
          <w:rFonts w:hint="eastAsia" w:cs="Times New Roman"/>
          <w:color w:val="auto"/>
          <w:szCs w:val="21"/>
          <w:highlight w:val="none"/>
          <w:lang w:eastAsia="zh-CN"/>
        </w:rPr>
        <w:t>NNZC2026-C2-070015-GXGG</w:t>
      </w:r>
    </w:p>
    <w:p w14:paraId="4E58286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w:t>
      </w:r>
      <w:r>
        <w:rPr>
          <w:rFonts w:hint="eastAsia" w:ascii="宋体" w:hAnsi="宋体" w:cs="宋体"/>
          <w:i w:val="0"/>
          <w:iCs w:val="0"/>
          <w:caps w:val="0"/>
          <w:color w:val="auto"/>
          <w:spacing w:val="0"/>
          <w:kern w:val="0"/>
          <w:sz w:val="21"/>
          <w:szCs w:val="21"/>
          <w:highlight w:val="none"/>
          <w:shd w:val="clear" w:color="auto" w:fill="FFFFFF"/>
          <w:lang w:val="en-US" w:eastAsia="zh-CN" w:bidi="ar"/>
        </w:rPr>
        <w:t>南宁市西乡塘区坛洛中学东校区学生宿舍楼标准化改造工程</w:t>
      </w:r>
    </w:p>
    <w:p w14:paraId="6C1DC7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采购方式：竞争性磋商</w:t>
      </w:r>
    </w:p>
    <w:p w14:paraId="5EAB74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default" w:ascii="微软雅黑" w:hAnsi="微软雅黑" w:eastAsia="微软雅黑" w:cs="微软雅黑"/>
          <w:i w:val="0"/>
          <w:iCs w:val="0"/>
          <w:caps w:val="0"/>
          <w:color w:val="auto"/>
          <w:spacing w:val="0"/>
          <w:sz w:val="21"/>
          <w:szCs w:val="21"/>
          <w:highlight w:val="yellow"/>
          <w:lang w:val="en-US"/>
        </w:rPr>
      </w:pPr>
      <w:r>
        <w:rPr>
          <w:rFonts w:hint="eastAsia" w:ascii="宋体" w:hAnsi="宋体" w:eastAsia="宋体" w:cs="宋体"/>
          <w:i w:val="0"/>
          <w:iCs w:val="0"/>
          <w:caps w:val="0"/>
          <w:color w:val="auto"/>
          <w:spacing w:val="0"/>
          <w:kern w:val="0"/>
          <w:sz w:val="21"/>
          <w:szCs w:val="21"/>
          <w:highlight w:val="yellow"/>
          <w:shd w:val="clear" w:color="auto" w:fill="FFFFFF"/>
          <w:lang w:val="en-US" w:eastAsia="zh-CN" w:bidi="ar"/>
        </w:rPr>
        <w:t>预算总金额（元）：</w:t>
      </w:r>
      <w:r>
        <w:rPr>
          <w:rFonts w:hint="eastAsia" w:ascii="宋体" w:hAnsi="宋体" w:cs="宋体"/>
          <w:i w:val="0"/>
          <w:iCs w:val="0"/>
          <w:caps w:val="0"/>
          <w:color w:val="auto"/>
          <w:spacing w:val="0"/>
          <w:kern w:val="0"/>
          <w:sz w:val="21"/>
          <w:szCs w:val="21"/>
          <w:highlight w:val="yellow"/>
          <w:shd w:val="clear" w:color="auto" w:fill="FFFFFF"/>
          <w:lang w:val="en-US" w:eastAsia="zh-CN" w:bidi="ar"/>
        </w:rPr>
        <w:t>2490954.47</w:t>
      </w:r>
    </w:p>
    <w:p w14:paraId="269045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w:t>
      </w:r>
    </w:p>
    <w:p w14:paraId="58240B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标项名称:</w:t>
      </w:r>
      <w:r>
        <w:rPr>
          <w:rFonts w:hint="eastAsia" w:ascii="宋体" w:hAnsi="宋体" w:cs="宋体"/>
          <w:i w:val="0"/>
          <w:iCs w:val="0"/>
          <w:caps w:val="0"/>
          <w:color w:val="auto"/>
          <w:spacing w:val="0"/>
          <w:kern w:val="0"/>
          <w:sz w:val="21"/>
          <w:szCs w:val="21"/>
          <w:highlight w:val="none"/>
          <w:shd w:val="clear" w:color="auto" w:fill="FFFFFF"/>
          <w:lang w:val="en-US" w:eastAsia="zh-CN" w:bidi="ar"/>
        </w:rPr>
        <w:t>南宁市西乡塘区坛洛中学东校区学生宿舍楼标准化改造工程</w:t>
      </w:r>
    </w:p>
    <w:p w14:paraId="4BC369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数量:1</w:t>
      </w:r>
    </w:p>
    <w:p w14:paraId="56BA64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yellow"/>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yellow"/>
          <w:shd w:val="clear" w:color="auto" w:fill="FFFFFF"/>
          <w:lang w:val="en-US" w:eastAsia="zh-CN" w:bidi="ar"/>
        </w:rPr>
        <w:t>预算金额（元）：</w:t>
      </w:r>
      <w:r>
        <w:rPr>
          <w:rFonts w:hint="eastAsia" w:ascii="宋体" w:hAnsi="宋体" w:cs="宋体"/>
          <w:i w:val="0"/>
          <w:iCs w:val="0"/>
          <w:caps w:val="0"/>
          <w:color w:val="auto"/>
          <w:spacing w:val="0"/>
          <w:kern w:val="0"/>
          <w:sz w:val="21"/>
          <w:szCs w:val="21"/>
          <w:highlight w:val="yellow"/>
          <w:shd w:val="clear" w:color="auto" w:fill="FFFFFF"/>
          <w:lang w:val="en-US" w:eastAsia="zh-CN" w:bidi="ar"/>
        </w:rPr>
        <w:t>2490954.47</w:t>
      </w:r>
    </w:p>
    <w:p w14:paraId="31E492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简要规格描述或项目基本概况介绍、用途：</w:t>
      </w:r>
      <w:r>
        <w:rPr>
          <w:rFonts w:hint="eastAsia" w:ascii="宋体" w:hAnsi="宋体" w:cs="宋体"/>
          <w:i w:val="0"/>
          <w:iCs w:val="0"/>
          <w:caps w:val="0"/>
          <w:color w:val="auto"/>
          <w:spacing w:val="0"/>
          <w:kern w:val="0"/>
          <w:sz w:val="21"/>
          <w:szCs w:val="21"/>
          <w:highlight w:val="none"/>
          <w:shd w:val="clear" w:color="auto" w:fill="FFFFFF"/>
          <w:lang w:val="en-US" w:eastAsia="zh-CN" w:bidi="ar"/>
        </w:rPr>
        <w:t>南宁市西乡塘区坛洛中学东校区学生宿舍楼标准化改造工程，拟扩建63间卫生间，扩建卫生间建筑面积约818.50平方米。其他维修改造内容:地板涂环氧树脂翻新约2015.65平方米，粉刷天棚、内墙、水电安装等。总维修改造面积约2834.15平方米。具体内容详见工程量清单及图纸。</w:t>
      </w:r>
    </w:p>
    <w:p w14:paraId="2CCFD1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default" w:ascii="宋体" w:hAnsi="宋体" w:eastAsia="宋体" w:cs="宋体"/>
          <w:i w:val="0"/>
          <w:iCs w:val="0"/>
          <w:caps w:val="0"/>
          <w:color w:val="auto"/>
          <w:spacing w:val="0"/>
          <w:kern w:val="0"/>
          <w:sz w:val="21"/>
          <w:szCs w:val="21"/>
          <w:highlight w:val="yellow"/>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yellow"/>
          <w:shd w:val="clear" w:color="auto" w:fill="FFFFFF"/>
          <w:lang w:val="en-US" w:eastAsia="zh-CN" w:bidi="ar"/>
        </w:rPr>
        <w:t>最高限价（如有）：</w:t>
      </w:r>
      <w:r>
        <w:rPr>
          <w:rFonts w:hint="eastAsia" w:ascii="宋体" w:hAnsi="宋体" w:cs="宋体"/>
          <w:i w:val="0"/>
          <w:iCs w:val="0"/>
          <w:caps w:val="0"/>
          <w:color w:val="auto"/>
          <w:spacing w:val="0"/>
          <w:kern w:val="0"/>
          <w:sz w:val="21"/>
          <w:szCs w:val="21"/>
          <w:highlight w:val="yellow"/>
          <w:shd w:val="clear" w:color="auto" w:fill="FFFFFF"/>
          <w:lang w:val="en-US" w:eastAsia="zh-CN" w:bidi="ar"/>
        </w:rPr>
        <w:t>2366406.75</w:t>
      </w:r>
    </w:p>
    <w:p w14:paraId="35E77E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合同履约期限：</w:t>
      </w:r>
      <w:r>
        <w:rPr>
          <w:rFonts w:hint="default" w:ascii="宋体" w:hAnsi="宋体" w:eastAsia="宋体" w:cs="宋体"/>
          <w:i w:val="0"/>
          <w:iCs w:val="0"/>
          <w:caps w:val="0"/>
          <w:color w:val="auto"/>
          <w:spacing w:val="0"/>
          <w:kern w:val="0"/>
          <w:sz w:val="21"/>
          <w:szCs w:val="21"/>
          <w:highlight w:val="none"/>
          <w:shd w:val="clear" w:color="auto" w:fill="FFFFFF"/>
          <w:lang w:val="en-US" w:eastAsia="zh-CN" w:bidi="ar"/>
        </w:rPr>
        <w:t>自合同签订之日起</w:t>
      </w:r>
      <w:r>
        <w:rPr>
          <w:rFonts w:hint="eastAsia" w:ascii="宋体" w:hAnsi="宋体" w:cs="宋体"/>
          <w:i w:val="0"/>
          <w:iCs w:val="0"/>
          <w:caps w:val="0"/>
          <w:color w:val="auto"/>
          <w:spacing w:val="0"/>
          <w:kern w:val="0"/>
          <w:sz w:val="21"/>
          <w:szCs w:val="21"/>
          <w:highlight w:val="none"/>
          <w:shd w:val="clear" w:color="auto" w:fill="FFFFFF"/>
          <w:lang w:val="en-US" w:eastAsia="zh-CN" w:bidi="ar"/>
        </w:rPr>
        <w:t>90</w:t>
      </w:r>
      <w:r>
        <w:rPr>
          <w:rFonts w:hint="default" w:ascii="宋体" w:hAnsi="宋体" w:eastAsia="宋体" w:cs="宋体"/>
          <w:i w:val="0"/>
          <w:iCs w:val="0"/>
          <w:caps w:val="0"/>
          <w:color w:val="auto"/>
          <w:spacing w:val="0"/>
          <w:kern w:val="0"/>
          <w:sz w:val="21"/>
          <w:szCs w:val="21"/>
          <w:highlight w:val="none"/>
          <w:shd w:val="clear" w:color="auto" w:fill="FFFFFF"/>
          <w:lang w:val="en-US" w:eastAsia="zh-CN" w:bidi="ar"/>
        </w:rPr>
        <w:t>个日历天内完工</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265875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本标项（否）接受联合体投标</w:t>
      </w:r>
    </w:p>
    <w:p w14:paraId="07D966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601"/>
        </w:tabs>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备注：</w:t>
      </w:r>
    </w:p>
    <w:p w14:paraId="15B59B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二、</w:t>
      </w:r>
      <w:bookmarkStart w:id="8" w:name="OLE_LINK7"/>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申请人的资格要求</w:t>
      </w:r>
      <w:bookmarkEnd w:id="8"/>
    </w:p>
    <w:p w14:paraId="3966BC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1.满足《中华人民共和国政府采购法》第二十二条规定；</w:t>
      </w:r>
    </w:p>
    <w:p w14:paraId="4061C4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firstLineChars="0"/>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2.落实政府采购政策需满足的资格要求：</w:t>
      </w:r>
      <w:r>
        <w:rPr>
          <w:rFonts w:hint="eastAsia" w:ascii="宋体" w:hAnsi="宋体" w:eastAsia="宋体" w:cs="宋体"/>
          <w:i w:val="0"/>
          <w:iCs w:val="0"/>
          <w:color w:val="auto"/>
          <w:szCs w:val="21"/>
          <w:highlight w:val="none"/>
          <w:u w:val="single"/>
          <w:lang w:val="en-US" w:eastAsia="zh-CN"/>
        </w:rPr>
        <w:t>本项目为专门面向中小企业采购的项目</w:t>
      </w:r>
      <w:r>
        <w:rPr>
          <w:rFonts w:hint="eastAsia" w:ascii="宋体" w:hAnsi="宋体" w:eastAsia="宋体" w:cs="宋体"/>
          <w:i w:val="0"/>
          <w:iCs w:val="0"/>
          <w:caps w:val="0"/>
          <w:color w:val="auto"/>
          <w:spacing w:val="0"/>
          <w:sz w:val="21"/>
          <w:szCs w:val="21"/>
          <w:highlight w:val="none"/>
          <w:shd w:val="clear" w:color="auto" w:fill="FFFFFF"/>
        </w:rPr>
        <w:t>（供应商应为中小微企业、监狱企业、残疾人福利性单位)</w:t>
      </w:r>
    </w:p>
    <w:p w14:paraId="1ECF50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color w:val="auto"/>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3.本项目的特定资格要求：具有建筑工程施工总承包</w:t>
      </w:r>
      <w:r>
        <w:rPr>
          <w:rFonts w:hint="eastAsia" w:ascii="宋体" w:hAnsi="宋体" w:cs="宋体"/>
          <w:i w:val="0"/>
          <w:iCs w:val="0"/>
          <w:caps w:val="0"/>
          <w:color w:val="auto"/>
          <w:spacing w:val="0"/>
          <w:kern w:val="0"/>
          <w:sz w:val="21"/>
          <w:szCs w:val="21"/>
          <w:highlight w:val="none"/>
          <w:shd w:val="clear" w:color="auto" w:fill="FFFFFF"/>
          <w:lang w:val="en-US" w:eastAsia="zh-CN" w:bidi="ar"/>
        </w:rPr>
        <w:t>三</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级及以上资质，且具有有效的安全生产许可证，并在人员、设备、资金等方面具备相应的施工能力的企业，其中拟派项目经理须具有建筑工程专业贰级以上（含贰级）注册建造师执业资格，且具有有效的安全生产考核合格证书（B类）</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p>
    <w:p w14:paraId="1FBBD7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firstLineChars="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 本项目的特定条件：无</w:t>
      </w:r>
    </w:p>
    <w:p w14:paraId="024E7A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三、获取采购文件</w:t>
      </w:r>
    </w:p>
    <w:p w14:paraId="5E924F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时间：/至 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06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12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日，每天上午00:00至12:00，下午12:00至23:59（北京时间，法定节假日除外）。</w:t>
      </w:r>
    </w:p>
    <w:p w14:paraId="76299C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地点（网址）：广西政府采购云平台线上获取</w:t>
      </w:r>
      <w:r>
        <w:rPr>
          <w:rFonts w:hint="eastAsia" w:ascii="Times New Roman" w:hAnsi="Times New Roman" w:eastAsia="宋体" w:cs="Times New Roman"/>
          <w:color w:val="auto"/>
          <w:highlight w:val="none"/>
          <w:lang w:eastAsia="zh-CN"/>
        </w:rPr>
        <w:t>。</w:t>
      </w:r>
    </w:p>
    <w:p w14:paraId="211E32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E601D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售价（元）：0</w:t>
      </w:r>
    </w:p>
    <w:p w14:paraId="56D8C7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四、响应文件提交</w:t>
      </w:r>
    </w:p>
    <w:p w14:paraId="6CCAF0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1.首次响应文件提交截止时间（北京时间）：202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06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12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日09时30分（北京时间）。</w:t>
      </w:r>
    </w:p>
    <w:p w14:paraId="612921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color w:val="auto"/>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2.首次响应文件提交地点：</w:t>
      </w:r>
      <w:r>
        <w:rPr>
          <w:rFonts w:hint="eastAsia" w:ascii="宋体" w:hAnsi="宋体" w:eastAsia="宋体" w:cs="宋体"/>
          <w:color w:val="auto"/>
          <w:szCs w:val="21"/>
          <w:highlight w:val="none"/>
        </w:rPr>
        <w:t>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14:paraId="286DEC1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五、开启（首次响应文件开启时间）</w:t>
      </w:r>
    </w:p>
    <w:p w14:paraId="06AD6C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时间（北京时间）：202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06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12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日09:30（北京时间）</w:t>
      </w:r>
    </w:p>
    <w:p w14:paraId="3F5EB6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w:t>
      </w:r>
      <w:r>
        <w:rPr>
          <w:rFonts w:hint="eastAsia" w:ascii="Times New Roman" w:hAnsi="Times New Roman" w:eastAsia="宋体" w:cs="Times New Roman"/>
          <w:color w:val="auto"/>
          <w:szCs w:val="21"/>
          <w:highlight w:val="none"/>
        </w:rPr>
        <w:t>“广西政府采购云平台”（https://www.gcy.zfcg.gxzf.gov.cn/）</w:t>
      </w:r>
    </w:p>
    <w:p w14:paraId="2E7343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六、公告期限</w:t>
      </w:r>
    </w:p>
    <w:p w14:paraId="5B9427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自本公告发布之日起5个工作日。</w:t>
      </w:r>
    </w:p>
    <w:p w14:paraId="10EE2E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七、其他补充事宜</w:t>
      </w:r>
    </w:p>
    <w:p w14:paraId="48627B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1.磋商保证金：本项目不收取磋商保证金</w:t>
      </w:r>
    </w:p>
    <w:p w14:paraId="0EF28F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2.采购意向公开链接：https://zfcg.gxzf.gov.cn/site/detail?parentId=66485&amp;articleId=fH2JcokvCbZpP1zWtUyoew==</w:t>
      </w:r>
    </w:p>
    <w:p w14:paraId="45A31D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3.网上查询地址</w:t>
      </w:r>
    </w:p>
    <w:p w14:paraId="64CEE0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http://www.ccgp.gov.cn (中国政府采购网),http://zfcg.gxzf.gov.cn (广西政府采购网) , http://ggzy.jgswj.gxzf.gov.cn/nnggzy(全国公共资源交易平台(广西·南宁))</w:t>
      </w:r>
    </w:p>
    <w:p w14:paraId="5A11AE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4.本项目需要落实的政府采购政策</w:t>
      </w:r>
    </w:p>
    <w:p w14:paraId="69F113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（1）政府采购促进中小企业发展。</w:t>
      </w:r>
    </w:p>
    <w:p w14:paraId="2EF655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（2）政府采购支持采用本国产品的政策。</w:t>
      </w:r>
    </w:p>
    <w:p w14:paraId="30D36F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（3）强制采购节能产品；优先采购节能产品、环境标志产品。</w:t>
      </w:r>
    </w:p>
    <w:p w14:paraId="16D209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（4）政府采购促进残疾人就业政策。</w:t>
      </w:r>
    </w:p>
    <w:p w14:paraId="175D7C1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（5）政府采购支持监狱企业发展。</w:t>
      </w:r>
    </w:p>
    <w:p w14:paraId="73BBCC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CE7A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 若对项目采购电子交易系统操作有疑问，可登录广西政府采购云平台（https://www.gcy.zfcg.gxzf.gov.cn/），点击右侧咨询小采，获取采小蜜智能服务管家帮助，或拨打广西政府采购云平台服务热线95763获取热线服务帮助。</w:t>
      </w:r>
    </w:p>
    <w:p w14:paraId="78F42F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7.注意事项：</w:t>
      </w:r>
    </w:p>
    <w:p w14:paraId="4BF4B0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响应文件提交方式：本项目为南宁市全流程电子化项目，通过广西政府采购云平台（https://www.gcy.zfcg.gxzf.gov.cn/）实行在线电子响应，供应商应先安装广西政府采购云平台新版客户端（请自行前往广西政府采购云平台进行下载），并按照本项目采购文件和广西政府采购云平台的要求编制、加密后在响应文件提交截止时间前通过网络上传至南宁市广西政府采购云平台，供应商在广西政府采购云平台提交电子版响应文件时，请填写参加远程采购活动经办人联系方式。</w:t>
      </w:r>
    </w:p>
    <w:p w14:paraId="00D1C6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（2）未进行网上注册并办理数字证书（CA认证）的供应商将无法参与本项目政府采购活动，潜在供应商应当在响应文件提交截止时间前，完成电子交易平台上的CA数字证书办理及响应文件的提交。</w:t>
      </w:r>
    </w:p>
    <w:p w14:paraId="793831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（3）为确保网上操作合法、有效和安全，请供应商确保在电子响应过程中能够对相关数据电文进行加密和使用电子签章，妥善保管CA数字证书并使用有效的CA数字证书参与整个采购活动。</w:t>
      </w:r>
    </w:p>
    <w:p w14:paraId="12F751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DF69A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CA证书在线解密：首次响应文件开启时，须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0115D2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（5）供应商需要在具备有摄像头及语音功能且互联网网络状况良好的电脑登录广西政府采购云平台远程开标大厅参与本次磋商，否则后果自负。</w:t>
      </w:r>
    </w:p>
    <w:p w14:paraId="1282D1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369F5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24"/>
          <w:szCs w:val="24"/>
          <w:highlight w:val="none"/>
          <w:shd w:val="clear" w:color="auto" w:fill="FFFFFF"/>
          <w:lang w:val="en-US" w:eastAsia="zh-CN" w:bidi="ar"/>
        </w:rPr>
        <w:t>八、凡对本次采购提出询问，请按以下方式联系</w:t>
      </w:r>
    </w:p>
    <w:p w14:paraId="08D86368">
      <w:pPr>
        <w:spacing w:line="360" w:lineRule="auto"/>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1.采购人信息</w:t>
      </w:r>
    </w:p>
    <w:p w14:paraId="4C646488">
      <w:pPr>
        <w:spacing w:line="360" w:lineRule="auto"/>
        <w:ind w:firstLine="630" w:firstLineChars="3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名称：南宁市西乡塘区坛洛中学</w:t>
      </w:r>
    </w:p>
    <w:p w14:paraId="4D959956">
      <w:pPr>
        <w:spacing w:line="360" w:lineRule="auto"/>
        <w:ind w:firstLine="630" w:firstLineChars="3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eastAsia="zh-CN"/>
        </w:rPr>
        <w:t>地址：南宁市西乡塘区坛洛镇硃湖村花邓坡1号（坛洛中学）</w:t>
      </w:r>
    </w:p>
    <w:p w14:paraId="597DBCA4">
      <w:pPr>
        <w:spacing w:line="360" w:lineRule="auto"/>
        <w:ind w:firstLine="630" w:firstLineChars="3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项目</w:t>
      </w:r>
      <w:r>
        <w:rPr>
          <w:rFonts w:hint="eastAsia" w:ascii="Times New Roman" w:hAnsi="Times New Roman" w:eastAsia="宋体" w:cs="Times New Roman"/>
          <w:color w:val="auto"/>
          <w:szCs w:val="21"/>
          <w:highlight w:val="none"/>
          <w:lang w:eastAsia="zh-CN"/>
        </w:rPr>
        <w:t>联系</w:t>
      </w:r>
      <w:r>
        <w:rPr>
          <w:rFonts w:hint="eastAsia" w:ascii="Times New Roman" w:hAnsi="Times New Roman" w:eastAsia="宋体" w:cs="Times New Roman"/>
          <w:color w:val="auto"/>
          <w:szCs w:val="21"/>
          <w:highlight w:val="none"/>
          <w:lang w:val="en-US" w:eastAsia="zh-CN"/>
        </w:rPr>
        <w:t>人</w:t>
      </w:r>
      <w:bookmarkStart w:id="9" w:name="OLE_LINK2"/>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刘朝利</w:t>
      </w:r>
    </w:p>
    <w:p w14:paraId="2533B5D9">
      <w:pPr>
        <w:spacing w:line="360" w:lineRule="auto"/>
        <w:ind w:firstLine="630" w:firstLineChars="3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项目联系方式</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 xml:space="preserve">13977129002   </w:t>
      </w:r>
    </w:p>
    <w:bookmarkEnd w:id="9"/>
    <w:p w14:paraId="4B8D2CB2">
      <w:pPr>
        <w:numPr>
          <w:ilvl w:val="0"/>
          <w:numId w:val="1"/>
        </w:numPr>
        <w:spacing w:line="360" w:lineRule="auto"/>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采购代理机构信息</w:t>
      </w:r>
    </w:p>
    <w:p w14:paraId="42467F52">
      <w:pPr>
        <w:spacing w:line="360" w:lineRule="auto"/>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名称：</w:t>
      </w:r>
      <w:r>
        <w:rPr>
          <w:rFonts w:hint="eastAsia" w:ascii="Times New Roman" w:hAnsi="Times New Roman" w:eastAsia="宋体" w:cs="Times New Roman"/>
          <w:color w:val="auto"/>
          <w:szCs w:val="21"/>
          <w:highlight w:val="none"/>
          <w:lang w:eastAsia="zh-CN"/>
        </w:rPr>
        <w:t>广西桂工建设管理咨询有限公司</w:t>
      </w:r>
      <w:r>
        <w:rPr>
          <w:rFonts w:hint="eastAsia" w:ascii="Times New Roman" w:hAnsi="Times New Roman" w:eastAsia="宋体" w:cs="Times New Roman"/>
          <w:color w:val="auto"/>
          <w:szCs w:val="21"/>
          <w:highlight w:val="none"/>
        </w:rPr>
        <w:t xml:space="preserve"> </w:t>
      </w:r>
    </w:p>
    <w:p w14:paraId="500709E7">
      <w:pPr>
        <w:spacing w:line="360" w:lineRule="auto"/>
        <w:ind w:firstLine="630" w:firstLineChars="3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r>
        <w:rPr>
          <w:rFonts w:hint="eastAsia" w:ascii="Times New Roman" w:hAnsi="Times New Roman" w:eastAsia="宋体" w:cs="Times New Roman"/>
          <w:color w:val="auto"/>
          <w:szCs w:val="21"/>
          <w:highlight w:val="none"/>
        </w:rPr>
        <w:t>中国（广西）自由贸易试验区南宁片区庆歌路20号富雅•国际商务大厦B栋十三层1301</w:t>
      </w:r>
    </w:p>
    <w:p w14:paraId="2BAFB106">
      <w:pPr>
        <w:spacing w:line="360" w:lineRule="auto"/>
        <w:ind w:firstLine="630" w:firstLineChars="300"/>
        <w:rPr>
          <w:rFonts w:hint="default"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项目联系人：</w:t>
      </w:r>
      <w:r>
        <w:rPr>
          <w:rFonts w:hint="eastAsia" w:ascii="Times New Roman" w:hAnsi="Times New Roman" w:eastAsia="宋体" w:cs="Times New Roman"/>
          <w:color w:val="auto"/>
          <w:szCs w:val="21"/>
          <w:highlight w:val="none"/>
          <w:lang w:val="en-US" w:eastAsia="zh-CN"/>
        </w:rPr>
        <w:t>黄开西、方丽文、冯丽婷、钟迎春、叶嘉嘉</w:t>
      </w:r>
    </w:p>
    <w:p w14:paraId="57216EB7">
      <w:pPr>
        <w:spacing w:line="360" w:lineRule="auto"/>
        <w:ind w:firstLine="630" w:firstLineChars="300"/>
        <w:rPr>
          <w:rFonts w:hint="eastAsia"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项目联系方式：</w:t>
      </w:r>
      <w:r>
        <w:rPr>
          <w:rFonts w:hint="eastAsia" w:ascii="Times New Roman" w:hAnsi="Times New Roman" w:eastAsia="宋体" w:cs="Times New Roman"/>
          <w:color w:val="auto"/>
          <w:szCs w:val="21"/>
          <w:highlight w:val="none"/>
          <w:lang w:val="en-US" w:eastAsia="zh-CN"/>
        </w:rPr>
        <w:t>0771-5533898</w:t>
      </w:r>
    </w:p>
    <w:p w14:paraId="26E69516">
      <w:pPr>
        <w:spacing w:line="360" w:lineRule="auto"/>
        <w:ind w:left="1041" w:leftChars="371" w:hanging="262" w:hangingChars="125"/>
        <w:jc w:val="left"/>
        <w:rPr>
          <w:rFonts w:hint="eastAsia" w:ascii="Times New Roman" w:hAnsi="Times New Roman" w:eastAsia="宋体" w:cs="Times New Roman"/>
          <w:color w:val="auto"/>
          <w:szCs w:val="21"/>
          <w:highlight w:val="none"/>
          <w:lang w:val="en-US" w:eastAsia="zh-CN"/>
        </w:rPr>
      </w:pPr>
    </w:p>
    <w:p w14:paraId="4531F0F0">
      <w:pPr>
        <w:spacing w:line="360" w:lineRule="auto"/>
        <w:ind w:left="1041" w:leftChars="371" w:hanging="262" w:hangingChars="125"/>
        <w:jc w:val="left"/>
        <w:rPr>
          <w:rFonts w:hint="eastAsia" w:ascii="Times New Roman" w:hAnsi="Times New Roman" w:eastAsia="宋体" w:cs="Times New Roman"/>
          <w:color w:val="auto"/>
          <w:szCs w:val="21"/>
          <w:highlight w:val="none"/>
          <w:lang w:val="en-US" w:eastAsia="zh-CN"/>
        </w:rPr>
      </w:pPr>
    </w:p>
    <w:p w14:paraId="57BD6665">
      <w:pPr>
        <w:spacing w:line="360" w:lineRule="auto"/>
        <w:ind w:left="1041" w:leftChars="371" w:hanging="262" w:hangingChars="125"/>
        <w:jc w:val="left"/>
        <w:rPr>
          <w:rFonts w:hint="eastAsia" w:ascii="Times New Roman" w:hAnsi="Times New Roman" w:eastAsia="宋体" w:cs="Times New Roman"/>
          <w:color w:val="auto"/>
          <w:szCs w:val="21"/>
          <w:highlight w:val="none"/>
          <w:lang w:val="en-US" w:eastAsia="zh-CN"/>
        </w:rPr>
      </w:pPr>
    </w:p>
    <w:p w14:paraId="4925675F">
      <w:pPr>
        <w:spacing w:line="360" w:lineRule="auto"/>
        <w:ind w:left="1041" w:leftChars="371" w:hanging="262" w:hangingChars="125"/>
        <w:jc w:val="left"/>
        <w:rPr>
          <w:rFonts w:hint="eastAsia" w:ascii="Times New Roman" w:hAnsi="Times New Roman" w:eastAsia="宋体" w:cs="Times New Roman"/>
          <w:color w:val="auto"/>
          <w:szCs w:val="21"/>
          <w:highlight w:val="none"/>
          <w:lang w:val="en-US" w:eastAsia="zh-CN"/>
        </w:rPr>
      </w:pPr>
    </w:p>
    <w:p w14:paraId="4249BF87">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5C3247E7">
      <w:pPr>
        <w:pStyle w:val="2"/>
        <w:spacing w:before="0" w:after="0" w:line="240" w:lineRule="auto"/>
        <w:jc w:val="center"/>
        <w:rPr>
          <w:rFonts w:hint="eastAsia" w:ascii="Cambria" w:hAnsi="Cambria" w:eastAsia="宋体" w:cs="Times New Roman"/>
          <w:b/>
          <w:bCs w:val="0"/>
          <w:color w:val="auto"/>
          <w:sz w:val="32"/>
          <w:szCs w:val="32"/>
          <w:highlight w:val="none"/>
        </w:rPr>
      </w:pPr>
      <w:bookmarkStart w:id="10" w:name="_Toc25520"/>
      <w:bookmarkStart w:id="11" w:name="_Toc11093"/>
      <w:bookmarkStart w:id="12" w:name="_Toc9127"/>
      <w:bookmarkStart w:id="13" w:name="_Toc7184"/>
      <w:bookmarkStart w:id="14" w:name="_Toc22255"/>
      <w:bookmarkStart w:id="15" w:name="_Toc22760"/>
      <w:r>
        <w:rPr>
          <w:rFonts w:hint="eastAsia" w:ascii="Cambria" w:hAnsi="Cambria" w:eastAsia="宋体" w:cs="Times New Roman"/>
          <w:b/>
          <w:bCs w:val="0"/>
          <w:color w:val="auto"/>
          <w:sz w:val="32"/>
          <w:szCs w:val="32"/>
          <w:highlight w:val="none"/>
        </w:rPr>
        <w:t>第二章 采购需求</w:t>
      </w:r>
      <w:bookmarkEnd w:id="10"/>
      <w:bookmarkEnd w:id="11"/>
      <w:bookmarkEnd w:id="12"/>
      <w:bookmarkEnd w:id="13"/>
      <w:bookmarkEnd w:id="14"/>
    </w:p>
    <w:bookmarkEnd w:id="15"/>
    <w:p w14:paraId="6F057969">
      <w:pPr>
        <w:spacing w:line="420" w:lineRule="exact"/>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w:t>
      </w:r>
    </w:p>
    <w:p w14:paraId="6857B92F">
      <w:pPr>
        <w:spacing w:line="420" w:lineRule="exact"/>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1. 为落实政府采购政策需满足的要求：</w:t>
      </w:r>
    </w:p>
    <w:p w14:paraId="471F8AB0">
      <w:pPr>
        <w:spacing w:line="420" w:lineRule="exact"/>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（1）本竞争性磋商文件所称中小企业必须符合《政府采购促进中小企业发展管理办法》（财库〔2020〕46号）的规定。</w:t>
      </w:r>
    </w:p>
    <w:p w14:paraId="60C0CD2C">
      <w:pPr>
        <w:spacing w:line="420" w:lineRule="exact"/>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ascii="Times New Roman" w:hAnsi="Times New Roman" w:eastAsia="宋体" w:cs="Times New Roman"/>
          <w:b/>
          <w:bCs/>
          <w:color w:val="auto"/>
          <w:szCs w:val="21"/>
          <w:highlight w:val="none"/>
        </w:rPr>
        <w:t>否则响应文件按无效处理</w:t>
      </w:r>
      <w:r>
        <w:rPr>
          <w:rFonts w:ascii="Times New Roman" w:hAnsi="Times New Roman" w:eastAsia="宋体" w:cs="Times New Roman"/>
          <w:color w:val="auto"/>
          <w:szCs w:val="21"/>
          <w:highlight w:val="none"/>
        </w:rPr>
        <w:t xml:space="preserve">。如本项目包含的配套货物属于品目清单内非标注“★”的产品时，应优先采购，具体详见“第四章 </w:t>
      </w:r>
      <w:r>
        <w:rPr>
          <w:rStyle w:val="35"/>
          <w:rFonts w:ascii="Times New Roman" w:hAnsi="Times New Roman" w:eastAsia="宋体" w:cs="Times New Roman"/>
          <w:color w:val="auto"/>
          <w:highlight w:val="none"/>
        </w:rPr>
        <w:t>评审程序、评审方法和评审标准</w:t>
      </w:r>
      <w:r>
        <w:rPr>
          <w:rFonts w:ascii="Times New Roman" w:hAnsi="Times New Roman" w:eastAsia="宋体" w:cs="Times New Roman"/>
          <w:color w:val="auto"/>
          <w:szCs w:val="21"/>
          <w:highlight w:val="none"/>
        </w:rPr>
        <w:t>”。</w:t>
      </w:r>
    </w:p>
    <w:p w14:paraId="2AC03927">
      <w:pPr>
        <w:spacing w:line="420" w:lineRule="exact"/>
        <w:ind w:firstLine="413" w:firstLineChars="196"/>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2.“实质性要求”是指磋商文件中已经指明不满足则响应文件按无效响应处理的条款，或者不能负偏离的条款，或者采购需求中带“▲”的条款。</w:t>
      </w:r>
    </w:p>
    <w:p w14:paraId="7503780B">
      <w:pPr>
        <w:pStyle w:val="11"/>
        <w:spacing w:line="420" w:lineRule="exact"/>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 xml:space="preserve">3. </w:t>
      </w:r>
      <w:r>
        <w:rPr>
          <w:rFonts w:ascii="Times New Roman" w:hAnsi="Times New Roman" w:eastAsia="宋体" w:cs="Times New Roman"/>
          <w:color w:val="auto"/>
          <w:highlight w:val="none"/>
        </w:rPr>
        <w:t>如竞标产品存在侵犯他人的知识产权或者专利成果行为的，应承担相应法律责任。</w:t>
      </w:r>
    </w:p>
    <w:p w14:paraId="11EFB6D5">
      <w:pPr>
        <w:tabs>
          <w:tab w:val="left" w:pos="180"/>
          <w:tab w:val="left" w:pos="1620"/>
        </w:tabs>
        <w:spacing w:line="420" w:lineRule="exact"/>
        <w:ind w:firstLine="420" w:firstLineChars="200"/>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4.采购内容所属行业：</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rPr>
        <w:t>建筑业</w:t>
      </w:r>
      <w:r>
        <w:rPr>
          <w:rFonts w:hint="eastAsia" w:ascii="Times New Roman" w:hAnsi="Times New Roman" w:eastAsia="宋体" w:cs="Times New Roman"/>
          <w:color w:val="auto"/>
          <w:highlight w:val="none"/>
          <w:u w:val="single"/>
          <w:lang w:val="en-US" w:eastAsia="zh-CN"/>
        </w:rPr>
        <w:t xml:space="preserve"> </w:t>
      </w:r>
    </w:p>
    <w:tbl>
      <w:tblPr>
        <w:tblStyle w:val="29"/>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58"/>
        <w:gridCol w:w="675"/>
        <w:gridCol w:w="651"/>
        <w:gridCol w:w="6984"/>
        <w:gridCol w:w="914"/>
      </w:tblGrid>
      <w:tr w14:paraId="7C7B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6"/>
            <w:tcBorders>
              <w:top w:val="single" w:color="auto" w:sz="4" w:space="0"/>
              <w:left w:val="single" w:color="auto" w:sz="4" w:space="0"/>
              <w:bottom w:val="single" w:color="auto" w:sz="4" w:space="0"/>
              <w:right w:val="single" w:color="auto" w:sz="4" w:space="0"/>
            </w:tcBorders>
            <w:noWrap w:val="0"/>
            <w:vAlign w:val="center"/>
          </w:tcPr>
          <w:p w14:paraId="0474DA24">
            <w:pPr>
              <w:keepNext w:val="0"/>
              <w:keepLines w:val="0"/>
              <w:pageBreakBefore w:val="0"/>
              <w:widowControl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w:t>
            </w:r>
          </w:p>
        </w:tc>
      </w:tr>
      <w:tr w14:paraId="42B6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noWrap w:val="0"/>
            <w:vAlign w:val="center"/>
          </w:tcPr>
          <w:p w14:paraId="7174E9AB">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458" w:type="dxa"/>
            <w:tcBorders>
              <w:top w:val="single" w:color="auto" w:sz="4" w:space="0"/>
            </w:tcBorders>
            <w:noWrap w:val="0"/>
            <w:vAlign w:val="center"/>
          </w:tcPr>
          <w:p w14:paraId="7CB3970E">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75" w:type="dxa"/>
            <w:tcBorders>
              <w:top w:val="single" w:color="auto" w:sz="4" w:space="0"/>
            </w:tcBorders>
            <w:noWrap w:val="0"/>
            <w:vAlign w:val="center"/>
          </w:tcPr>
          <w:p w14:paraId="456A18E6">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651" w:type="dxa"/>
            <w:tcBorders>
              <w:top w:val="single" w:color="auto" w:sz="4" w:space="0"/>
            </w:tcBorders>
            <w:noWrap w:val="0"/>
            <w:vAlign w:val="center"/>
          </w:tcPr>
          <w:p w14:paraId="12F1D10E">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71DCA88A">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及单位</w:t>
            </w:r>
          </w:p>
          <w:p w14:paraId="6BDDC79C">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6984" w:type="dxa"/>
            <w:tcBorders>
              <w:top w:val="single" w:color="auto" w:sz="4" w:space="0"/>
            </w:tcBorders>
            <w:noWrap w:val="0"/>
            <w:vAlign w:val="center"/>
          </w:tcPr>
          <w:p w14:paraId="5E8E3126">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c>
          <w:tcPr>
            <w:tcW w:w="914" w:type="dxa"/>
            <w:tcBorders>
              <w:top w:val="single" w:color="auto" w:sz="4" w:space="0"/>
            </w:tcBorders>
            <w:noWrap w:val="0"/>
            <w:vAlign w:val="center"/>
          </w:tcPr>
          <w:p w14:paraId="33034EC7">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2603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noWrap w:val="0"/>
            <w:vAlign w:val="center"/>
          </w:tcPr>
          <w:p w14:paraId="451BA65F">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458" w:type="dxa"/>
            <w:noWrap w:val="0"/>
            <w:vAlign w:val="center"/>
          </w:tcPr>
          <w:p w14:paraId="54C79C67">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5" w:type="dxa"/>
            <w:noWrap w:val="0"/>
            <w:vAlign w:val="center"/>
          </w:tcPr>
          <w:p w14:paraId="43896F87">
            <w:pPr>
              <w:keepNext w:val="0"/>
              <w:keepLines w:val="0"/>
              <w:pageBreakBefore w:val="0"/>
              <w:widowControl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南宁市西乡塘区坛洛中学东校区学生宿舍楼标准化改造工程</w:t>
            </w:r>
          </w:p>
        </w:tc>
        <w:tc>
          <w:tcPr>
            <w:tcW w:w="651" w:type="dxa"/>
            <w:noWrap w:val="0"/>
            <w:vAlign w:val="center"/>
          </w:tcPr>
          <w:p w14:paraId="3DE3C48E">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984" w:type="dxa"/>
            <w:noWrap w:val="0"/>
            <w:vAlign w:val="center"/>
          </w:tcPr>
          <w:p w14:paraId="71415B93">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14:paraId="32F24B32">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工程名称：</w:t>
            </w:r>
            <w:r>
              <w:rPr>
                <w:rFonts w:hint="eastAsia" w:ascii="宋体" w:hAnsi="宋体" w:cs="宋体"/>
                <w:color w:val="auto"/>
                <w:szCs w:val="21"/>
                <w:highlight w:val="none"/>
                <w:lang w:eastAsia="zh-CN"/>
              </w:rPr>
              <w:t>南宁市西乡塘区坛洛中学东校区学生宿舍楼标准化改造工程</w:t>
            </w:r>
          </w:p>
          <w:p w14:paraId="5E113611">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建设地点：</w:t>
            </w:r>
            <w:r>
              <w:rPr>
                <w:rFonts w:hint="eastAsia" w:ascii="宋体" w:hAnsi="宋体" w:eastAsia="宋体" w:cs="宋体"/>
                <w:color w:val="auto"/>
                <w:szCs w:val="21"/>
                <w:highlight w:val="none"/>
              </w:rPr>
              <w:t>南宁市西乡塘区坛洛中学内。</w:t>
            </w:r>
          </w:p>
          <w:p w14:paraId="72884A60">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规模及采购范围：南宁市西乡塘区坛洛中学东校区学生宿舍楼标准化改造工程，拟扩建63间卫生间，扩建卫生间建筑面积约818.50平方米。其他维修改造内容:地板涂环氧树脂翻新约2015.65平方米，粉刷天棚、内墙、水电安装等。总维修改造面积约2834.15平方米。具体内容详见工程量清单及图纸。。</w:t>
            </w:r>
          </w:p>
          <w:p w14:paraId="31E59299">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二、质量标准</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达到国家有关施工质量验收规范的合格标准。</w:t>
            </w:r>
          </w:p>
          <w:p w14:paraId="08B2A12D">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▲三、服务要求：</w:t>
            </w:r>
          </w:p>
          <w:p w14:paraId="30C89372">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成交人应提供有固定为本项目服务的专业施工团队及机械设施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拟派项目经理须具有建筑工程专业贰级以上（含贰级）注册建造师执业资格，且具有有效的安全生产考核合格证书（B类）；供应商拟派专职安全生产管理人员须具有有效的安全生产考核合格证书（C类）</w:t>
            </w:r>
            <w:r>
              <w:rPr>
                <w:rFonts w:hint="eastAsia" w:ascii="宋体" w:hAnsi="宋体" w:eastAsia="宋体" w:cs="宋体"/>
                <w:color w:val="auto"/>
                <w:sz w:val="21"/>
                <w:szCs w:val="21"/>
                <w:highlight w:val="none"/>
              </w:rPr>
              <w:t>。</w:t>
            </w:r>
          </w:p>
          <w:p w14:paraId="19F5A8C8">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2、成交人须确保自身人员、第三方人员、设备、周边建筑物等所有与项目相关的安全，为施工人员配备安全帽等安全器械，项目实施过程中出现的安全事故一律由成交人负责，承担一切法律责任和赔偿责任。</w:t>
            </w:r>
          </w:p>
          <w:p w14:paraId="2797FFA7">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人应建立完善作业班组，制定岗位职责以及各岗位规范、操作规程、管理制度（包括节假日值班制度、防汛防台期间的值班制度和应急工作制度）。进场前，岗位规范、操作规程、管理制度须报采购人审批备案。采购人与成交人派驻服务人员不发生任何劳动和雇佣关系，派驻服务人员由成交人自行管理。成交人应重视劳动关系，建立完善的管理措施及风险预案，避免项目实施过程中发生劳资纠纷，成交人须承担由此产生的一切经济及法律责任。</w:t>
            </w:r>
          </w:p>
          <w:p w14:paraId="58588CD2">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4.成交人施工如损坏相关管线、邻近建筑物、构筑物，所发生的费用由成交人承担。如因成交人的施工损害行为，导致采购人承担连带责任的，成交人按采购人的责任数额赔偿给采购人。</w:t>
            </w:r>
          </w:p>
          <w:p w14:paraId="6932D6CA">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、安全施工的要求</w:t>
            </w:r>
            <w:r>
              <w:rPr>
                <w:rFonts w:hint="eastAsia" w:ascii="宋体" w:hAnsi="宋体" w:eastAsia="宋体" w:cs="宋体"/>
                <w:b/>
                <w:bCs/>
                <w:color w:val="auto"/>
                <w:sz w:val="21"/>
                <w:szCs w:val="21"/>
                <w:highlight w:val="none"/>
                <w:lang w:eastAsia="zh-CN"/>
              </w:rPr>
              <w:t>：</w:t>
            </w:r>
          </w:p>
          <w:p w14:paraId="41A7D6DD">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执行《广西壮族自治区建筑工程安全文明施工费使用管理细则》的有关规定，供应商应确保施工工程各项安全防护、文明施工措施落实到位。</w:t>
            </w:r>
          </w:p>
          <w:p w14:paraId="0F8CA713">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、文明施工的要求</w:t>
            </w:r>
            <w:r>
              <w:rPr>
                <w:rFonts w:hint="eastAsia" w:ascii="宋体" w:hAnsi="宋体" w:eastAsia="宋体" w:cs="宋体"/>
                <w:b/>
                <w:bCs/>
                <w:color w:val="auto"/>
                <w:sz w:val="21"/>
                <w:szCs w:val="21"/>
                <w:highlight w:val="none"/>
                <w:lang w:eastAsia="zh-CN"/>
              </w:rPr>
              <w:t>：</w:t>
            </w:r>
          </w:p>
          <w:p w14:paraId="4D69D05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按照国家有关安全生产、环境保护、消防等方面的法律、行政法规、标准等规定。</w:t>
            </w:r>
          </w:p>
          <w:p w14:paraId="382BB6DA">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、技术标准和要求</w:t>
            </w:r>
            <w:r>
              <w:rPr>
                <w:rFonts w:hint="eastAsia" w:ascii="宋体" w:hAnsi="宋体" w:eastAsia="宋体" w:cs="宋体"/>
                <w:b/>
                <w:bCs/>
                <w:color w:val="auto"/>
                <w:sz w:val="21"/>
                <w:szCs w:val="21"/>
                <w:highlight w:val="none"/>
                <w:lang w:eastAsia="zh-CN"/>
              </w:rPr>
              <w:t>：</w:t>
            </w:r>
          </w:p>
          <w:p w14:paraId="7DC77948">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按国家行业和地方现行标准、规范和规程等执行。</w:t>
            </w:r>
          </w:p>
        </w:tc>
        <w:tc>
          <w:tcPr>
            <w:tcW w:w="914" w:type="dxa"/>
            <w:noWrap w:val="0"/>
            <w:vAlign w:val="center"/>
          </w:tcPr>
          <w:p w14:paraId="2B1D2450">
            <w:pPr>
              <w:keepNext w:val="0"/>
              <w:keepLines w:val="0"/>
              <w:pageBreakBefore w:val="0"/>
              <w:widowControl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建筑业</w:t>
            </w:r>
          </w:p>
        </w:tc>
      </w:tr>
      <w:tr w14:paraId="4272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345B6D16">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682" w:type="dxa"/>
            <w:gridSpan w:val="5"/>
            <w:noWrap w:val="0"/>
            <w:vAlign w:val="top"/>
          </w:tcPr>
          <w:p w14:paraId="4EE63A58">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一、合同签订期：自成交通知书发出之日起25日内。</w:t>
            </w:r>
          </w:p>
          <w:p w14:paraId="7158A20C">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工期：</w:t>
            </w:r>
            <w:r>
              <w:rPr>
                <w:rFonts w:hint="default" w:ascii="宋体" w:hAnsi="宋体" w:eastAsia="宋体" w:cs="宋体"/>
                <w:i w:val="0"/>
                <w:iCs w:val="0"/>
                <w:caps w:val="0"/>
                <w:color w:val="auto"/>
                <w:spacing w:val="0"/>
                <w:kern w:val="0"/>
                <w:sz w:val="21"/>
                <w:szCs w:val="21"/>
                <w:highlight w:val="none"/>
                <w:shd w:val="clear" w:color="auto" w:fill="FFFFFF"/>
                <w:lang w:val="en-US" w:eastAsia="zh-CN" w:bidi="ar"/>
              </w:rPr>
              <w:t>自合同签订之日起</w:t>
            </w:r>
            <w:r>
              <w:rPr>
                <w:rFonts w:hint="eastAsia" w:ascii="宋体" w:hAnsi="宋体" w:cs="宋体"/>
                <w:i w:val="0"/>
                <w:iCs w:val="0"/>
                <w:caps w:val="0"/>
                <w:color w:val="auto"/>
                <w:spacing w:val="0"/>
                <w:kern w:val="0"/>
                <w:sz w:val="21"/>
                <w:szCs w:val="21"/>
                <w:highlight w:val="none"/>
                <w:shd w:val="clear" w:color="auto" w:fill="FFFFFF"/>
                <w:lang w:val="en-US" w:eastAsia="zh-CN" w:bidi="ar"/>
              </w:rPr>
              <w:t>90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个</w:t>
            </w:r>
            <w:r>
              <w:rPr>
                <w:rFonts w:hint="default" w:ascii="宋体" w:hAnsi="宋体" w:eastAsia="宋体" w:cs="宋体"/>
                <w:i w:val="0"/>
                <w:iCs w:val="0"/>
                <w:caps w:val="0"/>
                <w:color w:val="auto"/>
                <w:spacing w:val="0"/>
                <w:kern w:val="0"/>
                <w:sz w:val="21"/>
                <w:szCs w:val="21"/>
                <w:highlight w:val="none"/>
                <w:shd w:val="clear" w:color="auto" w:fill="FFFFFF"/>
                <w:lang w:val="en-US" w:eastAsia="zh-CN" w:bidi="ar"/>
              </w:rPr>
              <w:t>日历天内完工</w:t>
            </w:r>
            <w:r>
              <w:rPr>
                <w:rFonts w:hint="eastAsia" w:ascii="宋体" w:hAnsi="宋体" w:eastAsia="宋体" w:cs="宋体"/>
                <w:color w:val="auto"/>
                <w:sz w:val="21"/>
                <w:szCs w:val="21"/>
                <w:highlight w:val="none"/>
              </w:rPr>
              <w:t>。</w:t>
            </w:r>
          </w:p>
          <w:p w14:paraId="7E06089C">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三、验收标准、规范：</w:t>
            </w:r>
          </w:p>
          <w:p w14:paraId="1F9A768E">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1.根据采购人的要求和国家现行的有关的工程建设标准、技术规范及强制性标准条文等有关规范标准。</w:t>
            </w:r>
          </w:p>
          <w:p w14:paraId="301A69D9">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2.验收过程中所产生的一切费用均由成交人承担。报价时应考虑相关费用。</w:t>
            </w:r>
          </w:p>
          <w:p w14:paraId="59780D67">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四、售后服务要求</w:t>
            </w:r>
          </w:p>
          <w:p w14:paraId="452C9F12">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1.工程质量保修要求：2年，质量保修期从工程实际竣工验收通过之日算起。</w:t>
            </w:r>
          </w:p>
          <w:p w14:paraId="135163C1">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（1）双方根据国家有关规定，按法律、行政法规或国家关于工程质量保修的有关规定，对交付采购人使用的工程质量保修期为工程实际竣工验收通过之日起2年，应承担质量保修责任。</w:t>
            </w:r>
          </w:p>
          <w:p w14:paraId="55B3D2CA">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（2）在工程质量保修期期限内发生质量问题，必须在收到质保通知后的1个日历天内整改完毕。</w:t>
            </w:r>
          </w:p>
          <w:p w14:paraId="2F7DC596">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（3）在没有明文规定下，参照建设工程质量保修条例，双方协商为设计文件规定的该工程的合理使用年限内保修。</w:t>
            </w:r>
          </w:p>
          <w:p w14:paraId="1D7C8CD8">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2.涉及货物部分成交产品必须是全新、未使用过的产品。产品包装必须是未经使用的全新的合格产品，并按照原厂标准包装规格供货，不接受散装或拆包装件。</w:t>
            </w:r>
          </w:p>
          <w:p w14:paraId="35721829">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3.其余部分按合同相关条款执行。</w:t>
            </w:r>
          </w:p>
          <w:p w14:paraId="5D70AA9D">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五、竞标报价</w:t>
            </w:r>
          </w:p>
          <w:p w14:paraId="06285160">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Cs w:val="21"/>
                <w:highlight w:val="none"/>
              </w:rPr>
              <w:t>采用工程量清单报价方式，供应商已标价工程量清单（包含首次报价、最后报价）的项目编码、项目名称及项目特征描述、计量单位、工程量须与采购工程量清单一致的，</w:t>
            </w:r>
            <w:r>
              <w:rPr>
                <w:rFonts w:hint="eastAsia" w:ascii="宋体" w:hAnsi="宋体" w:eastAsia="宋体" w:cs="宋体"/>
                <w:b/>
                <w:bCs/>
                <w:color w:val="auto"/>
                <w:szCs w:val="21"/>
                <w:highlight w:val="none"/>
              </w:rPr>
              <w:t>否则竞标无效</w:t>
            </w:r>
            <w:r>
              <w:rPr>
                <w:rFonts w:hint="eastAsia" w:ascii="宋体" w:hAnsi="宋体" w:eastAsia="宋体" w:cs="宋体"/>
                <w:color w:val="auto"/>
                <w:szCs w:val="21"/>
                <w:highlight w:val="none"/>
              </w:rPr>
              <w:t>；最终报价不得高于最高限价。本项目采用二次报价方式，竞标人的最终报价如有变动，则必须以工程量清单报价表的格式编制提交，竞标人须提前做好相关准备并按时递交最终报价文件，</w:t>
            </w:r>
            <w:r>
              <w:rPr>
                <w:rFonts w:hint="eastAsia" w:ascii="宋体" w:hAnsi="宋体" w:eastAsia="宋体" w:cs="宋体"/>
                <w:b/>
                <w:bCs/>
                <w:color w:val="auto"/>
                <w:szCs w:val="21"/>
                <w:highlight w:val="none"/>
              </w:rPr>
              <w:t>否则报价无效</w:t>
            </w:r>
            <w:r>
              <w:rPr>
                <w:rFonts w:hint="eastAsia" w:ascii="宋体" w:hAnsi="宋体" w:eastAsia="宋体" w:cs="宋体"/>
                <w:color w:val="auto"/>
                <w:szCs w:val="21"/>
                <w:highlight w:val="none"/>
              </w:rPr>
              <w:t>。</w:t>
            </w:r>
          </w:p>
          <w:p w14:paraId="5B2FBD49">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（2）报价必须包含以下部分，包括：</w:t>
            </w:r>
          </w:p>
          <w:p w14:paraId="6490E779">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履行合同的最终价格，为实施和完成合同工程所需的劳务、材料、机械、质检（自检）、安装、缺陷修复、管理、保险、税费、利润等费用，以及合同明示或暗示的所有责任、义务和一般风险。</w:t>
            </w:r>
          </w:p>
          <w:p w14:paraId="3788C85B">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六、付款方式及条件：</w:t>
            </w:r>
          </w:p>
          <w:p w14:paraId="05F1A98F">
            <w:pPr>
              <w:spacing w:line="300" w:lineRule="auto"/>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签订</w:t>
            </w:r>
            <w:r>
              <w:rPr>
                <w:rFonts w:hint="eastAsia" w:ascii="宋体" w:hAnsi="宋体" w:cs="宋体"/>
                <w:color w:val="auto"/>
                <w:szCs w:val="21"/>
                <w:highlight w:val="none"/>
                <w:lang w:val="en-US" w:eastAsia="zh-CN"/>
              </w:rPr>
              <w:t>合</w:t>
            </w:r>
            <w:r>
              <w:rPr>
                <w:rFonts w:hint="eastAsia" w:ascii="宋体" w:hAnsi="宋体" w:cs="宋体"/>
                <w:color w:val="auto"/>
                <w:szCs w:val="21"/>
                <w:highlight w:val="none"/>
              </w:rPr>
              <w:t>同10个工作日内支付合同金额30%作为预付款</w:t>
            </w:r>
            <w:r>
              <w:rPr>
                <w:rFonts w:hint="eastAsia" w:ascii="宋体" w:hAnsi="宋体" w:eastAsia="宋体" w:cs="宋体"/>
                <w:color w:val="auto"/>
                <w:szCs w:val="21"/>
                <w:highlight w:val="none"/>
              </w:rPr>
              <w:t>，余下70%工程款原则上按月支付，合同内进度款支付限额为已完成工程量的80%；工程变更部分进度款支付限额为已完成工程量的60%；工程完工验收达到质量要求，结算审定后，工程款支付至结算总价的</w:t>
            </w:r>
            <w:r>
              <w:rPr>
                <w:rFonts w:hint="eastAsia" w:ascii="宋体" w:hAnsi="宋体" w:eastAsia="宋体" w:cs="宋体"/>
                <w:color w:val="auto"/>
                <w:szCs w:val="21"/>
                <w:highlight w:val="none"/>
                <w:lang w:val="en-US" w:eastAsia="zh-CN"/>
              </w:rPr>
              <w:t>97</w:t>
            </w:r>
            <w:r>
              <w:rPr>
                <w:rFonts w:hint="eastAsia" w:ascii="宋体" w:hAnsi="宋体" w:eastAsia="宋体" w:cs="宋体"/>
                <w:color w:val="auto"/>
                <w:szCs w:val="21"/>
                <w:highlight w:val="none"/>
              </w:rPr>
              <w:t>%（含已支付的）</w:t>
            </w:r>
            <w:r>
              <w:rPr>
                <w:rFonts w:hint="eastAsia" w:ascii="宋体" w:hAnsi="宋体" w:eastAsia="宋体" w:cs="宋体"/>
                <w:color w:val="auto"/>
                <w:sz w:val="21"/>
                <w:szCs w:val="21"/>
                <w:highlight w:val="none"/>
              </w:rPr>
              <w:t>；发包人按工程价款结算总额的3%预留工程质量保修金，待工程质量保修期满后返还（</w:t>
            </w:r>
            <w:r>
              <w:rPr>
                <w:rFonts w:hint="eastAsia" w:ascii="宋体" w:hAnsi="宋体" w:eastAsia="宋体" w:cs="宋体"/>
                <w:color w:val="auto"/>
                <w:sz w:val="21"/>
                <w:szCs w:val="21"/>
                <w:highlight w:val="none"/>
                <w:lang w:val="en-US" w:eastAsia="zh-CN"/>
              </w:rPr>
              <w:t>不计</w:t>
            </w:r>
            <w:r>
              <w:rPr>
                <w:rFonts w:hint="eastAsia" w:ascii="宋体" w:hAnsi="宋体" w:eastAsia="宋体" w:cs="宋体"/>
                <w:color w:val="auto"/>
                <w:sz w:val="21"/>
                <w:szCs w:val="21"/>
                <w:highlight w:val="none"/>
              </w:rPr>
              <w:t>息）。</w:t>
            </w:r>
          </w:p>
          <w:p w14:paraId="1388B3EA">
            <w:pPr>
              <w:numPr>
                <w:ilvl w:val="0"/>
                <w:numId w:val="0"/>
              </w:num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七、</w:t>
            </w:r>
            <w:r>
              <w:rPr>
                <w:rFonts w:hint="eastAsia" w:ascii="宋体" w:hAnsi="宋体" w:eastAsia="宋体" w:cs="宋体"/>
                <w:color w:val="auto"/>
                <w:szCs w:val="21"/>
                <w:highlight w:val="none"/>
              </w:rPr>
              <w:t>其他：</w:t>
            </w:r>
          </w:p>
          <w:p w14:paraId="0E423EB3">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响应报价是履行合同的最终价格，必须包含满足本次响应全部采购需求所应提供的服务包括：货物的价格；货物的标准附件、备品备件、专用工具的价格；运输、装卸、调试、培训、技术支持、售后服务、配合费、货物保护等费用；必要的保险费用和各项税费；包括安装和检测费；安装需要的土建内容。</w:t>
            </w:r>
          </w:p>
        </w:tc>
      </w:tr>
      <w:tr w14:paraId="4694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5C9B9135">
            <w:pPr>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其他说明</w:t>
            </w:r>
          </w:p>
        </w:tc>
        <w:tc>
          <w:tcPr>
            <w:tcW w:w="9682" w:type="dxa"/>
            <w:gridSpan w:val="5"/>
            <w:noWrap w:val="0"/>
            <w:vAlign w:val="center"/>
          </w:tcPr>
          <w:p w14:paraId="10FC2F3A">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一、进口产品说明</w:t>
            </w:r>
          </w:p>
          <w:p w14:paraId="244F6852">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本分标不涉及进口产品。</w:t>
            </w:r>
          </w:p>
          <w:p w14:paraId="37C2947C">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二、与本分标有关的图纸、工程量清单及其获取方式</w:t>
            </w:r>
          </w:p>
          <w:p w14:paraId="2A8386DD">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资料名称：具体详见采购文件附件。</w:t>
            </w:r>
          </w:p>
          <w:p w14:paraId="542FDEA3">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网上下载。供应商可自行在“广西政府采购云平台”（https：//www.gcy.zfcg.gxzf.gov.cn）下载相关资料，方式同采购文件获取方式（操作路径：登录“广西政府采购云平台”-项目采购-获取采购文件-找到本项目-点击“申请获取工程量清单、图纸”）。</w:t>
            </w:r>
          </w:p>
        </w:tc>
      </w:tr>
    </w:tbl>
    <w:p w14:paraId="52EA505D">
      <w:pPr>
        <w:spacing w:line="428" w:lineRule="exact"/>
        <w:rPr>
          <w:rFonts w:ascii="Times New Roman" w:hAnsi="Times New Roman" w:eastAsia="Arial Unicode MS" w:cs="Times New Roman"/>
          <w:color w:val="auto"/>
          <w:sz w:val="32"/>
          <w:szCs w:val="32"/>
          <w:highlight w:val="none"/>
        </w:rPr>
      </w:pPr>
    </w:p>
    <w:p w14:paraId="545BF1CF">
      <w:pPr>
        <w:spacing w:line="428" w:lineRule="exact"/>
        <w:rPr>
          <w:rFonts w:ascii="Times New Roman" w:hAnsi="Times New Roman" w:eastAsia="Arial Unicode MS" w:cs="Times New Roman"/>
          <w:color w:val="auto"/>
          <w:sz w:val="32"/>
          <w:szCs w:val="32"/>
          <w:highlight w:val="none"/>
        </w:rPr>
      </w:pPr>
    </w:p>
    <w:p w14:paraId="57C92162">
      <w:pPr>
        <w:spacing w:line="428" w:lineRule="exact"/>
        <w:ind w:left="119"/>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7C00111E">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9"/>
        <w:tblW w:w="9358" w:type="dxa"/>
        <w:jc w:val="center"/>
        <w:tblLayout w:type="autofit"/>
        <w:tblCellMar>
          <w:top w:w="0" w:type="dxa"/>
          <w:left w:w="108" w:type="dxa"/>
          <w:bottom w:w="0" w:type="dxa"/>
          <w:right w:w="108" w:type="dxa"/>
        </w:tblCellMar>
      </w:tblPr>
      <w:tblGrid>
        <w:gridCol w:w="779"/>
        <w:gridCol w:w="1116"/>
        <w:gridCol w:w="1516"/>
        <w:gridCol w:w="1612"/>
        <w:gridCol w:w="4335"/>
      </w:tblGrid>
      <w:tr w14:paraId="5BD2F41A">
        <w:tblPrEx>
          <w:tblCellMar>
            <w:top w:w="0" w:type="dxa"/>
            <w:left w:w="108" w:type="dxa"/>
            <w:bottom w:w="0" w:type="dxa"/>
            <w:right w:w="108" w:type="dxa"/>
          </w:tblCellMar>
        </w:tblPrEx>
        <w:trPr>
          <w:trHeight w:val="555" w:hRule="atLeast"/>
          <w:jc w:val="center"/>
        </w:trPr>
        <w:tc>
          <w:tcPr>
            <w:tcW w:w="779" w:type="dxa"/>
            <w:tcBorders>
              <w:top w:val="single" w:color="000000" w:sz="8" w:space="0"/>
              <w:left w:val="single" w:color="000000" w:sz="8" w:space="0"/>
              <w:bottom w:val="single" w:color="000000" w:sz="8" w:space="0"/>
              <w:right w:val="single" w:color="000000" w:sz="8" w:space="0"/>
            </w:tcBorders>
            <w:noWrap w:val="0"/>
            <w:vAlign w:val="top"/>
          </w:tcPr>
          <w:p w14:paraId="28DC8C54">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56B704A6">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tcBorders>
              <w:top w:val="single" w:color="000000" w:sz="8" w:space="0"/>
              <w:left w:val="nil"/>
              <w:bottom w:val="single" w:color="000000" w:sz="8" w:space="0"/>
              <w:right w:val="single" w:color="000000" w:sz="8" w:space="0"/>
            </w:tcBorders>
            <w:noWrap w:val="0"/>
            <w:vAlign w:val="center"/>
          </w:tcPr>
          <w:p w14:paraId="2F46DE59">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2584A7A0">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065BB7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F3EBE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0FDFB8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22B0F0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9DF9FA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3BEEA371">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5EAE598">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359C588">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D2EE0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6FD52D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C5AD1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48DFAFB">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B6EE5E5">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1442F9B">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EA4FF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65BB20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73F9EE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B0EC4CA">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7B504A2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03423B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0728336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227DB3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noWrap w:val="0"/>
            <w:vAlign w:val="center"/>
          </w:tcPr>
          <w:p w14:paraId="7DDF013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0DCF377">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2912149F">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790CC2C">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1F8B0E9">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117085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noWrap w:val="0"/>
            <w:vAlign w:val="center"/>
          </w:tcPr>
          <w:p w14:paraId="03A709C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5E8AF52">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6EB4416C">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260CC8D">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A6FF497">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79917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noWrap w:val="0"/>
            <w:vAlign w:val="center"/>
          </w:tcPr>
          <w:p w14:paraId="46D7E9C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6D0F33B">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2235B7D">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BCAAA1">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83684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3DAE2E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noWrap w:val="0"/>
            <w:vAlign w:val="center"/>
          </w:tcPr>
          <w:p w14:paraId="1891115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58FD5609">
        <w:tblPrEx>
          <w:tblCellMar>
            <w:top w:w="0" w:type="dxa"/>
            <w:left w:w="108" w:type="dxa"/>
            <w:bottom w:w="0" w:type="dxa"/>
            <w:right w:w="108" w:type="dxa"/>
          </w:tblCellMar>
        </w:tblPrEx>
        <w:trPr>
          <w:trHeight w:val="97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2B44A33">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FF70B59">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29CCB0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453272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noWrap w:val="0"/>
            <w:vAlign w:val="center"/>
          </w:tcPr>
          <w:p w14:paraId="323B17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53E9B7B">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185897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4D7FB0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212F1F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41BF6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BB8F89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22D8262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13B5D1E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236AFF7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72FA35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5BF633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D434D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910ACF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740FEE2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59C2488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3C72EC4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50EB79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ACAAF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62757044">
        <w:tblPrEx>
          <w:tblCellMar>
            <w:top w:w="0" w:type="dxa"/>
            <w:left w:w="108" w:type="dxa"/>
            <w:bottom w:w="0" w:type="dxa"/>
            <w:right w:w="108" w:type="dxa"/>
          </w:tblCellMar>
        </w:tblPrEx>
        <w:trPr>
          <w:trHeight w:val="73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11F3CCD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082207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1DC04F1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CCBBF7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tcBorders>
              <w:top w:val="nil"/>
              <w:left w:val="nil"/>
              <w:bottom w:val="single" w:color="000000" w:sz="8" w:space="0"/>
              <w:right w:val="single" w:color="000000" w:sz="8" w:space="0"/>
            </w:tcBorders>
            <w:noWrap w:val="0"/>
            <w:vAlign w:val="center"/>
          </w:tcPr>
          <w:p w14:paraId="17DBB34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40A615EE">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A9E48AE">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0DB3DD">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95436A0">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CB604D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tcBorders>
              <w:top w:val="nil"/>
              <w:left w:val="nil"/>
              <w:bottom w:val="single" w:color="000000" w:sz="8" w:space="0"/>
              <w:right w:val="single" w:color="000000" w:sz="8" w:space="0"/>
            </w:tcBorders>
            <w:noWrap w:val="0"/>
            <w:vAlign w:val="center"/>
          </w:tcPr>
          <w:p w14:paraId="5C9893F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7B69FF75">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F9CDA3C">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AD2E6C0">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9DF125D">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E03C2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tcBorders>
              <w:top w:val="nil"/>
              <w:left w:val="nil"/>
              <w:bottom w:val="single" w:color="000000" w:sz="8" w:space="0"/>
              <w:right w:val="single" w:color="000000" w:sz="8" w:space="0"/>
            </w:tcBorders>
            <w:noWrap w:val="0"/>
            <w:vAlign w:val="center"/>
          </w:tcPr>
          <w:p w14:paraId="5A2A37A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039CDAC">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568876DF">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E8F885">
            <w:pPr>
              <w:widowControl/>
              <w:jc w:val="left"/>
              <w:rPr>
                <w:rFonts w:hint="eastAsia" w:ascii="宋体" w:hAnsi="宋体" w:eastAsia="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582568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532FE8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noWrap w:val="0"/>
            <w:vAlign w:val="center"/>
          </w:tcPr>
          <w:p w14:paraId="5B05DF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8271861">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740062C1">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F1AB60B">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9078953">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B3EC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noWrap w:val="0"/>
            <w:vAlign w:val="center"/>
          </w:tcPr>
          <w:p w14:paraId="445F380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2727DE3D">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61ABE8B8">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272F6F7">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BBEBFB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79C7CFF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tcBorders>
              <w:top w:val="nil"/>
              <w:left w:val="nil"/>
              <w:bottom w:val="single" w:color="000000" w:sz="8" w:space="0"/>
              <w:right w:val="single" w:color="000000" w:sz="8" w:space="0"/>
            </w:tcBorders>
            <w:noWrap w:val="0"/>
            <w:vAlign w:val="center"/>
          </w:tcPr>
          <w:p w14:paraId="6F44C86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2822B400">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5001B009">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37A2454">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823BD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16EF79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tcBorders>
              <w:top w:val="nil"/>
              <w:left w:val="nil"/>
              <w:bottom w:val="single" w:color="000000" w:sz="8" w:space="0"/>
              <w:right w:val="single" w:color="000000" w:sz="8" w:space="0"/>
            </w:tcBorders>
            <w:noWrap w:val="0"/>
            <w:vAlign w:val="center"/>
          </w:tcPr>
          <w:p w14:paraId="33BB5F6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456DE1D0">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1A0F9D8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21429E3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A1731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2CA87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4AB240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309E117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43846C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6A19EF5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7927829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3F581B2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058040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7783B30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65C231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3A2FDB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251C0E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399F9B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4B456B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07CF0FE7">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69166B2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77D98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4F1E4D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3AE4425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09B078A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4FC6D919">
        <w:tblPrEx>
          <w:tblCellMar>
            <w:top w:w="0" w:type="dxa"/>
            <w:left w:w="108" w:type="dxa"/>
            <w:bottom w:w="0" w:type="dxa"/>
            <w:right w:w="108" w:type="dxa"/>
          </w:tblCellMar>
        </w:tblPrEx>
        <w:trPr>
          <w:trHeight w:val="97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10531D07">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C48FB22">
            <w:pPr>
              <w:widowControl/>
              <w:jc w:val="left"/>
              <w:rPr>
                <w:rFonts w:hint="eastAsia" w:ascii="宋体" w:hAnsi="宋体" w:eastAsia="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1EE6C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105C0C0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noWrap w:val="0"/>
            <w:vAlign w:val="center"/>
          </w:tcPr>
          <w:p w14:paraId="70FED66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C6692BE">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7B60953">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21E8C91">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12DB579">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EA33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noWrap w:val="0"/>
            <w:vAlign w:val="center"/>
          </w:tcPr>
          <w:p w14:paraId="2742279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3244DAE3">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6F73EB2C">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83DAA16">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4ACF768">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C46DD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noWrap w:val="0"/>
            <w:vAlign w:val="center"/>
          </w:tcPr>
          <w:p w14:paraId="40DA746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E392EDB">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0D9D274">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35163A0">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3E732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6D36558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5C491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545085A3">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2556BE9">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8D8F94D">
            <w:pPr>
              <w:widowControl/>
              <w:jc w:val="left"/>
              <w:rPr>
                <w:rFonts w:hint="eastAsia" w:ascii="宋体" w:hAnsi="宋体" w:eastAsia="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7A5C6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B09C2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noWrap w:val="0"/>
            <w:vAlign w:val="center"/>
          </w:tcPr>
          <w:p w14:paraId="35D5FCD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06F3FCD3">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6DE2F46">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73A2930">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CB03E97">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FE3A2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noWrap w:val="0"/>
            <w:vAlign w:val="center"/>
          </w:tcPr>
          <w:p w14:paraId="110203B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1D65F9CB">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48587F1">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2A6A1EC">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4380BC1">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A4C31D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noWrap w:val="0"/>
            <w:vAlign w:val="center"/>
          </w:tcPr>
          <w:p w14:paraId="39957F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7963115F">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7B23CB83">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F633351">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757DAEB">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14CDC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tcBorders>
              <w:top w:val="nil"/>
              <w:left w:val="nil"/>
              <w:bottom w:val="single" w:color="000000" w:sz="8" w:space="0"/>
              <w:right w:val="single" w:color="000000" w:sz="8" w:space="0"/>
            </w:tcBorders>
            <w:noWrap w:val="0"/>
            <w:vAlign w:val="center"/>
          </w:tcPr>
          <w:p w14:paraId="5031C4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725397C8">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600E54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6FFB6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139F7B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233FA6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0A5E99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7FBF249F">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7BB68CC7">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7BB50C7">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82934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A91051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565180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5DC63CEE">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5401321">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70A31F0">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710BB0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02A3E2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131B4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E787651">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E77F03B">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C26D7D">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165BC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7B62A3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B47A0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68B47F9">
        <w:tblPrEx>
          <w:tblCellMar>
            <w:top w:w="0" w:type="dxa"/>
            <w:left w:w="108" w:type="dxa"/>
            <w:bottom w:w="0" w:type="dxa"/>
            <w:right w:w="108" w:type="dxa"/>
          </w:tblCellMar>
        </w:tblPrEx>
        <w:trPr>
          <w:trHeight w:val="73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344E9BE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677AD2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0B9CDEB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509983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51E35F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2E68839E">
        <w:tblPrEx>
          <w:tblCellMar>
            <w:top w:w="0" w:type="dxa"/>
            <w:left w:w="108" w:type="dxa"/>
            <w:bottom w:w="0" w:type="dxa"/>
            <w:right w:w="108" w:type="dxa"/>
          </w:tblCellMar>
        </w:tblPrEx>
        <w:trPr>
          <w:trHeight w:val="97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766D7FF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070D77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DAF9A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3C6CD5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tcBorders>
              <w:top w:val="nil"/>
              <w:left w:val="nil"/>
              <w:bottom w:val="single" w:color="000000" w:sz="8" w:space="0"/>
              <w:right w:val="single" w:color="000000" w:sz="8" w:space="0"/>
            </w:tcBorders>
            <w:noWrap w:val="0"/>
            <w:vAlign w:val="center"/>
          </w:tcPr>
          <w:p w14:paraId="019D84B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FF47D86">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756617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1F99C8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1DE0E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60B338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821E95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24EA49C5">
        <w:tblPrEx>
          <w:tblCellMar>
            <w:top w:w="0" w:type="dxa"/>
            <w:left w:w="108" w:type="dxa"/>
            <w:bottom w:w="0" w:type="dxa"/>
            <w:right w:w="108" w:type="dxa"/>
          </w:tblCellMar>
        </w:tblPrEx>
        <w:trPr>
          <w:trHeight w:val="28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6F55B6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E9876D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5EECED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0091482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4666BDF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36A49BC7">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A017949">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77782F3">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97B53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33F4082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80F611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713FFC5">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4F6B196">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DCCFC38">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CB24B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4B9D5D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4F93E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24A728C6">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0B2B96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3676DD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7EF299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2D358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9A848C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1199CC64">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6A5FDC4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390663A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6BDFDC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03CFB0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82495C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2FFDE792">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3AD9EA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3DEA37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7B436B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BE6787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8525B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280D0E87">
      <w:pPr>
        <w:pStyle w:val="13"/>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52871795">
      <w:pPr>
        <w:pStyle w:val="17"/>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2EB291BC">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9"/>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A7A075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E4704E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5BDA6B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02AD72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40D0BA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BDB2C7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33E39A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4BF1E5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0FF485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4F378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D03A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4D26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550BBC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11CB3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E10E5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B8BE36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C6462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3C0E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86A7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A7838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9DD94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84BA6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281FC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F77F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060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9FBE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295653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D2ACD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7F47C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F89D18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45BA70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300D5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22B3A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3A577C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FF922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4B44E3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3D54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538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7B7E1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E04A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7C9375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4CC407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453EE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4E8B82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E86B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C63D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150A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741251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2899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6774C4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444F2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0DA26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90EFA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7B86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816D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7B6799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6EDBC4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C8EAC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F2330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27C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7867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4153B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E14D7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B9D08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9DDD1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AD9B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73B8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B30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D9244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E590D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741A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0866C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0545B9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318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60E8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634B7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97198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164C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6072C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AC097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2312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3E2A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0043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D4C46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06B49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8A1A59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B3FA1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EAB2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BF4C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02EDF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9301D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CB72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00F015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7934A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6890D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5929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2A62A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8035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61931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CC5656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69DD2D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DE8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E5CE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2D3F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F3C79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860F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42C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9046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D959D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CD4C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4FE3B2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F4ED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EB2A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281CAB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C3D5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DDC7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F6E2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C6685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BE2C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9C4FD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4F46C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0735F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AF7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31A5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47DA8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B255F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950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31C4E2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D0AFC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06CD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3025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0C2CA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74771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DF420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5A439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BD78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A967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82FA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72EAA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EE80D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B420E7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D86552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7A5F2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A2745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FC26C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8320E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EDB2F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05485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FC352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197C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E41A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708E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7CBFED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54A3A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8239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93D68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6011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1C3B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C9B2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48325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8E082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CDC2F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DE3DF5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69CD6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47DA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5073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C7C5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E48B4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46D43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76C9D5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78D76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0806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A0FA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130B07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931C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E7A6AA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9453C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3AC4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AA4A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643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2007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17E99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A7337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493E3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86A39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DADD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9666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5FE3F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9C74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33BB2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3668D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853F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FF1BC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0122F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669E7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6AE6F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9A57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6482C8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4558F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B32F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640A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B81B3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DC5B1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22E603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F9043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7D59C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97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953EE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DE2C0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1BE0CB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B60A24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D9005F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8FE71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1B2F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5E4C1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B8581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B8E6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13CDE18">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F002F00">
      <w:pPr>
        <w:widowControl/>
        <w:jc w:val="left"/>
        <w:rPr>
          <w:rFonts w:hint="eastAsia" w:ascii="宋体" w:hAnsi="宋体" w:eastAsia="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p>
    <w:p w14:paraId="5D5E279D">
      <w:pPr>
        <w:pStyle w:val="2"/>
        <w:spacing w:line="480" w:lineRule="auto"/>
        <w:jc w:val="center"/>
        <w:rPr>
          <w:rFonts w:hint="eastAsia" w:ascii="Calibri" w:hAnsi="Calibri" w:eastAsia="宋体" w:cs="Times New Roman"/>
          <w:b/>
          <w:bCs/>
          <w:color w:val="auto"/>
          <w:highlight w:val="none"/>
        </w:rPr>
      </w:pPr>
      <w:bookmarkStart w:id="16" w:name="_Toc7704"/>
      <w:bookmarkStart w:id="17" w:name="_Toc13614"/>
      <w:bookmarkStart w:id="18" w:name="_Toc3319"/>
      <w:bookmarkStart w:id="19" w:name="_Toc9332"/>
      <w:bookmarkStart w:id="20" w:name="_Toc9239"/>
      <w:bookmarkStart w:id="21" w:name="_Toc24174"/>
      <w:r>
        <w:rPr>
          <w:rFonts w:hint="eastAsia" w:ascii="Cambria" w:hAnsi="Cambria" w:eastAsia="宋体" w:cs="Times New Roman"/>
          <w:b/>
          <w:bCs w:val="0"/>
          <w:color w:val="auto"/>
          <w:sz w:val="32"/>
          <w:szCs w:val="32"/>
          <w:highlight w:val="none"/>
        </w:rPr>
        <w:t>第三章 供应商须知</w:t>
      </w:r>
      <w:bookmarkEnd w:id="16"/>
      <w:bookmarkEnd w:id="17"/>
      <w:bookmarkEnd w:id="18"/>
      <w:bookmarkEnd w:id="19"/>
      <w:bookmarkEnd w:id="20"/>
      <w:bookmarkEnd w:id="21"/>
    </w:p>
    <w:p w14:paraId="13498B5A">
      <w:pPr>
        <w:pStyle w:val="3"/>
        <w:jc w:val="center"/>
        <w:rPr>
          <w:rFonts w:hint="eastAsia" w:ascii="Times New Roman" w:hAnsi="Times New Roman" w:eastAsia="宋体" w:cs="Times New Roman"/>
          <w:b/>
          <w:bCs/>
          <w:color w:val="auto"/>
          <w:sz w:val="32"/>
          <w:szCs w:val="32"/>
          <w:highlight w:val="none"/>
        </w:rPr>
      </w:pPr>
      <w:bookmarkStart w:id="22" w:name="_Toc9482"/>
      <w:bookmarkStart w:id="23" w:name="_Toc30660"/>
      <w:r>
        <w:rPr>
          <w:rFonts w:hint="eastAsia" w:ascii="宋体" w:hAnsi="宋体" w:eastAsia="宋体" w:cs="Times New Roman"/>
          <w:b w:val="0"/>
          <w:bCs/>
          <w:color w:val="auto"/>
          <w:highlight w:val="none"/>
        </w:rPr>
        <w:t>第一节 供应商须知前附表</w:t>
      </w:r>
      <w:bookmarkEnd w:id="22"/>
      <w:bookmarkEnd w:id="23"/>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21"/>
        <w:gridCol w:w="7080"/>
      </w:tblGrid>
      <w:tr w14:paraId="6647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0BCC787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21" w:type="dxa"/>
            <w:noWrap w:val="0"/>
            <w:vAlign w:val="center"/>
          </w:tcPr>
          <w:p w14:paraId="7F9181D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080" w:type="dxa"/>
            <w:noWrap w:val="0"/>
            <w:vAlign w:val="top"/>
          </w:tcPr>
          <w:p w14:paraId="3022639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7E98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A46B8F0">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3.1</w:t>
            </w:r>
          </w:p>
        </w:tc>
        <w:tc>
          <w:tcPr>
            <w:tcW w:w="2321" w:type="dxa"/>
            <w:noWrap w:val="0"/>
            <w:vAlign w:val="center"/>
          </w:tcPr>
          <w:p w14:paraId="6B0C67C8">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供应商资格条件</w:t>
            </w:r>
          </w:p>
        </w:tc>
        <w:tc>
          <w:tcPr>
            <w:tcW w:w="7080" w:type="dxa"/>
            <w:noWrap w:val="0"/>
            <w:vAlign w:val="top"/>
          </w:tcPr>
          <w:p w14:paraId="2146DF98">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详见竞争性磋商公告。</w:t>
            </w:r>
          </w:p>
        </w:tc>
      </w:tr>
      <w:tr w14:paraId="0B3B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61CE688">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5.1</w:t>
            </w:r>
          </w:p>
        </w:tc>
        <w:tc>
          <w:tcPr>
            <w:tcW w:w="2321" w:type="dxa"/>
            <w:noWrap w:val="0"/>
            <w:vAlign w:val="center"/>
          </w:tcPr>
          <w:p w14:paraId="13BD375B">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是否接受联合体竞标</w:t>
            </w:r>
          </w:p>
        </w:tc>
        <w:tc>
          <w:tcPr>
            <w:tcW w:w="7080" w:type="dxa"/>
            <w:noWrap w:val="0"/>
            <w:vAlign w:val="center"/>
          </w:tcPr>
          <w:p w14:paraId="33438EC6">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详见竞争性磋商公告</w:t>
            </w:r>
          </w:p>
        </w:tc>
      </w:tr>
      <w:tr w14:paraId="03DE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049BDAB">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5.2</w:t>
            </w:r>
          </w:p>
        </w:tc>
        <w:tc>
          <w:tcPr>
            <w:tcW w:w="2321" w:type="dxa"/>
            <w:noWrap w:val="0"/>
            <w:vAlign w:val="center"/>
          </w:tcPr>
          <w:p w14:paraId="5EE24F1E">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联合体竞标要求</w:t>
            </w:r>
          </w:p>
        </w:tc>
        <w:tc>
          <w:tcPr>
            <w:tcW w:w="7080" w:type="dxa"/>
            <w:noWrap w:val="0"/>
            <w:vAlign w:val="center"/>
          </w:tcPr>
          <w:p w14:paraId="057C6CEE">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无</w:t>
            </w:r>
          </w:p>
        </w:tc>
      </w:tr>
      <w:tr w14:paraId="1E7B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CF83DE9">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6.1</w:t>
            </w:r>
          </w:p>
        </w:tc>
        <w:tc>
          <w:tcPr>
            <w:tcW w:w="2321" w:type="dxa"/>
            <w:noWrap w:val="0"/>
            <w:vAlign w:val="center"/>
          </w:tcPr>
          <w:p w14:paraId="2238AFFB">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是否允许分包</w:t>
            </w:r>
          </w:p>
        </w:tc>
        <w:tc>
          <w:tcPr>
            <w:tcW w:w="7080" w:type="dxa"/>
            <w:noWrap w:val="0"/>
            <w:vAlign w:val="center"/>
          </w:tcPr>
          <w:p w14:paraId="171F27C3">
            <w:pPr>
              <w:pStyle w:val="11"/>
              <w:spacing w:line="360" w:lineRule="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不允许分包</w:t>
            </w:r>
          </w:p>
          <w:p w14:paraId="19F0920E">
            <w:pPr>
              <w:pStyle w:val="11"/>
              <w:spacing w:line="360" w:lineRule="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允许分包</w:t>
            </w:r>
          </w:p>
          <w:p w14:paraId="68866ABF">
            <w:pPr>
              <w:pStyle w:val="11"/>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分包内容：</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none"/>
              </w:rPr>
              <w:t>。</w:t>
            </w:r>
          </w:p>
          <w:p w14:paraId="730FE159">
            <w:pPr>
              <w:pStyle w:val="11"/>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分包金额或者比例：</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none"/>
              </w:rPr>
              <w:t>。</w:t>
            </w:r>
          </w:p>
        </w:tc>
      </w:tr>
      <w:tr w14:paraId="7AB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35290EB">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12.1.1</w:t>
            </w:r>
          </w:p>
        </w:tc>
        <w:tc>
          <w:tcPr>
            <w:tcW w:w="2321" w:type="dxa"/>
            <w:noWrap w:val="0"/>
            <w:vAlign w:val="center"/>
          </w:tcPr>
          <w:p w14:paraId="712C49A8">
            <w:pPr>
              <w:snapToGrid w:val="0"/>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资格证明文件组成</w:t>
            </w:r>
          </w:p>
        </w:tc>
        <w:tc>
          <w:tcPr>
            <w:tcW w:w="7080" w:type="dxa"/>
            <w:noWrap w:val="0"/>
            <w:vAlign w:val="center"/>
          </w:tcPr>
          <w:p w14:paraId="7B39D768">
            <w:pPr>
              <w:spacing w:line="360" w:lineRule="auto"/>
              <w:ind w:firstLine="411" w:firstLineChars="196"/>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eastAsia="宋体" w:cs="宋体"/>
                <w:b/>
                <w:color w:val="auto"/>
                <w:szCs w:val="21"/>
                <w:highlight w:val="none"/>
              </w:rPr>
              <w:t>（必须提供，否则响应文件按无效响应处理）</w:t>
            </w:r>
          </w:p>
          <w:p w14:paraId="2F968D9F">
            <w:pPr>
              <w:spacing w:line="360" w:lineRule="auto"/>
              <w:ind w:firstLine="411" w:firstLineChars="196"/>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提供税款所属时期为首次响应文件提交截止之日半年内</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23BC0E6C">
            <w:pPr>
              <w:spacing w:line="360" w:lineRule="auto"/>
              <w:ind w:firstLine="411" w:firstLineChars="196"/>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提供税款所属时期或缴费起始时间为首次响应文件提交截止之日半年内</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749157C5">
            <w:pPr>
              <w:spacing w:line="360" w:lineRule="auto"/>
              <w:ind w:firstLine="411" w:firstLineChars="196"/>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u w:val="none"/>
                <w:lang w:val="en-US" w:eastAsia="zh-CN"/>
              </w:rPr>
              <w:t>2024年</w:t>
            </w:r>
            <w:r>
              <w:rPr>
                <w:rFonts w:hint="eastAsia" w:ascii="宋体" w:hAnsi="宋体" w:cs="Times New Roman"/>
                <w:color w:val="auto"/>
                <w:szCs w:val="21"/>
                <w:highlight w:val="none"/>
                <w:u w:val="none"/>
                <w:lang w:val="en-US" w:eastAsia="zh-CN"/>
              </w:rPr>
              <w:t>或2025年]</w:t>
            </w:r>
            <w:r>
              <w:rPr>
                <w:rFonts w:hint="eastAsia" w:ascii="宋体" w:hAnsi="宋体" w:eastAsia="宋体" w:cs="Times New Roman"/>
                <w:color w:val="auto"/>
                <w:szCs w:val="21"/>
                <w:highlight w:val="none"/>
                <w:u w:val="none"/>
                <w:lang w:val="en-US" w:eastAsia="zh-CN"/>
              </w:rPr>
              <w:t>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Times New Roman"/>
                <w:color w:val="auto"/>
                <w:szCs w:val="21"/>
                <w:highlight w:val="none"/>
              </w:rPr>
              <w:t>；</w:t>
            </w:r>
            <w:r>
              <w:rPr>
                <w:rFonts w:hint="eastAsia" w:ascii="宋体" w:hAnsi="宋体" w:eastAsia="宋体" w:cs="宋体"/>
                <w:b/>
                <w:color w:val="auto"/>
                <w:szCs w:val="21"/>
                <w:highlight w:val="none"/>
              </w:rPr>
              <w:t>（必须提供，否则响应文件按无效响应处理）</w:t>
            </w:r>
          </w:p>
          <w:p w14:paraId="6B0F9C1F">
            <w:pPr>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p>
          <w:p w14:paraId="172547A6">
            <w:pPr>
              <w:spacing w:line="360" w:lineRule="auto"/>
              <w:ind w:firstLine="411" w:firstLineChars="196"/>
              <w:rPr>
                <w:rFonts w:hint="eastAsia" w:ascii="宋体" w:hAnsi="宋体" w:eastAsia="宋体" w:cs="宋体"/>
                <w:b/>
                <w:color w:val="auto"/>
                <w:szCs w:val="21"/>
                <w:highlight w:val="none"/>
              </w:rPr>
            </w:pPr>
            <w:bookmarkStart w:id="24" w:name="OLE_LINK28"/>
            <w:r>
              <w:rPr>
                <w:rFonts w:hint="eastAsia" w:ascii="宋体" w:hAnsi="宋体" w:eastAsia="宋体" w:cs="宋体"/>
                <w:color w:val="auto"/>
                <w:szCs w:val="21"/>
                <w:highlight w:val="none"/>
              </w:rPr>
              <w:t>6.资格声明函</w:t>
            </w:r>
            <w:bookmarkEnd w:id="24"/>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5F40CC50">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项目的特定资格要求：具有建筑工程施工总承包三级及以上资质，且具有有效的安全生产许可证，并在人员、设备、资金等方面具备相应的施工能力的企业，其中拟派项目经理须具有建筑工程专业贰级以上（含贰级）注册建造师执业资格，且具有有效的安全生产考核合格证书（B类）</w:t>
            </w:r>
            <w:r>
              <w:rPr>
                <w:rFonts w:hint="eastAsia" w:ascii="宋体" w:hAnsi="宋体" w:cs="宋体"/>
                <w:color w:val="auto"/>
                <w:szCs w:val="21"/>
                <w:highlight w:val="none"/>
                <w:lang w:eastAsia="zh-CN"/>
              </w:rPr>
              <w:t>；</w:t>
            </w:r>
            <w:r>
              <w:rPr>
                <w:rFonts w:hint="eastAsia" w:ascii="Times New Roman" w:hAnsi="Times New Roman" w:eastAsia="宋体" w:cs="Times New Roman"/>
                <w:b/>
                <w:bCs/>
                <w:color w:val="auto"/>
                <w:highlight w:val="none"/>
              </w:rPr>
              <w:t>（</w:t>
            </w:r>
            <w:r>
              <w:rPr>
                <w:rFonts w:hint="eastAsia" w:ascii="宋体" w:hAnsi="宋体" w:eastAsia="宋体" w:cs="宋体"/>
                <w:b/>
                <w:color w:val="auto"/>
                <w:szCs w:val="21"/>
                <w:highlight w:val="none"/>
              </w:rPr>
              <w:t>必须提供，否则响应文件按无效响应处理</w:t>
            </w:r>
            <w:r>
              <w:rPr>
                <w:rFonts w:hint="eastAsia" w:ascii="Times New Roman" w:hAnsi="Times New Roman" w:eastAsia="宋体" w:cs="Times New Roman"/>
                <w:b/>
                <w:bCs/>
                <w:color w:val="auto"/>
                <w:highlight w:val="none"/>
              </w:rPr>
              <w:t>）</w:t>
            </w:r>
          </w:p>
          <w:p w14:paraId="17065BA2">
            <w:pPr>
              <w:snapToGrid w:val="0"/>
              <w:spacing w:line="38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0F3FC29A">
            <w:pPr>
              <w:snapToGrid w:val="0"/>
              <w:spacing w:line="380" w:lineRule="exact"/>
              <w:ind w:firstLine="420" w:firstLineChars="200"/>
              <w:jc w:val="left"/>
              <w:rPr>
                <w:rFonts w:hint="eastAsia" w:ascii="Times New Roman" w:hAnsi="Times New Roman" w:eastAsia="宋体" w:cs="Times New Roman"/>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.除竞争性磋商文件规定必须提供以外，供应商认为需要提供的其他证明材料。</w:t>
            </w:r>
          </w:p>
          <w:p w14:paraId="0A23329D">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727CFA4">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1.以上标明“必须提供”材料复印件的，必须加盖供应商CA签章，否则电子响应文件作无效处理。</w:t>
            </w:r>
          </w:p>
          <w:p w14:paraId="06284336">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774B5B65">
            <w:pPr>
              <w:pStyle w:val="11"/>
              <w:spacing w:line="360" w:lineRule="auto"/>
              <w:ind w:firstLine="422" w:firstLineChars="200"/>
              <w:rPr>
                <w:rFonts w:ascii="Times New Roman" w:hAnsi="Times New Roman" w:eastAsia="宋体" w:cs="Times New Roman"/>
                <w:b/>
                <w:color w:val="auto"/>
                <w:szCs w:val="21"/>
                <w:highlight w:val="none"/>
              </w:rPr>
            </w:pPr>
            <w:r>
              <w:rPr>
                <w:rFonts w:hint="eastAsia" w:ascii="宋体" w:hAnsi="宋体" w:eastAsia="宋体" w:cs="宋体"/>
                <w:b/>
                <w:color w:val="auto"/>
                <w:szCs w:val="21"/>
                <w:highlight w:val="none"/>
              </w:rPr>
              <w:t>3.以上材料未附格式的，由供应商自行拟定。</w:t>
            </w:r>
          </w:p>
        </w:tc>
      </w:tr>
      <w:tr w14:paraId="7CB30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64C7474">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12.1.2</w:t>
            </w:r>
          </w:p>
        </w:tc>
        <w:tc>
          <w:tcPr>
            <w:tcW w:w="2321" w:type="dxa"/>
            <w:noWrap w:val="0"/>
            <w:vAlign w:val="center"/>
          </w:tcPr>
          <w:p w14:paraId="59CF9112">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b/>
                <w:bCs/>
                <w:color w:val="auto"/>
                <w:szCs w:val="21"/>
                <w:highlight w:val="none"/>
              </w:rPr>
              <w:t>报价文件组成</w:t>
            </w:r>
          </w:p>
        </w:tc>
        <w:tc>
          <w:tcPr>
            <w:tcW w:w="7080" w:type="dxa"/>
            <w:noWrap w:val="0"/>
            <w:vAlign w:val="center"/>
          </w:tcPr>
          <w:p w14:paraId="33D2B7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响应函</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35A51D2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响应函</w:t>
            </w:r>
            <w:r>
              <w:rPr>
                <w:rFonts w:hint="eastAsia" w:ascii="宋体" w:hAnsi="宋体" w:eastAsia="宋体" w:cs="宋体"/>
                <w:color w:val="auto"/>
                <w:szCs w:val="21"/>
                <w:highlight w:val="none"/>
                <w:lang w:val="en-US" w:eastAsia="zh-CN"/>
              </w:rPr>
              <w:t>附录</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56A0579F">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响应报价表</w:t>
            </w:r>
            <w:r>
              <w:rPr>
                <w:rFonts w:hint="eastAsia" w:ascii="宋体" w:hAnsi="宋体" w:eastAsia="宋体" w:cs="宋体"/>
                <w:b w:val="0"/>
                <w:bCs/>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50A1FC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.已标价工程量清单；</w:t>
            </w:r>
            <w:r>
              <w:rPr>
                <w:rFonts w:hint="eastAsia" w:ascii="宋体" w:hAnsi="宋体" w:eastAsia="宋体" w:cs="宋体"/>
                <w:b/>
                <w:color w:val="auto"/>
                <w:szCs w:val="21"/>
                <w:highlight w:val="none"/>
              </w:rPr>
              <w:t>（必须提供，否则响应文件按无效响应处理）</w:t>
            </w:r>
          </w:p>
          <w:p w14:paraId="01F41FE5">
            <w:pPr>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lang w:val="en-US" w:eastAsia="zh-CN"/>
              </w:rPr>
              <w:t>5.供应商认为需要提供的其他有关资料。</w:t>
            </w:r>
          </w:p>
        </w:tc>
      </w:tr>
      <w:tr w14:paraId="6D17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A5CCB49">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12.1.3</w:t>
            </w:r>
          </w:p>
        </w:tc>
        <w:tc>
          <w:tcPr>
            <w:tcW w:w="2321" w:type="dxa"/>
            <w:noWrap w:val="0"/>
            <w:vAlign w:val="center"/>
          </w:tcPr>
          <w:p w14:paraId="4E45E087">
            <w:pPr>
              <w:spacing w:line="360" w:lineRule="auto"/>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rPr>
              <w:t>商务技术文件</w:t>
            </w:r>
            <w:r>
              <w:rPr>
                <w:rFonts w:hint="eastAsia" w:ascii="Times New Roman" w:hAnsi="Times New Roman" w:eastAsia="宋体" w:cs="Times New Roman"/>
                <w:b/>
                <w:bCs/>
                <w:color w:val="auto"/>
                <w:szCs w:val="21"/>
                <w:highlight w:val="none"/>
                <w:lang w:val="en-US" w:eastAsia="zh-CN"/>
              </w:rPr>
              <w:t>组成</w:t>
            </w:r>
          </w:p>
        </w:tc>
        <w:tc>
          <w:tcPr>
            <w:tcW w:w="7080" w:type="dxa"/>
            <w:noWrap w:val="0"/>
            <w:vAlign w:val="center"/>
          </w:tcPr>
          <w:p w14:paraId="535816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p>
          <w:p w14:paraId="5C7A4E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color w:val="auto"/>
                <w:szCs w:val="21"/>
                <w:highlight w:val="none"/>
              </w:rPr>
              <w:t>（必须提供，否则响应文件按无效响应处理）</w:t>
            </w:r>
          </w:p>
          <w:p w14:paraId="788D0BAA">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3.授权委托书及委托代理人有效身份证正反面复印件（格式后附）；</w:t>
            </w:r>
            <w:r>
              <w:rPr>
                <w:rFonts w:hint="eastAsia" w:ascii="宋体" w:hAnsi="宋体" w:eastAsia="宋体" w:cs="宋体"/>
                <w:b/>
                <w:color w:val="auto"/>
                <w:szCs w:val="21"/>
                <w:highlight w:val="none"/>
              </w:rPr>
              <w:t>（必须提供，否则响应文件按无效响应处理）</w:t>
            </w:r>
          </w:p>
          <w:p w14:paraId="69846A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4.磋商保证金提交凭证；</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如有</w:t>
            </w:r>
            <w:r>
              <w:rPr>
                <w:rFonts w:hint="eastAsia" w:ascii="宋体" w:hAnsi="宋体" w:eastAsia="宋体" w:cs="宋体"/>
                <w:b/>
                <w:color w:val="auto"/>
                <w:szCs w:val="21"/>
                <w:highlight w:val="none"/>
              </w:rPr>
              <w:t>）</w:t>
            </w:r>
          </w:p>
          <w:p w14:paraId="5F38B0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5.商务条款偏离表（格式后附）；</w:t>
            </w:r>
            <w:r>
              <w:rPr>
                <w:rFonts w:hint="eastAsia" w:ascii="宋体" w:hAnsi="宋体" w:eastAsia="宋体" w:cs="宋体"/>
                <w:b/>
                <w:color w:val="auto"/>
                <w:szCs w:val="21"/>
                <w:highlight w:val="none"/>
              </w:rPr>
              <w:t>（必须提供，否则响应文件按无效响应处理）</w:t>
            </w:r>
          </w:p>
          <w:p w14:paraId="464529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6.建设工程项目管理承诺书（格式后附）；</w:t>
            </w:r>
            <w:r>
              <w:rPr>
                <w:rFonts w:hint="eastAsia" w:ascii="宋体" w:hAnsi="宋体" w:eastAsia="宋体" w:cs="宋体"/>
                <w:b/>
                <w:color w:val="auto"/>
                <w:szCs w:val="21"/>
                <w:highlight w:val="none"/>
              </w:rPr>
              <w:t>（必须提供，否则响应文件按无效响应处理）</w:t>
            </w:r>
          </w:p>
          <w:p w14:paraId="69FDE1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技术</w:t>
            </w:r>
            <w:r>
              <w:rPr>
                <w:rFonts w:ascii="Times New Roman" w:hAnsi="Times New Roman" w:eastAsia="宋体" w:cs="Times New Roman"/>
                <w:color w:val="auto"/>
                <w:szCs w:val="21"/>
                <w:highlight w:val="none"/>
              </w:rPr>
              <w:t>需求偏离表（格式后附）；</w:t>
            </w:r>
            <w:r>
              <w:rPr>
                <w:rFonts w:hint="eastAsia" w:ascii="宋体" w:hAnsi="宋体" w:eastAsia="宋体" w:cs="宋体"/>
                <w:b/>
                <w:color w:val="auto"/>
                <w:szCs w:val="21"/>
                <w:highlight w:val="none"/>
              </w:rPr>
              <w:t>（必须提供，否则响应文件按无效响应处理）</w:t>
            </w:r>
          </w:p>
          <w:p w14:paraId="2BB831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.施工组织设计（格式自拟）；</w:t>
            </w:r>
            <w:r>
              <w:rPr>
                <w:rFonts w:hint="eastAsia" w:ascii="宋体" w:hAnsi="宋体" w:eastAsia="宋体" w:cs="宋体"/>
                <w:b/>
                <w:color w:val="auto"/>
                <w:szCs w:val="21"/>
                <w:highlight w:val="none"/>
              </w:rPr>
              <w:t>（必须提供，否则响应文件按无效响应处理）</w:t>
            </w:r>
          </w:p>
          <w:p w14:paraId="1D308E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.项目管理机构配备情况表及主要人员简历表（格式自拟）；</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 xml:space="preserve"> </w:t>
            </w:r>
          </w:p>
          <w:p w14:paraId="09F44A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.供应商认为需要提供的其他有关资料。</w:t>
            </w:r>
          </w:p>
          <w:p w14:paraId="78D6B28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注：1.以上标明“必须提供”材料复印件的，必须加盖供应商CA签章，否则电子响应文件作无效处理。</w:t>
            </w:r>
          </w:p>
          <w:p w14:paraId="7FE4BC5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2521E304">
            <w:pP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3.以上材料未附格式的，由供应商自行拟定。</w:t>
            </w:r>
          </w:p>
        </w:tc>
      </w:tr>
      <w:tr w14:paraId="4A1F4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6492122">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12.2</w:t>
            </w:r>
          </w:p>
        </w:tc>
        <w:tc>
          <w:tcPr>
            <w:tcW w:w="2321" w:type="dxa"/>
            <w:noWrap w:val="0"/>
            <w:vAlign w:val="center"/>
          </w:tcPr>
          <w:p w14:paraId="3F93BBC4">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响应文件电子版要求</w:t>
            </w:r>
          </w:p>
        </w:tc>
        <w:tc>
          <w:tcPr>
            <w:tcW w:w="7080" w:type="dxa"/>
            <w:noWrap w:val="0"/>
            <w:vAlign w:val="center"/>
          </w:tcPr>
          <w:p w14:paraId="3F35E805">
            <w:pPr>
              <w:snapToGrid w:val="0"/>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1.响应文件电子版要求：按照本采购文件“第五章 响应文件格式”编写（第五章未附格式的，由供应商自行拟定），并在规定加盖公章处加盖公章，</w:t>
            </w:r>
            <w:r>
              <w:rPr>
                <w:rFonts w:ascii="Times New Roman" w:hAnsi="Times New Roman" w:eastAsia="宋体" w:cs="Times New Roman"/>
                <w:b/>
                <w:color w:val="auto"/>
                <w:szCs w:val="21"/>
                <w:highlight w:val="none"/>
              </w:rPr>
              <w:t>否则响应文件按无效响应处理</w:t>
            </w:r>
            <w:r>
              <w:rPr>
                <w:rFonts w:ascii="Times New Roman" w:hAnsi="Times New Roman" w:eastAsia="宋体" w:cs="Times New Roman"/>
                <w:color w:val="auto"/>
                <w:szCs w:val="21"/>
                <w:highlight w:val="none"/>
              </w:rPr>
              <w:t>。</w:t>
            </w:r>
          </w:p>
          <w:p w14:paraId="24C155F7">
            <w:pPr>
              <w:snapToGrid w:val="0"/>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2.响应文件电子版密封方式：电子响应文件通过平台有效CA加密后在“</w:t>
            </w:r>
            <w:r>
              <w:rPr>
                <w:rFonts w:hint="eastAsia" w:ascii="Times New Roman" w:hAnsi="Times New Roman" w:eastAsia="宋体" w:cs="Times New Roman"/>
                <w:color w:val="auto"/>
                <w:szCs w:val="21"/>
                <w:highlight w:val="none"/>
              </w:rPr>
              <w:t>广西政府采购云平台</w:t>
            </w:r>
            <w:r>
              <w:rPr>
                <w:rFonts w:ascii="Times New Roman" w:hAnsi="Times New Roman" w:eastAsia="宋体" w:cs="Times New Roman"/>
                <w:color w:val="auto"/>
                <w:szCs w:val="21"/>
                <w:highlight w:val="none"/>
              </w:rPr>
              <w:t>”平台投送。</w:t>
            </w:r>
          </w:p>
        </w:tc>
      </w:tr>
      <w:tr w14:paraId="27240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F048122">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15.1</w:t>
            </w:r>
          </w:p>
        </w:tc>
        <w:tc>
          <w:tcPr>
            <w:tcW w:w="2321" w:type="dxa"/>
            <w:noWrap w:val="0"/>
            <w:vAlign w:val="center"/>
          </w:tcPr>
          <w:p w14:paraId="790F636E">
            <w:pPr>
              <w:spacing w:line="360" w:lineRule="auto"/>
              <w:contextualSpacing/>
              <w:jc w:val="left"/>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工程量清单的填写方式</w:t>
            </w:r>
          </w:p>
        </w:tc>
        <w:tc>
          <w:tcPr>
            <w:tcW w:w="7080" w:type="dxa"/>
            <w:noWrap w:val="0"/>
            <w:vAlign w:val="center"/>
          </w:tcPr>
          <w:p w14:paraId="268A7FAA">
            <w:pPr>
              <w:spacing w:line="360" w:lineRule="auto"/>
              <w:contextualSpacing/>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□供应商按照采购人提供的工程量固化清单电子文件填写工程量清单。</w:t>
            </w:r>
          </w:p>
          <w:p w14:paraId="4BAECEFB">
            <w:pPr>
              <w:snapToGrid w:val="0"/>
              <w:spacing w:line="360" w:lineRule="auto"/>
              <w:jc w:val="left"/>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☑供应商按照采购人提供的工程量清单编写工程量清单。</w:t>
            </w:r>
          </w:p>
        </w:tc>
      </w:tr>
      <w:tr w14:paraId="161F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BD91EC2">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15.2</w:t>
            </w:r>
          </w:p>
        </w:tc>
        <w:tc>
          <w:tcPr>
            <w:tcW w:w="2321" w:type="dxa"/>
            <w:noWrap w:val="0"/>
            <w:vAlign w:val="center"/>
          </w:tcPr>
          <w:p w14:paraId="45B78764">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响应报价的价格构成</w:t>
            </w:r>
          </w:p>
        </w:tc>
        <w:tc>
          <w:tcPr>
            <w:tcW w:w="7080" w:type="dxa"/>
            <w:noWrap w:val="0"/>
            <w:vAlign w:val="center"/>
          </w:tcPr>
          <w:p w14:paraId="7227B982">
            <w:pPr>
              <w:spacing w:line="360" w:lineRule="auto"/>
              <w:contextualSpacing/>
              <w:jc w:val="left"/>
              <w:rPr>
                <w:rFonts w:hint="eastAsia" w:ascii="Times New Roman" w:hAnsi="Times New Roman" w:eastAsia="宋体" w:cs="Times New Roman"/>
                <w:color w:val="auto"/>
                <w:highlight w:val="none"/>
                <w:lang w:eastAsia="zh-CN"/>
              </w:rPr>
            </w:pPr>
            <w:r>
              <w:rPr>
                <w:rFonts w:hint="eastAsia" w:ascii="宋体" w:hAnsi="宋体" w:eastAsia="宋体" w:cs="Times New Roman"/>
                <w:color w:val="auto"/>
                <w:szCs w:val="21"/>
                <w:highlight w:val="none"/>
              </w:rPr>
              <w:t>竞标报价是履行合同的最终价格，包括</w:t>
            </w:r>
            <w:r>
              <w:rPr>
                <w:rFonts w:hint="eastAsia" w:ascii="宋体" w:hAnsi="宋体" w:eastAsia="宋体" w:cs="宋体"/>
                <w:color w:val="auto"/>
                <w:szCs w:val="21"/>
                <w:highlight w:val="none"/>
              </w:rPr>
              <w:t>为实施和完成合同工程所需的劳务、材料、机械、质检（自检）、缺陷修复、管理、保险、税费、利润和</w:t>
            </w:r>
            <w:r>
              <w:rPr>
                <w:rFonts w:hint="eastAsia" w:ascii="宋体" w:hAnsi="宋体" w:eastAsia="宋体" w:cs="宋体"/>
                <w:b w:val="0"/>
                <w:bCs/>
                <w:color w:val="auto"/>
                <w:highlight w:val="none"/>
              </w:rPr>
              <w:t>验收费用</w:t>
            </w:r>
            <w:r>
              <w:rPr>
                <w:rFonts w:hint="eastAsia" w:ascii="宋体" w:hAnsi="宋体" w:eastAsia="宋体" w:cs="宋体"/>
                <w:b w:val="0"/>
                <w:bCs/>
                <w:color w:val="auto"/>
                <w:szCs w:val="21"/>
                <w:highlight w:val="none"/>
              </w:rPr>
              <w:t>等</w:t>
            </w:r>
            <w:r>
              <w:rPr>
                <w:rFonts w:hint="eastAsia" w:ascii="宋体" w:hAnsi="宋体" w:eastAsia="宋体" w:cs="宋体"/>
                <w:color w:val="auto"/>
                <w:szCs w:val="21"/>
                <w:highlight w:val="none"/>
              </w:rPr>
              <w:t>费用，以及合同明示或暗示的所有责任、义务和一般风险。</w:t>
            </w:r>
          </w:p>
        </w:tc>
      </w:tr>
      <w:tr w14:paraId="20C80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FF33812">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15.</w:t>
            </w:r>
            <w:r>
              <w:rPr>
                <w:rFonts w:hint="eastAsia" w:ascii="Times New Roman" w:hAnsi="Times New Roman" w:eastAsia="宋体" w:cs="Times New Roman"/>
                <w:color w:val="auto"/>
                <w:szCs w:val="21"/>
                <w:highlight w:val="none"/>
              </w:rPr>
              <w:t>3.1</w:t>
            </w:r>
          </w:p>
        </w:tc>
        <w:tc>
          <w:tcPr>
            <w:tcW w:w="2321" w:type="dxa"/>
            <w:noWrap w:val="0"/>
            <w:vAlign w:val="center"/>
          </w:tcPr>
          <w:p w14:paraId="1BD0359E">
            <w:pPr>
              <w:spacing w:line="360" w:lineRule="auto"/>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供应商的</w:t>
            </w:r>
            <w:r>
              <w:rPr>
                <w:rFonts w:ascii="Times New Roman" w:hAnsi="Times New Roman" w:eastAsia="宋体" w:cs="Times New Roman"/>
                <w:color w:val="auto"/>
                <w:szCs w:val="21"/>
                <w:highlight w:val="none"/>
              </w:rPr>
              <w:t>响应报价要求</w:t>
            </w:r>
          </w:p>
        </w:tc>
        <w:tc>
          <w:tcPr>
            <w:tcW w:w="7080" w:type="dxa"/>
            <w:noWrap w:val="0"/>
            <w:vAlign w:val="center"/>
          </w:tcPr>
          <w:p w14:paraId="0B84BAC5">
            <w:pPr>
              <w:snapToGrid w:val="0"/>
              <w:spacing w:line="360" w:lineRule="auto"/>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1.本项目增值税计税方法：☑一般计税法</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□简易计税法</w:t>
            </w:r>
          </w:p>
          <w:p w14:paraId="6ED5A485">
            <w:pPr>
              <w:snapToGrid w:val="0"/>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【备注：根据《关于全面推开营业税改征增值税试点的通知》（财税〔2016〕36号）、《关于建筑服务等营改增试点政策的通知》（财税〔2017〕58号）文件规定选择】</w:t>
            </w:r>
          </w:p>
          <w:p w14:paraId="6962FFF5">
            <w:pPr>
              <w:snapToGrid w:val="0"/>
              <w:spacing w:line="360" w:lineRule="auto"/>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2.本项目采用工程量清单报价方式，供应商应依据竞争</w:t>
            </w:r>
            <w:r>
              <w:rPr>
                <w:rFonts w:hint="eastAsia" w:ascii="宋体" w:hAnsi="宋体" w:eastAsia="宋体" w:cs="宋体"/>
                <w:color w:val="auto"/>
                <w:highlight w:val="none"/>
              </w:rPr>
              <w:t>性磋商文件、采购人提供的工程量清单</w:t>
            </w:r>
            <w:r>
              <w:rPr>
                <w:rFonts w:hint="eastAsia" w:ascii="宋体" w:hAnsi="宋体" w:eastAsia="宋体" w:cs="Times New Roman"/>
                <w:color w:val="auto"/>
                <w:szCs w:val="21"/>
                <w:highlight w:val="none"/>
              </w:rPr>
              <w:t>编写</w:t>
            </w:r>
            <w:r>
              <w:rPr>
                <w:rFonts w:hint="eastAsia" w:ascii="宋体" w:hAnsi="宋体" w:eastAsia="宋体" w:cs="Times New Roman"/>
                <w:color w:val="auto"/>
                <w:szCs w:val="21"/>
                <w:highlight w:val="none"/>
                <w:lang w:eastAsia="zh-CN"/>
              </w:rPr>
              <w:t>已标价</w:t>
            </w:r>
            <w:r>
              <w:rPr>
                <w:rFonts w:hint="eastAsia" w:ascii="宋体" w:hAnsi="宋体" w:eastAsia="宋体" w:cs="Times New Roman"/>
                <w:color w:val="auto"/>
                <w:szCs w:val="21"/>
                <w:highlight w:val="none"/>
              </w:rPr>
              <w:t>工程量清单</w:t>
            </w:r>
            <w:r>
              <w:rPr>
                <w:rFonts w:ascii="Times New Roman" w:hAnsi="Times New Roman" w:eastAsia="宋体" w:cs="Times New Roman"/>
                <w:color w:val="auto"/>
                <w:highlight w:val="none"/>
              </w:rPr>
              <w:t>。</w:t>
            </w:r>
          </w:p>
          <w:p w14:paraId="537E9245">
            <w:pPr>
              <w:snapToGrid w:val="0"/>
              <w:spacing w:line="360" w:lineRule="auto"/>
              <w:jc w:val="left"/>
              <w:rPr>
                <w:rFonts w:hint="eastAsia" w:ascii="Times New Roman" w:hAnsi="Times New Roman" w:eastAsia="宋体" w:cs="Times New Roman"/>
                <w:b/>
                <w:bCs/>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ascii="Times New Roman" w:hAnsi="Times New Roman" w:eastAsia="宋体" w:cs="Times New Roman"/>
                <w:b/>
                <w:bCs/>
                <w:color w:val="auto"/>
                <w:highlight w:val="none"/>
              </w:rPr>
              <w:t>响应报价（包含首次报价、最后报价）</w:t>
            </w:r>
            <w:r>
              <w:rPr>
                <w:rFonts w:hint="eastAsia" w:ascii="Times New Roman" w:hAnsi="Times New Roman" w:eastAsia="宋体" w:cs="Times New Roman"/>
                <w:b/>
                <w:bCs/>
                <w:color w:val="auto"/>
                <w:highlight w:val="none"/>
              </w:rPr>
              <w:t>应提交相应的已标价工程量清单</w:t>
            </w:r>
            <w:r>
              <w:rPr>
                <w:rFonts w:ascii="Times New Roman" w:hAnsi="Times New Roman" w:eastAsia="宋体" w:cs="Times New Roman"/>
                <w:b/>
                <w:bCs/>
                <w:color w:val="auto"/>
                <w:highlight w:val="none"/>
              </w:rPr>
              <w:t>，</w:t>
            </w:r>
            <w:r>
              <w:rPr>
                <w:rFonts w:hint="eastAsia" w:ascii="Times New Roman" w:hAnsi="Times New Roman" w:eastAsia="宋体" w:cs="Times New Roman"/>
                <w:b/>
                <w:bCs/>
                <w:color w:val="auto"/>
                <w:highlight w:val="none"/>
              </w:rPr>
              <w:t>最后报价</w:t>
            </w:r>
            <w:r>
              <w:rPr>
                <w:rFonts w:hint="eastAsia" w:ascii="宋体" w:hAnsi="宋体" w:eastAsia="宋体" w:cs="宋体"/>
                <w:b/>
                <w:bCs/>
                <w:color w:val="auto"/>
                <w:szCs w:val="21"/>
                <w:highlight w:val="none"/>
              </w:rPr>
              <w:t>不得以总价下浮的方式做最后报价，</w:t>
            </w:r>
            <w:r>
              <w:rPr>
                <w:rFonts w:ascii="Times New Roman" w:hAnsi="Times New Roman" w:eastAsia="宋体" w:cs="Times New Roman"/>
                <w:b/>
                <w:bCs/>
                <w:color w:val="auto"/>
                <w:highlight w:val="none"/>
              </w:rPr>
              <w:t>否则响应文件按无效响应处理</w:t>
            </w:r>
            <w:r>
              <w:rPr>
                <w:rFonts w:hint="eastAsia" w:ascii="Times New Roman" w:hAnsi="Times New Roman" w:eastAsia="宋体" w:cs="Times New Roman"/>
                <w:b/>
                <w:bCs/>
                <w:color w:val="auto"/>
                <w:highlight w:val="none"/>
              </w:rPr>
              <w:t>。</w:t>
            </w:r>
          </w:p>
          <w:p w14:paraId="2369AD7C">
            <w:pPr>
              <w:snapToGrid w:val="0"/>
              <w:spacing w:line="360" w:lineRule="auto"/>
              <w:jc w:val="left"/>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重要提示：</w:t>
            </w:r>
            <w:r>
              <w:rPr>
                <w:rFonts w:hint="eastAsia" w:ascii="Times New Roman" w:hAnsi="Times New Roman" w:eastAsia="宋体" w:cs="Times New Roman"/>
                <w:b/>
                <w:bCs/>
                <w:color w:val="auto"/>
                <w:szCs w:val="21"/>
                <w:highlight w:val="none"/>
              </w:rPr>
              <w:t>最后报价有时间限制，供应商须按竞争性磋商文件“第五章 响应文件格式”内容提前准备最后报价表、已标价工程量清单并按时提交最后报价，以免耽误最后报价</w:t>
            </w:r>
            <w:r>
              <w:rPr>
                <w:rFonts w:hint="eastAsia" w:ascii="宋体" w:hAnsi="宋体" w:eastAsia="宋体" w:cs="宋体"/>
                <w:b/>
                <w:bCs/>
                <w:color w:val="auto"/>
                <w:szCs w:val="21"/>
                <w:highlight w:val="none"/>
                <w:lang w:val="zh-CN"/>
              </w:rPr>
              <w:t>。</w:t>
            </w:r>
          </w:p>
        </w:tc>
      </w:tr>
      <w:tr w14:paraId="1AB14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DD12C24">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16.2</w:t>
            </w:r>
          </w:p>
        </w:tc>
        <w:tc>
          <w:tcPr>
            <w:tcW w:w="2321" w:type="dxa"/>
            <w:noWrap w:val="0"/>
            <w:vAlign w:val="center"/>
          </w:tcPr>
          <w:p w14:paraId="2F97870C">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竞标有效期</w:t>
            </w:r>
          </w:p>
        </w:tc>
        <w:tc>
          <w:tcPr>
            <w:tcW w:w="7080" w:type="dxa"/>
            <w:noWrap w:val="0"/>
            <w:vAlign w:val="center"/>
          </w:tcPr>
          <w:p w14:paraId="27865896">
            <w:pPr>
              <w:pStyle w:val="10"/>
              <w:widowControl w:val="0"/>
              <w:tabs>
                <w:tab w:val="clear" w:pos="454"/>
              </w:tabs>
              <w:snapToGrid w:val="0"/>
              <w:spacing w:afterLines="0" w:line="360" w:lineRule="auto"/>
              <w:ind w:left="283" w:hanging="283" w:hangingChars="135"/>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自首次响应文件提交截止之日起</w:t>
            </w:r>
            <w:r>
              <w:rPr>
                <w:rFonts w:ascii="Times New Roman" w:hAnsi="Times New Roman" w:eastAsia="宋体" w:cs="Times New Roman"/>
                <w:color w:val="auto"/>
                <w:kern w:val="2"/>
                <w:sz w:val="21"/>
                <w:szCs w:val="21"/>
                <w:highlight w:val="none"/>
                <w:u w:val="single"/>
              </w:rPr>
              <w:t xml:space="preserve"> </w:t>
            </w:r>
            <w:r>
              <w:rPr>
                <w:rFonts w:hint="eastAsia" w:ascii="Times New Roman" w:hAnsi="Times New Roman" w:eastAsia="宋体" w:cs="Times New Roman"/>
                <w:color w:val="auto"/>
                <w:kern w:val="2"/>
                <w:sz w:val="21"/>
                <w:szCs w:val="21"/>
                <w:highlight w:val="none"/>
                <w:u w:val="single"/>
              </w:rPr>
              <w:t>60</w:t>
            </w:r>
            <w:r>
              <w:rPr>
                <w:rFonts w:ascii="Times New Roman" w:hAnsi="Times New Roman" w:eastAsia="宋体" w:cs="Times New Roman"/>
                <w:color w:val="auto"/>
                <w:kern w:val="2"/>
                <w:sz w:val="21"/>
                <w:szCs w:val="21"/>
                <w:highlight w:val="none"/>
                <w:u w:val="single"/>
              </w:rPr>
              <w:t xml:space="preserve"> </w:t>
            </w:r>
            <w:r>
              <w:rPr>
                <w:rFonts w:ascii="Times New Roman" w:hAnsi="Times New Roman" w:eastAsia="宋体" w:cs="Times New Roman"/>
                <w:color w:val="auto"/>
                <w:kern w:val="2"/>
                <w:sz w:val="21"/>
                <w:szCs w:val="21"/>
                <w:highlight w:val="none"/>
              </w:rPr>
              <w:t>日。</w:t>
            </w:r>
          </w:p>
        </w:tc>
      </w:tr>
      <w:tr w14:paraId="4325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A5B2191">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17.1</w:t>
            </w:r>
          </w:p>
        </w:tc>
        <w:tc>
          <w:tcPr>
            <w:tcW w:w="2321" w:type="dxa"/>
            <w:noWrap w:val="0"/>
            <w:vAlign w:val="center"/>
          </w:tcPr>
          <w:p w14:paraId="08C4F395">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磋商保证金</w:t>
            </w:r>
          </w:p>
        </w:tc>
        <w:tc>
          <w:tcPr>
            <w:tcW w:w="7080" w:type="dxa"/>
            <w:noWrap w:val="0"/>
            <w:vAlign w:val="center"/>
          </w:tcPr>
          <w:p w14:paraId="768D7A86">
            <w:pPr>
              <w:spacing w:line="360" w:lineRule="auto"/>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w:t>
            </w:r>
            <w:r>
              <w:rPr>
                <w:rFonts w:ascii="Times New Roman" w:hAnsi="Times New Roman" w:eastAsia="宋体" w:cs="Times New Roman"/>
                <w:b/>
                <w:bCs/>
                <w:color w:val="auto"/>
                <w:szCs w:val="21"/>
                <w:highlight w:val="none"/>
              </w:rPr>
              <w:t xml:space="preserve"> 本项目不需要缴</w:t>
            </w:r>
            <w:r>
              <w:rPr>
                <w:rFonts w:ascii="Times New Roman" w:hAnsi="Times New Roman" w:eastAsia="宋体" w:cs="Times New Roman"/>
                <w:b/>
                <w:bCs/>
                <w:color w:val="auto"/>
                <w:kern w:val="0"/>
                <w:szCs w:val="21"/>
                <w:highlight w:val="none"/>
              </w:rPr>
              <w:t>纳</w:t>
            </w:r>
            <w:r>
              <w:rPr>
                <w:rFonts w:ascii="Times New Roman" w:hAnsi="Times New Roman" w:eastAsia="宋体" w:cs="Times New Roman"/>
                <w:b/>
                <w:bCs/>
                <w:color w:val="auto"/>
                <w:szCs w:val="21"/>
                <w:highlight w:val="none"/>
              </w:rPr>
              <w:t>磋商保证金。</w:t>
            </w:r>
          </w:p>
          <w:p w14:paraId="1BF220F3">
            <w:pPr>
              <w:snapToGrid w:val="0"/>
              <w:spacing w:line="360" w:lineRule="auto"/>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 xml:space="preserve">□ </w:t>
            </w:r>
            <w:r>
              <w:rPr>
                <w:rFonts w:ascii="Times New Roman" w:hAnsi="Times New Roman" w:eastAsia="宋体" w:cs="Times New Roman"/>
                <w:b/>
                <w:bCs/>
                <w:color w:val="auto"/>
                <w:szCs w:val="21"/>
                <w:highlight w:val="none"/>
              </w:rPr>
              <w:t>本项目需要缴</w:t>
            </w:r>
            <w:r>
              <w:rPr>
                <w:rFonts w:ascii="Times New Roman" w:hAnsi="Times New Roman" w:eastAsia="宋体" w:cs="Times New Roman"/>
                <w:b/>
                <w:bCs/>
                <w:color w:val="auto"/>
                <w:kern w:val="0"/>
                <w:szCs w:val="21"/>
                <w:highlight w:val="none"/>
              </w:rPr>
              <w:t>纳</w:t>
            </w:r>
            <w:r>
              <w:rPr>
                <w:rFonts w:ascii="Times New Roman" w:hAnsi="Times New Roman" w:eastAsia="宋体" w:cs="Times New Roman"/>
                <w:b/>
                <w:bCs/>
                <w:color w:val="auto"/>
                <w:szCs w:val="21"/>
                <w:highlight w:val="none"/>
              </w:rPr>
              <w:t>磋商保证金，相关要求如下：</w:t>
            </w:r>
          </w:p>
          <w:p w14:paraId="355C03BD">
            <w:pPr>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1.磋商保证金的缴纳方式：详见竞争性磋商公告。</w:t>
            </w:r>
          </w:p>
          <w:p w14:paraId="61B65943">
            <w:pPr>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2.磋商保证金的金额：详见竞争性磋商公告。</w:t>
            </w:r>
          </w:p>
          <w:p w14:paraId="4CEC0CC7">
            <w:pPr>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ascii="Times New Roman" w:hAnsi="Times New Roman" w:eastAsia="宋体" w:cs="Times New Roman"/>
                <w:b/>
                <w:color w:val="auto"/>
                <w:szCs w:val="21"/>
                <w:highlight w:val="none"/>
              </w:rPr>
              <w:t>否则响应文件按无效响应处理</w:t>
            </w:r>
            <w:r>
              <w:rPr>
                <w:rFonts w:ascii="Times New Roman" w:hAnsi="Times New Roman" w:eastAsia="宋体" w:cs="Times New Roman"/>
                <w:color w:val="auto"/>
                <w:szCs w:val="21"/>
                <w:highlight w:val="none"/>
              </w:rPr>
              <w:t>。</w:t>
            </w:r>
          </w:p>
          <w:p w14:paraId="0194B287">
            <w:pPr>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磋商保证金采用支票、汇票、本票或者金融机构、担保机构出具的保函等缴纳方式的，供应商应将支票、汇票、本票或者金融机构、担保机构出具的保函等的复印件作为磋商保证金提交凭证，放置于商务文件中，</w:t>
            </w:r>
            <w:r>
              <w:rPr>
                <w:rFonts w:ascii="Times New Roman" w:hAnsi="Times New Roman" w:eastAsia="宋体" w:cs="Times New Roman"/>
                <w:b/>
                <w:color w:val="auto"/>
                <w:szCs w:val="21"/>
                <w:highlight w:val="none"/>
              </w:rPr>
              <w:t>否则响应文件按无效响应处理</w:t>
            </w:r>
            <w:r>
              <w:rPr>
                <w:rFonts w:ascii="Times New Roman" w:hAnsi="Times New Roman" w:eastAsia="宋体" w:cs="Times New Roman"/>
                <w:color w:val="auto"/>
                <w:szCs w:val="21"/>
                <w:highlight w:val="none"/>
              </w:rPr>
              <w:t>。供应商必须在</w:t>
            </w:r>
            <w:r>
              <w:rPr>
                <w:rFonts w:ascii="Times New Roman" w:hAnsi="Times New Roman" w:eastAsia="宋体" w:cs="Times New Roman"/>
                <w:color w:val="auto"/>
                <w:kern w:val="0"/>
                <w:szCs w:val="21"/>
                <w:highlight w:val="none"/>
              </w:rPr>
              <w:t>首次响应文件提交截止时间前</w:t>
            </w:r>
            <w:r>
              <w:rPr>
                <w:rFonts w:ascii="Times New Roman" w:hAnsi="Times New Roman" w:eastAsia="宋体" w:cs="Times New Roman"/>
                <w:color w:val="auto"/>
                <w:szCs w:val="21"/>
                <w:highlight w:val="none"/>
              </w:rPr>
              <w:t>将支票、汇票、本票或者金融机构、担保机构出具的保函等原件提交给采购代理机构，由采购代理机构向供应商出具回执，并妥善保管。</w:t>
            </w:r>
          </w:p>
          <w:p w14:paraId="00F8FB84">
            <w:pPr>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5.磋商保证金指定账户：详见竞争性磋商公告。</w:t>
            </w:r>
          </w:p>
          <w:p w14:paraId="1F105967">
            <w:pPr>
              <w:snapToGrid w:val="0"/>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color w:val="auto"/>
                <w:szCs w:val="21"/>
                <w:highlight w:val="none"/>
              </w:rPr>
              <w:t>6.供应商为联合体的，可以由联合体中的一方或者多方共同缴纳磋商保证金，其缴纳的磋商保证金对联合体各方均具有约束力。</w:t>
            </w:r>
          </w:p>
          <w:p w14:paraId="24466418">
            <w:pPr>
              <w:snapToGrid w:val="0"/>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 xml:space="preserve">备注： </w:t>
            </w:r>
          </w:p>
          <w:p w14:paraId="53575C18">
            <w:pPr>
              <w:snapToGrid w:val="0"/>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1.磋商保证金在首次响应文件提交截止时间后提交的，或者不按规定缴纳方式缴纳的，或者未足额缴纳的（包含保函额度不足的），视为无效磋商保证金。</w:t>
            </w:r>
          </w:p>
          <w:p w14:paraId="5C285E95">
            <w:pPr>
              <w:snapToGrid w:val="0"/>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2.供应商采用现金方式或者从个人账户（自然人竞标除外）转出的磋商保证金，视为无效磋商保证金。</w:t>
            </w:r>
          </w:p>
          <w:p w14:paraId="402B3DB0">
            <w:pPr>
              <w:snapToGrid w:val="0"/>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3.支票、汇票或者本票出现无效或者背书情形的，视为无效磋商保证金。</w:t>
            </w:r>
          </w:p>
          <w:p w14:paraId="1B6CE0FF">
            <w:pPr>
              <w:snapToGrid w:val="0"/>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4.保函有效期低于竞标有效期的，视为无效磋商保证金。</w:t>
            </w:r>
          </w:p>
          <w:p w14:paraId="51D0B6B1">
            <w:pPr>
              <w:autoSpaceDE w:val="0"/>
              <w:autoSpaceDN w:val="0"/>
              <w:snapToGrid w:val="0"/>
              <w:spacing w:line="360" w:lineRule="auto"/>
              <w:textAlignment w:val="bottom"/>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5.采用金融、担保机构出具保函的，必须为无条件保函，否则视为无效磋商保证金。</w:t>
            </w:r>
          </w:p>
        </w:tc>
      </w:tr>
      <w:tr w14:paraId="1F125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3EF635B1">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20.1</w:t>
            </w:r>
          </w:p>
        </w:tc>
        <w:tc>
          <w:tcPr>
            <w:tcW w:w="2321" w:type="dxa"/>
            <w:noWrap w:val="0"/>
            <w:vAlign w:val="center"/>
          </w:tcPr>
          <w:p w14:paraId="29E47CB4">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首次响应文件</w:t>
            </w:r>
          </w:p>
          <w:p w14:paraId="31BF9942">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提交截止时间</w:t>
            </w:r>
          </w:p>
        </w:tc>
        <w:tc>
          <w:tcPr>
            <w:tcW w:w="7080" w:type="dxa"/>
            <w:noWrap w:val="0"/>
            <w:vAlign w:val="center"/>
          </w:tcPr>
          <w:p w14:paraId="2698E99C">
            <w:pPr>
              <w:snapToGrid w:val="0"/>
              <w:spacing w:line="360" w:lineRule="auto"/>
              <w:jc w:val="lef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详见竞争性磋商公告。</w:t>
            </w:r>
          </w:p>
        </w:tc>
      </w:tr>
      <w:tr w14:paraId="1D76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455E122D">
            <w:pPr>
              <w:spacing w:line="360" w:lineRule="auto"/>
              <w:jc w:val="center"/>
              <w:rPr>
                <w:rFonts w:ascii="Times New Roman" w:hAnsi="Times New Roman" w:eastAsia="宋体" w:cs="Times New Roman"/>
                <w:color w:val="auto"/>
                <w:szCs w:val="21"/>
                <w:highlight w:val="none"/>
              </w:rPr>
            </w:pPr>
          </w:p>
        </w:tc>
        <w:tc>
          <w:tcPr>
            <w:tcW w:w="2321" w:type="dxa"/>
            <w:noWrap w:val="0"/>
            <w:vAlign w:val="center"/>
          </w:tcPr>
          <w:p w14:paraId="559DBE92">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首次响应文件</w:t>
            </w:r>
          </w:p>
          <w:p w14:paraId="34906B76">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开启时间</w:t>
            </w:r>
          </w:p>
        </w:tc>
        <w:tc>
          <w:tcPr>
            <w:tcW w:w="7080" w:type="dxa"/>
            <w:noWrap w:val="0"/>
            <w:vAlign w:val="center"/>
          </w:tcPr>
          <w:p w14:paraId="60BAE6E2">
            <w:pPr>
              <w:snapToGrid w:val="0"/>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详见竞争性磋商公告。</w:t>
            </w:r>
          </w:p>
        </w:tc>
      </w:tr>
      <w:tr w14:paraId="61171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70C18B94">
            <w:pPr>
              <w:spacing w:line="360" w:lineRule="auto"/>
              <w:jc w:val="center"/>
              <w:rPr>
                <w:rFonts w:ascii="Times New Roman" w:hAnsi="Times New Roman" w:eastAsia="宋体" w:cs="Times New Roman"/>
                <w:color w:val="auto"/>
                <w:szCs w:val="21"/>
                <w:highlight w:val="none"/>
              </w:rPr>
            </w:pPr>
          </w:p>
        </w:tc>
        <w:tc>
          <w:tcPr>
            <w:tcW w:w="2321" w:type="dxa"/>
            <w:noWrap w:val="0"/>
            <w:vAlign w:val="center"/>
          </w:tcPr>
          <w:p w14:paraId="33FC4855">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首次响应文件提交地点</w:t>
            </w:r>
          </w:p>
        </w:tc>
        <w:tc>
          <w:tcPr>
            <w:tcW w:w="7080" w:type="dxa"/>
            <w:noWrap w:val="0"/>
            <w:vAlign w:val="center"/>
          </w:tcPr>
          <w:p w14:paraId="42DA0C58">
            <w:pPr>
              <w:snapToGrid w:val="0"/>
              <w:spacing w:line="360" w:lineRule="auto"/>
              <w:jc w:val="lef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详见竞争性磋商公告。</w:t>
            </w:r>
          </w:p>
        </w:tc>
      </w:tr>
      <w:tr w14:paraId="7355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DFE6F6B">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20.6</w:t>
            </w:r>
          </w:p>
        </w:tc>
        <w:tc>
          <w:tcPr>
            <w:tcW w:w="2321" w:type="dxa"/>
            <w:noWrap w:val="0"/>
            <w:vAlign w:val="center"/>
          </w:tcPr>
          <w:p w14:paraId="32DF7A5F">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备份响应文件</w:t>
            </w:r>
          </w:p>
        </w:tc>
        <w:tc>
          <w:tcPr>
            <w:tcW w:w="7080" w:type="dxa"/>
            <w:noWrap w:val="0"/>
            <w:vAlign w:val="center"/>
          </w:tcPr>
          <w:p w14:paraId="744168D6">
            <w:pPr>
              <w:snapToGrid w:val="0"/>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本项目不接受备份响应文件。</w:t>
            </w:r>
          </w:p>
        </w:tc>
      </w:tr>
      <w:tr w14:paraId="0BCB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1122E050">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w:t>
            </w:r>
          </w:p>
        </w:tc>
        <w:tc>
          <w:tcPr>
            <w:tcW w:w="2321" w:type="dxa"/>
            <w:noWrap w:val="0"/>
            <w:vAlign w:val="center"/>
          </w:tcPr>
          <w:p w14:paraId="5348F897">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首次响应文件的退回</w:t>
            </w:r>
          </w:p>
        </w:tc>
        <w:tc>
          <w:tcPr>
            <w:tcW w:w="7080" w:type="dxa"/>
            <w:noWrap w:val="0"/>
            <w:vAlign w:val="center"/>
          </w:tcPr>
          <w:p w14:paraId="0B16BC07">
            <w:pPr>
              <w:snapToGrid w:val="0"/>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详见竞争性磋商公告。</w:t>
            </w:r>
          </w:p>
        </w:tc>
      </w:tr>
      <w:tr w14:paraId="647C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noWrap w:val="0"/>
            <w:vAlign w:val="center"/>
          </w:tcPr>
          <w:p w14:paraId="63097ED1">
            <w:pPr>
              <w:spacing w:line="360" w:lineRule="auto"/>
              <w:jc w:val="center"/>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26.</w:t>
            </w:r>
            <w:r>
              <w:rPr>
                <w:rFonts w:hint="eastAsia" w:ascii="Times New Roman" w:hAnsi="Times New Roman" w:eastAsia="宋体" w:cs="Times New Roman"/>
                <w:color w:val="auto"/>
                <w:szCs w:val="21"/>
                <w:highlight w:val="none"/>
              </w:rPr>
              <w:t>3</w:t>
            </w:r>
          </w:p>
        </w:tc>
        <w:tc>
          <w:tcPr>
            <w:tcW w:w="2321" w:type="dxa"/>
            <w:noWrap w:val="0"/>
            <w:vAlign w:val="center"/>
          </w:tcPr>
          <w:p w14:paraId="2CA9EDBF">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负偏离要求</w:t>
            </w:r>
          </w:p>
        </w:tc>
        <w:tc>
          <w:tcPr>
            <w:tcW w:w="7080" w:type="dxa"/>
            <w:noWrap w:val="0"/>
            <w:vAlign w:val="center"/>
          </w:tcPr>
          <w:p w14:paraId="57EA6658">
            <w:pPr>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商务条款评审中允许负偏离的条款数为</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0</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项。</w:t>
            </w:r>
          </w:p>
          <w:p w14:paraId="4E5C7AD3">
            <w:pPr>
              <w:snapToGrid w:val="0"/>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技术</w:t>
            </w:r>
            <w:r>
              <w:rPr>
                <w:rFonts w:ascii="Times New Roman" w:hAnsi="Times New Roman" w:eastAsia="宋体" w:cs="Times New Roman"/>
                <w:color w:val="auto"/>
                <w:szCs w:val="21"/>
                <w:highlight w:val="none"/>
              </w:rPr>
              <w:t>需求评审中允许负偏离的条款数为</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0</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项。</w:t>
            </w:r>
          </w:p>
        </w:tc>
      </w:tr>
      <w:tr w14:paraId="6BF97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7729CFF3">
            <w:pPr>
              <w:spacing w:line="360" w:lineRule="auto"/>
              <w:jc w:val="center"/>
              <w:rPr>
                <w:rFonts w:ascii="Times New Roman" w:hAnsi="Times New Roman" w:eastAsia="宋体" w:cs="Times New Roman"/>
                <w:color w:val="auto"/>
                <w:szCs w:val="21"/>
                <w:highlight w:val="none"/>
              </w:rPr>
            </w:pPr>
          </w:p>
        </w:tc>
        <w:tc>
          <w:tcPr>
            <w:tcW w:w="2321" w:type="dxa"/>
            <w:noWrap w:val="0"/>
            <w:vAlign w:val="center"/>
          </w:tcPr>
          <w:p w14:paraId="52821B56">
            <w:pPr>
              <w:snapToGrid w:val="0"/>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磋商的顺序</w:t>
            </w:r>
          </w:p>
        </w:tc>
        <w:tc>
          <w:tcPr>
            <w:tcW w:w="7080" w:type="dxa"/>
            <w:noWrap w:val="0"/>
            <w:vAlign w:val="center"/>
          </w:tcPr>
          <w:p w14:paraId="6E7A96D8">
            <w:pPr>
              <w:pStyle w:val="11"/>
              <w:spacing w:line="360" w:lineRule="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按照提交首次响应文件的顺序，通知磋商时，若某供应商不在通知现场时，该供应商排序到最后磋商，按照签到的顺序由其下一位供应商先参与磋商。</w:t>
            </w:r>
          </w:p>
          <w:p w14:paraId="12B5F429">
            <w:pPr>
              <w:snapToGrid w:val="0"/>
              <w:spacing w:line="360" w:lineRule="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随机排序。</w:t>
            </w:r>
          </w:p>
          <w:p w14:paraId="4F9C0924">
            <w:pPr>
              <w:pStyle w:val="11"/>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CF2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D75B55C">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28</w:t>
            </w:r>
          </w:p>
        </w:tc>
        <w:tc>
          <w:tcPr>
            <w:tcW w:w="2321" w:type="dxa"/>
            <w:noWrap w:val="0"/>
            <w:vAlign w:val="center"/>
          </w:tcPr>
          <w:p w14:paraId="46BDD89D">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履约保证金</w:t>
            </w:r>
          </w:p>
        </w:tc>
        <w:tc>
          <w:tcPr>
            <w:tcW w:w="7080" w:type="dxa"/>
            <w:noWrap w:val="0"/>
            <w:vAlign w:val="center"/>
          </w:tcPr>
          <w:p w14:paraId="389D74F4">
            <w:pPr>
              <w:spacing w:line="360" w:lineRule="auto"/>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 xml:space="preserve">☑ </w:t>
            </w:r>
            <w:r>
              <w:rPr>
                <w:rFonts w:ascii="Times New Roman" w:hAnsi="Times New Roman" w:eastAsia="宋体" w:cs="Times New Roman"/>
                <w:b/>
                <w:bCs/>
                <w:color w:val="auto"/>
                <w:szCs w:val="21"/>
                <w:highlight w:val="none"/>
              </w:rPr>
              <w:t>本项目不需要缴</w:t>
            </w:r>
            <w:r>
              <w:rPr>
                <w:rFonts w:ascii="Times New Roman" w:hAnsi="Times New Roman" w:eastAsia="宋体" w:cs="Times New Roman"/>
                <w:b/>
                <w:bCs/>
                <w:color w:val="auto"/>
                <w:kern w:val="0"/>
                <w:szCs w:val="21"/>
                <w:highlight w:val="none"/>
              </w:rPr>
              <w:t>纳</w:t>
            </w:r>
            <w:r>
              <w:rPr>
                <w:rFonts w:ascii="Times New Roman" w:hAnsi="Times New Roman" w:eastAsia="宋体" w:cs="Times New Roman"/>
                <w:b/>
                <w:bCs/>
                <w:color w:val="auto"/>
                <w:szCs w:val="21"/>
                <w:highlight w:val="none"/>
              </w:rPr>
              <w:t>履约保证金。</w:t>
            </w:r>
          </w:p>
          <w:p w14:paraId="47105689">
            <w:pPr>
              <w:spacing w:line="360" w:lineRule="auto"/>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 xml:space="preserve">□ </w:t>
            </w:r>
            <w:r>
              <w:rPr>
                <w:rFonts w:ascii="Times New Roman" w:hAnsi="Times New Roman" w:eastAsia="宋体" w:cs="Times New Roman"/>
                <w:b/>
                <w:bCs/>
                <w:color w:val="auto"/>
                <w:szCs w:val="21"/>
                <w:highlight w:val="none"/>
              </w:rPr>
              <w:t>本项目需要缴</w:t>
            </w:r>
            <w:r>
              <w:rPr>
                <w:rFonts w:ascii="Times New Roman" w:hAnsi="Times New Roman" w:eastAsia="宋体" w:cs="Times New Roman"/>
                <w:b/>
                <w:bCs/>
                <w:color w:val="auto"/>
                <w:kern w:val="0"/>
                <w:szCs w:val="21"/>
                <w:highlight w:val="none"/>
              </w:rPr>
              <w:t>纳</w:t>
            </w:r>
            <w:r>
              <w:rPr>
                <w:rFonts w:ascii="Times New Roman" w:hAnsi="Times New Roman" w:eastAsia="宋体" w:cs="Times New Roman"/>
                <w:b/>
                <w:bCs/>
                <w:color w:val="auto"/>
                <w:szCs w:val="21"/>
                <w:highlight w:val="none"/>
              </w:rPr>
              <w:t>履约保证金，相关要求如下：</w:t>
            </w:r>
          </w:p>
          <w:p w14:paraId="00E82B71">
            <w:pPr>
              <w:spacing w:line="360" w:lineRule="auto"/>
              <w:rPr>
                <w:rFonts w:ascii="Times New Roman" w:hAnsi="Times New Roman" w:eastAsia="宋体" w:cs="Times New Roman"/>
                <w:i/>
                <w:iCs/>
                <w:color w:val="auto"/>
                <w:szCs w:val="21"/>
                <w:highlight w:val="none"/>
              </w:rPr>
            </w:pPr>
            <w:r>
              <w:rPr>
                <w:rFonts w:ascii="Times New Roman" w:hAnsi="Times New Roman" w:eastAsia="宋体" w:cs="Times New Roman"/>
                <w:color w:val="auto"/>
                <w:szCs w:val="21"/>
                <w:highlight w:val="none"/>
              </w:rPr>
              <w:t>1.履约保证金金额：按项目成交总金额的</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p>
          <w:p w14:paraId="587AB190">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2.履约保证金提交方式：成交供应商在</w:t>
            </w:r>
            <w:r>
              <w:rPr>
                <w:rFonts w:ascii="Times New Roman" w:hAnsi="Times New Roman" w:eastAsia="宋体" w:cs="Times New Roman"/>
                <w:color w:val="auto"/>
                <w:kern w:val="0"/>
                <w:szCs w:val="21"/>
                <w:highlight w:val="none"/>
                <w:u w:val="single"/>
              </w:rPr>
              <w:t>签订合同</w:t>
            </w:r>
            <w:r>
              <w:rPr>
                <w:rFonts w:ascii="Times New Roman" w:hAnsi="Times New Roman" w:eastAsia="宋体" w:cs="Times New Roman"/>
                <w:color w:val="auto"/>
                <w:szCs w:val="21"/>
                <w:highlight w:val="none"/>
                <w:u w:val="single"/>
              </w:rPr>
              <w:t>前</w:t>
            </w:r>
            <w:r>
              <w:rPr>
                <w:rFonts w:ascii="Times New Roman" w:hAnsi="Times New Roman" w:eastAsia="宋体" w:cs="Times New Roman"/>
                <w:color w:val="auto"/>
                <w:szCs w:val="21"/>
                <w:highlight w:val="none"/>
              </w:rPr>
              <w:t>以银行转账、支票、汇票、本票或者金融机构、担保机构出具的保函等非现金方式向</w:t>
            </w:r>
            <w:r>
              <w:rPr>
                <w:rFonts w:hint="eastAsia" w:ascii="Times New Roman" w:hAnsi="Times New Roman" w:eastAsia="宋体" w:cs="Times New Roman"/>
                <w:color w:val="auto"/>
                <w:szCs w:val="21"/>
                <w:highlight w:val="none"/>
                <w:u w:val="single"/>
                <w:lang w:val="en-US" w:eastAsia="zh-CN"/>
              </w:rPr>
              <w:t xml:space="preserve"> </w:t>
            </w:r>
            <w:r>
              <w:rPr>
                <w:rFonts w:ascii="Times New Roman" w:hAnsi="Times New Roman" w:eastAsia="宋体" w:cs="Times New Roman"/>
                <w:color w:val="auto"/>
                <w:szCs w:val="21"/>
                <w:highlight w:val="none"/>
                <w:u w:val="single"/>
              </w:rPr>
              <w:t>采购人</w:t>
            </w:r>
            <w:r>
              <w:rPr>
                <w:rFonts w:hint="eastAsia" w:ascii="Times New Roman" w:hAnsi="Times New Roman" w:eastAsia="宋体" w:cs="Times New Roman"/>
                <w:color w:val="auto"/>
                <w:szCs w:val="21"/>
                <w:highlight w:val="none"/>
                <w:u w:val="single"/>
                <w:lang w:val="en-US" w:eastAsia="zh-CN"/>
              </w:rPr>
              <w:t xml:space="preserve"> </w:t>
            </w:r>
            <w:r>
              <w:rPr>
                <w:rFonts w:ascii="Times New Roman" w:hAnsi="Times New Roman" w:eastAsia="宋体" w:cs="Times New Roman"/>
                <w:color w:val="auto"/>
                <w:szCs w:val="21"/>
                <w:highlight w:val="none"/>
              </w:rPr>
              <w:t>提交。</w:t>
            </w:r>
          </w:p>
          <w:p w14:paraId="43F0CFD7">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3.履约保证金退付方式、时间及条件：</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u w:val="single"/>
              </w:rPr>
              <w:t>成交供应商向采购人提交完整的验收资料后，可向采购人申请退还履约保证金</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p>
          <w:p w14:paraId="07D6C23A">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4.缴纳履约保证金指定账户的信息：</w:t>
            </w:r>
          </w:p>
          <w:p w14:paraId="54E783C3">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开户名称：</w:t>
            </w:r>
            <w:r>
              <w:rPr>
                <w:rFonts w:ascii="Times New Roman" w:hAnsi="Times New Roman" w:eastAsia="宋体" w:cs="Times New Roman"/>
                <w:color w:val="auto"/>
                <w:szCs w:val="21"/>
                <w:highlight w:val="none"/>
                <w:u w:val="single"/>
              </w:rPr>
              <w:t xml:space="preserve">                </w:t>
            </w:r>
          </w:p>
          <w:p w14:paraId="1C5D0118">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开户银行：</w:t>
            </w:r>
            <w:r>
              <w:rPr>
                <w:rFonts w:ascii="Times New Roman" w:hAnsi="Times New Roman" w:eastAsia="宋体" w:cs="Times New Roman"/>
                <w:color w:val="auto"/>
                <w:szCs w:val="21"/>
                <w:highlight w:val="none"/>
                <w:u w:val="single"/>
              </w:rPr>
              <w:t xml:space="preserve">                </w:t>
            </w:r>
          </w:p>
          <w:p w14:paraId="519394E0">
            <w:pPr>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银行账号：</w:t>
            </w:r>
            <w:r>
              <w:rPr>
                <w:rFonts w:ascii="Times New Roman" w:hAnsi="Times New Roman" w:eastAsia="宋体" w:cs="Times New Roman"/>
                <w:color w:val="auto"/>
                <w:szCs w:val="21"/>
                <w:highlight w:val="none"/>
                <w:u w:val="single"/>
              </w:rPr>
              <w:t xml:space="preserve">                </w:t>
            </w:r>
          </w:p>
          <w:p w14:paraId="72CDB08D">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开户行行号：</w:t>
            </w:r>
            <w:r>
              <w:rPr>
                <w:rFonts w:ascii="Times New Roman" w:hAnsi="Times New Roman" w:eastAsia="宋体" w:cs="Times New Roman"/>
                <w:color w:val="auto"/>
                <w:szCs w:val="21"/>
                <w:highlight w:val="none"/>
                <w:u w:val="single"/>
              </w:rPr>
              <w:t xml:space="preserve">              </w:t>
            </w:r>
          </w:p>
          <w:p w14:paraId="110DBAA7">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w:t>
            </w:r>
          </w:p>
          <w:p w14:paraId="5E258E2D">
            <w:pPr>
              <w:spacing w:line="360" w:lineRule="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lang w:val="en-US" w:eastAsia="zh-CN"/>
              </w:rPr>
              <w:t>1</w:t>
            </w:r>
            <w:r>
              <w:rPr>
                <w:rFonts w:ascii="Times New Roman" w:hAnsi="Times New Roman" w:eastAsia="宋体" w:cs="Times New Roman"/>
                <w:b/>
                <w:color w:val="auto"/>
                <w:szCs w:val="21"/>
                <w:highlight w:val="none"/>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6D85B0CE">
            <w:pPr>
              <w:spacing w:line="360" w:lineRule="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lang w:val="en-US" w:eastAsia="zh-CN"/>
              </w:rPr>
              <w:t>2</w:t>
            </w:r>
            <w:r>
              <w:rPr>
                <w:rFonts w:ascii="Times New Roman" w:hAnsi="Times New Roman" w:eastAsia="宋体" w:cs="Times New Roman"/>
                <w:b/>
                <w:color w:val="auto"/>
                <w:szCs w:val="21"/>
                <w:highlight w:val="none"/>
              </w:rPr>
              <w:t>.采用金融、担保机构出具保函的，必须为无条件保函，否则视为未按规定提交履约保证金。</w:t>
            </w:r>
          </w:p>
          <w:p w14:paraId="0B7FFBA2">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b/>
                <w:color w:val="auto"/>
                <w:szCs w:val="21"/>
                <w:highlight w:val="none"/>
                <w:lang w:val="en-US" w:eastAsia="zh-CN"/>
              </w:rPr>
              <w:t>3</w:t>
            </w:r>
            <w:r>
              <w:rPr>
                <w:rFonts w:ascii="Times New Roman" w:hAnsi="Times New Roman" w:eastAsia="宋体" w:cs="Times New Roman"/>
                <w:b/>
                <w:color w:val="auto"/>
                <w:szCs w:val="21"/>
                <w:highlight w:val="none"/>
              </w:rPr>
              <w:t>.供应商为联合体的，可由联合体任意一方或者联合体各方共同提交的履约保证金，视为有效履约保证金。</w:t>
            </w:r>
            <w:r>
              <w:rPr>
                <w:rFonts w:ascii="Times New Roman" w:hAnsi="Times New Roman" w:eastAsia="宋体" w:cs="Times New Roman"/>
                <w:color w:val="auto"/>
                <w:szCs w:val="21"/>
                <w:highlight w:val="none"/>
              </w:rPr>
              <w:t xml:space="preserve"> </w:t>
            </w:r>
          </w:p>
        </w:tc>
      </w:tr>
      <w:tr w14:paraId="2190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417A467">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29.5</w:t>
            </w:r>
          </w:p>
        </w:tc>
        <w:tc>
          <w:tcPr>
            <w:tcW w:w="2321" w:type="dxa"/>
            <w:noWrap w:val="0"/>
            <w:vAlign w:val="center"/>
          </w:tcPr>
          <w:p w14:paraId="737DB71D">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签订合同携带的材料</w:t>
            </w:r>
          </w:p>
        </w:tc>
        <w:tc>
          <w:tcPr>
            <w:tcW w:w="7080" w:type="dxa"/>
            <w:noWrap w:val="0"/>
            <w:vAlign w:val="center"/>
          </w:tcPr>
          <w:p w14:paraId="703957A5">
            <w:pPr>
              <w:snapToGrid w:val="0"/>
              <w:spacing w:line="360" w:lineRule="auto"/>
              <w:rPr>
                <w:rFonts w:ascii="Times New Roman" w:hAnsi="Times New Roman" w:eastAsia="宋体" w:cs="Times New Roman"/>
                <w:b/>
                <w:bCs/>
                <w:i/>
                <w:iCs/>
                <w:color w:val="auto"/>
                <w:szCs w:val="21"/>
                <w:highlight w:val="none"/>
              </w:rPr>
            </w:pPr>
            <w:r>
              <w:rPr>
                <w:rFonts w:ascii="Times New Roman" w:hAnsi="Times New Roman" w:eastAsia="宋体" w:cs="Times New Roman"/>
                <w:color w:val="auto"/>
                <w:szCs w:val="21"/>
                <w:highlight w:val="none"/>
              </w:rPr>
              <w:t>使用的有效CA证书加盖单位电子公章</w:t>
            </w:r>
          </w:p>
          <w:p w14:paraId="02BF5C28">
            <w:pPr>
              <w:autoSpaceDE w:val="0"/>
              <w:autoSpaceDN w:val="0"/>
              <w:snapToGrid w:val="0"/>
              <w:spacing w:line="360" w:lineRule="auto"/>
              <w:textAlignment w:val="bottom"/>
              <w:rPr>
                <w:rFonts w:ascii="Times New Roman" w:hAnsi="Times New Roman" w:eastAsia="宋体" w:cs="Times New Roman"/>
                <w:b/>
                <w:bCs/>
                <w:i/>
                <w:iCs/>
                <w:color w:val="auto"/>
                <w:szCs w:val="21"/>
                <w:highlight w:val="none"/>
              </w:rPr>
            </w:pPr>
            <w:r>
              <w:rPr>
                <w:rFonts w:ascii="Times New Roman" w:hAnsi="Times New Roman" w:eastAsia="宋体" w:cs="Times New Roman"/>
                <w:color w:val="auto"/>
                <w:szCs w:val="21"/>
                <w:highlight w:val="none"/>
              </w:rPr>
              <w:t>委托代理人负责签订合同的，须携带有效的法定代表人授权委托书及其委托代理人身份证原件等其他资格证件。</w:t>
            </w:r>
          </w:p>
        </w:tc>
      </w:tr>
      <w:tr w14:paraId="1F9AB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E736C25">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31.2</w:t>
            </w:r>
          </w:p>
        </w:tc>
        <w:tc>
          <w:tcPr>
            <w:tcW w:w="2321" w:type="dxa"/>
            <w:noWrap w:val="0"/>
            <w:vAlign w:val="center"/>
          </w:tcPr>
          <w:p w14:paraId="23EB2AEE">
            <w:pPr>
              <w:spacing w:line="3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接收质疑函方式</w:t>
            </w:r>
          </w:p>
        </w:tc>
        <w:tc>
          <w:tcPr>
            <w:tcW w:w="7080" w:type="dxa"/>
            <w:noWrap w:val="0"/>
            <w:vAlign w:val="center"/>
          </w:tcPr>
          <w:p w14:paraId="60858F88">
            <w:pPr>
              <w:snapToGrid w:val="0"/>
              <w:spacing w:line="38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以书面形式</w:t>
            </w:r>
          </w:p>
        </w:tc>
      </w:tr>
      <w:tr w14:paraId="6B4A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31ECC8E">
            <w:pPr>
              <w:spacing w:line="360" w:lineRule="auto"/>
              <w:jc w:val="center"/>
              <w:rPr>
                <w:rFonts w:ascii="Times New Roman" w:hAnsi="Times New Roman" w:eastAsia="宋体" w:cs="Times New Roman"/>
                <w:color w:val="auto"/>
                <w:szCs w:val="21"/>
                <w:highlight w:val="none"/>
              </w:rPr>
            </w:pPr>
          </w:p>
        </w:tc>
        <w:tc>
          <w:tcPr>
            <w:tcW w:w="2321" w:type="dxa"/>
            <w:noWrap w:val="0"/>
            <w:vAlign w:val="center"/>
          </w:tcPr>
          <w:p w14:paraId="3D2CD3A7">
            <w:pPr>
              <w:spacing w:line="3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质疑联系部门</w:t>
            </w:r>
          </w:p>
          <w:p w14:paraId="283285FF">
            <w:pPr>
              <w:spacing w:line="3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及联系方式</w:t>
            </w:r>
          </w:p>
        </w:tc>
        <w:tc>
          <w:tcPr>
            <w:tcW w:w="7080" w:type="dxa"/>
            <w:noWrap w:val="0"/>
            <w:vAlign w:val="center"/>
          </w:tcPr>
          <w:p w14:paraId="2F4692AB">
            <w:pPr>
              <w:snapToGrid w:val="0"/>
              <w:spacing w:line="380" w:lineRule="exact"/>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highlight w:val="none"/>
              </w:rPr>
              <w:t>名称：</w:t>
            </w:r>
            <w:r>
              <w:rPr>
                <w:rFonts w:hint="eastAsia" w:ascii="Times New Roman" w:hAnsi="Times New Roman" w:eastAsia="宋体" w:cs="Times New Roman"/>
                <w:color w:val="auto"/>
                <w:szCs w:val="21"/>
                <w:highlight w:val="none"/>
                <w:lang w:eastAsia="zh-CN"/>
              </w:rPr>
              <w:t>南宁市西乡塘区坛洛中学</w:t>
            </w:r>
          </w:p>
          <w:p w14:paraId="0DA0741A">
            <w:pPr>
              <w:snapToGrid w:val="0"/>
              <w:spacing w:line="380" w:lineRule="exact"/>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地址：</w:t>
            </w:r>
            <w:r>
              <w:rPr>
                <w:rFonts w:hint="eastAsia" w:ascii="Times New Roman" w:hAnsi="Times New Roman" w:eastAsia="宋体" w:cs="Times New Roman"/>
                <w:color w:val="auto"/>
                <w:szCs w:val="21"/>
                <w:highlight w:val="none"/>
                <w:lang w:eastAsia="zh-CN"/>
              </w:rPr>
              <w:t>南宁市西乡塘区坛洛镇硃湖村花邓坡1号（坛洛中学）</w:t>
            </w:r>
          </w:p>
          <w:p w14:paraId="2F132EA9">
            <w:pPr>
              <w:snapToGrid w:val="0"/>
              <w:spacing w:line="38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t>联系电话：</w:t>
            </w:r>
            <w:r>
              <w:rPr>
                <w:rFonts w:hint="eastAsia" w:ascii="Times New Roman" w:hAnsi="Times New Roman" w:eastAsia="宋体" w:cs="Times New Roman"/>
                <w:color w:val="auto"/>
                <w:szCs w:val="21"/>
                <w:highlight w:val="none"/>
                <w:lang w:val="en-US" w:eastAsia="zh-CN"/>
              </w:rPr>
              <w:t>13977129002</w:t>
            </w:r>
          </w:p>
          <w:p w14:paraId="64DACE12">
            <w:pPr>
              <w:snapToGrid w:val="0"/>
              <w:spacing w:line="380" w:lineRule="exact"/>
              <w:rPr>
                <w:rFonts w:hint="eastAsia" w:ascii="Times New Roman" w:hAnsi="Times New Roman" w:eastAsia="宋体" w:cs="Times New Roman"/>
                <w:color w:val="auto"/>
                <w:szCs w:val="21"/>
                <w:highlight w:val="none"/>
                <w:lang w:eastAsia="zh-CN"/>
              </w:rPr>
            </w:pPr>
            <w:r>
              <w:rPr>
                <w:rFonts w:ascii="Times New Roman" w:hAnsi="Times New Roman" w:eastAsia="宋体" w:cs="Times New Roman"/>
                <w:color w:val="auto"/>
                <w:szCs w:val="21"/>
                <w:highlight w:val="none"/>
              </w:rPr>
              <w:t>（2）名称：</w:t>
            </w:r>
            <w:r>
              <w:rPr>
                <w:rFonts w:hint="eastAsia" w:ascii="Times New Roman" w:hAnsi="Times New Roman" w:eastAsia="宋体" w:cs="Times New Roman"/>
                <w:color w:val="auto"/>
                <w:szCs w:val="21"/>
                <w:highlight w:val="none"/>
                <w:lang w:eastAsia="zh-CN"/>
              </w:rPr>
              <w:t>广西桂工建设管理咨询有限公司</w:t>
            </w:r>
          </w:p>
          <w:p w14:paraId="140826F5">
            <w:pPr>
              <w:snapToGrid w:val="0"/>
              <w:spacing w:line="38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联系电话：</w:t>
            </w:r>
            <w:r>
              <w:rPr>
                <w:rFonts w:hint="eastAsia" w:ascii="Times New Roman" w:hAnsi="Times New Roman" w:eastAsia="宋体" w:cs="Times New Roman"/>
                <w:color w:val="auto"/>
                <w:szCs w:val="21"/>
                <w:highlight w:val="none"/>
              </w:rPr>
              <w:t>0771-5533898</w:t>
            </w:r>
          </w:p>
          <w:p w14:paraId="2D5D6398">
            <w:pPr>
              <w:snapToGrid w:val="0"/>
              <w:spacing w:line="38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通讯地址：</w:t>
            </w:r>
            <w:r>
              <w:rPr>
                <w:rFonts w:hint="eastAsia" w:ascii="Times New Roman" w:hAnsi="Times New Roman" w:eastAsia="宋体" w:cs="Times New Roman"/>
                <w:color w:val="auto"/>
                <w:szCs w:val="21"/>
                <w:highlight w:val="none"/>
              </w:rPr>
              <w:t>中国（广西）自由贸易试验区南宁片区庆歌路20号富雅•国际商务大厦B栋十三层1301</w:t>
            </w:r>
          </w:p>
        </w:tc>
      </w:tr>
      <w:tr w14:paraId="18B62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77377FDE">
            <w:pPr>
              <w:spacing w:line="360" w:lineRule="auto"/>
              <w:jc w:val="center"/>
              <w:rPr>
                <w:rFonts w:ascii="Times New Roman" w:hAnsi="Times New Roman" w:eastAsia="宋体" w:cs="Times New Roman"/>
                <w:color w:val="auto"/>
                <w:szCs w:val="21"/>
                <w:highlight w:val="none"/>
              </w:rPr>
            </w:pPr>
          </w:p>
        </w:tc>
        <w:tc>
          <w:tcPr>
            <w:tcW w:w="2321" w:type="dxa"/>
            <w:noWrap w:val="0"/>
            <w:vAlign w:val="center"/>
          </w:tcPr>
          <w:p w14:paraId="4E8A0C50">
            <w:pPr>
              <w:spacing w:line="38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现场提交质疑</w:t>
            </w:r>
          </w:p>
          <w:p w14:paraId="4C23A04E">
            <w:pPr>
              <w:spacing w:line="38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办理业务时间</w:t>
            </w:r>
          </w:p>
        </w:tc>
        <w:tc>
          <w:tcPr>
            <w:tcW w:w="7080" w:type="dxa"/>
            <w:noWrap w:val="0"/>
            <w:vAlign w:val="center"/>
          </w:tcPr>
          <w:p w14:paraId="4C2ECF05">
            <w:pPr>
              <w:snapToGrid w:val="0"/>
              <w:spacing w:line="38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质疑期内每个工作日（北京时间）上午</w:t>
            </w:r>
            <w:r>
              <w:rPr>
                <w:rFonts w:hint="eastAsia" w:ascii="Times New Roman" w:hAnsi="Times New Roman" w:eastAsia="宋体" w:cs="Times New Roman"/>
                <w:color w:val="auto"/>
                <w:highlight w:val="none"/>
                <w:u w:val="single"/>
                <w:lang w:val="en-US" w:eastAsia="zh-CN"/>
              </w:rPr>
              <w:t>9</w:t>
            </w:r>
            <w:r>
              <w:rPr>
                <w:rFonts w:ascii="Times New Roman" w:hAnsi="Times New Roman" w:eastAsia="宋体" w:cs="Times New Roman"/>
                <w:color w:val="auto"/>
                <w:highlight w:val="none"/>
              </w:rPr>
              <w:t>时</w:t>
            </w:r>
            <w:r>
              <w:rPr>
                <w:rFonts w:ascii="Times New Roman" w:hAnsi="Times New Roman" w:eastAsia="宋体" w:cs="Times New Roman"/>
                <w:color w:val="auto"/>
                <w:highlight w:val="none"/>
                <w:u w:val="single"/>
              </w:rPr>
              <w:t>00</w:t>
            </w:r>
            <w:r>
              <w:rPr>
                <w:rFonts w:ascii="Times New Roman" w:hAnsi="Times New Roman" w:eastAsia="宋体" w:cs="Times New Roman"/>
                <w:color w:val="auto"/>
                <w:highlight w:val="none"/>
              </w:rPr>
              <w:t>分到</w:t>
            </w:r>
            <w:r>
              <w:rPr>
                <w:rFonts w:ascii="Times New Roman" w:hAnsi="Times New Roman" w:eastAsia="宋体" w:cs="Times New Roman"/>
                <w:color w:val="auto"/>
                <w:highlight w:val="none"/>
                <w:u w:val="single"/>
              </w:rPr>
              <w:t>12</w:t>
            </w:r>
            <w:r>
              <w:rPr>
                <w:rFonts w:ascii="Times New Roman" w:hAnsi="Times New Roman" w:eastAsia="宋体" w:cs="Times New Roman"/>
                <w:color w:val="auto"/>
                <w:highlight w:val="none"/>
              </w:rPr>
              <w:t>时</w:t>
            </w:r>
            <w:r>
              <w:rPr>
                <w:rFonts w:ascii="Times New Roman" w:hAnsi="Times New Roman" w:eastAsia="宋体" w:cs="Times New Roman"/>
                <w:color w:val="auto"/>
                <w:highlight w:val="none"/>
                <w:u w:val="single"/>
              </w:rPr>
              <w:t>00</w:t>
            </w:r>
            <w:r>
              <w:rPr>
                <w:rFonts w:ascii="Times New Roman" w:hAnsi="Times New Roman" w:eastAsia="宋体" w:cs="Times New Roman"/>
                <w:color w:val="auto"/>
                <w:highlight w:val="none"/>
              </w:rPr>
              <w:t>分，下午</w:t>
            </w:r>
            <w:r>
              <w:rPr>
                <w:rFonts w:ascii="Times New Roman" w:hAnsi="Times New Roman" w:eastAsia="宋体" w:cs="Times New Roman"/>
                <w:color w:val="auto"/>
                <w:highlight w:val="none"/>
                <w:u w:val="single"/>
              </w:rPr>
              <w:t>15</w:t>
            </w:r>
            <w:r>
              <w:rPr>
                <w:rFonts w:ascii="Times New Roman" w:hAnsi="Times New Roman" w:eastAsia="宋体" w:cs="Times New Roman"/>
                <w:color w:val="auto"/>
                <w:highlight w:val="none"/>
              </w:rPr>
              <w:t>时</w:t>
            </w:r>
            <w:r>
              <w:rPr>
                <w:rFonts w:ascii="Times New Roman" w:hAnsi="Times New Roman" w:eastAsia="宋体" w:cs="Times New Roman"/>
                <w:color w:val="auto"/>
                <w:highlight w:val="none"/>
                <w:u w:val="single"/>
              </w:rPr>
              <w:t>00</w:t>
            </w:r>
            <w:r>
              <w:rPr>
                <w:rFonts w:ascii="Times New Roman" w:hAnsi="Times New Roman" w:eastAsia="宋体" w:cs="Times New Roman"/>
                <w:color w:val="auto"/>
                <w:highlight w:val="none"/>
              </w:rPr>
              <w:t>分到</w:t>
            </w:r>
            <w:r>
              <w:rPr>
                <w:rFonts w:ascii="Times New Roman" w:hAnsi="Times New Roman" w:eastAsia="宋体" w:cs="Times New Roman"/>
                <w:color w:val="auto"/>
                <w:highlight w:val="none"/>
                <w:u w:val="single"/>
              </w:rPr>
              <w:t>18</w:t>
            </w:r>
            <w:r>
              <w:rPr>
                <w:rFonts w:ascii="Times New Roman" w:hAnsi="Times New Roman" w:eastAsia="宋体" w:cs="Times New Roman"/>
                <w:color w:val="auto"/>
                <w:highlight w:val="none"/>
              </w:rPr>
              <w:t>时</w:t>
            </w:r>
            <w:r>
              <w:rPr>
                <w:rFonts w:ascii="Times New Roman" w:hAnsi="Times New Roman" w:eastAsia="宋体" w:cs="Times New Roman"/>
                <w:color w:val="auto"/>
                <w:highlight w:val="none"/>
                <w:u w:val="single"/>
              </w:rPr>
              <w:t>00</w:t>
            </w:r>
            <w:r>
              <w:rPr>
                <w:rFonts w:ascii="Times New Roman" w:hAnsi="Times New Roman" w:eastAsia="宋体" w:cs="Times New Roman"/>
                <w:color w:val="auto"/>
                <w:highlight w:val="none"/>
              </w:rPr>
              <w:t>分。</w:t>
            </w:r>
          </w:p>
        </w:tc>
      </w:tr>
      <w:tr w14:paraId="23E1D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A141326">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31.6</w:t>
            </w:r>
          </w:p>
        </w:tc>
        <w:tc>
          <w:tcPr>
            <w:tcW w:w="2321" w:type="dxa"/>
            <w:noWrap w:val="0"/>
            <w:vAlign w:val="center"/>
          </w:tcPr>
          <w:p w14:paraId="31EF573F">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受理投诉方式</w:t>
            </w:r>
          </w:p>
        </w:tc>
        <w:tc>
          <w:tcPr>
            <w:tcW w:w="7080" w:type="dxa"/>
            <w:noWrap w:val="0"/>
            <w:vAlign w:val="center"/>
          </w:tcPr>
          <w:p w14:paraId="4DB475EC">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7A051D9C">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5BAFFAE3">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名称：南宁市西乡塘区人民政府采购管理办公室</w:t>
            </w:r>
          </w:p>
          <w:p w14:paraId="68ACF88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地址：南宁市西乡塘区衡阳西路11号</w:t>
            </w:r>
          </w:p>
          <w:p w14:paraId="52A52658">
            <w:pPr>
              <w:snapToGrid w:val="0"/>
              <w:spacing w:line="380" w:lineRule="exact"/>
              <w:rPr>
                <w:rFonts w:ascii="Times New Roman" w:hAnsi="Times New Roman" w:eastAsia="宋体" w:cs="Times New Roman"/>
                <w:color w:val="auto"/>
                <w:highlight w:val="none"/>
              </w:rPr>
            </w:pPr>
            <w:r>
              <w:rPr>
                <w:rFonts w:hint="eastAsia" w:ascii="宋体" w:hAnsi="宋体" w:eastAsia="宋体" w:cs="宋体"/>
                <w:color w:val="auto"/>
                <w:highlight w:val="none"/>
              </w:rPr>
              <w:t>联系电话：0771-3130365</w:t>
            </w:r>
          </w:p>
        </w:tc>
      </w:tr>
      <w:tr w14:paraId="712D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9A384B1">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33</w:t>
            </w:r>
          </w:p>
        </w:tc>
        <w:tc>
          <w:tcPr>
            <w:tcW w:w="2321" w:type="dxa"/>
            <w:noWrap w:val="0"/>
            <w:vAlign w:val="center"/>
          </w:tcPr>
          <w:p w14:paraId="42BBCBEA">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采购代理服务费</w:t>
            </w:r>
          </w:p>
        </w:tc>
        <w:tc>
          <w:tcPr>
            <w:tcW w:w="7080" w:type="dxa"/>
            <w:noWrap w:val="0"/>
            <w:vAlign w:val="center"/>
          </w:tcPr>
          <w:p w14:paraId="5EAFE5B6">
            <w:pPr>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 是否收取</w:t>
            </w:r>
            <w:r>
              <w:rPr>
                <w:rFonts w:hint="eastAsia" w:ascii="Times New Roman" w:hAnsi="Times New Roman" w:eastAsia="宋体" w:cs="Times New Roman"/>
                <w:color w:val="auto"/>
                <w:kern w:val="0"/>
                <w:szCs w:val="21"/>
                <w:highlight w:val="none"/>
              </w:rPr>
              <w:t>采购代理服务理费</w:t>
            </w:r>
            <w:r>
              <w:rPr>
                <w:rFonts w:ascii="Times New Roman" w:hAnsi="Times New Roman" w:eastAsia="宋体" w:cs="Times New Roman"/>
                <w:color w:val="auto"/>
                <w:kern w:val="0"/>
                <w:szCs w:val="21"/>
                <w:highlight w:val="none"/>
              </w:rPr>
              <w:t>：</w:t>
            </w:r>
          </w:p>
          <w:p w14:paraId="3A3E46C7">
            <w:pPr>
              <w:snapToGrid w:val="0"/>
              <w:spacing w:line="360" w:lineRule="auto"/>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w:t>
            </w:r>
            <w:r>
              <w:rPr>
                <w:rFonts w:ascii="Times New Roman" w:hAnsi="Times New Roman" w:eastAsia="宋体" w:cs="Times New Roman"/>
                <w:color w:val="auto"/>
                <w:kern w:val="0"/>
                <w:szCs w:val="21"/>
                <w:highlight w:val="none"/>
              </w:rPr>
              <w:t xml:space="preserve">是    </w:t>
            </w:r>
            <w:r>
              <w:rPr>
                <w:rFonts w:hint="eastAsia" w:ascii="宋体" w:hAnsi="宋体" w:eastAsia="宋体" w:cs="宋体"/>
                <w:color w:val="auto"/>
                <w:kern w:val="0"/>
                <w:szCs w:val="21"/>
                <w:highlight w:val="none"/>
              </w:rPr>
              <w:t xml:space="preserve">□ </w:t>
            </w:r>
            <w:r>
              <w:rPr>
                <w:rFonts w:ascii="Times New Roman" w:hAnsi="Times New Roman" w:eastAsia="宋体" w:cs="Times New Roman"/>
                <w:color w:val="auto"/>
                <w:kern w:val="0"/>
                <w:szCs w:val="21"/>
                <w:highlight w:val="none"/>
              </w:rPr>
              <w:t>否</w:t>
            </w:r>
          </w:p>
          <w:p w14:paraId="76C31222">
            <w:pPr>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2.采购代理服务费支付方式：</w:t>
            </w:r>
          </w:p>
          <w:p w14:paraId="0F0C6E76">
            <w:pPr>
              <w:snapToGrid w:val="0"/>
              <w:spacing w:line="360" w:lineRule="auto"/>
              <w:rPr>
                <w:rFonts w:ascii="Times New Roman" w:hAnsi="Times New Roman" w:eastAsia="宋体" w:cs="Times New Roman"/>
                <w:color w:val="auto"/>
                <w:kern w:val="0"/>
                <w:szCs w:val="21"/>
                <w:highlight w:val="none"/>
              </w:rPr>
            </w:pPr>
            <w:r>
              <w:rPr>
                <w:rFonts w:hint="eastAsia" w:ascii="宋体" w:hAnsi="宋体" w:eastAsia="宋体" w:cs="宋体"/>
                <w:color w:val="auto"/>
                <w:kern w:val="0"/>
                <w:szCs w:val="21"/>
                <w:highlight w:val="none"/>
              </w:rPr>
              <w:t>☑</w:t>
            </w:r>
            <w:r>
              <w:rPr>
                <w:rFonts w:ascii="Times New Roman" w:hAnsi="Times New Roman" w:eastAsia="宋体" w:cs="Times New Roman"/>
                <w:color w:val="auto"/>
                <w:kern w:val="0"/>
                <w:szCs w:val="21"/>
                <w:highlight w:val="none"/>
              </w:rPr>
              <w:t>本项目采购代理服务费由成交供应商在签订合同前，</w:t>
            </w:r>
            <w:r>
              <w:rPr>
                <w:rFonts w:ascii="Times New Roman" w:hAnsi="Times New Roman" w:eastAsia="宋体" w:cs="Times New Roman"/>
                <w:color w:val="auto"/>
                <w:highlight w:val="none"/>
              </w:rPr>
              <w:t>以银行转账、电汇等方式</w:t>
            </w:r>
            <w:r>
              <w:rPr>
                <w:rFonts w:ascii="Times New Roman" w:hAnsi="Times New Roman" w:eastAsia="宋体" w:cs="Times New Roman"/>
                <w:color w:val="auto"/>
                <w:kern w:val="0"/>
                <w:szCs w:val="21"/>
                <w:highlight w:val="none"/>
              </w:rPr>
              <w:t>一次性向采购代理机构支付。</w:t>
            </w:r>
          </w:p>
          <w:p w14:paraId="0B47134F">
            <w:pPr>
              <w:snapToGrid w:val="0"/>
              <w:spacing w:line="360" w:lineRule="auto"/>
              <w:rPr>
                <w:rFonts w:ascii="Times New Roman" w:hAnsi="Times New Roman" w:eastAsia="宋体" w:cs="Times New Roman"/>
                <w:color w:val="auto"/>
                <w:kern w:val="0"/>
                <w:szCs w:val="21"/>
                <w:highlight w:val="none"/>
              </w:rPr>
            </w:pPr>
            <w:r>
              <w:rPr>
                <w:rFonts w:hint="eastAsia" w:ascii="宋体" w:hAnsi="宋体" w:eastAsia="宋体" w:cs="宋体"/>
                <w:color w:val="auto"/>
                <w:kern w:val="0"/>
                <w:szCs w:val="21"/>
                <w:highlight w:val="none"/>
              </w:rPr>
              <w:t>□</w:t>
            </w:r>
            <w:r>
              <w:rPr>
                <w:rFonts w:ascii="Times New Roman" w:hAnsi="Times New Roman" w:eastAsia="宋体" w:cs="Times New Roman"/>
                <w:color w:val="auto"/>
                <w:kern w:val="0"/>
                <w:szCs w:val="21"/>
                <w:highlight w:val="none"/>
              </w:rPr>
              <w:t>采购人支付：</w:t>
            </w:r>
            <w:r>
              <w:rPr>
                <w:rFonts w:hint="eastAsia" w:ascii="Times New Roman" w:hAnsi="Times New Roman" w:eastAsia="宋体" w:cs="Times New Roman"/>
                <w:color w:val="auto"/>
                <w:kern w:val="0"/>
                <w:szCs w:val="21"/>
                <w:highlight w:val="none"/>
                <w:u w:val="single"/>
              </w:rPr>
              <w:t xml:space="preserve">   </w:t>
            </w:r>
            <w:r>
              <w:rPr>
                <w:rFonts w:hint="eastAsia" w:ascii="Times New Roman" w:hAnsi="Times New Roman" w:eastAsia="宋体" w:cs="Times New Roman"/>
                <w:i/>
                <w:iCs/>
                <w:color w:val="auto"/>
                <w:highlight w:val="none"/>
                <w:u w:val="single"/>
              </w:rPr>
              <w:t xml:space="preserve">/   </w:t>
            </w:r>
            <w:r>
              <w:rPr>
                <w:rFonts w:ascii="Times New Roman" w:hAnsi="Times New Roman" w:eastAsia="宋体" w:cs="Times New Roman"/>
                <w:i/>
                <w:iCs/>
                <w:color w:val="auto"/>
                <w:highlight w:val="none"/>
              </w:rPr>
              <w:t>。</w:t>
            </w:r>
          </w:p>
          <w:p w14:paraId="6DABDB02">
            <w:pPr>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3.采购代理服务费收取标准：</w:t>
            </w:r>
          </w:p>
          <w:p w14:paraId="280DD795">
            <w:pPr>
              <w:snapToGrid w:val="0"/>
              <w:spacing w:line="360" w:lineRule="auto"/>
              <w:rPr>
                <w:rFonts w:ascii="Times New Roman" w:hAnsi="Times New Roman" w:eastAsia="宋体" w:cs="Times New Roman"/>
                <w:color w:val="auto"/>
                <w:kern w:val="0"/>
                <w:szCs w:val="21"/>
                <w:highlight w:val="none"/>
              </w:rPr>
            </w:pPr>
            <w:r>
              <w:rPr>
                <w:rFonts w:hint="eastAsia" w:ascii="宋体" w:hAnsi="宋体" w:eastAsia="宋体" w:cs="宋体"/>
                <w:color w:val="auto"/>
                <w:kern w:val="0"/>
                <w:szCs w:val="21"/>
                <w:highlight w:val="none"/>
                <w:lang w:eastAsia="zh-CN"/>
              </w:rPr>
              <w:t>☑</w:t>
            </w:r>
            <w:r>
              <w:rPr>
                <w:rFonts w:ascii="Times New Roman" w:hAnsi="Times New Roman" w:eastAsia="宋体" w:cs="Times New Roman"/>
                <w:color w:val="auto"/>
                <w:kern w:val="0"/>
                <w:szCs w:val="21"/>
                <w:highlight w:val="none"/>
              </w:rPr>
              <w:t>以项目（</w:t>
            </w:r>
            <w:r>
              <w:rPr>
                <w:rFonts w:hint="eastAsia" w:ascii="宋体" w:hAnsi="宋体" w:cs="宋体"/>
                <w:color w:val="auto"/>
                <w:kern w:val="0"/>
                <w:szCs w:val="21"/>
                <w:highlight w:val="none"/>
                <w:lang w:eastAsia="zh-CN"/>
              </w:rPr>
              <w:t>☑</w:t>
            </w:r>
            <w:r>
              <w:rPr>
                <w:rFonts w:ascii="Times New Roman" w:hAnsi="Times New Roman" w:eastAsia="宋体" w:cs="Times New Roman"/>
                <w:color w:val="auto"/>
                <w:kern w:val="0"/>
                <w:szCs w:val="21"/>
                <w:highlight w:val="none"/>
              </w:rPr>
              <w:t>成交总金额/</w:t>
            </w:r>
            <w:r>
              <w:rPr>
                <w:rFonts w:hint="eastAsia" w:ascii="宋体" w:hAnsi="宋体" w:eastAsia="宋体" w:cs="宋体"/>
                <w:color w:val="auto"/>
                <w:kern w:val="0"/>
                <w:szCs w:val="21"/>
                <w:highlight w:val="none"/>
                <w:lang w:eastAsia="zh-CN"/>
              </w:rPr>
              <w:t>□</w:t>
            </w:r>
            <w:r>
              <w:rPr>
                <w:rFonts w:ascii="Times New Roman" w:hAnsi="Times New Roman" w:eastAsia="宋体" w:cs="Times New Roman"/>
                <w:color w:val="auto"/>
                <w:kern w:val="0"/>
                <w:szCs w:val="21"/>
                <w:highlight w:val="none"/>
              </w:rPr>
              <w:t>采购预算/</w:t>
            </w:r>
            <w:r>
              <w:rPr>
                <w:rFonts w:hint="eastAsia" w:ascii="宋体" w:hAnsi="宋体" w:eastAsia="宋体" w:cs="宋体"/>
                <w:color w:val="auto"/>
                <w:kern w:val="0"/>
                <w:szCs w:val="21"/>
                <w:highlight w:val="none"/>
              </w:rPr>
              <w:t>□</w:t>
            </w:r>
            <w:r>
              <w:rPr>
                <w:rFonts w:ascii="Times New Roman" w:hAnsi="Times New Roman" w:eastAsia="宋体" w:cs="Times New Roman"/>
                <w:color w:val="auto"/>
                <w:kern w:val="0"/>
                <w:szCs w:val="21"/>
                <w:highlight w:val="none"/>
              </w:rPr>
              <w:t>暂定成交金额/</w:t>
            </w:r>
            <w:r>
              <w:rPr>
                <w:rFonts w:hint="eastAsia" w:ascii="宋体" w:hAnsi="宋体" w:eastAsia="宋体" w:cs="宋体"/>
                <w:color w:val="auto"/>
                <w:kern w:val="0"/>
                <w:szCs w:val="21"/>
                <w:highlight w:val="none"/>
              </w:rPr>
              <w:t>□</w:t>
            </w:r>
            <w:r>
              <w:rPr>
                <w:rFonts w:ascii="Times New Roman" w:hAnsi="Times New Roman" w:eastAsia="宋体" w:cs="Times New Roman"/>
                <w:color w:val="auto"/>
                <w:kern w:val="0"/>
                <w:szCs w:val="21"/>
                <w:highlight w:val="none"/>
              </w:rPr>
              <w:t>其他</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）为计费额，按</w:t>
            </w:r>
            <w:r>
              <w:rPr>
                <w:rFonts w:ascii="Times New Roman" w:hAnsi="Times New Roman" w:eastAsia="宋体" w:cs="Times New Roman"/>
                <w:color w:val="auto"/>
                <w:highlight w:val="none"/>
              </w:rPr>
              <w:t>本须知正文第</w:t>
            </w:r>
            <w:bookmarkStart w:id="25" w:name="OLE_LINK29"/>
            <w:r>
              <w:rPr>
                <w:rFonts w:ascii="Times New Roman" w:hAnsi="Times New Roman" w:eastAsia="宋体" w:cs="Times New Roman"/>
                <w:color w:val="auto"/>
                <w:highlight w:val="none"/>
              </w:rPr>
              <w:t>33.2</w:t>
            </w:r>
            <w:bookmarkEnd w:id="25"/>
            <w:r>
              <w:rPr>
                <w:rFonts w:ascii="Times New Roman" w:hAnsi="Times New Roman" w:eastAsia="宋体" w:cs="Times New Roman"/>
                <w:color w:val="auto"/>
                <w:highlight w:val="none"/>
              </w:rPr>
              <w:t>条规定的收费计算标准（</w:t>
            </w:r>
            <w:r>
              <w:rPr>
                <w:rFonts w:hint="eastAsia" w:ascii="Times New Roman" w:hAnsi="Times New Roman" w:eastAsia="宋体" w:cs="Times New Roman"/>
                <w:b/>
                <w:bCs/>
                <w:color w:val="auto"/>
                <w:kern w:val="0"/>
                <w:szCs w:val="21"/>
                <w:highlight w:val="none"/>
                <w:u w:val="single"/>
              </w:rPr>
              <w:t>工程</w:t>
            </w:r>
            <w:r>
              <w:rPr>
                <w:rFonts w:ascii="Times New Roman" w:hAnsi="Times New Roman" w:eastAsia="宋体" w:cs="Times New Roman"/>
                <w:b/>
                <w:bCs/>
                <w:color w:val="auto"/>
                <w:kern w:val="0"/>
                <w:szCs w:val="21"/>
                <w:highlight w:val="none"/>
                <w:u w:val="single"/>
              </w:rPr>
              <w:t>类</w:t>
            </w:r>
            <w:r>
              <w:rPr>
                <w:rFonts w:ascii="Times New Roman" w:hAnsi="Times New Roman" w:eastAsia="宋体" w:cs="Times New Roman"/>
                <w:color w:val="auto"/>
                <w:highlight w:val="none"/>
              </w:rPr>
              <w:t>）</w:t>
            </w:r>
            <w:r>
              <w:rPr>
                <w:rFonts w:ascii="Times New Roman" w:hAnsi="Times New Roman" w:eastAsia="宋体" w:cs="Times New Roman"/>
                <w:color w:val="auto"/>
                <w:kern w:val="0"/>
                <w:szCs w:val="21"/>
                <w:highlight w:val="none"/>
              </w:rPr>
              <w:t>采用差额定率累进法计算出收费基准价格，采购代理机构收费以（</w:t>
            </w:r>
            <w:r>
              <w:rPr>
                <w:rFonts w:hint="eastAsia" w:ascii="宋体" w:hAnsi="宋体" w:eastAsia="宋体" w:cs="宋体"/>
                <w:color w:val="auto"/>
                <w:kern w:val="0"/>
                <w:szCs w:val="21"/>
                <w:highlight w:val="none"/>
                <w:lang w:eastAsia="zh-CN"/>
              </w:rPr>
              <w:t>☑</w:t>
            </w:r>
            <w:r>
              <w:rPr>
                <w:rFonts w:ascii="Times New Roman" w:hAnsi="Times New Roman" w:eastAsia="宋体" w:cs="Times New Roman"/>
                <w:color w:val="auto"/>
                <w:kern w:val="0"/>
                <w:szCs w:val="21"/>
                <w:highlight w:val="none"/>
              </w:rPr>
              <w:t>收费基准价格/</w:t>
            </w:r>
            <w:r>
              <w:rPr>
                <w:rFonts w:hint="eastAsia" w:ascii="宋体" w:hAnsi="宋体" w:eastAsia="宋体" w:cs="宋体"/>
                <w:color w:val="auto"/>
                <w:kern w:val="0"/>
                <w:szCs w:val="21"/>
                <w:highlight w:val="none"/>
              </w:rPr>
              <w:t>□</w:t>
            </w:r>
            <w:r>
              <w:rPr>
                <w:rFonts w:ascii="Times New Roman" w:hAnsi="Times New Roman" w:eastAsia="宋体" w:cs="Times New Roman"/>
                <w:color w:val="auto"/>
                <w:kern w:val="0"/>
                <w:szCs w:val="21"/>
                <w:highlight w:val="none"/>
              </w:rPr>
              <w:t>收费基准价格下浮</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w:t>
            </w:r>
            <w:r>
              <w:rPr>
                <w:rFonts w:hint="eastAsia" w:ascii="宋体" w:hAnsi="宋体" w:eastAsia="宋体" w:cs="宋体"/>
                <w:color w:val="auto"/>
                <w:kern w:val="0"/>
                <w:szCs w:val="21"/>
                <w:highlight w:val="none"/>
              </w:rPr>
              <w:t>□</w:t>
            </w:r>
            <w:r>
              <w:rPr>
                <w:rFonts w:ascii="Times New Roman" w:hAnsi="Times New Roman" w:eastAsia="宋体" w:cs="Times New Roman"/>
                <w:color w:val="auto"/>
                <w:kern w:val="0"/>
                <w:szCs w:val="21"/>
                <w:highlight w:val="none"/>
              </w:rPr>
              <w:t>收费基准价格上浮</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）收取。</w:t>
            </w:r>
          </w:p>
          <w:p w14:paraId="5B1019C5">
            <w:pPr>
              <w:snapToGrid w:val="0"/>
              <w:spacing w:line="360" w:lineRule="auto"/>
              <w:rPr>
                <w:rFonts w:ascii="Times New Roman" w:hAnsi="Times New Roman" w:eastAsia="宋体" w:cs="Times New Roman"/>
                <w:color w:val="auto"/>
                <w:kern w:val="0"/>
                <w:szCs w:val="21"/>
                <w:highlight w:val="none"/>
                <w:u w:val="single"/>
              </w:rPr>
            </w:pPr>
            <w:r>
              <w:rPr>
                <w:rFonts w:hint="eastAsia" w:ascii="宋体" w:hAnsi="宋体" w:eastAsia="宋体" w:cs="宋体"/>
                <w:color w:val="auto"/>
                <w:kern w:val="0"/>
                <w:szCs w:val="21"/>
                <w:highlight w:val="none"/>
                <w:lang w:eastAsia="zh-CN"/>
              </w:rPr>
              <w:t>□</w:t>
            </w:r>
            <w:r>
              <w:rPr>
                <w:rFonts w:ascii="Times New Roman" w:hAnsi="Times New Roman" w:eastAsia="宋体" w:cs="Times New Roman"/>
                <w:color w:val="auto"/>
                <w:kern w:val="0"/>
                <w:szCs w:val="21"/>
                <w:highlight w:val="none"/>
              </w:rPr>
              <w:t>固定采购代理收费：</w:t>
            </w:r>
            <w:r>
              <w:rPr>
                <w:rFonts w:ascii="Times New Roman" w:hAnsi="Times New Roman" w:eastAsia="宋体" w:cs="Times New Roman"/>
                <w:color w:val="auto"/>
                <w:kern w:val="0"/>
                <w:szCs w:val="21"/>
                <w:highlight w:val="none"/>
                <w:u w:val="single"/>
              </w:rPr>
              <w:t xml:space="preserve"> </w:t>
            </w:r>
            <w:r>
              <w:rPr>
                <w:rFonts w:hint="eastAsia" w:ascii="Times New Roman" w:hAnsi="Times New Roman" w:eastAsia="宋体" w:cs="Times New Roman"/>
                <w:color w:val="auto"/>
                <w:kern w:val="0"/>
                <w:szCs w:val="21"/>
                <w:highlight w:val="none"/>
                <w:u w:val="single"/>
                <w:lang w:val="en-US" w:eastAsia="zh-CN"/>
              </w:rPr>
              <w:t xml:space="preserve">             </w:t>
            </w:r>
            <w:r>
              <w:rPr>
                <w:rFonts w:ascii="Times New Roman" w:hAnsi="Times New Roman" w:eastAsia="宋体" w:cs="Times New Roman"/>
                <w:color w:val="auto"/>
                <w:kern w:val="0"/>
                <w:szCs w:val="21"/>
                <w:highlight w:val="none"/>
              </w:rPr>
              <w:t>。</w:t>
            </w:r>
          </w:p>
          <w:p w14:paraId="7F465886">
            <w:pPr>
              <w:tabs>
                <w:tab w:val="left" w:pos="4670"/>
              </w:tabs>
              <w:snapToGrid w:val="0"/>
              <w:spacing w:line="360" w:lineRule="auto"/>
              <w:rPr>
                <w:rFonts w:hint="eastAsia" w:ascii="Times New Roman" w:hAnsi="Times New Roman" w:eastAsia="宋体" w:cs="Times New Roman"/>
                <w:color w:val="auto"/>
                <w:kern w:val="0"/>
                <w:szCs w:val="21"/>
                <w:highlight w:val="none"/>
                <w:lang w:eastAsia="zh-CN"/>
              </w:rPr>
            </w:pPr>
            <w:r>
              <w:rPr>
                <w:rFonts w:ascii="Times New Roman" w:hAnsi="Times New Roman" w:eastAsia="宋体" w:cs="Times New Roman"/>
                <w:color w:val="auto"/>
                <w:kern w:val="0"/>
                <w:szCs w:val="21"/>
                <w:highlight w:val="none"/>
              </w:rPr>
              <w:t>4. 采购代理服务费收取银行账户的信息</w:t>
            </w:r>
            <w:r>
              <w:rPr>
                <w:rFonts w:hint="eastAsia" w:ascii="Times New Roman" w:hAnsi="Times New Roman" w:eastAsia="宋体" w:cs="Times New Roman"/>
                <w:color w:val="auto"/>
                <w:kern w:val="0"/>
                <w:szCs w:val="21"/>
                <w:highlight w:val="none"/>
                <w:lang w:eastAsia="zh-CN"/>
              </w:rPr>
              <w:tab/>
            </w:r>
          </w:p>
          <w:p w14:paraId="2A65EEA7">
            <w:pPr>
              <w:snapToGrid w:val="0"/>
              <w:spacing w:line="360" w:lineRule="auto"/>
              <w:rPr>
                <w:rFonts w:hint="eastAsia" w:ascii="Times New Roman" w:hAnsi="Times New Roman" w:eastAsia="宋体" w:cs="Times New Roman"/>
                <w:color w:val="auto"/>
                <w:kern w:val="0"/>
                <w:szCs w:val="21"/>
                <w:highlight w:val="none"/>
                <w:lang w:eastAsia="zh-CN"/>
              </w:rPr>
            </w:pPr>
            <w:r>
              <w:rPr>
                <w:rFonts w:ascii="Times New Roman" w:hAnsi="Times New Roman" w:eastAsia="宋体" w:cs="Times New Roman"/>
                <w:color w:val="auto"/>
                <w:kern w:val="0"/>
                <w:szCs w:val="21"/>
                <w:highlight w:val="none"/>
              </w:rPr>
              <w:t>开户名称：</w:t>
            </w:r>
            <w:r>
              <w:rPr>
                <w:rFonts w:hint="eastAsia" w:ascii="Times New Roman" w:hAnsi="宋体" w:eastAsia="宋体" w:cs="宋体"/>
                <w:color w:val="auto"/>
                <w:szCs w:val="21"/>
                <w:highlight w:val="none"/>
                <w:lang w:eastAsia="zh-CN"/>
              </w:rPr>
              <w:t>广西桂工建设管理咨询有限公司南宁分公司</w:t>
            </w:r>
          </w:p>
          <w:p w14:paraId="5B0780B9">
            <w:pPr>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开户银行：</w:t>
            </w:r>
            <w:r>
              <w:rPr>
                <w:rFonts w:hint="eastAsia" w:ascii="Times New Roman" w:hAnsi="Times New Roman" w:eastAsia="宋体" w:cs="Times New Roman"/>
                <w:color w:val="auto"/>
                <w:kern w:val="0"/>
                <w:szCs w:val="21"/>
                <w:highlight w:val="none"/>
              </w:rPr>
              <w:t>中国建设银行股份有限公司南宁朝阳支行</w:t>
            </w:r>
          </w:p>
          <w:p w14:paraId="7B6FE2FC">
            <w:pPr>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银行账号：</w:t>
            </w:r>
            <w:r>
              <w:rPr>
                <w:rFonts w:hint="eastAsia" w:ascii="Times New Roman" w:hAnsi="Times New Roman" w:eastAsia="宋体" w:cs="Times New Roman"/>
                <w:color w:val="auto"/>
                <w:kern w:val="0"/>
                <w:szCs w:val="21"/>
                <w:highlight w:val="none"/>
              </w:rPr>
              <w:t>4505 0160 4473 0999 9666</w:t>
            </w:r>
          </w:p>
        </w:tc>
      </w:tr>
      <w:tr w14:paraId="5618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1032686">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34.1</w:t>
            </w:r>
          </w:p>
        </w:tc>
        <w:tc>
          <w:tcPr>
            <w:tcW w:w="2321" w:type="dxa"/>
            <w:noWrap w:val="0"/>
            <w:vAlign w:val="center"/>
          </w:tcPr>
          <w:p w14:paraId="683ABB5C">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解释</w:t>
            </w:r>
          </w:p>
        </w:tc>
        <w:tc>
          <w:tcPr>
            <w:tcW w:w="7080" w:type="dxa"/>
            <w:noWrap w:val="0"/>
            <w:vAlign w:val="center"/>
          </w:tcPr>
          <w:p w14:paraId="21E8DC66">
            <w:pPr>
              <w:snapToGrid w:val="0"/>
              <w:spacing w:line="360" w:lineRule="auto"/>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color w:val="auto"/>
                <w:kern w:val="0"/>
                <w:szCs w:val="21"/>
                <w:highlight w:val="none"/>
              </w:rPr>
              <w:t>解释：</w:t>
            </w:r>
            <w:r>
              <w:rPr>
                <w:rFonts w:ascii="Times New Roman" w:hAnsi="Times New Roman" w:eastAsia="宋体" w:cs="Times New Roman"/>
                <w:color w:val="auto"/>
                <w:kern w:val="0"/>
                <w:szCs w:val="21"/>
                <w:highlight w:val="none"/>
              </w:rPr>
              <w:t>构成本竞争性磋商文件的各个组成文件应互为解释，互为说明；除竞争性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ascii="Times New Roman" w:hAnsi="Times New Roman" w:eastAsia="宋体" w:cs="Times New Roman"/>
                <w:b w:val="0"/>
                <w:bCs w:val="0"/>
                <w:color w:val="auto"/>
                <w:kern w:val="0"/>
                <w:szCs w:val="21"/>
                <w:highlight w:val="none"/>
              </w:rPr>
              <w:t>，由采购人或者采购代理机构负责解释。</w:t>
            </w:r>
          </w:p>
          <w:p w14:paraId="361FE69E">
            <w:pPr>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b/>
                <w:color w:val="auto"/>
                <w:kern w:val="0"/>
                <w:szCs w:val="21"/>
                <w:highlight w:val="none"/>
              </w:rPr>
              <w:t>法律责任：</w:t>
            </w:r>
            <w:r>
              <w:rPr>
                <w:rFonts w:ascii="Times New Roman" w:hAnsi="Times New Roman" w:eastAsia="宋体" w:cs="Times New Roman"/>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AD4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081B9D3">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34.2</w:t>
            </w:r>
          </w:p>
        </w:tc>
        <w:tc>
          <w:tcPr>
            <w:tcW w:w="2321" w:type="dxa"/>
            <w:noWrap w:val="0"/>
            <w:vAlign w:val="center"/>
          </w:tcPr>
          <w:p w14:paraId="252BDECA">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其他</w:t>
            </w:r>
          </w:p>
        </w:tc>
        <w:tc>
          <w:tcPr>
            <w:tcW w:w="7080" w:type="dxa"/>
            <w:noWrap w:val="0"/>
            <w:vAlign w:val="center"/>
          </w:tcPr>
          <w:p w14:paraId="1894553B">
            <w:pPr>
              <w:pStyle w:val="11"/>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投标专用章、业务专用章及银行的转账章、现金收讫章、现金付讫章等其他形式印章均不能代替公章。</w:t>
            </w:r>
          </w:p>
          <w:p w14:paraId="08E11EAE">
            <w:pPr>
              <w:pStyle w:val="11"/>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14:paraId="1D23BB1C">
            <w:pPr>
              <w:pStyle w:val="11"/>
              <w:tabs>
                <w:tab w:val="center" w:pos="4153"/>
                <w:tab w:val="right" w:pos="8306"/>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3.本竞争性磋商文件所称的“电子签章”“电子签名”，是指经“</w:t>
            </w:r>
            <w:r>
              <w:rPr>
                <w:rFonts w:hint="eastAsia" w:ascii="Times New Roman" w:hAnsi="Times New Roman" w:eastAsia="宋体" w:cs="Times New Roman"/>
                <w:color w:val="auto"/>
                <w:szCs w:val="21"/>
                <w:highlight w:val="none"/>
                <w:lang w:eastAsia="zh-CN"/>
              </w:rPr>
              <w:t>广西政府采购云平台</w:t>
            </w:r>
            <w:r>
              <w:rPr>
                <w:rFonts w:ascii="Times New Roman" w:hAnsi="Times New Roman" w:eastAsia="宋体" w:cs="Times New Roman"/>
                <w:color w:val="auto"/>
                <w:szCs w:val="21"/>
                <w:highlight w:val="none"/>
              </w:rPr>
              <w:t>”平台认可的CA认证的电子签名数据为表现形式的印章，可用于签署电子响应文件，电子印章与实物印章具有同等法律效力，不因其采用电子化表现形式而否定其法律效力。</w:t>
            </w:r>
          </w:p>
          <w:p w14:paraId="0040FCD1">
            <w:pPr>
              <w:pStyle w:val="11"/>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3280955E">
            <w:pPr>
              <w:pStyle w:val="11"/>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5.自然人竞标的，竞争性磋商文件规定盖公章处由自然人摁手指指印。</w:t>
            </w:r>
          </w:p>
          <w:p w14:paraId="53B7F94A">
            <w:pPr>
              <w:pStyle w:val="11"/>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6.同义词语：</w:t>
            </w:r>
            <w:r>
              <w:rPr>
                <w:rFonts w:hint="eastAsia" w:ascii="Times New Roman" w:hAnsi="Times New Roman" w:eastAsia="宋体" w:cs="宋体"/>
                <w:color w:val="auto"/>
                <w:highlight w:val="none"/>
              </w:rPr>
              <w:t>构成</w:t>
            </w:r>
            <w:r>
              <w:rPr>
                <w:rFonts w:hint="eastAsia" w:ascii="Times New Roman" w:hAnsi="Times New Roman" w:eastAsia="宋体" w:cs="宋体"/>
                <w:color w:val="auto"/>
                <w:highlight w:val="none"/>
                <w:lang w:eastAsia="zh-CN"/>
              </w:rPr>
              <w:t>竞争性磋商文件</w:t>
            </w:r>
            <w:r>
              <w:rPr>
                <w:rFonts w:hint="eastAsia" w:ascii="Times New Roman" w:hAnsi="Times New Roman" w:eastAsia="宋体" w:cs="宋体"/>
                <w:color w:val="auto"/>
                <w:highlight w:val="none"/>
              </w:rPr>
              <w:t>组成部分的</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通用合同条款</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专用合同条款</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技术标准和要求</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和</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工程量清单</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等章节中出现的措辞</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发包人</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和</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承包人</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，在采购阶段应当分别按</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采购人</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和</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供应商</w:t>
            </w:r>
            <w:r>
              <w:rPr>
                <w:rFonts w:ascii="Times New Roman" w:hAnsi="Times New Roman" w:eastAsia="宋体" w:cs="Times New Roman"/>
                <w:color w:val="auto"/>
                <w:highlight w:val="none"/>
              </w:rPr>
              <w:t>”</w:t>
            </w:r>
            <w:r>
              <w:rPr>
                <w:rFonts w:hint="eastAsia" w:ascii="Times New Roman" w:hAnsi="Times New Roman" w:eastAsia="宋体" w:cs="宋体"/>
                <w:color w:val="auto"/>
                <w:highlight w:val="none"/>
              </w:rPr>
              <w:t>进行理解。</w:t>
            </w:r>
          </w:p>
          <w:p w14:paraId="5A213A0A">
            <w:pPr>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.本竞争性磋商文件所称的“以上”“以下”“以内”“届满”，包括本数；所称的“不满”“超过”“以外”，不包括本数。</w:t>
            </w:r>
          </w:p>
        </w:tc>
      </w:tr>
    </w:tbl>
    <w:p w14:paraId="2360262F">
      <w:pPr>
        <w:pStyle w:val="3"/>
        <w:pageBreakBefore w:val="0"/>
        <w:widowControl w:val="0"/>
        <w:kinsoku/>
        <w:wordWrap/>
        <w:overflowPunct/>
        <w:topLinePunct w:val="0"/>
        <w:autoSpaceDE/>
        <w:autoSpaceDN/>
        <w:bidi w:val="0"/>
        <w:spacing w:line="360" w:lineRule="auto"/>
        <w:jc w:val="center"/>
        <w:rPr>
          <w:rFonts w:ascii="Times New Roman" w:hAnsi="Times New Roman" w:eastAsia="宋体" w:cs="Times New Roman"/>
          <w:b w:val="0"/>
          <w:bCs/>
          <w:color w:val="auto"/>
          <w:highlight w:val="none"/>
        </w:rPr>
      </w:pPr>
      <w:r>
        <w:rPr>
          <w:rFonts w:ascii="Times New Roman" w:hAnsi="Times New Roman" w:eastAsia="宋体" w:cs="Times New Roman"/>
          <w:b w:val="0"/>
          <w:bCs/>
          <w:color w:val="auto"/>
          <w:highlight w:val="none"/>
        </w:rPr>
        <w:br w:type="page"/>
      </w:r>
      <w:bookmarkStart w:id="26" w:name="_Toc30957"/>
      <w:bookmarkStart w:id="27" w:name="_Toc27094"/>
      <w:r>
        <w:rPr>
          <w:rFonts w:ascii="Times New Roman" w:hAnsi="Times New Roman" w:eastAsia="宋体" w:cs="Times New Roman"/>
          <w:b/>
          <w:bCs w:val="0"/>
          <w:color w:val="auto"/>
          <w:highlight w:val="none"/>
        </w:rPr>
        <w:t>第二节 供应商须知正文</w:t>
      </w:r>
      <w:bookmarkEnd w:id="26"/>
      <w:bookmarkEnd w:id="27"/>
    </w:p>
    <w:p w14:paraId="55B960EF">
      <w:pPr>
        <w:pStyle w:val="4"/>
        <w:pageBreakBefore w:val="0"/>
        <w:widowControl w:val="0"/>
        <w:kinsoku/>
        <w:wordWrap/>
        <w:overflowPunct/>
        <w:topLinePunct w:val="0"/>
        <w:autoSpaceDE/>
        <w:autoSpaceDN/>
        <w:bidi w:val="0"/>
        <w:spacing w:before="0" w:after="0" w:line="360" w:lineRule="auto"/>
        <w:rPr>
          <w:rFonts w:hint="eastAsia" w:ascii="宋体" w:hAnsi="宋体" w:eastAsia="宋体" w:cs="Times New Roman"/>
          <w:b/>
          <w:bCs w:val="0"/>
          <w:color w:val="auto"/>
          <w:highlight w:val="none"/>
        </w:rPr>
      </w:pPr>
      <w:r>
        <w:rPr>
          <w:rFonts w:hint="eastAsia" w:ascii="宋体" w:hAnsi="宋体" w:eastAsia="宋体" w:cs="Times New Roman"/>
          <w:b/>
          <w:bCs w:val="0"/>
          <w:color w:val="auto"/>
          <w:highlight w:val="none"/>
        </w:rPr>
        <w:t>一、总则</w:t>
      </w:r>
    </w:p>
    <w:p w14:paraId="48D45F76">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30B3F9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s="Times New Roman"/>
          <w:color w:val="auto"/>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auto"/>
          <w:szCs w:val="21"/>
          <w:highlight w:val="none"/>
        </w:rPr>
        <w:t>及本项目本级和上级财政部门政府采购有关规定的约束和保护。</w:t>
      </w:r>
    </w:p>
    <w:p w14:paraId="4D420F4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C1412C5">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0ED873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2E3C5D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810F19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F781CA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2.4“服务”是指除货物和工程以外的其他政府采购对象。</w:t>
      </w:r>
    </w:p>
    <w:p w14:paraId="7952FD1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3BFA70C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2C2C265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DBAA05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4E5E21B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9ED03D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327AC92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14EC654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6CA643A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F469FD9">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8483A0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AD4B2AE">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3C343B0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36653E6">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259DBA1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61692A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24D952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03DCE79">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4CC9B68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DBC3FB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14:paraId="4E9C5C98">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p>
    <w:p w14:paraId="4C1362D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r>
        <w:rPr>
          <w:rFonts w:hint="eastAsia" w:ascii="宋体" w:hAnsi="宋体" w:eastAsia="宋体" w:cs="Times New Roman"/>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rPr>
        <w:t>。</w:t>
      </w:r>
    </w:p>
    <w:p w14:paraId="2EF95F9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30417A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747981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029535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1AD5434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455CC8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7F2327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1CB99A8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F3FCFC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9EF68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D6766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2FA3D65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5386C4B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1DE99F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5B058B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A675BEB">
      <w:pPr>
        <w:pageBreakBefore w:val="0"/>
        <w:widowControl w:val="0"/>
        <w:tabs>
          <w:tab w:val="left" w:pos="6931"/>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A55FFC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29C3F5D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9861E9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BBACF6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869DB2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787CD2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B0D9B6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18F3F64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478A513">
      <w:pPr>
        <w:pStyle w:val="4"/>
        <w:pageBreakBefore w:val="0"/>
        <w:widowControl w:val="0"/>
        <w:kinsoku/>
        <w:wordWrap/>
        <w:overflowPunct/>
        <w:topLinePunct w:val="0"/>
        <w:autoSpaceDE/>
        <w:autoSpaceDN/>
        <w:bidi w:val="0"/>
        <w:spacing w:before="0" w:after="0" w:line="360" w:lineRule="auto"/>
        <w:rPr>
          <w:rFonts w:hint="eastAsia" w:ascii="宋体" w:hAnsi="宋体" w:eastAsia="宋体" w:cs="Times New Roman"/>
          <w:b/>
          <w:bCs w:val="0"/>
          <w:color w:val="auto"/>
          <w:highlight w:val="none"/>
        </w:rPr>
      </w:pPr>
      <w:r>
        <w:rPr>
          <w:rFonts w:hint="eastAsia" w:ascii="宋体" w:hAnsi="宋体" w:eastAsia="宋体" w:cs="Times New Roman"/>
          <w:b/>
          <w:bCs w:val="0"/>
          <w:color w:val="auto"/>
          <w:highlight w:val="none"/>
        </w:rPr>
        <w:t>二、磋商文件</w:t>
      </w:r>
    </w:p>
    <w:p w14:paraId="0821F580">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6B7D5C9F">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竞争性磋商公告；</w:t>
      </w:r>
    </w:p>
    <w:p w14:paraId="167C340A">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14:paraId="7E2A0B00">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14:paraId="2364199E">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评审程序、评审方法和评审标准；</w:t>
      </w:r>
    </w:p>
    <w:p w14:paraId="0E91BF5E">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14:paraId="0F74AB0C">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14:paraId="645D80AD">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第七章 </w:t>
      </w:r>
      <w:r>
        <w:rPr>
          <w:rFonts w:hint="eastAsia" w:ascii="宋体" w:hAnsi="宋体" w:eastAsia="宋体" w:cs="Times New Roman"/>
          <w:color w:val="auto"/>
          <w:szCs w:val="21"/>
          <w:highlight w:val="none"/>
          <w:lang w:val="en-US" w:eastAsia="zh-CN"/>
        </w:rPr>
        <w:t>工程量清单、图纸；</w:t>
      </w:r>
    </w:p>
    <w:p w14:paraId="71BBF194">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八</w:t>
      </w:r>
      <w:r>
        <w:rPr>
          <w:rFonts w:hint="eastAsia" w:ascii="宋体" w:hAnsi="宋体" w:eastAsia="宋体" w:cs="Times New Roman"/>
          <w:color w:val="auto"/>
          <w:szCs w:val="21"/>
          <w:highlight w:val="none"/>
        </w:rPr>
        <w:t>章</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质疑、投诉材料格式</w:t>
      </w:r>
      <w:r>
        <w:rPr>
          <w:rFonts w:hint="eastAsia" w:ascii="宋体" w:hAnsi="宋体" w:eastAsia="宋体" w:cs="Times New Roman"/>
          <w:color w:val="auto"/>
          <w:szCs w:val="21"/>
          <w:highlight w:val="none"/>
          <w:lang w:eastAsia="zh-CN"/>
        </w:rPr>
        <w:t>。</w:t>
      </w:r>
    </w:p>
    <w:p w14:paraId="71FF37B8">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02B9AD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57E4C37">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3702AF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E5B821A">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648CF6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9E23A4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10.4</w:t>
      </w:r>
      <w:r>
        <w:rPr>
          <w:rFonts w:hint="eastAsia" w:ascii="Arial" w:hAnsi="Arial" w:eastAsia="宋体"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38C07A4">
      <w:pPr>
        <w:pageBreakBefore w:val="0"/>
        <w:widowControl w:val="0"/>
        <w:kinsoku/>
        <w:wordWrap/>
        <w:overflowPunct/>
        <w:topLinePunct w:val="0"/>
        <w:autoSpaceDE/>
        <w:autoSpaceDN/>
        <w:bidi w:val="0"/>
        <w:spacing w:line="360" w:lineRule="auto"/>
        <w:ind w:firstLine="420" w:firstLineChars="200"/>
        <w:rPr>
          <w:rFonts w:hint="eastAsia" w:ascii="Times New Roman" w:hAnsi="Times New Roman" w:eastAsia="宋体" w:cs="Times New Roman"/>
          <w:color w:val="auto"/>
          <w:highlight w:val="none"/>
        </w:rPr>
      </w:pPr>
      <w:r>
        <w:rPr>
          <w:rFonts w:ascii="Times New Roman" w:hAnsi="宋体" w:eastAsia="宋体" w:cs="Times New Roman"/>
          <w:color w:val="auto"/>
          <w:highlight w:val="none"/>
        </w:rPr>
        <w:t xml:space="preserve">10.5  </w:t>
      </w:r>
      <w:r>
        <w:rPr>
          <w:rFonts w:hint="eastAsia" w:ascii="Times New Roman" w:hAnsi="Times New Roman" w:eastAsia="宋体" w:cs="Times New Roman"/>
          <w:color w:val="auto"/>
          <w:highlight w:val="none"/>
        </w:rPr>
        <w:t>采购人和采购代理机构可以视采购具体情况，变更</w:t>
      </w:r>
      <w:r>
        <w:rPr>
          <w:rFonts w:hint="eastAsia" w:ascii="Times New Roman" w:hAnsi="宋体" w:eastAsia="宋体" w:cs="Times New Roman"/>
          <w:color w:val="auto"/>
          <w:highlight w:val="none"/>
        </w:rPr>
        <w:t>提交首次响应文件</w:t>
      </w:r>
      <w:r>
        <w:rPr>
          <w:rFonts w:hint="eastAsia" w:ascii="Times New Roman" w:hAnsi="Times New Roman" w:eastAsia="宋体" w:cs="Times New Roman"/>
          <w:color w:val="auto"/>
          <w:highlight w:val="none"/>
        </w:rPr>
        <w:t>截止时间和竞谈时间，将变更时间将在</w:t>
      </w: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eastAsia="zh-CN"/>
        </w:rPr>
        <w:t>竞争性磋商公告</w:t>
      </w:r>
      <w:r>
        <w:rPr>
          <w:rFonts w:hint="eastAsia" w:ascii="Times New Roman" w:hAnsi="宋体" w:eastAsia="宋体" w:cs="Times New Roman"/>
          <w:color w:val="auto"/>
          <w:highlight w:val="none"/>
        </w:rPr>
        <w:t>”中“七、其他补充事宜</w:t>
      </w:r>
      <w:r>
        <w:rPr>
          <w:rFonts w:ascii="Times New Roman" w:hAnsi="宋体" w:eastAsia="宋体" w:cs="Times New Roman"/>
          <w:color w:val="auto"/>
          <w:highlight w:val="none"/>
        </w:rPr>
        <w:t>3.</w:t>
      </w:r>
      <w:r>
        <w:rPr>
          <w:rFonts w:hint="eastAsia" w:ascii="Times New Roman" w:hAnsi="宋体" w:eastAsia="宋体" w:cs="Times New Roman"/>
          <w:color w:val="auto"/>
          <w:highlight w:val="none"/>
        </w:rPr>
        <w:t>网上查询地址”</w:t>
      </w:r>
      <w:r>
        <w:rPr>
          <w:rFonts w:hint="eastAsia" w:ascii="Times New Roman" w:hAnsi="Times New Roman" w:eastAsia="宋体" w:cs="宋体"/>
          <w:color w:val="auto"/>
          <w:highlight w:val="none"/>
        </w:rPr>
        <w:t>规定的政府采购信息发布媒体上</w:t>
      </w:r>
      <w:r>
        <w:rPr>
          <w:rFonts w:hint="eastAsia" w:ascii="Times New Roman" w:hAnsi="Times New Roman" w:eastAsia="宋体" w:cs="Times New Roman"/>
          <w:color w:val="auto"/>
          <w:highlight w:val="none"/>
        </w:rPr>
        <w:t>发布更正公告。</w:t>
      </w:r>
    </w:p>
    <w:p w14:paraId="37705B0C">
      <w:pPr>
        <w:pageBreakBefore w:val="0"/>
        <w:widowControl w:val="0"/>
        <w:kinsoku/>
        <w:wordWrap/>
        <w:overflowPunct/>
        <w:topLinePunct w:val="0"/>
        <w:autoSpaceDE/>
        <w:autoSpaceDN/>
        <w:bidi w:val="0"/>
        <w:spacing w:line="360" w:lineRule="auto"/>
        <w:ind w:firstLine="400" w:firstLineChars="20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w:t>
      </w:r>
      <w:r>
        <w:rPr>
          <w:rFonts w:hint="eastAsia" w:ascii="宋体" w:hAnsi="Courier New" w:eastAsia="宋体" w:cs="Times New Roman"/>
          <w:b/>
          <w:color w:val="auto"/>
          <w:kern w:val="0"/>
          <w:sz w:val="20"/>
          <w:szCs w:val="21"/>
          <w:highlight w:val="none"/>
        </w:rPr>
        <w:t>响应文件未按磋商文件的澄清、修改的内容编制，又不符合实质性要求的，其响应文件作无效处理。</w:t>
      </w:r>
    </w:p>
    <w:p w14:paraId="0E383F22">
      <w:pPr>
        <w:pStyle w:val="4"/>
        <w:pageBreakBefore w:val="0"/>
        <w:widowControl w:val="0"/>
        <w:kinsoku/>
        <w:wordWrap/>
        <w:overflowPunct/>
        <w:topLinePunct w:val="0"/>
        <w:autoSpaceDE/>
        <w:autoSpaceDN/>
        <w:bidi w:val="0"/>
        <w:spacing w:before="0" w:after="0" w:line="360" w:lineRule="auto"/>
        <w:ind w:firstLine="640" w:firstLineChars="200"/>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三、响应文件的编制</w:t>
      </w:r>
    </w:p>
    <w:p w14:paraId="42310938">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69CCBE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756D4E9A">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18535F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C7772CD">
      <w:pPr>
        <w:pageBreakBefore w:val="0"/>
        <w:widowControl w:val="0"/>
        <w:kinsoku/>
        <w:wordWrap/>
        <w:overflowPunct/>
        <w:topLinePunct w:val="0"/>
        <w:autoSpaceDE/>
        <w:autoSpaceDN/>
        <w:bidi w:val="0"/>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09789078">
      <w:pPr>
        <w:pageBreakBefore w:val="0"/>
        <w:widowControl w:val="0"/>
        <w:kinsoku/>
        <w:wordWrap/>
        <w:overflowPunct/>
        <w:topLinePunct w:val="0"/>
        <w:autoSpaceDE/>
        <w:autoSpaceDN/>
        <w:bidi w:val="0"/>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425C897">
      <w:pPr>
        <w:pageBreakBefore w:val="0"/>
        <w:widowControl w:val="0"/>
        <w:kinsoku/>
        <w:wordWrap/>
        <w:overflowPunct/>
        <w:topLinePunct w:val="0"/>
        <w:autoSpaceDE/>
        <w:autoSpaceDN/>
        <w:bidi w:val="0"/>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2591A6B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77168B8">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38E75C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0548A68">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BFE5F0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7D98DF">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1C373385">
      <w:pPr>
        <w:pageBreakBefore w:val="0"/>
        <w:widowControl w:val="0"/>
        <w:tabs>
          <w:tab w:val="left" w:pos="2492"/>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214FAE9">
      <w:pPr>
        <w:pageBreakBefore w:val="0"/>
        <w:widowControl w:val="0"/>
        <w:tabs>
          <w:tab w:val="left" w:pos="2492"/>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2B52C6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A6844C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2B5447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5683F4C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（2）供应商必须就所竞标项目的单项内容作唯一报价。</w:t>
      </w:r>
    </w:p>
    <w:p w14:paraId="7E5512B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15.3.2响应报价（包含首次报价、最后报价）超过所竞标项目规定的采购预算金额或者最高限价的，其响应文件将作无效处理。</w:t>
      </w:r>
    </w:p>
    <w:p w14:paraId="6C5DB17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15.3.3响应报价（包含首次报价、最后报价）超过项目采购预算金额或者最高限价的，其响应文件将作无效处理。</w:t>
      </w:r>
    </w:p>
    <w:p w14:paraId="5D5F1800">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FBC047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1185E4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39686C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4BE3736">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4501A4F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AA2E581">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F66978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8CBC02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50848D7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w:t>
      </w:r>
      <w:r>
        <w:rPr>
          <w:rFonts w:hint="eastAsia" w:ascii="宋体" w:hAnsi="宋体" w:eastAsia="宋体" w:cs="Times New Roman"/>
          <w:color w:val="auto"/>
          <w:szCs w:val="21"/>
          <w:highlight w:val="none"/>
        </w:rPr>
        <w:t>响应文件须由供应商在</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规定位置</w:t>
      </w:r>
      <w:r>
        <w:rPr>
          <w:rFonts w:hint="eastAsia" w:ascii="宋体" w:hAnsi="宋体" w:eastAsia="宋体" w:cs="仿宋_GB2312"/>
          <w:color w:val="auto"/>
          <w:szCs w:val="21"/>
          <w:highlight w:val="none"/>
        </w:rPr>
        <w:t>进行签署、盖章</w:t>
      </w:r>
      <w:r>
        <w:rPr>
          <w:rFonts w:hint="eastAsia" w:ascii="宋体" w:hAnsi="宋体" w:eastAsia="宋体" w:cs="宋体"/>
          <w:color w:val="auto"/>
          <w:szCs w:val="21"/>
          <w:highlight w:val="none"/>
        </w:rPr>
        <w:t>，否则其响应文件按无效响应处理。骑缝盖公章不视为在规定位置盖章。</w:t>
      </w:r>
    </w:p>
    <w:p w14:paraId="773DAD6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4A43DE2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E4DEDDC">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0C2D3FF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7F65E9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19.2使用“广西政府采购云平台电子交易客户端”需要提前申领CA数字证书，申领流程见该项目采购公告附件。</w:t>
      </w:r>
    </w:p>
    <w:p w14:paraId="6F444EB5">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仿宋_GB2312"/>
          <w:color w:val="auto"/>
          <w:kern w:val="0"/>
          <w:sz w:val="21"/>
          <w:szCs w:val="21"/>
          <w:highlight w:val="none"/>
          <w:lang w:val="en-US" w:eastAsia="zh-CN" w:bidi="ar-SA"/>
        </w:rPr>
      </w:pPr>
      <w:r>
        <w:rPr>
          <w:rFonts w:hint="eastAsia" w:ascii="宋体" w:hAnsi="宋体" w:eastAsia="宋体" w:cs="仿宋_GB2312"/>
          <w:color w:val="auto"/>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3837002A">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108F1B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5A88EB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14:paraId="36E1000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w:t>
      </w:r>
      <w:r>
        <w:rPr>
          <w:rFonts w:hint="eastAsia" w:ascii="宋体" w:hAnsi="宋体" w:eastAsia="宋体" w:cs="Times New Roman"/>
          <w:color w:val="auto"/>
          <w:szCs w:val="21"/>
          <w:highlight w:val="none"/>
          <w:lang w:eastAsia="zh-CN"/>
        </w:rPr>
        <w:t>磋商</w:t>
      </w:r>
      <w:r>
        <w:rPr>
          <w:rFonts w:hint="eastAsia" w:ascii="宋体" w:hAnsi="宋体" w:eastAsia="宋体" w:cs="Times New Roman"/>
          <w:color w:val="auto"/>
          <w:szCs w:val="21"/>
          <w:highlight w:val="none"/>
        </w:rPr>
        <w:t>。</w:t>
      </w:r>
    </w:p>
    <w:p w14:paraId="669C84B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B39176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14:paraId="58213275">
      <w:pPr>
        <w:pageBreakBefore w:val="0"/>
        <w:widowControl w:val="0"/>
        <w:kinsoku/>
        <w:wordWrap/>
        <w:overflowPunct/>
        <w:topLinePunct w:val="0"/>
        <w:autoSpaceDE/>
        <w:autoSpaceDN/>
        <w:bidi w:val="0"/>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14:paraId="53CE3E7B">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5FCC66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55CB76C0">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 首次响应文件的退回</w:t>
      </w:r>
    </w:p>
    <w:p w14:paraId="6E6D774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”平台操作退回，除此之外采购人和采购代理机构对已提交的电子响应文件概不退回。</w:t>
      </w:r>
    </w:p>
    <w:p w14:paraId="55856A25">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2B2EE15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p>
    <w:p w14:paraId="7532CDD8">
      <w:pPr>
        <w:pStyle w:val="4"/>
        <w:pageBreakBefore w:val="0"/>
        <w:widowControl w:val="0"/>
        <w:kinsoku/>
        <w:wordWrap/>
        <w:overflowPunct/>
        <w:topLinePunct w:val="0"/>
        <w:autoSpaceDE/>
        <w:autoSpaceDN/>
        <w:bidi w:val="0"/>
        <w:spacing w:before="0" w:after="0"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四、评审及磋商</w:t>
      </w:r>
    </w:p>
    <w:p w14:paraId="6D28760C">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536C165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8AE0B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27AA707">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28EC0F0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177450D">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25.2 </w:t>
      </w:r>
      <w:r>
        <w:rPr>
          <w:rFonts w:hint="eastAsia" w:ascii="宋体" w:hAnsi="宋体" w:eastAsia="宋体" w:cs="Times New Roman"/>
          <w:bCs/>
          <w:color w:val="auto"/>
          <w:kern w:val="0"/>
          <w:sz w:val="21"/>
          <w:szCs w:val="21"/>
          <w:highlight w:val="none"/>
          <w:lang w:val="en-US" w:eastAsia="zh-CN" w:bidi="ar-SA"/>
        </w:rPr>
        <w:t>响应文件解密</w:t>
      </w:r>
    </w:p>
    <w:p w14:paraId="22A8181C">
      <w:pPr>
        <w:pageBreakBefore w:val="0"/>
        <w:widowControl w:val="0"/>
        <w:kinsoku/>
        <w:wordWrap/>
        <w:overflowPunct/>
        <w:topLinePunct w:val="0"/>
        <w:autoSpaceDE/>
        <w:autoSpaceDN/>
        <w:bidi w:val="0"/>
        <w:snapToGrid w:val="0"/>
        <w:spacing w:line="360" w:lineRule="auto"/>
        <w:ind w:firstLine="420" w:firstLineChars="2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采购代理机构将在“供应商须知前附表”规定的时</w:t>
      </w:r>
      <w:r>
        <w:rPr>
          <w:rFonts w:hint="eastAsia" w:ascii="宋体" w:hAnsi="宋体" w:eastAsia="宋体" w:cs="Times New Roman"/>
          <w:color w:val="auto"/>
          <w:kern w:val="0"/>
          <w:sz w:val="21"/>
          <w:szCs w:val="21"/>
          <w:highlight w:val="none"/>
          <w:lang w:val="en-US" w:eastAsia="zh-CN" w:bidi="ar-SA"/>
        </w:rPr>
        <w:t>间通过电子交易平台组织响应文件开启，采购机构依托电子交易平台发起开始解密指令，供应商的法定代表人或其委托代理人</w:t>
      </w:r>
      <w:r>
        <w:rPr>
          <w:rFonts w:hint="eastAsia" w:ascii="宋体" w:hAnsi="宋体" w:eastAsia="宋体" w:cs="Times New Roman"/>
          <w:b/>
          <w:color w:val="auto"/>
          <w:kern w:val="0"/>
          <w:sz w:val="21"/>
          <w:szCs w:val="21"/>
          <w:highlight w:val="none"/>
          <w:lang w:val="en-US" w:eastAsia="zh-CN" w:bidi="ar-SA"/>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eastAsia="宋体" w:cs="Times New Roman"/>
          <w:color w:val="auto"/>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Times New Roman"/>
          <w:b/>
          <w:color w:val="auto"/>
          <w:kern w:val="0"/>
          <w:sz w:val="21"/>
          <w:szCs w:val="21"/>
          <w:highlight w:val="none"/>
          <w:lang w:val="en-US" w:eastAsia="zh-CN" w:bidi="ar-SA"/>
        </w:rPr>
        <w:t>视为响应文件无效。</w:t>
      </w:r>
      <w:r>
        <w:rPr>
          <w:rFonts w:hint="eastAsia" w:ascii="宋体" w:hAnsi="宋体" w:eastAsia="宋体" w:cs="Times New Roman"/>
          <w:color w:val="auto"/>
          <w:kern w:val="0"/>
          <w:sz w:val="21"/>
          <w:szCs w:val="21"/>
          <w:highlight w:val="none"/>
          <w:lang w:val="en-US" w:eastAsia="zh-CN" w:bidi="ar-SA"/>
        </w:rPr>
        <w:t>（解密</w:t>
      </w:r>
      <w:r>
        <w:rPr>
          <w:rFonts w:hint="eastAsia" w:ascii="宋体" w:hAnsi="宋体" w:eastAsia="宋体" w:cs="Times New Roman"/>
          <w:bCs/>
          <w:color w:val="auto"/>
          <w:kern w:val="0"/>
          <w:sz w:val="21"/>
          <w:szCs w:val="21"/>
          <w:highlight w:val="none"/>
          <w:lang w:val="en-US" w:eastAsia="zh-CN" w:bidi="ar-SA"/>
        </w:rPr>
        <w:t>异常情况处理：详见本章</w:t>
      </w:r>
      <w:r>
        <w:rPr>
          <w:rFonts w:hint="eastAsia" w:ascii="宋体" w:hAnsi="宋体" w:eastAsia="宋体" w:cs="Times New Roman"/>
          <w:color w:val="auto"/>
          <w:kern w:val="0"/>
          <w:sz w:val="21"/>
          <w:szCs w:val="21"/>
          <w:highlight w:val="none"/>
          <w:lang w:val="en-US" w:eastAsia="zh-CN" w:bidi="ar-SA"/>
        </w:rPr>
        <w:t>26.4电子交易活动的中止。）</w:t>
      </w:r>
    </w:p>
    <w:p w14:paraId="1E319DAA">
      <w:pPr>
        <w:pageBreakBefore w:val="0"/>
        <w:widowControl w:val="0"/>
        <w:kinsoku/>
        <w:wordWrap/>
        <w:overflowPunct/>
        <w:topLinePunct w:val="0"/>
        <w:autoSpaceDE/>
        <w:autoSpaceDN/>
        <w:bidi w:val="0"/>
        <w:spacing w:line="360" w:lineRule="auto"/>
        <w:ind w:firstLine="420" w:firstLineChars="200"/>
        <w:jc w:val="both"/>
        <w:rPr>
          <w:rFonts w:hint="eastAsia" w:ascii="宋体" w:hAnsi="Courier New"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如</w:t>
      </w:r>
      <w:r>
        <w:rPr>
          <w:rFonts w:hint="eastAsia" w:ascii="宋体" w:hAnsi="宋体" w:eastAsia="宋体" w:cs="Times New Roman"/>
          <w:bCs/>
          <w:color w:val="auto"/>
          <w:kern w:val="0"/>
          <w:sz w:val="21"/>
          <w:szCs w:val="21"/>
          <w:highlight w:val="none"/>
          <w:lang w:val="en-US" w:eastAsia="zh-CN" w:bidi="ar-SA"/>
        </w:rPr>
        <w:t>供应商成功解密响应文件，但未在“广西政府采购云平台”电子开标大厅参加磋商的，视同认可磋商过程和结果，</w:t>
      </w:r>
      <w:r>
        <w:rPr>
          <w:rFonts w:hint="eastAsia" w:ascii="宋体" w:hAnsi="宋体" w:eastAsia="宋体" w:cs="Times New Roman"/>
          <w:color w:val="auto"/>
          <w:kern w:val="0"/>
          <w:sz w:val="21"/>
          <w:szCs w:val="21"/>
          <w:highlight w:val="none"/>
          <w:lang w:val="en-US" w:eastAsia="zh-CN" w:bidi="ar-SA"/>
        </w:rPr>
        <w:t>由此产生的后果由供应商自行负责。 参与磋商的供应商</w:t>
      </w:r>
      <w:r>
        <w:rPr>
          <w:rFonts w:hint="eastAsia" w:ascii="宋体" w:hAnsi="Courier New" w:eastAsia="宋体" w:cs="Times New Roman"/>
          <w:color w:val="auto"/>
          <w:kern w:val="0"/>
          <w:sz w:val="21"/>
          <w:szCs w:val="21"/>
          <w:highlight w:val="none"/>
          <w:lang w:val="en-US" w:eastAsia="zh-CN" w:bidi="ar-SA"/>
        </w:rPr>
        <w:t>不足3家的，不得磋商。</w:t>
      </w:r>
    </w:p>
    <w:p w14:paraId="433269A2">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3529277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2958B33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 xml:space="preserve">26.2 </w:t>
      </w:r>
      <w:r>
        <w:rPr>
          <w:rFonts w:hint="eastAsia" w:ascii="宋体" w:hAnsi="宋体" w:eastAsia="宋体" w:cs="宋体"/>
          <w:color w:val="auto"/>
          <w:szCs w:val="21"/>
          <w:highlight w:val="none"/>
        </w:rPr>
        <w:t>磋商文件内容违反国家有关强制性规定的，磋商小组应当停止评审并向采购人或者采购代理机构说明情况，并在评审报告中书面体现。</w:t>
      </w:r>
    </w:p>
    <w:p w14:paraId="7CE1AA7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 xml:space="preserve">26.3 </w:t>
      </w:r>
      <w:r>
        <w:rPr>
          <w:rFonts w:hint="eastAsia" w:ascii="宋体" w:hAnsi="宋体" w:eastAsia="宋体" w:cs="Times New Roman"/>
          <w:color w:val="auto"/>
          <w:szCs w:val="21"/>
          <w:highlight w:val="none"/>
        </w:rPr>
        <w:t>采购需求负偏离要求及磋商顺序详见 “ 供应商须知前附表”。</w:t>
      </w:r>
    </w:p>
    <w:p w14:paraId="3E5BF3F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26.4电子交易活动的中止。采购过程中出现以下情形，导致电子交易平台无法正常运行，或者无法保证电子交易的公平、公正和安全时，采购机构可中止电子交易活动：</w:t>
      </w:r>
    </w:p>
    <w:p w14:paraId="559F4B0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（1）电子交易平台发生故障而无法登录访问的； </w:t>
      </w:r>
    </w:p>
    <w:p w14:paraId="021D474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（2）电子交易平台应用或数据库出现错误，不能进行正常操作的；</w:t>
      </w:r>
    </w:p>
    <w:p w14:paraId="7C72CC6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（3）电子交易平台发现严重安全漏洞，有潜在泄密危险的；</w:t>
      </w:r>
    </w:p>
    <w:p w14:paraId="5D54041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（4）病毒发作导致不能进行正常操作的； </w:t>
      </w:r>
    </w:p>
    <w:p w14:paraId="3D826BA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（5）其他无法保证电子交易的公平、公正和安全的情况。</w:t>
      </w:r>
    </w:p>
    <w:p w14:paraId="130415B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79FA680">
      <w:pPr>
        <w:pStyle w:val="4"/>
        <w:pageBreakBefore w:val="0"/>
        <w:widowControl w:val="0"/>
        <w:kinsoku/>
        <w:wordWrap/>
        <w:overflowPunct/>
        <w:topLinePunct w:val="0"/>
        <w:autoSpaceDE/>
        <w:autoSpaceDN/>
        <w:bidi w:val="0"/>
        <w:spacing w:before="0" w:after="0"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五、成交及合同</w:t>
      </w:r>
    </w:p>
    <w:p w14:paraId="32749ADE">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0CE28AA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FEC6E0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0C0782C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一并保存。</w:t>
      </w:r>
      <w:r>
        <w:rPr>
          <w:rFonts w:hint="eastAsia" w:ascii="宋体" w:hAnsi="宋体" w:eastAsia="宋体" w:cs="Courier New"/>
          <w:color w:val="auto"/>
          <w:szCs w:val="21"/>
          <w:highlight w:val="none"/>
        </w:rPr>
        <w:t>成交供应商享受</w:t>
      </w:r>
      <w:r>
        <w:rPr>
          <w:rFonts w:hint="eastAsia" w:ascii="宋体" w:hAnsi="宋体" w:eastAsia="宋体" w:cs="Times New Roman"/>
          <w:color w:val="auto"/>
          <w:szCs w:val="21"/>
          <w:highlight w:val="none"/>
        </w:rPr>
        <w:t>《政府采购促进中小企业发展管理办法》（财库〔2020〕46号）规定的中小企业扶持</w:t>
      </w:r>
      <w:r>
        <w:rPr>
          <w:rFonts w:hint="eastAsia" w:ascii="宋体" w:hAnsi="宋体" w:eastAsia="宋体" w:cs="Courier New"/>
          <w:color w:val="auto"/>
          <w:szCs w:val="21"/>
          <w:highlight w:val="none"/>
        </w:rPr>
        <w:t>政策的，采购人、采购代理机构应当随成交结果公开成交供应商的《中小企业声明函》。</w:t>
      </w:r>
    </w:p>
    <w:p w14:paraId="395A097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AB9DA8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FEAA379">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11B0AC82">
      <w:pPr>
        <w:pageBreakBefore w:val="0"/>
        <w:widowControl w:val="0"/>
        <w:kinsoku/>
        <w:wordWrap/>
        <w:overflowPunct/>
        <w:topLinePunct w:val="0"/>
        <w:autoSpaceDE/>
        <w:autoSpaceDN/>
        <w:bidi w:val="0"/>
        <w:spacing w:line="360" w:lineRule="auto"/>
        <w:ind w:firstLine="420" w:firstLineChars="200"/>
        <w:rPr>
          <w:rFonts w:hint="eastAsia" w:ascii="黑体" w:hAnsi="黑体" w:eastAsia="黑体" w:cs="宋体"/>
          <w:b/>
          <w:bCs/>
          <w:color w:val="auto"/>
          <w:sz w:val="24"/>
          <w:highlight w:val="none"/>
        </w:rPr>
      </w:pPr>
      <w:r>
        <w:rPr>
          <w:rFonts w:hint="eastAsia" w:ascii="宋体" w:hAnsi="宋体" w:eastAsia="宋体" w:cs="宋体"/>
          <w:color w:val="auto"/>
          <w:szCs w:val="21"/>
          <w:highlight w:val="none"/>
        </w:rPr>
        <w:t>详见 “供应商须知前附表”</w:t>
      </w:r>
    </w:p>
    <w:p w14:paraId="0DDF2E8D">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19924C72">
      <w:pPr>
        <w:pStyle w:val="78"/>
        <w:pageBreakBefore w:val="0"/>
        <w:widowControl w:val="0"/>
        <w:kinsoku/>
        <w:wordWrap/>
        <w:overflowPunct/>
        <w:topLinePunct w:val="0"/>
        <w:autoSpaceDE/>
        <w:autoSpaceDN/>
        <w:bidi w:val="0"/>
        <w:snapToGrid w:val="0"/>
        <w:spacing w:before="0" w:line="360" w:lineRule="auto"/>
        <w:ind w:firstLine="420"/>
        <w:rPr>
          <w:rFonts w:hint="eastAsia" w:ascii="宋体" w:hAnsi="宋体" w:eastAsia="宋体" w:cs="Times New Roman"/>
          <w:color w:val="auto"/>
          <w:sz w:val="21"/>
          <w:szCs w:val="21"/>
          <w:highlight w:val="none"/>
          <w:lang w:val="zh-CN"/>
        </w:rPr>
      </w:pPr>
      <w:r>
        <w:rPr>
          <w:rFonts w:hint="eastAsia" w:ascii="宋体" w:hAnsi="宋体" w:eastAsia="宋体" w:cs="宋体"/>
          <w:color w:val="auto"/>
          <w:sz w:val="21"/>
          <w:szCs w:val="21"/>
          <w:highlight w:val="none"/>
        </w:rPr>
        <w:t>29.1</w:t>
      </w:r>
      <w:r>
        <w:rPr>
          <w:rFonts w:hint="eastAsia" w:ascii="宋体" w:hAnsi="宋体" w:eastAsia="宋体" w:cs="Times New Roman"/>
          <w:color w:val="auto"/>
          <w:sz w:val="21"/>
          <w:szCs w:val="21"/>
          <w:highlight w:val="none"/>
        </w:rPr>
        <w:t>采购人与成交供应商应当在</w:t>
      </w:r>
      <w:r>
        <w:rPr>
          <w:rFonts w:hint="eastAsia" w:ascii="宋体" w:hAnsi="宋体" w:eastAsia="宋体" w:cs="宋体"/>
          <w:color w:val="auto"/>
          <w:sz w:val="21"/>
          <w:szCs w:val="21"/>
          <w:highlight w:val="none"/>
        </w:rPr>
        <w:t>成交通知书规定的时间内</w:t>
      </w:r>
      <w:r>
        <w:rPr>
          <w:rFonts w:hint="eastAsia" w:ascii="宋体" w:hAnsi="宋体" w:eastAsia="宋体" w:cs="Times New Roman"/>
          <w:color w:val="auto"/>
          <w:sz w:val="21"/>
          <w:szCs w:val="21"/>
          <w:highlight w:val="none"/>
        </w:rPr>
        <w:t>，按照磋商文件确定的合同文本以及采购标的、服务技术、采购金额、采购数量、技术和服务要求等事项签订政府采购合同。</w:t>
      </w:r>
      <w:r>
        <w:rPr>
          <w:rFonts w:hint="eastAsia" w:ascii="宋体" w:hAnsi="宋体" w:eastAsia="宋体" w:cs="Times New Roman"/>
          <w:color w:val="auto"/>
          <w:sz w:val="21"/>
          <w:szCs w:val="21"/>
          <w:highlight w:val="none"/>
          <w:lang w:val="zh-CN"/>
        </w:rPr>
        <w:t>如成交供应商为联合体的，由联合体成员各方法定代表人或其授权代表与采购人代表签订合同。</w:t>
      </w:r>
    </w:p>
    <w:p w14:paraId="3D8BD51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E14FE9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424AD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29.4如签订合同并生效后，供应商无故拒绝或延期，除按照合同条款处理外，列入不良行为记录，并给予通报。</w:t>
      </w:r>
    </w:p>
    <w:p w14:paraId="5AD84463">
      <w:pPr>
        <w:pStyle w:val="78"/>
        <w:pageBreakBefore w:val="0"/>
        <w:widowControl w:val="0"/>
        <w:kinsoku/>
        <w:wordWrap/>
        <w:overflowPunct/>
        <w:topLinePunct w:val="0"/>
        <w:autoSpaceDE/>
        <w:autoSpaceDN/>
        <w:bidi w:val="0"/>
        <w:spacing w:before="0" w:line="360" w:lineRule="auto"/>
        <w:ind w:firstLine="420"/>
        <w:rPr>
          <w:rFonts w:hint="eastAsia" w:ascii="宋体" w:hAnsi="宋体" w:eastAsia="宋体" w:cs="宋体"/>
          <w:color w:val="auto"/>
          <w:szCs w:val="21"/>
          <w:highlight w:val="none"/>
        </w:rPr>
      </w:pPr>
      <w:r>
        <w:rPr>
          <w:rFonts w:hint="eastAsia" w:ascii="宋体" w:hAnsi="宋体" w:eastAsia="宋体" w:cs="仿宋_GB2312"/>
          <w:color w:val="auto"/>
          <w:sz w:val="21"/>
          <w:szCs w:val="21"/>
          <w:highlight w:val="none"/>
        </w:rPr>
        <w:t>29.5采购合同由采购人与成交供应商根据</w:t>
      </w:r>
      <w:r>
        <w:rPr>
          <w:rFonts w:hint="eastAsia" w:ascii="宋体" w:hAnsi="宋体" w:eastAsia="宋体" w:cs="Times New Roman"/>
          <w:color w:val="auto"/>
          <w:sz w:val="21"/>
          <w:szCs w:val="21"/>
          <w:highlight w:val="none"/>
        </w:rPr>
        <w:t>磋商文件</w:t>
      </w:r>
      <w:r>
        <w:rPr>
          <w:rFonts w:hint="eastAsia" w:ascii="宋体" w:hAnsi="宋体" w:eastAsia="宋体" w:cs="仿宋_GB2312"/>
          <w:color w:val="auto"/>
          <w:sz w:val="21"/>
          <w:szCs w:val="21"/>
          <w:highlight w:val="none"/>
        </w:rPr>
        <w:t>、响应文件等内容通过政府采购电子交易平台在线签订，自动备案，在线签订须携带的材料见“</w:t>
      </w:r>
      <w:r>
        <w:rPr>
          <w:rFonts w:ascii="Times New Roman" w:hAnsi="Times New Roman" w:eastAsia="宋体" w:cs="Times New Roman"/>
          <w:color w:val="auto"/>
          <w:highlight w:val="none"/>
        </w:rPr>
        <w:t xml:space="preserve"> </w:t>
      </w:r>
      <w:r>
        <w:rPr>
          <w:rFonts w:hint="eastAsia" w:ascii="宋体" w:hAnsi="宋体" w:eastAsia="宋体" w:cs="仿宋_GB2312"/>
          <w:color w:val="auto"/>
          <w:sz w:val="21"/>
          <w:szCs w:val="21"/>
          <w:highlight w:val="none"/>
        </w:rPr>
        <w:t>供应商须</w:t>
      </w:r>
      <w:r>
        <w:rPr>
          <w:rFonts w:hint="eastAsia" w:ascii="宋体" w:hAnsi="宋体" w:eastAsia="宋体" w:cs="Times New Roman"/>
          <w:color w:val="auto"/>
          <w:sz w:val="21"/>
          <w:szCs w:val="21"/>
          <w:highlight w:val="none"/>
        </w:rPr>
        <w:t>知前附表</w:t>
      </w:r>
      <w:r>
        <w:rPr>
          <w:rFonts w:hint="eastAsia" w:ascii="宋体" w:hAnsi="宋体" w:eastAsia="宋体" w:cs="仿宋_GB2312"/>
          <w:color w:val="auto"/>
          <w:sz w:val="21"/>
          <w:szCs w:val="21"/>
          <w:highlight w:val="none"/>
        </w:rPr>
        <w:t>”。</w:t>
      </w:r>
    </w:p>
    <w:p w14:paraId="643CDE62">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692833A4">
      <w:pPr>
        <w:pageBreakBefore w:val="0"/>
        <w:widowControl w:val="0"/>
        <w:kinsoku/>
        <w:wordWrap/>
        <w:overflowPunct/>
        <w:topLinePunct w:val="0"/>
        <w:autoSpaceDE/>
        <w:autoSpaceDN/>
        <w:bidi w:val="0"/>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采购人或者受托采购代理机构应当自政府采购合同签订之日起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w:t>
      </w:r>
      <w:r>
        <w:rPr>
          <w:rFonts w:hint="eastAsia" w:ascii="宋体" w:hAnsi="宋体" w:eastAsia="宋体" w:cs="宋体"/>
          <w:color w:val="auto"/>
          <w:kern w:val="0"/>
          <w:szCs w:val="21"/>
          <w:highlight w:val="none"/>
        </w:rPr>
        <w:t>“广西政府采购网”（http://zfcg.gxzf.gov.cn）</w:t>
      </w:r>
      <w:r>
        <w:rPr>
          <w:rFonts w:hint="eastAsia" w:ascii="Times New Roman" w:hAnsi="宋体" w:eastAsia="宋体" w:cs="Times New Roman"/>
          <w:color w:val="auto"/>
          <w:highlight w:val="none"/>
        </w:rPr>
        <w:t>上公告，但政府采购合同中涉及国家秘密、商业秘密的内容除外。</w:t>
      </w:r>
    </w:p>
    <w:p w14:paraId="69B84F82">
      <w:pPr>
        <w:pageBreakBefore w:val="0"/>
        <w:widowControl w:val="0"/>
        <w:kinsoku/>
        <w:wordWrap/>
        <w:overflowPunct/>
        <w:topLinePunct w:val="0"/>
        <w:autoSpaceDE/>
        <w:autoSpaceDN/>
        <w:bidi w:val="0"/>
        <w:spacing w:line="360" w:lineRule="auto"/>
        <w:rPr>
          <w:rFonts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154EE1B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3DBFA4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Times New Roman"/>
          <w:b/>
          <w:color w:val="auto"/>
          <w:szCs w:val="21"/>
          <w:highlight w:val="none"/>
        </w:rPr>
        <w:t xml:space="preserve">具体质疑起算时间及处理方式如下： </w:t>
      </w:r>
    </w:p>
    <w:p w14:paraId="2D4ACFCC">
      <w:pPr>
        <w:pageBreakBefore w:val="0"/>
        <w:widowControl w:val="0"/>
        <w:kinsoku/>
        <w:wordWrap/>
        <w:overflowPunct/>
        <w:topLinePunct w:val="0"/>
        <w:autoSpaceDE/>
        <w:autoSpaceDN/>
        <w:bidi w:val="0"/>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w:t>
      </w:r>
      <w:r>
        <w:rPr>
          <w:rFonts w:ascii="Times New Roman" w:hAnsi="宋体" w:eastAsia="宋体" w:cs="Times New Roman"/>
          <w:bCs/>
          <w:color w:val="auto"/>
          <w:highlight w:val="none"/>
        </w:rPr>
        <w:t>1</w:t>
      </w:r>
      <w:r>
        <w:rPr>
          <w:rFonts w:hint="eastAsia" w:ascii="Times New Roman" w:hAnsi="宋体" w:eastAsia="宋体" w:cs="Times New Roman"/>
          <w:bCs/>
          <w:color w:val="auto"/>
          <w:highlight w:val="none"/>
        </w:rPr>
        <w:t>）潜在供应商依法获取采购文件后，认为采购文件使自己的权益受到损害的，应当在</w:t>
      </w:r>
      <w:r>
        <w:rPr>
          <w:rFonts w:hint="eastAsia" w:ascii="Times New Roman" w:hAnsi="宋体" w:eastAsia="宋体" w:cs="Times New Roman"/>
          <w:bCs/>
          <w:color w:val="auto"/>
          <w:highlight w:val="none"/>
          <w:lang w:eastAsia="zh-CN"/>
        </w:rPr>
        <w:t>竞争性磋商文件</w:t>
      </w:r>
      <w:r>
        <w:rPr>
          <w:rFonts w:hint="eastAsia" w:ascii="Times New Roman" w:hAnsi="宋体" w:eastAsia="宋体" w:cs="Times New Roman"/>
          <w:bCs/>
          <w:color w:val="auto"/>
          <w:highlight w:val="none"/>
        </w:rPr>
        <w:t>公告期限届满之日起</w:t>
      </w:r>
      <w:r>
        <w:rPr>
          <w:rFonts w:ascii="Times New Roman" w:hAnsi="宋体" w:eastAsia="宋体" w:cs="Times New Roman"/>
          <w:bCs/>
          <w:color w:val="auto"/>
          <w:highlight w:val="none"/>
        </w:rPr>
        <w:t>7</w:t>
      </w:r>
      <w:r>
        <w:rPr>
          <w:rFonts w:hint="eastAsia" w:ascii="Times New Roman" w:hAnsi="宋体" w:eastAsia="宋体" w:cs="Times New Roman"/>
          <w:bCs/>
          <w:color w:val="auto"/>
          <w:highlight w:val="none"/>
        </w:rPr>
        <w:t>个工作日内提出质疑。</w:t>
      </w:r>
      <w:r>
        <w:rPr>
          <w:rFonts w:hint="eastAsia" w:ascii="Times New Roman" w:hAnsi="Times New Roman" w:eastAsia="宋体" w:cs="Times New Roman"/>
          <w:color w:val="auto"/>
          <w:highlight w:val="none"/>
        </w:rPr>
        <w:t>委托代理协议无特殊约定的，</w:t>
      </w:r>
      <w:r>
        <w:rPr>
          <w:rFonts w:hint="eastAsia" w:ascii="Times New Roman" w:hAnsi="宋体" w:eastAsia="宋体" w:cs="Times New Roman"/>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37103C4">
      <w:pPr>
        <w:pageBreakBefore w:val="0"/>
        <w:widowControl w:val="0"/>
        <w:kinsoku/>
        <w:wordWrap/>
        <w:overflowPunct/>
        <w:topLinePunct w:val="0"/>
        <w:autoSpaceDE/>
        <w:autoSpaceDN/>
        <w:bidi w:val="0"/>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w:t>
      </w:r>
      <w:r>
        <w:rPr>
          <w:rFonts w:ascii="Times New Roman" w:hAnsi="宋体" w:eastAsia="宋体" w:cs="Times New Roman"/>
          <w:bCs/>
          <w:color w:val="auto"/>
          <w:highlight w:val="none"/>
        </w:rPr>
        <w:t>2</w:t>
      </w:r>
      <w:r>
        <w:rPr>
          <w:rFonts w:hint="eastAsia" w:ascii="Times New Roman" w:hAnsi="宋体" w:eastAsia="宋体" w:cs="Times New Roman"/>
          <w:bCs/>
          <w:color w:val="auto"/>
          <w:highlight w:val="none"/>
        </w:rPr>
        <w:t>）供应商认为采购过程使自己的权益受到损害的，应当在各采购程序环节结束之日起</w:t>
      </w:r>
      <w:r>
        <w:rPr>
          <w:rFonts w:ascii="Times New Roman" w:hAnsi="宋体" w:eastAsia="宋体" w:cs="Times New Roman"/>
          <w:bCs/>
          <w:color w:val="auto"/>
          <w:highlight w:val="none"/>
        </w:rPr>
        <w:t>7</w:t>
      </w:r>
      <w:r>
        <w:rPr>
          <w:rFonts w:hint="eastAsia" w:ascii="Times New Roman" w:hAnsi="宋体" w:eastAsia="宋体" w:cs="Times New Roman"/>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D83554">
      <w:pPr>
        <w:pageBreakBefore w:val="0"/>
        <w:widowControl w:val="0"/>
        <w:kinsoku/>
        <w:wordWrap/>
        <w:overflowPunct/>
        <w:topLinePunct w:val="0"/>
        <w:autoSpaceDE/>
        <w:autoSpaceDN/>
        <w:bidi w:val="0"/>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w:t>
      </w:r>
      <w:r>
        <w:rPr>
          <w:rFonts w:ascii="Times New Roman" w:hAnsi="宋体" w:eastAsia="宋体" w:cs="Times New Roman"/>
          <w:bCs/>
          <w:color w:val="auto"/>
          <w:highlight w:val="none"/>
        </w:rPr>
        <w:t>3</w:t>
      </w:r>
      <w:r>
        <w:rPr>
          <w:rFonts w:hint="eastAsia" w:ascii="Times New Roman" w:hAnsi="宋体" w:eastAsia="宋体" w:cs="Times New Roman"/>
          <w:bCs/>
          <w:color w:val="auto"/>
          <w:highlight w:val="none"/>
        </w:rPr>
        <w:t>）供应商认为成交结果使自己的权益受到损害的，应当在成交结果公告期限届满之日起</w:t>
      </w:r>
      <w:r>
        <w:rPr>
          <w:rFonts w:ascii="Times New Roman" w:hAnsi="宋体" w:eastAsia="宋体" w:cs="Times New Roman"/>
          <w:bCs/>
          <w:color w:val="auto"/>
          <w:highlight w:val="none"/>
        </w:rPr>
        <w:t>7</w:t>
      </w:r>
      <w:r>
        <w:rPr>
          <w:rFonts w:hint="eastAsia" w:ascii="Times New Roman" w:hAnsi="宋体" w:eastAsia="宋体" w:cs="Times New Roman"/>
          <w:bCs/>
          <w:color w:val="auto"/>
          <w:highlight w:val="none"/>
        </w:rPr>
        <w:t>个工作日内提出质疑，由采购人受理并负责答复。</w:t>
      </w:r>
    </w:p>
    <w:p w14:paraId="2B32C220">
      <w:pPr>
        <w:pageBreakBefore w:val="0"/>
        <w:widowControl w:val="0"/>
        <w:kinsoku/>
        <w:wordWrap/>
        <w:overflowPunct/>
        <w:topLinePunct w:val="0"/>
        <w:autoSpaceDE/>
        <w:autoSpaceDN/>
        <w:bidi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6C4E22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auto"/>
          <w:highlight w:val="none"/>
        </w:rPr>
        <w:t>（质疑函格式后附）</w:t>
      </w:r>
      <w:r>
        <w:rPr>
          <w:rFonts w:hint="eastAsia" w:ascii="宋体" w:hAnsi="宋体" w:eastAsia="宋体" w:cs="宋体"/>
          <w:color w:val="auto"/>
          <w:highlight w:val="none"/>
        </w:rPr>
        <w:t>：</w:t>
      </w:r>
    </w:p>
    <w:p w14:paraId="38FA9D6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6D1BFA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2465C7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DB656A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AC6DA8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98E64A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7FDDDD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2B8A3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D23028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25D26F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D2B3DB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EAA638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7E96123B">
      <w:pPr>
        <w:pStyle w:val="4"/>
        <w:pageBreakBefore w:val="0"/>
        <w:widowControl w:val="0"/>
        <w:kinsoku/>
        <w:wordWrap/>
        <w:overflowPunct/>
        <w:topLinePunct w:val="0"/>
        <w:autoSpaceDE/>
        <w:autoSpaceDN/>
        <w:bidi w:val="0"/>
        <w:spacing w:before="0" w:after="0"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六、验收</w:t>
      </w:r>
    </w:p>
    <w:p w14:paraId="3C377107">
      <w:pPr>
        <w:pageBreakBefore w:val="0"/>
        <w:widowControl w:val="0"/>
        <w:tabs>
          <w:tab w:val="left" w:pos="0"/>
        </w:tabs>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13D964B2">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FF44173">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38240FE4">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98218BB">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7667D42">
      <w:pPr>
        <w:pStyle w:val="4"/>
        <w:pageBreakBefore w:val="0"/>
        <w:widowControl w:val="0"/>
        <w:kinsoku/>
        <w:wordWrap/>
        <w:overflowPunct/>
        <w:topLinePunct w:val="0"/>
        <w:autoSpaceDE/>
        <w:autoSpaceDN/>
        <w:bidi w:val="0"/>
        <w:spacing w:before="0" w:after="0" w:line="360" w:lineRule="auto"/>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七、其他事项</w:t>
      </w:r>
    </w:p>
    <w:p w14:paraId="08161D5F">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0FEE41FA">
      <w:pPr>
        <w:pageBreakBefore w:val="0"/>
        <w:widowControl w:val="0"/>
        <w:tabs>
          <w:tab w:val="left" w:pos="2835"/>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6B6E8DD8">
      <w:pPr>
        <w:pStyle w:val="13"/>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33.2采购代理服务费收费计算标准：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CBF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233CEE74">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费率</w:t>
            </w:r>
          </w:p>
          <w:p w14:paraId="0DAD4BC3">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金额</w:t>
            </w:r>
          </w:p>
        </w:tc>
        <w:tc>
          <w:tcPr>
            <w:tcW w:w="1659" w:type="dxa"/>
            <w:noWrap w:val="0"/>
            <w:vAlign w:val="center"/>
          </w:tcPr>
          <w:p w14:paraId="0E90E669">
            <w:pPr>
              <w:spacing w:line="360" w:lineRule="auto"/>
              <w:ind w:firstLine="105" w:firstLineChars="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货物类</w:t>
            </w:r>
          </w:p>
        </w:tc>
        <w:tc>
          <w:tcPr>
            <w:tcW w:w="1532" w:type="dxa"/>
            <w:noWrap w:val="0"/>
            <w:vAlign w:val="center"/>
          </w:tcPr>
          <w:p w14:paraId="1FA4237C">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服务类</w:t>
            </w:r>
          </w:p>
        </w:tc>
        <w:tc>
          <w:tcPr>
            <w:tcW w:w="1546" w:type="dxa"/>
            <w:noWrap w:val="0"/>
            <w:vAlign w:val="center"/>
          </w:tcPr>
          <w:p w14:paraId="4F95D965">
            <w:pPr>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工程类</w:t>
            </w:r>
          </w:p>
        </w:tc>
      </w:tr>
      <w:tr w14:paraId="61C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5C2E644">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100万元以下</w:t>
            </w:r>
          </w:p>
        </w:tc>
        <w:tc>
          <w:tcPr>
            <w:tcW w:w="1659" w:type="dxa"/>
            <w:noWrap w:val="0"/>
            <w:vAlign w:val="top"/>
          </w:tcPr>
          <w:p w14:paraId="43568031">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  1.5%                </w:t>
            </w:r>
          </w:p>
        </w:tc>
        <w:tc>
          <w:tcPr>
            <w:tcW w:w="1532" w:type="dxa"/>
            <w:noWrap w:val="0"/>
            <w:vAlign w:val="top"/>
          </w:tcPr>
          <w:p w14:paraId="42B59A3F">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1.5%</w:t>
            </w:r>
          </w:p>
        </w:tc>
        <w:tc>
          <w:tcPr>
            <w:tcW w:w="1546" w:type="dxa"/>
            <w:noWrap w:val="0"/>
            <w:vAlign w:val="top"/>
          </w:tcPr>
          <w:p w14:paraId="099809E1">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1.0% </w:t>
            </w:r>
          </w:p>
        </w:tc>
      </w:tr>
      <w:tr w14:paraId="102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63C8A09">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100～500万元</w:t>
            </w:r>
          </w:p>
        </w:tc>
        <w:tc>
          <w:tcPr>
            <w:tcW w:w="1659" w:type="dxa"/>
            <w:noWrap w:val="0"/>
            <w:vAlign w:val="top"/>
          </w:tcPr>
          <w:p w14:paraId="5D33687C">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1.1%                 </w:t>
            </w:r>
          </w:p>
        </w:tc>
        <w:tc>
          <w:tcPr>
            <w:tcW w:w="1532" w:type="dxa"/>
            <w:noWrap w:val="0"/>
            <w:vAlign w:val="top"/>
          </w:tcPr>
          <w:p w14:paraId="44F6B1BD">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0.8%</w:t>
            </w:r>
          </w:p>
        </w:tc>
        <w:tc>
          <w:tcPr>
            <w:tcW w:w="1546" w:type="dxa"/>
            <w:noWrap w:val="0"/>
            <w:vAlign w:val="top"/>
          </w:tcPr>
          <w:p w14:paraId="7E3ECB2E">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0.7% </w:t>
            </w:r>
          </w:p>
        </w:tc>
      </w:tr>
      <w:tr w14:paraId="4ACD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3FCEA86">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500～1000万元</w:t>
            </w:r>
          </w:p>
        </w:tc>
        <w:tc>
          <w:tcPr>
            <w:tcW w:w="1659" w:type="dxa"/>
            <w:noWrap w:val="0"/>
            <w:vAlign w:val="top"/>
          </w:tcPr>
          <w:p w14:paraId="37A23803">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  0.8%                </w:t>
            </w:r>
          </w:p>
        </w:tc>
        <w:tc>
          <w:tcPr>
            <w:tcW w:w="1532" w:type="dxa"/>
            <w:noWrap w:val="0"/>
            <w:vAlign w:val="top"/>
          </w:tcPr>
          <w:p w14:paraId="2A82C4B3">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0.45%</w:t>
            </w:r>
          </w:p>
        </w:tc>
        <w:tc>
          <w:tcPr>
            <w:tcW w:w="1546" w:type="dxa"/>
            <w:noWrap w:val="0"/>
            <w:vAlign w:val="top"/>
          </w:tcPr>
          <w:p w14:paraId="534CA11B">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0.55%</w:t>
            </w:r>
          </w:p>
        </w:tc>
      </w:tr>
      <w:tr w14:paraId="3DC7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9BFC613">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1000～5000万元</w:t>
            </w:r>
          </w:p>
        </w:tc>
        <w:tc>
          <w:tcPr>
            <w:tcW w:w="1659" w:type="dxa"/>
            <w:noWrap w:val="0"/>
            <w:vAlign w:val="top"/>
          </w:tcPr>
          <w:p w14:paraId="716AF0B0">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0.5%                </w:t>
            </w:r>
          </w:p>
        </w:tc>
        <w:tc>
          <w:tcPr>
            <w:tcW w:w="1532" w:type="dxa"/>
            <w:noWrap w:val="0"/>
            <w:vAlign w:val="top"/>
          </w:tcPr>
          <w:p w14:paraId="6B435914">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0.25%</w:t>
            </w:r>
          </w:p>
        </w:tc>
        <w:tc>
          <w:tcPr>
            <w:tcW w:w="1546" w:type="dxa"/>
            <w:noWrap w:val="0"/>
            <w:vAlign w:val="top"/>
          </w:tcPr>
          <w:p w14:paraId="3DB7D874">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0.35% </w:t>
            </w:r>
          </w:p>
        </w:tc>
      </w:tr>
      <w:tr w14:paraId="488D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37BD881">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5000万元～1亿元</w:t>
            </w:r>
          </w:p>
        </w:tc>
        <w:tc>
          <w:tcPr>
            <w:tcW w:w="1659" w:type="dxa"/>
            <w:noWrap w:val="0"/>
            <w:vAlign w:val="top"/>
          </w:tcPr>
          <w:p w14:paraId="2A118C11">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 xml:space="preserve">0.25%                 </w:t>
            </w:r>
          </w:p>
        </w:tc>
        <w:tc>
          <w:tcPr>
            <w:tcW w:w="1532" w:type="dxa"/>
            <w:noWrap w:val="0"/>
            <w:vAlign w:val="top"/>
          </w:tcPr>
          <w:p w14:paraId="17D5D149">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0.1%</w:t>
            </w:r>
          </w:p>
        </w:tc>
        <w:tc>
          <w:tcPr>
            <w:tcW w:w="1546" w:type="dxa"/>
            <w:noWrap w:val="0"/>
            <w:vAlign w:val="top"/>
          </w:tcPr>
          <w:p w14:paraId="1222C734">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0.2%</w:t>
            </w:r>
          </w:p>
        </w:tc>
      </w:tr>
      <w:tr w14:paraId="60D6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DA9149">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1～5亿元</w:t>
            </w:r>
          </w:p>
        </w:tc>
        <w:tc>
          <w:tcPr>
            <w:tcW w:w="1659" w:type="dxa"/>
            <w:noWrap w:val="0"/>
            <w:vAlign w:val="top"/>
          </w:tcPr>
          <w:p w14:paraId="3BB9BE2B">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0.05%</w:t>
            </w:r>
          </w:p>
        </w:tc>
        <w:tc>
          <w:tcPr>
            <w:tcW w:w="1532" w:type="dxa"/>
            <w:noWrap w:val="0"/>
            <w:vAlign w:val="top"/>
          </w:tcPr>
          <w:p w14:paraId="5BC1AE84">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0.05%</w:t>
            </w:r>
          </w:p>
        </w:tc>
        <w:tc>
          <w:tcPr>
            <w:tcW w:w="1546" w:type="dxa"/>
            <w:noWrap w:val="0"/>
            <w:vAlign w:val="top"/>
          </w:tcPr>
          <w:p w14:paraId="14E92A7B">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0.05%</w:t>
            </w:r>
          </w:p>
        </w:tc>
      </w:tr>
      <w:tr w14:paraId="7184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24B8E9">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5～10亿元</w:t>
            </w:r>
          </w:p>
        </w:tc>
        <w:tc>
          <w:tcPr>
            <w:tcW w:w="1659" w:type="dxa"/>
            <w:noWrap w:val="0"/>
            <w:vAlign w:val="top"/>
          </w:tcPr>
          <w:p w14:paraId="30A2CC32">
            <w:pPr>
              <w:spacing w:line="360" w:lineRule="auto"/>
              <w:ind w:firstLine="105" w:firstLineChars="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0.035%</w:t>
            </w:r>
          </w:p>
        </w:tc>
        <w:tc>
          <w:tcPr>
            <w:tcW w:w="1532" w:type="dxa"/>
            <w:noWrap w:val="0"/>
            <w:vAlign w:val="top"/>
          </w:tcPr>
          <w:p w14:paraId="7D4B66D0">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0.035%</w:t>
            </w:r>
          </w:p>
        </w:tc>
        <w:tc>
          <w:tcPr>
            <w:tcW w:w="1546" w:type="dxa"/>
            <w:noWrap w:val="0"/>
            <w:vAlign w:val="top"/>
          </w:tcPr>
          <w:p w14:paraId="30DA9CE4">
            <w:pPr>
              <w:spacing w:line="360" w:lineRule="auto"/>
              <w:ind w:firstLine="105" w:firstLineChars="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0.035%</w:t>
            </w:r>
          </w:p>
        </w:tc>
      </w:tr>
      <w:tr w14:paraId="6071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CBCCEF5">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10～50亿元</w:t>
            </w:r>
          </w:p>
        </w:tc>
        <w:tc>
          <w:tcPr>
            <w:tcW w:w="1659" w:type="dxa"/>
            <w:noWrap w:val="0"/>
            <w:vAlign w:val="top"/>
          </w:tcPr>
          <w:p w14:paraId="1D2B032A">
            <w:pPr>
              <w:spacing w:line="360" w:lineRule="auto"/>
              <w:ind w:firstLine="105" w:firstLineChars="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0.008%</w:t>
            </w:r>
          </w:p>
        </w:tc>
        <w:tc>
          <w:tcPr>
            <w:tcW w:w="1532" w:type="dxa"/>
            <w:noWrap w:val="0"/>
            <w:vAlign w:val="top"/>
          </w:tcPr>
          <w:p w14:paraId="71116898">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0.008%</w:t>
            </w:r>
          </w:p>
        </w:tc>
        <w:tc>
          <w:tcPr>
            <w:tcW w:w="1546" w:type="dxa"/>
            <w:noWrap w:val="0"/>
            <w:vAlign w:val="top"/>
          </w:tcPr>
          <w:p w14:paraId="36CAA024">
            <w:pPr>
              <w:spacing w:line="360" w:lineRule="auto"/>
              <w:ind w:firstLine="105" w:firstLineChars="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0.008%</w:t>
            </w:r>
          </w:p>
        </w:tc>
      </w:tr>
      <w:tr w14:paraId="0E09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307635E">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50～100亿元</w:t>
            </w:r>
          </w:p>
        </w:tc>
        <w:tc>
          <w:tcPr>
            <w:tcW w:w="1659" w:type="dxa"/>
            <w:noWrap w:val="0"/>
            <w:vAlign w:val="top"/>
          </w:tcPr>
          <w:p w14:paraId="75D2EC42">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0.006%</w:t>
            </w:r>
          </w:p>
        </w:tc>
        <w:tc>
          <w:tcPr>
            <w:tcW w:w="1532" w:type="dxa"/>
            <w:noWrap w:val="0"/>
            <w:vAlign w:val="top"/>
          </w:tcPr>
          <w:p w14:paraId="4E240636">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0.006%</w:t>
            </w:r>
          </w:p>
        </w:tc>
        <w:tc>
          <w:tcPr>
            <w:tcW w:w="1546" w:type="dxa"/>
            <w:noWrap w:val="0"/>
            <w:vAlign w:val="top"/>
          </w:tcPr>
          <w:p w14:paraId="705CA804">
            <w:pPr>
              <w:spacing w:line="360" w:lineRule="auto"/>
              <w:ind w:firstLine="105" w:firstLineChars="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0.006%</w:t>
            </w:r>
          </w:p>
        </w:tc>
      </w:tr>
      <w:tr w14:paraId="7D41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E2F690B">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100亿</w:t>
            </w:r>
            <w:r>
              <w:rPr>
                <w:rFonts w:hint="eastAsia" w:ascii="Times New Roman" w:hAnsi="Times New Roman" w:eastAsia="宋体" w:cs="Times New Roman"/>
                <w:color w:val="auto"/>
                <w:highlight w:val="none"/>
                <w:lang w:val="en-US" w:eastAsia="zh-CN"/>
              </w:rPr>
              <w:t>元</w:t>
            </w:r>
            <w:r>
              <w:rPr>
                <w:rFonts w:ascii="Times New Roman" w:hAnsi="Times New Roman" w:eastAsia="宋体" w:cs="Times New Roman"/>
                <w:color w:val="auto"/>
                <w:szCs w:val="21"/>
                <w:highlight w:val="none"/>
              </w:rPr>
              <w:t>以上</w:t>
            </w:r>
          </w:p>
        </w:tc>
        <w:tc>
          <w:tcPr>
            <w:tcW w:w="1659" w:type="dxa"/>
            <w:noWrap w:val="0"/>
            <w:vAlign w:val="top"/>
          </w:tcPr>
          <w:p w14:paraId="4E665703">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0.004%</w:t>
            </w:r>
          </w:p>
        </w:tc>
        <w:tc>
          <w:tcPr>
            <w:tcW w:w="1532" w:type="dxa"/>
            <w:noWrap w:val="0"/>
            <w:vAlign w:val="top"/>
          </w:tcPr>
          <w:p w14:paraId="0C276B38">
            <w:pPr>
              <w:spacing w:line="360" w:lineRule="auto"/>
              <w:ind w:firstLine="210" w:firstLineChars="1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0.004%</w:t>
            </w:r>
          </w:p>
        </w:tc>
        <w:tc>
          <w:tcPr>
            <w:tcW w:w="1546" w:type="dxa"/>
            <w:noWrap w:val="0"/>
            <w:vAlign w:val="top"/>
          </w:tcPr>
          <w:p w14:paraId="12C72565">
            <w:pPr>
              <w:spacing w:line="360" w:lineRule="auto"/>
              <w:ind w:firstLine="105" w:firstLineChars="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0.004%</w:t>
            </w:r>
          </w:p>
        </w:tc>
      </w:tr>
    </w:tbl>
    <w:p w14:paraId="3212D798">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w:t>
      </w:r>
    </w:p>
    <w:p w14:paraId="3D1A0FB8">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（1）按本表费率计算的收费为采购代理的收费基准价格；</w:t>
      </w:r>
    </w:p>
    <w:p w14:paraId="00D2355C">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（2）采购代理收费按差额定率累进法计算。</w:t>
      </w:r>
    </w:p>
    <w:p w14:paraId="305DC7EC">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例如：某采购代理业务成交金额或者暂定价为150万元，计算采购代理收费额如下：</w:t>
      </w:r>
    </w:p>
    <w:p w14:paraId="77E6265F">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100 万元 ×l ％＝ </w:t>
      </w:r>
      <w:r>
        <w:rPr>
          <w:rFonts w:hint="eastAsia" w:ascii="Times New Roman" w:hAnsi="Times New Roman" w:eastAsia="宋体" w:cs="Times New Roman"/>
          <w:color w:val="auto"/>
          <w:highlight w:val="none"/>
          <w:lang w:val="en-US" w:eastAsia="zh-CN"/>
        </w:rPr>
        <w:t>1</w:t>
      </w:r>
      <w:r>
        <w:rPr>
          <w:rFonts w:ascii="Times New Roman" w:hAnsi="Times New Roman" w:eastAsia="宋体" w:cs="Times New Roman"/>
          <w:color w:val="auto"/>
          <w:highlight w:val="none"/>
        </w:rPr>
        <w:t xml:space="preserve"> 万元</w:t>
      </w:r>
    </w:p>
    <w:p w14:paraId="76528BA8">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 150 － 100 ）万元 ×0.</w:t>
      </w:r>
      <w:r>
        <w:rPr>
          <w:rFonts w:hint="eastAsia" w:ascii="Times New Roman" w:hAnsi="Times New Roman" w:eastAsia="宋体" w:cs="Times New Roman"/>
          <w:color w:val="auto"/>
          <w:highlight w:val="none"/>
          <w:lang w:val="en-US" w:eastAsia="zh-CN"/>
        </w:rPr>
        <w:t>7</w:t>
      </w:r>
      <w:r>
        <w:rPr>
          <w:rFonts w:ascii="Times New Roman" w:hAnsi="Times New Roman" w:eastAsia="宋体" w:cs="Times New Roman"/>
          <w:color w:val="auto"/>
          <w:highlight w:val="none"/>
        </w:rPr>
        <w:t>％＝ 0.</w:t>
      </w:r>
      <w:r>
        <w:rPr>
          <w:rFonts w:hint="eastAsia" w:ascii="Times New Roman" w:hAnsi="Times New Roman" w:eastAsia="宋体" w:cs="Times New Roman"/>
          <w:color w:val="auto"/>
          <w:highlight w:val="none"/>
          <w:lang w:val="en-US" w:eastAsia="zh-CN"/>
        </w:rPr>
        <w:t>35</w:t>
      </w:r>
      <w:r>
        <w:rPr>
          <w:rFonts w:ascii="Times New Roman" w:hAnsi="Times New Roman" w:eastAsia="宋体" w:cs="Times New Roman"/>
          <w:color w:val="auto"/>
          <w:highlight w:val="none"/>
        </w:rPr>
        <w:t>万元</w:t>
      </w:r>
    </w:p>
    <w:p w14:paraId="520980F4">
      <w:pPr>
        <w:pageBreakBefore w:val="0"/>
        <w:widowControl w:val="0"/>
        <w:tabs>
          <w:tab w:val="left" w:pos="2835"/>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ascii="Times New Roman" w:hAnsi="Times New Roman" w:eastAsia="宋体" w:cs="Times New Roman"/>
          <w:color w:val="auto"/>
          <w:highlight w:val="none"/>
        </w:rPr>
        <w:t>合计收费＝ 1 ＋ 0.</w:t>
      </w:r>
      <w:r>
        <w:rPr>
          <w:rFonts w:hint="eastAsia" w:ascii="Times New Roman" w:hAnsi="Times New Roman" w:eastAsia="宋体" w:cs="Times New Roman"/>
          <w:color w:val="auto"/>
          <w:highlight w:val="none"/>
          <w:lang w:val="en-US" w:eastAsia="zh-CN"/>
        </w:rPr>
        <w:t>35</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lang w:val="en-US" w:eastAsia="zh-CN"/>
        </w:rPr>
        <w:t>1.35</w:t>
      </w:r>
      <w:r>
        <w:rPr>
          <w:rFonts w:ascii="Times New Roman" w:hAnsi="Times New Roman" w:eastAsia="宋体" w:cs="Times New Roman"/>
          <w:color w:val="auto"/>
          <w:highlight w:val="none"/>
        </w:rPr>
        <w:t xml:space="preserve"> 万元</w:t>
      </w:r>
    </w:p>
    <w:p w14:paraId="3054B8E4">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131864A0">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34.1本磋商文件解释规则详见“供应商须知前附表”。</w:t>
      </w:r>
    </w:p>
    <w:p w14:paraId="25FEC3CC">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34.2 其他事项详见“供应商须知前附表”。</w:t>
      </w:r>
    </w:p>
    <w:p w14:paraId="75FC7DB5">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工程由中小企业承建，即工程施工单位为中小企业（不对其中涉及的货物的制造商和服务的承接商作出要求）的，享受本文件规定的中小企业扶持政策。</w:t>
      </w:r>
    </w:p>
    <w:p w14:paraId="03737EB2">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0521EBB7">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依据本文件规定享受扶持政策获得政府采购合同的，小微企业不得将合同分包给大中型企业，中型企业不得将合同分包给大型企业。</w:t>
      </w:r>
    </w:p>
    <w:p w14:paraId="7CD035E5">
      <w:pPr>
        <w:pageBreakBefore w:val="0"/>
        <w:widowControl w:val="0"/>
        <w:kinsoku/>
        <w:wordWrap/>
        <w:overflowPunct/>
        <w:topLinePunct w:val="0"/>
        <w:autoSpaceDE/>
        <w:autoSpaceDN/>
        <w:bidi w:val="0"/>
        <w:spacing w:line="360" w:lineRule="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35. 政采贷相关说明</w:t>
      </w:r>
    </w:p>
    <w:p w14:paraId="5749B727">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为优化政府采购营商环境，缓解供应商资金难题，南宁市政府采购试行政府采购信用融资制度，中标供应商如有融资需求，可凭政府采购合同通过以下方式申请政府采购信用融资贷款：</w:t>
      </w:r>
    </w:p>
    <w:p w14:paraId="221C9090">
      <w:pPr>
        <w:pageBreakBefore w:val="0"/>
        <w:widowControl w:val="0"/>
        <w:numPr>
          <w:ilvl w:val="0"/>
          <w:numId w:val="2"/>
        </w:numPr>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线下渠道：在“南宁市公共资源交易中心”官网（网址：</w:t>
      </w:r>
      <w:r>
        <w:rPr>
          <w:rFonts w:hint="eastAsia" w:ascii="宋体" w:hAnsi="宋体" w:eastAsia="宋体" w:cs="Times New Roman"/>
          <w:color w:val="auto"/>
          <w:kern w:val="0"/>
          <w:sz w:val="21"/>
          <w:szCs w:val="21"/>
          <w:highlight w:val="none"/>
          <w:lang w:val="en-US" w:eastAsia="zh-CN" w:bidi="ar-SA"/>
        </w:rPr>
        <w:fldChar w:fldCharType="begin"/>
      </w:r>
      <w:r>
        <w:rPr>
          <w:rFonts w:hint="eastAsia" w:ascii="宋体" w:hAnsi="宋体" w:eastAsia="宋体" w:cs="Times New Roman"/>
          <w:color w:val="auto"/>
          <w:kern w:val="0"/>
          <w:sz w:val="21"/>
          <w:szCs w:val="21"/>
          <w:highlight w:val="none"/>
          <w:lang w:val="en-US" w:eastAsia="zh-CN" w:bidi="ar-SA"/>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Times New Roman"/>
          <w:color w:val="auto"/>
          <w:kern w:val="0"/>
          <w:sz w:val="21"/>
          <w:szCs w:val="21"/>
          <w:highlight w:val="none"/>
          <w:lang w:val="en-US" w:eastAsia="zh-CN" w:bidi="ar-SA"/>
        </w:rPr>
        <w:fldChar w:fldCharType="separate"/>
      </w:r>
      <w:r>
        <w:rPr>
          <w:rFonts w:hint="eastAsia" w:ascii="宋体" w:hAnsi="宋体" w:eastAsia="宋体" w:cs="Times New Roman"/>
          <w:color w:val="auto"/>
          <w:kern w:val="0"/>
          <w:sz w:val="21"/>
          <w:szCs w:val="21"/>
          <w:highlight w:val="none"/>
          <w:lang w:val="en-US" w:eastAsia="zh-CN" w:bidi="ar-SA"/>
        </w:rPr>
        <w:t>http://www.nnggzy.org.cn）“交易信息-政府采购-政府采购信用融资”中融资银行和南宁市企业融资服务中心专栏信息申请政府采购信用融资。</w:t>
      </w:r>
      <w:r>
        <w:rPr>
          <w:rFonts w:hint="eastAsia" w:ascii="宋体" w:hAnsi="宋体" w:eastAsia="宋体" w:cs="Times New Roman"/>
          <w:color w:val="auto"/>
          <w:kern w:val="0"/>
          <w:sz w:val="21"/>
          <w:szCs w:val="21"/>
          <w:highlight w:val="none"/>
          <w:lang w:val="en-US" w:eastAsia="zh-CN" w:bidi="ar-SA"/>
        </w:rPr>
        <w:fldChar w:fldCharType="end"/>
      </w:r>
    </w:p>
    <w:p w14:paraId="421A33ED">
      <w:pPr>
        <w:pageBreakBefore w:val="0"/>
        <w:widowControl w:val="0"/>
        <w:numPr>
          <w:ilvl w:val="0"/>
          <w:numId w:val="2"/>
        </w:numPr>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2B3A32B">
      <w:pPr>
        <w:pStyle w:val="21"/>
        <w:rPr>
          <w:rFonts w:hint="eastAsia" w:ascii="宋体" w:hAnsi="宋体" w:eastAsia="宋体" w:cs="宋体"/>
          <w:color w:val="auto"/>
          <w:szCs w:val="21"/>
          <w:highlight w:val="none"/>
        </w:rPr>
      </w:pPr>
    </w:p>
    <w:p w14:paraId="56D6137B">
      <w:pPr>
        <w:pStyle w:val="21"/>
        <w:rPr>
          <w:rFonts w:hint="eastAsia" w:ascii="宋体" w:hAnsi="宋体" w:eastAsia="宋体" w:cs="宋体"/>
          <w:color w:val="auto"/>
          <w:szCs w:val="21"/>
          <w:highlight w:val="none"/>
        </w:rPr>
      </w:pPr>
    </w:p>
    <w:p w14:paraId="186A457D">
      <w:pPr>
        <w:pStyle w:val="21"/>
        <w:rPr>
          <w:rFonts w:hint="eastAsia" w:ascii="宋体" w:hAnsi="宋体" w:eastAsia="宋体" w:cs="宋体"/>
          <w:color w:val="auto"/>
          <w:szCs w:val="21"/>
          <w:highlight w:val="none"/>
        </w:rPr>
      </w:pPr>
    </w:p>
    <w:p w14:paraId="1A65725A">
      <w:pPr>
        <w:pStyle w:val="2"/>
        <w:pageBreakBefore w:val="0"/>
        <w:kinsoku/>
        <w:wordWrap/>
        <w:overflowPunct/>
        <w:topLinePunct w:val="0"/>
        <w:autoSpaceDE/>
        <w:autoSpaceDN/>
        <w:bidi w:val="0"/>
        <w:spacing w:line="360" w:lineRule="auto"/>
        <w:jc w:val="center"/>
        <w:textAlignment w:val="auto"/>
        <w:rPr>
          <w:rFonts w:hint="eastAsia" w:ascii="Calibri" w:hAnsi="Calibri" w:eastAsia="宋体" w:cs="Times New Roman"/>
          <w:b/>
          <w:bCs/>
          <w:color w:val="auto"/>
          <w:highlight w:val="none"/>
        </w:rPr>
      </w:pPr>
      <w:bookmarkStart w:id="28" w:name="_Toc17511"/>
      <w:bookmarkStart w:id="29" w:name="_Toc8412"/>
      <w:bookmarkStart w:id="30" w:name="_Toc3879"/>
      <w:bookmarkStart w:id="31" w:name="_Toc8593"/>
      <w:bookmarkStart w:id="32" w:name="_Toc28979"/>
      <w:bookmarkStart w:id="33" w:name="_Toc21081"/>
      <w:r>
        <w:rPr>
          <w:rFonts w:hint="eastAsia" w:ascii="Calibri" w:hAnsi="Calibri" w:eastAsia="宋体" w:cs="Times New Roman"/>
          <w:b/>
          <w:bCs/>
          <w:color w:val="auto"/>
          <w:highlight w:val="none"/>
        </w:rPr>
        <w:br w:type="page"/>
      </w:r>
      <w:r>
        <w:rPr>
          <w:rFonts w:hint="eastAsia" w:ascii="Calibri" w:hAnsi="Calibri" w:eastAsia="宋体" w:cs="Times New Roman"/>
          <w:b/>
          <w:bCs/>
          <w:color w:val="auto"/>
          <w:highlight w:val="none"/>
        </w:rPr>
        <w:t>第四章  评审程序、评审方法和评审标准</w:t>
      </w:r>
      <w:bookmarkEnd w:id="28"/>
      <w:bookmarkEnd w:id="29"/>
      <w:bookmarkEnd w:id="30"/>
      <w:bookmarkEnd w:id="31"/>
      <w:bookmarkEnd w:id="32"/>
      <w:bookmarkEnd w:id="33"/>
    </w:p>
    <w:p w14:paraId="41600277">
      <w:pPr>
        <w:pStyle w:val="3"/>
        <w:pageBreakBefore w:val="0"/>
        <w:kinsoku/>
        <w:wordWrap/>
        <w:overflowPunct/>
        <w:topLinePunct w:val="0"/>
        <w:autoSpaceDE/>
        <w:autoSpaceDN/>
        <w:bidi w:val="0"/>
        <w:spacing w:line="360" w:lineRule="auto"/>
        <w:jc w:val="center"/>
        <w:textAlignment w:val="auto"/>
        <w:rPr>
          <w:rFonts w:ascii="宋体" w:hAnsi="宋体" w:eastAsia="宋体" w:cs="Times New Roman"/>
          <w:b w:val="0"/>
          <w:bCs/>
          <w:color w:val="auto"/>
          <w:highlight w:val="none"/>
        </w:rPr>
      </w:pPr>
      <w:bookmarkStart w:id="34" w:name="_Toc11607"/>
      <w:bookmarkStart w:id="35" w:name="_Toc17424"/>
      <w:r>
        <w:rPr>
          <w:rFonts w:hint="eastAsia" w:ascii="宋体" w:hAnsi="宋体" w:eastAsia="宋体" w:cs="Times New Roman"/>
          <w:b w:val="0"/>
          <w:bCs/>
          <w:color w:val="auto"/>
          <w:highlight w:val="none"/>
        </w:rPr>
        <w:t>第一节 评审程序和评审方法</w:t>
      </w:r>
      <w:bookmarkEnd w:id="34"/>
      <w:bookmarkEnd w:id="35"/>
    </w:p>
    <w:p w14:paraId="69A6846C">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5D7418C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3644C534">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1AAF64E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Times New Roman"/>
          <w:color w:val="auto"/>
          <w:szCs w:val="21"/>
          <w:highlight w:val="none"/>
        </w:rPr>
        <w:t>响应文件开启后，磋商小组依法对供应商的资格证明文件进行审查。</w:t>
      </w:r>
    </w:p>
    <w:p w14:paraId="39F12E1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C365C8B">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”平台“信用中国”网站(</w:t>
      </w: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"http://www.creditchina.gov.cn" </w:instrText>
      </w:r>
      <w:r>
        <w:rPr>
          <w:rFonts w:ascii="宋体" w:hAnsi="宋体" w:eastAsia="宋体" w:cs="宋体"/>
          <w:color w:val="auto"/>
          <w:szCs w:val="21"/>
          <w:highlight w:val="none"/>
        </w:rPr>
        <w:fldChar w:fldCharType="separate"/>
      </w:r>
      <w:r>
        <w:rPr>
          <w:rStyle w:val="35"/>
          <w:rFonts w:ascii="Times New Roman" w:hAnsi="宋体" w:eastAsia="宋体" w:cs="宋体"/>
          <w:color w:val="auto"/>
          <w:highlight w:val="none"/>
        </w:rPr>
        <w:t>www.creditchina.gov.cn</w:t>
      </w:r>
      <w:r>
        <w:rPr>
          <w:rFonts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ascii="宋体" w:hAnsi="宋体" w:eastAsia="宋体" w:cs="宋体"/>
          <w:color w:val="auto"/>
          <w:szCs w:val="21"/>
          <w:highlight w:val="none"/>
        </w:rPr>
        <w:fldChar w:fldCharType="begin"/>
      </w:r>
      <w:r>
        <w:rPr>
          <w:rFonts w:ascii="宋体" w:hAnsi="宋体" w:eastAsia="宋体" w:cs="宋体"/>
          <w:color w:val="auto"/>
          <w:szCs w:val="21"/>
          <w:highlight w:val="none"/>
        </w:rPr>
        <w:instrText xml:space="preserve"> HYPERLINK "http://www.ccgp.gov.cn" </w:instrText>
      </w:r>
      <w:r>
        <w:rPr>
          <w:rFonts w:ascii="宋体" w:hAnsi="宋体" w:eastAsia="宋体" w:cs="宋体"/>
          <w:color w:val="auto"/>
          <w:szCs w:val="21"/>
          <w:highlight w:val="none"/>
        </w:rPr>
        <w:fldChar w:fldCharType="separate"/>
      </w:r>
      <w:r>
        <w:rPr>
          <w:rStyle w:val="35"/>
          <w:rFonts w:ascii="Times New Roman" w:hAnsi="宋体" w:eastAsia="宋体" w:cs="宋体"/>
          <w:color w:val="auto"/>
          <w:highlight w:val="none"/>
        </w:rPr>
        <w:t>www.ccgp.gov.cn</w:t>
      </w:r>
      <w:r>
        <w:rPr>
          <w:rFonts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A5AB4D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69C616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7CF199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FF93C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C280C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943218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A9E77B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CC12FC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A5EBB6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7F90436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w:t>
      </w:r>
      <w:r>
        <w:rPr>
          <w:rFonts w:hint="eastAsia" w:ascii="宋体" w:hAnsi="宋体" w:eastAsia="宋体" w:cs="Times New Roman"/>
          <w:color w:val="auto"/>
          <w:szCs w:val="21"/>
          <w:highlight w:val="none"/>
        </w:rPr>
        <w:t>采购人或者采购代理机构应当重新开展采购活动。</w:t>
      </w:r>
    </w:p>
    <w:p w14:paraId="1EEB144D">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36852A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w:t>
      </w:r>
      <w:r>
        <w:rPr>
          <w:rFonts w:hint="eastAsia" w:ascii="宋体" w:hAnsi="宋体" w:eastAsia="宋体" w:cs="Times New Roman"/>
          <w:color w:val="auto"/>
          <w:szCs w:val="21"/>
          <w:highlight w:val="none"/>
        </w:rPr>
        <w:t>通过资格审查的合格供应商</w:t>
      </w:r>
      <w:r>
        <w:rPr>
          <w:rFonts w:hint="eastAsia" w:ascii="宋体" w:hAnsi="宋体" w:eastAsia="宋体" w:cs="宋体"/>
          <w:color w:val="auto"/>
          <w:szCs w:val="21"/>
          <w:highlight w:val="none"/>
        </w:rPr>
        <w:t>的响应文件的响应报价、商务、技术等实质性要求进行符合性审查，以确定其是否满足磋商文件的实质性要求。</w:t>
      </w:r>
    </w:p>
    <w:p w14:paraId="657B74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3FE77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4EAD794">
      <w:pPr>
        <w:keepNext w:val="0"/>
        <w:keepLines w:val="0"/>
        <w:pageBreakBefore w:val="0"/>
        <w:kinsoku/>
        <w:wordWrap/>
        <w:overflowPunct/>
        <w:topLinePunct w:val="0"/>
        <w:autoSpaceDE/>
        <w:autoSpaceDN/>
        <w:bidi w:val="0"/>
        <w:spacing w:line="360" w:lineRule="auto"/>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1A32B9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C766E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FF20A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704509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99FD3C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7A43D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15CAA81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05C459F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39A11E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982285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17E050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DF053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0118CA3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08FBB8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54258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E62AA8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79310F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46A41F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D2857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46D616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w:t>
      </w:r>
      <w:r>
        <w:rPr>
          <w:rFonts w:hint="eastAsia" w:ascii="宋体" w:hAnsi="宋体" w:eastAsia="宋体" w:cs="Times New Roman"/>
          <w:color w:val="auto"/>
          <w:szCs w:val="21"/>
          <w:highlight w:val="none"/>
        </w:rPr>
        <w:t>但响应文件中</w:t>
      </w:r>
      <w:r>
        <w:rPr>
          <w:rFonts w:hint="eastAsia" w:ascii="宋体" w:hAnsi="宋体" w:eastAsia="宋体" w:cs="宋体"/>
          <w:color w:val="auto"/>
          <w:szCs w:val="21"/>
          <w:highlight w:val="none"/>
        </w:rPr>
        <w:t>存在一个或者一个以上备选（替代）竞标方案；</w:t>
      </w:r>
    </w:p>
    <w:p w14:paraId="18793AB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45B75C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6B10D7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4251EB8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F3525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3D7C39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269D27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项目的单项内容作唯一报价；供应商未就所竞标项目的全部内容作唯一总价报价；供应商响应文件中存在有选择、有条件报价的（磋商文件允许有备选方案或者其他约定的除外）；</w:t>
      </w:r>
    </w:p>
    <w:p w14:paraId="214EDFF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响应报价（包含首次报价、最后报价）超过磋商文件项目采购预算金额或者最高限价的（如本项目公布了最高限价）；</w:t>
      </w:r>
    </w:p>
    <w:p w14:paraId="382C8AA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磋商文件分项采购预算金额或者最高限价的（如本项目公布了最高限价）。</w:t>
      </w:r>
    </w:p>
    <w:p w14:paraId="59D332D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6）供应商已标价工程量清单中的项目编码（12位）、项目名称、项目特征、计量单位、工程量与工程量清单不一致的；</w:t>
      </w:r>
    </w:p>
    <w:p w14:paraId="2C1B6C0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响应文件响应的标的数量及单位与</w:t>
      </w:r>
      <w:r>
        <w:rPr>
          <w:rFonts w:hint="eastAsia" w:ascii="宋体" w:hAnsi="宋体" w:eastAsia="宋体" w:cs="Times New Roman"/>
          <w:color w:val="auto"/>
          <w:szCs w:val="21"/>
          <w:highlight w:val="none"/>
          <w:lang w:eastAsia="zh-CN"/>
        </w:rPr>
        <w:t>竞争性磋商文件</w:t>
      </w:r>
      <w:r>
        <w:rPr>
          <w:rFonts w:hint="eastAsia" w:ascii="宋体" w:hAnsi="宋体" w:eastAsia="宋体" w:cs="Times New Roman"/>
          <w:color w:val="auto"/>
          <w:szCs w:val="21"/>
          <w:highlight w:val="none"/>
        </w:rPr>
        <w:t>要求实质性不一致的。</w:t>
      </w:r>
    </w:p>
    <w:p w14:paraId="0D265B8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F5CBCB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w:t>
      </w:r>
      <w:r>
        <w:rPr>
          <w:rFonts w:hint="eastAsia" w:ascii="宋体" w:hAnsi="宋体" w:eastAsia="宋体" w:cs="Times New Roman"/>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DCD3E28">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77BCC83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181D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FA8F8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4F628B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4E2B09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D56F34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仿宋" w:hAnsi="仿宋" w:eastAsia="仿宋" w:cs="仿宋_GB2312"/>
          <w:b/>
          <w:color w:val="auto"/>
          <w:highlight w:val="none"/>
        </w:rPr>
      </w:pPr>
      <w:r>
        <w:rPr>
          <w:rFonts w:hint="eastAsia" w:ascii="宋体" w:hAnsi="宋体" w:eastAsia="宋体" w:cs="宋体"/>
          <w:color w:val="auto"/>
          <w:szCs w:val="21"/>
          <w:highlight w:val="none"/>
        </w:rPr>
        <w:t>4.6磋商小组应对磋商过程和重要磋商内容进行记录，作为</w:t>
      </w:r>
      <w:r>
        <w:rPr>
          <w:rFonts w:hint="eastAsia" w:ascii="宋体" w:hAnsi="宋体" w:eastAsia="宋体" w:cs="宋体"/>
          <w:color w:val="auto"/>
          <w:szCs w:val="21"/>
          <w:highlight w:val="none"/>
          <w:lang w:eastAsia="zh-CN"/>
        </w:rPr>
        <w:t>评审报告</w:t>
      </w:r>
      <w:r>
        <w:rPr>
          <w:rFonts w:hint="eastAsia" w:ascii="宋体" w:hAnsi="宋体" w:eastAsia="宋体" w:cs="宋体"/>
          <w:color w:val="auto"/>
          <w:szCs w:val="21"/>
          <w:highlight w:val="none"/>
        </w:rPr>
        <w:t>一部分，磋商小组在记录上签字确认。</w:t>
      </w:r>
      <w:r>
        <w:rPr>
          <w:rFonts w:hint="eastAsia" w:ascii="仿宋" w:hAnsi="仿宋" w:eastAsia="仿宋" w:cs="仿宋_GB2312"/>
          <w:b/>
          <w:color w:val="auto"/>
          <w:highlight w:val="none"/>
        </w:rPr>
        <w:t>主要内容包括：</w:t>
      </w:r>
    </w:p>
    <w:p w14:paraId="5656023F">
      <w:pPr>
        <w:pStyle w:val="78"/>
        <w:keepNext w:val="0"/>
        <w:keepLines w:val="0"/>
        <w:pageBreakBefore w:val="0"/>
        <w:kinsoku/>
        <w:wordWrap/>
        <w:overflowPunct/>
        <w:topLinePunct w:val="0"/>
        <w:autoSpaceDE/>
        <w:autoSpaceDN/>
        <w:bidi w:val="0"/>
        <w:spacing w:before="0" w:line="360" w:lineRule="auto"/>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6EF1ED3">
      <w:pPr>
        <w:pStyle w:val="78"/>
        <w:keepNext w:val="0"/>
        <w:keepLines w:val="0"/>
        <w:pageBreakBefore w:val="0"/>
        <w:kinsoku/>
        <w:wordWrap/>
        <w:overflowPunct/>
        <w:topLinePunct w:val="0"/>
        <w:autoSpaceDE/>
        <w:autoSpaceDN/>
        <w:bidi w:val="0"/>
        <w:spacing w:before="0" w:line="360" w:lineRule="auto"/>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00E27E9">
      <w:pPr>
        <w:pStyle w:val="78"/>
        <w:keepNext w:val="0"/>
        <w:keepLines w:val="0"/>
        <w:pageBreakBefore w:val="0"/>
        <w:kinsoku/>
        <w:wordWrap/>
        <w:overflowPunct/>
        <w:topLinePunct w:val="0"/>
        <w:autoSpaceDE/>
        <w:autoSpaceDN/>
        <w:bidi w:val="0"/>
        <w:spacing w:before="0" w:line="360" w:lineRule="auto"/>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B716E7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28846B1">
      <w:pPr>
        <w:keepNext w:val="0"/>
        <w:keepLines w:val="0"/>
        <w:pageBreakBefore w:val="0"/>
        <w:tabs>
          <w:tab w:val="left" w:pos="2835"/>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Times New Roman"/>
          <w:color w:val="auto"/>
          <w:szCs w:val="21"/>
          <w:highlight w:val="none"/>
        </w:rPr>
        <w:t>对磋商过程提交的响应文件进行有效性、完整性和响应程度审查，通过审查的合格供应商不足3家的，采购人或者采购代理机构应当重新开展采购活动。</w:t>
      </w:r>
    </w:p>
    <w:p w14:paraId="11465E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黑体" w:hAnsi="黑体" w:eastAsia="黑体" w:cs="宋体"/>
          <w:b/>
          <w:bCs/>
          <w:color w:val="auto"/>
          <w:sz w:val="24"/>
          <w:highlight w:val="none"/>
        </w:rPr>
        <w:t>5.最后报价</w:t>
      </w:r>
    </w:p>
    <w:p w14:paraId="473E1EA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1C5FAE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EE4372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0358A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745B54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5.5供应商未在规定时间内提交最后报价的，视同退出磋商，其响应文件按无效处理。</w:t>
      </w:r>
    </w:p>
    <w:p w14:paraId="607B67B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432D098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FA971B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35FB47C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BC732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577DBB1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BFB1DD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5BB74B9D">
      <w:pPr>
        <w:snapToGrid w:val="0"/>
        <w:spacing w:line="360" w:lineRule="auto"/>
        <w:ind w:firstLine="424" w:firstLineChars="202"/>
        <w:jc w:val="left"/>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5.10异常低价响应审查</w:t>
      </w:r>
    </w:p>
    <w:p w14:paraId="0BA285F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（1）磋商小组在评审中发现下列情形之一的，应当启动异常低价响应审查程序：</w:t>
      </w:r>
    </w:p>
    <w:p w14:paraId="55085E7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①响应报价低于全部通过符合性审查供应商响应报价平均值</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的，即响应报价＜全部通过符合性审查供应商响应报价平均值×</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（范围为50%-65%）</w:t>
      </w:r>
    </w:p>
    <w:p w14:paraId="3EB52DF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②响应报价低于通过符合性审查的次低报价供应商响应报价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的，即响应报价＜通过符合性审查的次低报价供应商响应报价×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（范围为50%-65%）</w:t>
      </w:r>
    </w:p>
    <w:p w14:paraId="210B66F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③响应报价低于采购项目最高限价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的，即响应报价＜采购项目最高限价×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（范围为45%-65%）</w:t>
      </w:r>
    </w:p>
    <w:p w14:paraId="343A55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④磋商小组基于专业判断，认为供应商报价过低，有可能影响产品质量或者不能诚信履约的其他情形。</w:t>
      </w:r>
    </w:p>
    <w:p w14:paraId="142105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EDC9F8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color w:val="auto"/>
          <w:szCs w:val="21"/>
          <w:highlight w:val="none"/>
        </w:rPr>
        <w:t>相关供应商不能提供书面说明、证明材料，或者提供的书面说明、证明材料不能证明其报价合理性的，磋商小组应当将其作为无效响应处理。</w:t>
      </w:r>
    </w:p>
    <w:p w14:paraId="26C4457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34D6D8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193F991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4D0BA85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最后报价结束后，磋商小组不得再与供应商进行任何形式的商谈。</w:t>
      </w:r>
    </w:p>
    <w:p w14:paraId="2F76E981">
      <w:pPr>
        <w:keepNext w:val="0"/>
        <w:keepLines w:val="0"/>
        <w:pageBreakBefore w:val="0"/>
        <w:kinsoku/>
        <w:wordWrap/>
        <w:overflowPunct/>
        <w:topLinePunct w:val="0"/>
        <w:autoSpaceDE/>
        <w:autoSpaceDN/>
        <w:bidi w:val="0"/>
        <w:spacing w:line="360" w:lineRule="auto"/>
        <w:ind w:firstLine="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33A308D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5897E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w:t>
      </w:r>
      <w:bookmarkStart w:id="36" w:name="OLE_LINK35"/>
      <w:r>
        <w:rPr>
          <w:rFonts w:hint="eastAsia" w:ascii="宋体" w:hAnsi="宋体" w:eastAsia="宋体" w:cs="宋体"/>
          <w:color w:val="auto"/>
          <w:szCs w:val="21"/>
          <w:highlight w:val="none"/>
        </w:rPr>
        <w:t>磋商小组</w:t>
      </w:r>
      <w:bookmarkEnd w:id="36"/>
      <w:r>
        <w:rPr>
          <w:rFonts w:hint="eastAsia" w:ascii="宋体" w:hAnsi="宋体" w:eastAsia="宋体" w:cs="宋体"/>
          <w:color w:val="auto"/>
          <w:szCs w:val="21"/>
          <w:highlight w:val="none"/>
        </w:rPr>
        <w:t>采用综合评分法对提交最后报价的供应商的响应文件和最后报价进行综合评分。</w:t>
      </w:r>
    </w:p>
    <w:p w14:paraId="3EFC2D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E6CBAD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32521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14:paraId="3F91A47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14:paraId="0332D70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F0FF4F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Times New Roman"/>
          <w:color w:val="auto"/>
          <w:kern w:val="0"/>
          <w:szCs w:val="21"/>
          <w:highlight w:val="none"/>
        </w:rPr>
        <w:t>审报告。符合本章第5.3条情形的，可以推荐2家成交候选供应商。评审得分相同的，按照最后报价由低到高的顺序推荐。评审得分且最后报价相同的，按照技术指标优劣顺序推荐。</w:t>
      </w:r>
    </w:p>
    <w:p w14:paraId="7304413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0A40F0D">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425A15C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w:t>
      </w:r>
      <w:r>
        <w:rPr>
          <w:rFonts w:hint="eastAsia" w:ascii="宋体" w:hAnsi="宋体" w:eastAsia="宋体" w:cs="Times New Roman"/>
          <w:color w:val="auto"/>
          <w:szCs w:val="21"/>
          <w:highlight w:val="none"/>
          <w:lang w:eastAsia="zh-CN"/>
        </w:rPr>
        <w:t>磋商小组</w:t>
      </w:r>
      <w:r>
        <w:rPr>
          <w:rFonts w:hint="eastAsia" w:ascii="宋体" w:hAnsi="宋体" w:eastAsia="宋体" w:cs="Times New Roman"/>
          <w:color w:val="auto"/>
          <w:szCs w:val="21"/>
          <w:highlight w:val="none"/>
        </w:rPr>
        <w:t>要对评审结果进行复核，复核意见要体现在评审报告中。</w:t>
      </w:r>
    </w:p>
    <w:p w14:paraId="247C154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7.2评审结果汇总完成后，采购人、采购代理机构和</w:t>
      </w:r>
      <w:r>
        <w:rPr>
          <w:rFonts w:hint="eastAsia" w:ascii="宋体" w:hAnsi="宋体" w:eastAsia="宋体" w:cs="Times New Roman"/>
          <w:color w:val="auto"/>
          <w:szCs w:val="21"/>
          <w:highlight w:val="none"/>
          <w:lang w:eastAsia="zh-CN"/>
        </w:rPr>
        <w:t>磋商小组</w:t>
      </w:r>
      <w:r>
        <w:rPr>
          <w:rFonts w:hint="eastAsia" w:ascii="宋体" w:hAnsi="宋体" w:eastAsia="宋体" w:cs="Times New Roman"/>
          <w:color w:val="auto"/>
          <w:szCs w:val="21"/>
          <w:highlight w:val="none"/>
        </w:rPr>
        <w:t>均不得修改评审结果或者要求重新评审，但资格性检查认定错误、分值汇总计算错误、分项评分超出评分标准范围、客观分评分不一致、经</w:t>
      </w:r>
      <w:r>
        <w:rPr>
          <w:rFonts w:hint="eastAsia" w:ascii="宋体" w:hAnsi="宋体" w:eastAsia="宋体" w:cs="Times New Roman"/>
          <w:color w:val="auto"/>
          <w:szCs w:val="21"/>
          <w:highlight w:val="none"/>
          <w:lang w:eastAsia="zh-CN"/>
        </w:rPr>
        <w:t>磋商小组</w:t>
      </w:r>
      <w:r>
        <w:rPr>
          <w:rFonts w:hint="eastAsia" w:ascii="宋体" w:hAnsi="宋体" w:eastAsia="宋体" w:cs="Times New Roman"/>
          <w:color w:val="auto"/>
          <w:szCs w:val="21"/>
          <w:highlight w:val="none"/>
        </w:rPr>
        <w:t>一致认定评分畸高、畸低的情形除外。出现上述除外情形的，</w:t>
      </w:r>
      <w:r>
        <w:rPr>
          <w:rFonts w:hint="eastAsia" w:ascii="宋体" w:hAnsi="宋体" w:eastAsia="宋体" w:cs="Times New Roman"/>
          <w:color w:val="auto"/>
          <w:szCs w:val="21"/>
          <w:highlight w:val="none"/>
          <w:lang w:eastAsia="zh-CN"/>
        </w:rPr>
        <w:t>磋商小组</w:t>
      </w:r>
      <w:r>
        <w:rPr>
          <w:rFonts w:hint="eastAsia" w:ascii="宋体" w:hAnsi="宋体" w:eastAsia="宋体" w:cs="Times New Roman"/>
          <w:color w:val="auto"/>
          <w:szCs w:val="21"/>
          <w:highlight w:val="none"/>
        </w:rPr>
        <w:t>应当现场修改评审结果，并在评审报告中明确记载。</w:t>
      </w:r>
    </w:p>
    <w:p w14:paraId="3CED0D65">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.评审标准</w:t>
      </w:r>
    </w:p>
    <w:p w14:paraId="7C419805">
      <w:pPr>
        <w:pageBreakBefore w:val="0"/>
        <w:kinsoku/>
        <w:wordWrap/>
        <w:overflowPunct/>
        <w:topLinePunct w:val="0"/>
        <w:autoSpaceDE/>
        <w:autoSpaceDN/>
        <w:bidi w:val="0"/>
        <w:spacing w:line="360" w:lineRule="auto"/>
        <w:ind w:firstLine="420" w:firstLineChars="200"/>
        <w:textAlignment w:val="auto"/>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highlight w:val="none"/>
          <w:lang w:val="en-US" w:eastAsia="zh-CN"/>
        </w:rPr>
        <w:t>8</w:t>
      </w:r>
      <w:r>
        <w:rPr>
          <w:rFonts w:ascii="Times New Roman" w:hAnsi="Times New Roman" w:eastAsia="宋体" w:cs="Times New Roman"/>
          <w:bCs/>
          <w:color w:val="auto"/>
          <w:highlight w:val="none"/>
        </w:rPr>
        <w:t>.</w:t>
      </w:r>
      <w:r>
        <w:rPr>
          <w:rFonts w:ascii="Times New Roman" w:hAnsi="Times New Roman" w:eastAsia="宋体" w:cs="Times New Roman"/>
          <w:bCs/>
          <w:color w:val="auto"/>
          <w:szCs w:val="21"/>
          <w:highlight w:val="none"/>
        </w:rPr>
        <w:t>1评审依据：磋商小组将以响应文件为评审依据，对供应商的报价、技术、商务等方面内容按百分制打分</w:t>
      </w:r>
      <w:r>
        <w:rPr>
          <w:rFonts w:hint="eastAsia" w:ascii="Times New Roman" w:hAnsi="Times New Roman" w:eastAsia="宋体" w:cs="Times New Roman"/>
          <w:bCs/>
          <w:color w:val="auto"/>
          <w:szCs w:val="21"/>
          <w:highlight w:val="none"/>
        </w:rPr>
        <w:t>，供应商总得分=报价分+技术分+商务分</w:t>
      </w:r>
      <w:r>
        <w:rPr>
          <w:rFonts w:ascii="Times New Roman" w:hAnsi="Times New Roman" w:eastAsia="宋体" w:cs="Times New Roman"/>
          <w:bCs/>
          <w:color w:val="auto"/>
          <w:szCs w:val="21"/>
          <w:highlight w:val="none"/>
        </w:rPr>
        <w:t>。（计分方法按四舍五入取至百分位）</w:t>
      </w:r>
    </w:p>
    <w:p w14:paraId="6BCEAFCE">
      <w:pP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br w:type="page"/>
      </w:r>
    </w:p>
    <w:tbl>
      <w:tblPr>
        <w:tblStyle w:val="29"/>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25"/>
        <w:gridCol w:w="6536"/>
        <w:gridCol w:w="851"/>
      </w:tblGrid>
      <w:tr w14:paraId="4762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93" w:type="dxa"/>
            <w:noWrap w:val="0"/>
            <w:vAlign w:val="center"/>
          </w:tcPr>
          <w:p w14:paraId="0E5DB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125" w:type="dxa"/>
            <w:noWrap w:val="0"/>
            <w:vAlign w:val="center"/>
          </w:tcPr>
          <w:p w14:paraId="2315EA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536" w:type="dxa"/>
            <w:noWrap w:val="0"/>
            <w:vAlign w:val="center"/>
          </w:tcPr>
          <w:p w14:paraId="73C0BE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51" w:type="dxa"/>
            <w:noWrap w:val="0"/>
            <w:vAlign w:val="center"/>
          </w:tcPr>
          <w:p w14:paraId="7D754B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7D6A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3" w:type="dxa"/>
            <w:noWrap w:val="0"/>
            <w:vAlign w:val="center"/>
          </w:tcPr>
          <w:p w14:paraId="2333FE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25" w:type="dxa"/>
            <w:noWrap w:val="0"/>
            <w:vAlign w:val="center"/>
          </w:tcPr>
          <w:p w14:paraId="5DE514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6536" w:type="dxa"/>
            <w:noWrap w:val="0"/>
            <w:vAlign w:val="top"/>
          </w:tcPr>
          <w:p w14:paraId="5B8FBB9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1.本项目为专门面向中小企业采购的项目，按照《政府采购促进中小企业发展管理办法》（财库〔2020〕46号）的规定，对供应商最后报价不再执行价格评审优惠的扶持政策。</w:t>
            </w:r>
          </w:p>
          <w:p w14:paraId="3DD5623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2.评审报价为供应商的最后报价，评审报价只是作为评审时使用。最终成交供应商的成交金额等于最后报价（如有修正，以确认修正后的最后报价为准）。</w:t>
            </w:r>
          </w:p>
          <w:p w14:paraId="09B00C8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3.以进入比较与评价环节的最低的评审报价为基准价，基准价得分为30分。</w:t>
            </w:r>
          </w:p>
          <w:p w14:paraId="45D4A61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4.价格分计算公式：</w:t>
            </w:r>
          </w:p>
          <w:p w14:paraId="0F7C4EC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报价得分=（基准价/评审报价）×30分</w:t>
            </w:r>
          </w:p>
        </w:tc>
        <w:tc>
          <w:tcPr>
            <w:tcW w:w="851" w:type="dxa"/>
            <w:noWrap w:val="0"/>
            <w:vAlign w:val="center"/>
          </w:tcPr>
          <w:p w14:paraId="70A54C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30分</w:t>
            </w:r>
          </w:p>
        </w:tc>
      </w:tr>
      <w:tr w14:paraId="6B18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5C61B2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7661" w:type="dxa"/>
            <w:gridSpan w:val="2"/>
            <w:noWrap w:val="0"/>
            <w:vAlign w:val="center"/>
          </w:tcPr>
          <w:p w14:paraId="6FEE6038">
            <w:pPr>
              <w:keepNext w:val="0"/>
              <w:keepLines w:val="0"/>
              <w:pageBreakBefore w:val="0"/>
              <w:widowControl/>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技术分</w:t>
            </w:r>
          </w:p>
        </w:tc>
        <w:tc>
          <w:tcPr>
            <w:tcW w:w="851" w:type="dxa"/>
            <w:noWrap w:val="0"/>
            <w:vAlign w:val="top"/>
          </w:tcPr>
          <w:p w14:paraId="08EDB9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6</w:t>
            </w:r>
            <w:r>
              <w:rPr>
                <w:rFonts w:hint="eastAsia" w:ascii="宋体" w:hAnsi="宋体" w:cs="宋体"/>
                <w:b/>
                <w:color w:val="auto"/>
                <w:kern w:val="0"/>
                <w:szCs w:val="21"/>
                <w:highlight w:val="none"/>
                <w:lang w:val="en-US" w:eastAsia="zh-CN"/>
              </w:rPr>
              <w:t>5</w:t>
            </w:r>
            <w:r>
              <w:rPr>
                <w:rFonts w:hint="eastAsia" w:ascii="宋体" w:hAnsi="宋体" w:eastAsia="宋体" w:cs="宋体"/>
                <w:b/>
                <w:color w:val="auto"/>
                <w:kern w:val="0"/>
                <w:szCs w:val="21"/>
                <w:highlight w:val="none"/>
              </w:rPr>
              <w:t>分</w:t>
            </w:r>
          </w:p>
        </w:tc>
      </w:tr>
      <w:tr w14:paraId="340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93" w:type="dxa"/>
            <w:noWrap w:val="0"/>
            <w:vAlign w:val="center"/>
          </w:tcPr>
          <w:p w14:paraId="24A6B0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1125" w:type="dxa"/>
            <w:noWrap w:val="0"/>
            <w:vAlign w:val="center"/>
          </w:tcPr>
          <w:p w14:paraId="7131C4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rPr>
              <w:t>项目实施方案</w:t>
            </w:r>
          </w:p>
        </w:tc>
        <w:tc>
          <w:tcPr>
            <w:tcW w:w="6536" w:type="dxa"/>
            <w:noWrap w:val="0"/>
            <w:vAlign w:val="center"/>
          </w:tcPr>
          <w:p w14:paraId="30486C3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lang w:val="en-US" w:eastAsia="zh-CN"/>
              </w:rPr>
              <w:t>一档</w:t>
            </w:r>
            <w:r>
              <w:rPr>
                <w:rFonts w:hint="eastAsia" w:ascii="宋体" w:hAnsi="宋体" w:eastAsia="宋体" w:cs="宋体"/>
                <w:b/>
                <w:bCs w:val="0"/>
                <w:color w:val="auto"/>
                <w:kern w:val="0"/>
                <w:szCs w:val="21"/>
                <w:highlight w:val="none"/>
              </w:rPr>
              <w:t>（5分）：</w:t>
            </w:r>
            <w:r>
              <w:rPr>
                <w:rFonts w:hint="eastAsia" w:ascii="宋体" w:hAnsi="宋体" w:eastAsia="宋体" w:cs="宋体"/>
                <w:bCs/>
                <w:color w:val="auto"/>
                <w:kern w:val="0"/>
                <w:szCs w:val="21"/>
                <w:highlight w:val="none"/>
              </w:rPr>
              <w:t>有实施方案的措施和计划、</w:t>
            </w:r>
            <w:r>
              <w:rPr>
                <w:rFonts w:hint="eastAsia" w:ascii="宋体" w:hAnsi="宋体" w:eastAsia="宋体" w:cs="宋体"/>
                <w:bCs/>
                <w:color w:val="auto"/>
                <w:kern w:val="0"/>
                <w:szCs w:val="21"/>
                <w:highlight w:val="none"/>
                <w:lang w:val="en-US" w:eastAsia="zh-CN"/>
              </w:rPr>
              <w:t>施工</w:t>
            </w:r>
            <w:r>
              <w:rPr>
                <w:rFonts w:hint="eastAsia" w:ascii="宋体" w:hAnsi="宋体" w:eastAsia="宋体" w:cs="宋体"/>
                <w:bCs/>
                <w:color w:val="auto"/>
                <w:kern w:val="0"/>
                <w:szCs w:val="21"/>
                <w:highlight w:val="none"/>
              </w:rPr>
              <w:t>机械及人员配置，但实施方案、措施和计划、</w:t>
            </w:r>
            <w:r>
              <w:rPr>
                <w:rFonts w:hint="eastAsia" w:ascii="宋体" w:hAnsi="宋体" w:eastAsia="宋体" w:cs="宋体"/>
                <w:bCs/>
                <w:color w:val="auto"/>
                <w:kern w:val="0"/>
                <w:szCs w:val="21"/>
                <w:highlight w:val="none"/>
                <w:lang w:val="en-US" w:eastAsia="zh-CN"/>
              </w:rPr>
              <w:t>施工</w:t>
            </w:r>
            <w:r>
              <w:rPr>
                <w:rFonts w:hint="eastAsia" w:ascii="宋体" w:hAnsi="宋体" w:eastAsia="宋体" w:cs="宋体"/>
                <w:bCs/>
                <w:color w:val="auto"/>
                <w:kern w:val="0"/>
                <w:szCs w:val="21"/>
                <w:highlight w:val="none"/>
              </w:rPr>
              <w:t>机械及人员配置无可行性，不能满足完成本项目需求；</w:t>
            </w:r>
          </w:p>
          <w:p w14:paraId="3756658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lang w:val="en-US" w:eastAsia="zh-CN"/>
              </w:rPr>
              <w:t>二档</w:t>
            </w:r>
            <w:r>
              <w:rPr>
                <w:rFonts w:hint="eastAsia" w:ascii="宋体" w:hAnsi="宋体" w:eastAsia="宋体" w:cs="宋体"/>
                <w:b/>
                <w:bCs w:val="0"/>
                <w:color w:val="auto"/>
                <w:kern w:val="0"/>
                <w:szCs w:val="21"/>
                <w:highlight w:val="none"/>
              </w:rPr>
              <w:t>（1</w:t>
            </w:r>
            <w:r>
              <w:rPr>
                <w:rFonts w:hint="eastAsia" w:ascii="宋体" w:hAnsi="宋体" w:cs="宋体"/>
                <w:b/>
                <w:bCs w:val="0"/>
                <w:color w:val="auto"/>
                <w:kern w:val="0"/>
                <w:szCs w:val="21"/>
                <w:highlight w:val="none"/>
                <w:lang w:val="en-US" w:eastAsia="zh-CN"/>
              </w:rPr>
              <w:t>5</w:t>
            </w:r>
            <w:r>
              <w:rPr>
                <w:rFonts w:hint="eastAsia" w:ascii="宋体" w:hAnsi="宋体" w:eastAsia="宋体" w:cs="宋体"/>
                <w:b/>
                <w:bCs w:val="0"/>
                <w:color w:val="auto"/>
                <w:kern w:val="0"/>
                <w:szCs w:val="21"/>
                <w:highlight w:val="none"/>
              </w:rPr>
              <w:t>分）：</w:t>
            </w:r>
            <w:r>
              <w:rPr>
                <w:rFonts w:hint="eastAsia" w:ascii="宋体" w:hAnsi="宋体" w:eastAsia="宋体" w:cs="宋体"/>
                <w:bCs/>
                <w:color w:val="auto"/>
                <w:kern w:val="0"/>
                <w:szCs w:val="21"/>
                <w:highlight w:val="none"/>
              </w:rPr>
              <w:t>有一般的实施方案、措施和计划、</w:t>
            </w:r>
            <w:r>
              <w:rPr>
                <w:rFonts w:hint="eastAsia" w:ascii="宋体" w:hAnsi="宋体" w:eastAsia="宋体" w:cs="宋体"/>
                <w:bCs/>
                <w:color w:val="auto"/>
                <w:kern w:val="0"/>
                <w:szCs w:val="21"/>
                <w:highlight w:val="none"/>
                <w:lang w:val="en-US" w:eastAsia="zh-CN"/>
              </w:rPr>
              <w:t>施工</w:t>
            </w:r>
            <w:r>
              <w:rPr>
                <w:rFonts w:hint="eastAsia" w:ascii="宋体" w:hAnsi="宋体" w:eastAsia="宋体" w:cs="宋体"/>
                <w:bCs/>
                <w:color w:val="auto"/>
                <w:kern w:val="0"/>
                <w:szCs w:val="21"/>
                <w:highlight w:val="none"/>
              </w:rPr>
              <w:t>机械及人员计划，进度安排较为合理，风险的控制合理、可行，对项目工作的重点及难点有详细的描述（着重考虑项目执行方案的可行性和实际经验）；实施方案可行，满足</w:t>
            </w:r>
            <w:r>
              <w:rPr>
                <w:rFonts w:hint="eastAsia" w:ascii="宋体" w:hAnsi="宋体" w:eastAsia="宋体" w:cs="宋体"/>
                <w:bCs/>
                <w:color w:val="auto"/>
                <w:kern w:val="0"/>
                <w:szCs w:val="21"/>
                <w:highlight w:val="none"/>
                <w:lang w:eastAsia="zh-CN"/>
              </w:rPr>
              <w:t>采购文件</w:t>
            </w:r>
            <w:r>
              <w:rPr>
                <w:rFonts w:hint="eastAsia" w:ascii="宋体" w:hAnsi="宋体" w:eastAsia="宋体" w:cs="宋体"/>
                <w:bCs/>
                <w:color w:val="auto"/>
                <w:kern w:val="0"/>
                <w:szCs w:val="21"/>
                <w:highlight w:val="none"/>
              </w:rPr>
              <w:t>的要求；</w:t>
            </w:r>
          </w:p>
          <w:p w14:paraId="473A774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lang w:val="en-US" w:eastAsia="zh-CN"/>
              </w:rPr>
              <w:t>三档</w:t>
            </w:r>
            <w:r>
              <w:rPr>
                <w:rFonts w:hint="eastAsia" w:ascii="宋体" w:hAnsi="宋体" w:eastAsia="宋体" w:cs="宋体"/>
                <w:b/>
                <w:bCs w:val="0"/>
                <w:color w:val="auto"/>
                <w:kern w:val="0"/>
                <w:szCs w:val="21"/>
                <w:highlight w:val="none"/>
              </w:rPr>
              <w:t>（1</w:t>
            </w:r>
            <w:r>
              <w:rPr>
                <w:rFonts w:hint="eastAsia" w:ascii="宋体" w:hAnsi="宋体" w:cs="宋体"/>
                <w:b/>
                <w:bCs w:val="0"/>
                <w:color w:val="auto"/>
                <w:kern w:val="0"/>
                <w:szCs w:val="21"/>
                <w:highlight w:val="none"/>
                <w:lang w:val="en-US" w:eastAsia="zh-CN"/>
              </w:rPr>
              <w:t>8</w:t>
            </w:r>
            <w:r>
              <w:rPr>
                <w:rFonts w:hint="eastAsia" w:ascii="宋体" w:hAnsi="宋体" w:eastAsia="宋体" w:cs="宋体"/>
                <w:b/>
                <w:bCs w:val="0"/>
                <w:color w:val="auto"/>
                <w:kern w:val="0"/>
                <w:szCs w:val="21"/>
                <w:highlight w:val="none"/>
              </w:rPr>
              <w:t>分）：</w:t>
            </w:r>
            <w:r>
              <w:rPr>
                <w:rFonts w:hint="eastAsia" w:ascii="宋体" w:hAnsi="宋体" w:eastAsia="宋体" w:cs="宋体"/>
                <w:bCs/>
                <w:color w:val="auto"/>
                <w:kern w:val="0"/>
                <w:szCs w:val="21"/>
                <w:highlight w:val="none"/>
              </w:rPr>
              <w:t>有较详细、完整的实施方案、措施和计划、</w:t>
            </w:r>
            <w:r>
              <w:rPr>
                <w:rFonts w:hint="eastAsia" w:ascii="宋体" w:hAnsi="宋体" w:eastAsia="宋体" w:cs="宋体"/>
                <w:bCs/>
                <w:color w:val="auto"/>
                <w:kern w:val="0"/>
                <w:szCs w:val="21"/>
                <w:highlight w:val="none"/>
                <w:lang w:val="en-US" w:eastAsia="zh-CN"/>
              </w:rPr>
              <w:t>施工</w:t>
            </w:r>
            <w:r>
              <w:rPr>
                <w:rFonts w:hint="eastAsia" w:ascii="宋体" w:hAnsi="宋体" w:eastAsia="宋体" w:cs="宋体"/>
                <w:bCs/>
                <w:color w:val="auto"/>
                <w:kern w:val="0"/>
                <w:szCs w:val="21"/>
                <w:highlight w:val="none"/>
              </w:rPr>
              <w:t>机械及人员计划，并有工作分解，进度安排的合理性，风险的控制科学、合理、可行，对项目工作的重点及难点有具体详细的描述（着重考虑项目执行方案的可行性和实际经验）；实施方案完善、可行，完全满足</w:t>
            </w:r>
            <w:r>
              <w:rPr>
                <w:rFonts w:hint="eastAsia" w:ascii="宋体" w:hAnsi="宋体" w:eastAsia="宋体" w:cs="宋体"/>
                <w:bCs/>
                <w:color w:val="auto"/>
                <w:kern w:val="0"/>
                <w:szCs w:val="21"/>
                <w:highlight w:val="none"/>
                <w:lang w:eastAsia="zh-CN"/>
              </w:rPr>
              <w:t>采购文件</w:t>
            </w:r>
            <w:r>
              <w:rPr>
                <w:rFonts w:hint="eastAsia" w:ascii="宋体" w:hAnsi="宋体" w:eastAsia="宋体" w:cs="宋体"/>
                <w:bCs/>
                <w:color w:val="auto"/>
                <w:kern w:val="0"/>
                <w:szCs w:val="21"/>
                <w:highlight w:val="none"/>
              </w:rPr>
              <w:t>的要求。</w:t>
            </w:r>
          </w:p>
          <w:p w14:paraId="0FC8111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lang w:val="en-US" w:eastAsia="zh-CN"/>
              </w:rPr>
              <w:t>四档</w:t>
            </w:r>
            <w:r>
              <w:rPr>
                <w:rFonts w:hint="eastAsia" w:ascii="宋体" w:hAnsi="宋体" w:eastAsia="宋体" w:cs="宋体"/>
                <w:b/>
                <w:bCs w:val="0"/>
                <w:color w:val="auto"/>
                <w:kern w:val="0"/>
                <w:szCs w:val="21"/>
                <w:highlight w:val="none"/>
              </w:rPr>
              <w:t>（2</w:t>
            </w:r>
            <w:r>
              <w:rPr>
                <w:rFonts w:hint="eastAsia" w:ascii="宋体" w:hAnsi="宋体" w:cs="宋体"/>
                <w:b/>
                <w:bCs w:val="0"/>
                <w:color w:val="auto"/>
                <w:kern w:val="0"/>
                <w:szCs w:val="21"/>
                <w:highlight w:val="none"/>
                <w:lang w:val="en-US" w:eastAsia="zh-CN"/>
              </w:rPr>
              <w:t>5</w:t>
            </w:r>
            <w:r>
              <w:rPr>
                <w:rFonts w:hint="eastAsia" w:ascii="宋体" w:hAnsi="宋体" w:eastAsia="宋体" w:cs="宋体"/>
                <w:b/>
                <w:bCs w:val="0"/>
                <w:color w:val="auto"/>
                <w:kern w:val="0"/>
                <w:szCs w:val="21"/>
                <w:highlight w:val="none"/>
              </w:rPr>
              <w:t>分）：</w:t>
            </w:r>
            <w:r>
              <w:rPr>
                <w:rFonts w:hint="eastAsia" w:ascii="宋体" w:hAnsi="宋体" w:eastAsia="宋体" w:cs="宋体"/>
                <w:bCs/>
                <w:color w:val="auto"/>
                <w:kern w:val="0"/>
                <w:szCs w:val="21"/>
                <w:highlight w:val="none"/>
              </w:rPr>
              <w:t>有很详细、完整的实施方案、措施和计划、</w:t>
            </w:r>
            <w:r>
              <w:rPr>
                <w:rFonts w:hint="eastAsia" w:ascii="宋体" w:hAnsi="宋体" w:eastAsia="宋体" w:cs="宋体"/>
                <w:bCs/>
                <w:color w:val="auto"/>
                <w:kern w:val="0"/>
                <w:szCs w:val="21"/>
                <w:highlight w:val="none"/>
                <w:lang w:val="en-US" w:eastAsia="zh-CN"/>
              </w:rPr>
              <w:t>施工</w:t>
            </w:r>
            <w:r>
              <w:rPr>
                <w:rFonts w:hint="eastAsia" w:ascii="宋体" w:hAnsi="宋体" w:eastAsia="宋体" w:cs="宋体"/>
                <w:bCs/>
                <w:color w:val="auto"/>
                <w:kern w:val="0"/>
                <w:szCs w:val="21"/>
                <w:highlight w:val="none"/>
              </w:rPr>
              <w:t>机械及人员计划，并有工作工作分解和施工工艺，进度安排的优越性，风险的控制科学、合理、可行，对项目工作的重点及难点有具体详细的描述（着重考虑项目执行方案的可行性和实际经验）；实施方案优秀、完善、可行。优于</w:t>
            </w:r>
            <w:r>
              <w:rPr>
                <w:rFonts w:hint="eastAsia" w:ascii="宋体" w:hAnsi="宋体" w:eastAsia="宋体" w:cs="宋体"/>
                <w:bCs/>
                <w:color w:val="auto"/>
                <w:kern w:val="0"/>
                <w:szCs w:val="21"/>
                <w:highlight w:val="none"/>
                <w:lang w:eastAsia="zh-CN"/>
              </w:rPr>
              <w:t>采购文件</w:t>
            </w:r>
            <w:r>
              <w:rPr>
                <w:rFonts w:hint="eastAsia" w:ascii="宋体" w:hAnsi="宋体" w:eastAsia="宋体" w:cs="宋体"/>
                <w:bCs/>
                <w:color w:val="auto"/>
                <w:kern w:val="0"/>
                <w:szCs w:val="21"/>
                <w:highlight w:val="none"/>
              </w:rPr>
              <w:t>的要求。</w:t>
            </w:r>
          </w:p>
          <w:p w14:paraId="6A02B4C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注：</w:t>
            </w:r>
            <w:r>
              <w:rPr>
                <w:rFonts w:hint="eastAsia" w:ascii="宋体" w:hAnsi="宋体" w:cs="宋体"/>
                <w:bCs/>
                <w:color w:val="auto"/>
                <w:kern w:val="0"/>
                <w:szCs w:val="21"/>
                <w:highlight w:val="none"/>
                <w:lang w:val="en-US" w:eastAsia="zh-CN"/>
              </w:rPr>
              <w:t>响应</w:t>
            </w:r>
            <w:r>
              <w:rPr>
                <w:rFonts w:hint="eastAsia" w:ascii="宋体" w:hAnsi="宋体" w:eastAsia="宋体" w:cs="宋体"/>
                <w:bCs/>
                <w:color w:val="auto"/>
                <w:kern w:val="0"/>
                <w:szCs w:val="21"/>
                <w:highlight w:val="none"/>
                <w:lang w:val="en-US" w:eastAsia="zh-CN"/>
              </w:rPr>
              <w:t>文件中未提供本项内容或达不到一档要求的不得分。</w:t>
            </w:r>
          </w:p>
        </w:tc>
        <w:tc>
          <w:tcPr>
            <w:tcW w:w="851" w:type="dxa"/>
            <w:noWrap w:val="0"/>
            <w:vAlign w:val="center"/>
          </w:tcPr>
          <w:p w14:paraId="622815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Cs w:val="21"/>
                <w:highlight w:val="none"/>
                <w:lang w:val="en-US" w:eastAsia="zh-CN"/>
              </w:rPr>
              <w:t>2</w:t>
            </w:r>
            <w:r>
              <w:rPr>
                <w:rFonts w:hint="eastAsia" w:ascii="宋体" w:hAnsi="宋体" w:cs="宋体"/>
                <w:b/>
                <w:color w:val="auto"/>
                <w:kern w:val="0"/>
                <w:szCs w:val="21"/>
                <w:highlight w:val="none"/>
                <w:lang w:val="en-US" w:eastAsia="zh-CN"/>
              </w:rPr>
              <w:t>5</w:t>
            </w:r>
            <w:r>
              <w:rPr>
                <w:rFonts w:hint="eastAsia" w:ascii="宋体" w:hAnsi="宋体" w:eastAsia="宋体" w:cs="宋体"/>
                <w:b/>
                <w:color w:val="auto"/>
                <w:kern w:val="0"/>
                <w:szCs w:val="21"/>
                <w:highlight w:val="none"/>
                <w:lang w:val="en-US" w:eastAsia="zh-CN"/>
              </w:rPr>
              <w:t>分</w:t>
            </w:r>
          </w:p>
        </w:tc>
      </w:tr>
      <w:tr w14:paraId="1550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0"/>
            <w:vAlign w:val="center"/>
          </w:tcPr>
          <w:p w14:paraId="737BDC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w:t>
            </w:r>
          </w:p>
        </w:tc>
        <w:tc>
          <w:tcPr>
            <w:tcW w:w="1125" w:type="dxa"/>
            <w:noWrap w:val="0"/>
            <w:vAlign w:val="center"/>
          </w:tcPr>
          <w:p w14:paraId="0ABD17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highlight w:val="none"/>
              </w:rPr>
              <w:t>项目管理方案</w:t>
            </w:r>
          </w:p>
        </w:tc>
        <w:tc>
          <w:tcPr>
            <w:tcW w:w="6536" w:type="dxa"/>
            <w:noWrap w:val="0"/>
            <w:vAlign w:val="center"/>
          </w:tcPr>
          <w:p w14:paraId="1860C17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rPr>
              <w:t>一</w:t>
            </w:r>
            <w:r>
              <w:rPr>
                <w:rFonts w:hint="eastAsia" w:ascii="宋体" w:hAnsi="宋体" w:eastAsia="宋体" w:cs="宋体"/>
                <w:b/>
                <w:bCs/>
                <w:color w:val="auto"/>
                <w:highlight w:val="none"/>
                <w:lang w:val="en-US" w:eastAsia="zh-CN"/>
              </w:rPr>
              <w:t>档</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bCs/>
                <w:color w:val="auto"/>
                <w:highlight w:val="none"/>
              </w:rPr>
              <w:t>有单位组织机构设置、责任分工、各项制度，基本达到</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要求；</w:t>
            </w:r>
          </w:p>
          <w:p w14:paraId="5A4F892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分）：</w:t>
            </w:r>
            <w:r>
              <w:rPr>
                <w:rFonts w:hint="eastAsia" w:ascii="宋体" w:hAnsi="宋体" w:eastAsia="宋体" w:cs="宋体"/>
                <w:bCs/>
                <w:color w:val="auto"/>
                <w:highlight w:val="none"/>
              </w:rPr>
              <w:t>有单位组织机构设置、责任分工明确、各项制度基本健全，方案合理，一般满足</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要求；</w:t>
            </w:r>
          </w:p>
          <w:p w14:paraId="6733D56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12</w:t>
            </w:r>
            <w:r>
              <w:rPr>
                <w:rFonts w:hint="eastAsia" w:ascii="宋体" w:hAnsi="宋体" w:eastAsia="宋体" w:cs="宋体"/>
                <w:b/>
                <w:bCs/>
                <w:color w:val="auto"/>
                <w:highlight w:val="none"/>
              </w:rPr>
              <w:t>分）：</w:t>
            </w:r>
            <w:r>
              <w:rPr>
                <w:rFonts w:hint="eastAsia" w:ascii="宋体" w:hAnsi="宋体" w:eastAsia="宋体" w:cs="宋体"/>
                <w:bCs/>
                <w:color w:val="auto"/>
                <w:highlight w:val="none"/>
              </w:rPr>
              <w:t>单位组织机构设置齐全、责任分工具体明确、各项制度健全，方案合理、完整，完全满足或较优于</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要求。</w:t>
            </w:r>
          </w:p>
          <w:p w14:paraId="57D0C96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分）：</w:t>
            </w:r>
            <w:r>
              <w:rPr>
                <w:rFonts w:hint="eastAsia" w:ascii="宋体" w:hAnsi="宋体" w:eastAsia="宋体" w:cs="宋体"/>
                <w:bCs/>
                <w:color w:val="auto"/>
                <w:highlight w:val="none"/>
              </w:rPr>
              <w:t>有单位组织机构设置齐全、责任分工具体明确、各项制度健全，方案合理、完整，优于</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要求。</w:t>
            </w:r>
          </w:p>
          <w:p w14:paraId="6F8E19B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kern w:val="0"/>
                <w:szCs w:val="21"/>
                <w:highlight w:val="none"/>
                <w:lang w:val="en-US" w:eastAsia="zh-CN"/>
              </w:rPr>
              <w:t>注：</w:t>
            </w:r>
            <w:r>
              <w:rPr>
                <w:rFonts w:hint="eastAsia" w:ascii="宋体" w:hAnsi="宋体" w:cs="宋体"/>
                <w:bCs/>
                <w:color w:val="auto"/>
                <w:kern w:val="0"/>
                <w:szCs w:val="21"/>
                <w:highlight w:val="none"/>
                <w:lang w:val="en-US" w:eastAsia="zh-CN"/>
              </w:rPr>
              <w:t>响应</w:t>
            </w:r>
            <w:r>
              <w:rPr>
                <w:rFonts w:hint="eastAsia" w:ascii="宋体" w:hAnsi="宋体" w:eastAsia="宋体" w:cs="宋体"/>
                <w:bCs/>
                <w:color w:val="auto"/>
                <w:kern w:val="0"/>
                <w:szCs w:val="21"/>
                <w:highlight w:val="none"/>
                <w:lang w:val="en-US" w:eastAsia="zh-CN"/>
              </w:rPr>
              <w:t>文件中未提供本项内容或达不到一档要求的不得分。</w:t>
            </w:r>
          </w:p>
        </w:tc>
        <w:tc>
          <w:tcPr>
            <w:tcW w:w="851" w:type="dxa"/>
            <w:noWrap w:val="0"/>
            <w:vAlign w:val="center"/>
          </w:tcPr>
          <w:p w14:paraId="2BBC08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lang w:val="en-US" w:eastAsia="zh-CN"/>
              </w:rPr>
              <w:t>1</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lang w:val="en-US" w:eastAsia="zh-CN"/>
              </w:rPr>
              <w:t>分</w:t>
            </w:r>
          </w:p>
        </w:tc>
      </w:tr>
      <w:tr w14:paraId="383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29750A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2.3</w:t>
            </w:r>
          </w:p>
        </w:tc>
        <w:tc>
          <w:tcPr>
            <w:tcW w:w="1125" w:type="dxa"/>
            <w:noWrap w:val="0"/>
            <w:vAlign w:val="center"/>
          </w:tcPr>
          <w:p w14:paraId="4955AB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highlight w:val="none"/>
              </w:rPr>
              <w:t>服务承诺</w:t>
            </w:r>
            <w:r>
              <w:rPr>
                <w:rFonts w:hint="eastAsia" w:ascii="宋体" w:hAnsi="宋体" w:eastAsia="宋体" w:cs="宋体"/>
                <w:b/>
                <w:bCs/>
                <w:color w:val="auto"/>
                <w:highlight w:val="none"/>
                <w:lang w:val="en-US" w:eastAsia="zh-CN"/>
              </w:rPr>
              <w:t>措施</w:t>
            </w:r>
          </w:p>
        </w:tc>
        <w:tc>
          <w:tcPr>
            <w:tcW w:w="6536" w:type="dxa"/>
            <w:noWrap w:val="0"/>
            <w:vAlign w:val="center"/>
          </w:tcPr>
          <w:p w14:paraId="1CC4350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rPr>
              <w:t>一</w:t>
            </w:r>
            <w:r>
              <w:rPr>
                <w:rFonts w:hint="eastAsia" w:ascii="宋体" w:hAnsi="宋体" w:eastAsia="宋体" w:cs="宋体"/>
                <w:b/>
                <w:bCs/>
                <w:color w:val="auto"/>
                <w:highlight w:val="none"/>
                <w:lang w:val="en-US" w:eastAsia="zh-CN"/>
              </w:rPr>
              <w:t>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bCs/>
                <w:color w:val="auto"/>
                <w:highlight w:val="none"/>
              </w:rPr>
              <w:t>有服务承诺方案。即承诺服务期限、服务响应的时间和提供服务内容、服务保证方案等一般，基本达到</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采购需求的要求；</w:t>
            </w:r>
          </w:p>
          <w:p w14:paraId="3C926FA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lang w:val="en-US" w:eastAsia="zh-CN"/>
              </w:rPr>
              <w:t>二档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r>
              <w:rPr>
                <w:rFonts w:hint="eastAsia" w:ascii="宋体" w:hAnsi="宋体" w:eastAsia="宋体" w:cs="宋体"/>
                <w:bCs/>
                <w:color w:val="auto"/>
                <w:highlight w:val="none"/>
              </w:rPr>
              <w:t>有服务承诺方案。即承诺服务期限、服务响应的时间和提供服务内容、服务保证方案等良好，达到</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采购需求的要求；</w:t>
            </w:r>
          </w:p>
          <w:p w14:paraId="68218F0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lang w:val="en-US" w:eastAsia="zh-CN"/>
              </w:rPr>
              <w:t>三档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分）：</w:t>
            </w:r>
            <w:r>
              <w:rPr>
                <w:rFonts w:hint="eastAsia" w:ascii="宋体" w:hAnsi="宋体" w:eastAsia="宋体" w:cs="宋体"/>
                <w:bCs/>
                <w:color w:val="auto"/>
                <w:highlight w:val="none"/>
              </w:rPr>
              <w:t>有质量保证与服务承诺方案。即承诺服务期限、服务响应的时间和提供服务内容、服务保证方案等较好，有本项目的重点、难点分析，方案合理。满足</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采购需求的要求；</w:t>
            </w:r>
          </w:p>
          <w:p w14:paraId="2ABFA3D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
                <w:bCs/>
                <w:color w:val="auto"/>
                <w:highlight w:val="none"/>
                <w:lang w:val="en-US" w:eastAsia="zh-CN"/>
              </w:rPr>
              <w:t>四档</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分）：</w:t>
            </w:r>
            <w:r>
              <w:rPr>
                <w:rFonts w:hint="eastAsia" w:ascii="宋体" w:hAnsi="宋体" w:eastAsia="宋体" w:cs="宋体"/>
                <w:bCs/>
                <w:color w:val="auto"/>
                <w:highlight w:val="none"/>
              </w:rPr>
              <w:t>有完整服务承诺方案。即承诺服务期限、服务的时间和提供服务内容、服务保证方案，对本项目的重点、难点分析等合理、完整，完全满足或优于</w:t>
            </w:r>
            <w:r>
              <w:rPr>
                <w:rFonts w:hint="eastAsia" w:ascii="宋体" w:hAnsi="宋体" w:eastAsia="宋体" w:cs="宋体"/>
                <w:bCs/>
                <w:color w:val="auto"/>
                <w:highlight w:val="none"/>
                <w:lang w:eastAsia="zh-CN"/>
              </w:rPr>
              <w:t>采购文件</w:t>
            </w:r>
            <w:r>
              <w:rPr>
                <w:rFonts w:hint="eastAsia" w:ascii="宋体" w:hAnsi="宋体" w:eastAsia="宋体" w:cs="宋体"/>
                <w:bCs/>
                <w:color w:val="auto"/>
                <w:highlight w:val="none"/>
              </w:rPr>
              <w:t>采购需求的要求。</w:t>
            </w:r>
          </w:p>
          <w:p w14:paraId="5BABB49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kern w:val="0"/>
                <w:szCs w:val="21"/>
                <w:highlight w:val="none"/>
                <w:lang w:val="en-US" w:eastAsia="zh-CN"/>
              </w:rPr>
              <w:t>注：</w:t>
            </w:r>
            <w:r>
              <w:rPr>
                <w:rFonts w:hint="eastAsia" w:ascii="宋体" w:hAnsi="宋体" w:cs="宋体"/>
                <w:bCs/>
                <w:color w:val="auto"/>
                <w:kern w:val="0"/>
                <w:szCs w:val="21"/>
                <w:highlight w:val="none"/>
                <w:lang w:val="en-US" w:eastAsia="zh-CN"/>
              </w:rPr>
              <w:t>响应</w:t>
            </w:r>
            <w:r>
              <w:rPr>
                <w:rFonts w:hint="eastAsia" w:ascii="宋体" w:hAnsi="宋体" w:eastAsia="宋体" w:cs="宋体"/>
                <w:bCs/>
                <w:color w:val="auto"/>
                <w:kern w:val="0"/>
                <w:szCs w:val="21"/>
                <w:highlight w:val="none"/>
                <w:lang w:val="en-US" w:eastAsia="zh-CN"/>
              </w:rPr>
              <w:t>文件中未提供本项内容或达不到一档要求的不得分。</w:t>
            </w:r>
          </w:p>
        </w:tc>
        <w:tc>
          <w:tcPr>
            <w:tcW w:w="851" w:type="dxa"/>
            <w:noWrap w:val="0"/>
            <w:vAlign w:val="center"/>
          </w:tcPr>
          <w:p w14:paraId="452687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lang w:val="en-US" w:eastAsia="zh-CN"/>
              </w:rPr>
              <w:t>8分</w:t>
            </w:r>
          </w:p>
        </w:tc>
      </w:tr>
      <w:tr w14:paraId="41ED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2D9DA0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2.4</w:t>
            </w:r>
          </w:p>
        </w:tc>
        <w:tc>
          <w:tcPr>
            <w:tcW w:w="1125" w:type="dxa"/>
            <w:noWrap w:val="0"/>
            <w:vAlign w:val="center"/>
          </w:tcPr>
          <w:p w14:paraId="2868F8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项目经理</w:t>
            </w:r>
          </w:p>
        </w:tc>
        <w:tc>
          <w:tcPr>
            <w:tcW w:w="6536" w:type="dxa"/>
            <w:noWrap w:val="0"/>
            <w:vAlign w:val="center"/>
          </w:tcPr>
          <w:p w14:paraId="64F75B9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拟投入本项目的项目经理（满分</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分）：具有</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建筑工程专业贰级注册建造师执业资格，</w:t>
            </w:r>
            <w:r>
              <w:rPr>
                <w:rFonts w:hint="eastAsia" w:ascii="宋体" w:hAnsi="宋体" w:eastAsia="宋体" w:cs="宋体"/>
                <w:bCs/>
                <w:color w:val="auto"/>
                <w:highlight w:val="none"/>
              </w:rPr>
              <w:t>且具有中级及以上工程师职称，并具备有效的安全生产考核合格证书（B类）的得</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分；</w:t>
            </w:r>
          </w:p>
          <w:p w14:paraId="79F22504">
            <w:pPr>
              <w:pStyle w:val="13"/>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须提供</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截止之日前半年内</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任意</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个月的</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单位为其在本单位依法缴纳社保费的凭证及有关社保证明材料的复印件。</w:t>
            </w:r>
          </w:p>
        </w:tc>
        <w:tc>
          <w:tcPr>
            <w:tcW w:w="851" w:type="dxa"/>
            <w:noWrap w:val="0"/>
            <w:vAlign w:val="center"/>
          </w:tcPr>
          <w:p w14:paraId="7C01D8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5</w:t>
            </w:r>
            <w:r>
              <w:rPr>
                <w:rFonts w:hint="eastAsia" w:ascii="宋体" w:hAnsi="宋体" w:eastAsia="宋体" w:cs="宋体"/>
                <w:b/>
                <w:bCs w:val="0"/>
                <w:color w:val="auto"/>
                <w:kern w:val="0"/>
                <w:szCs w:val="21"/>
                <w:highlight w:val="none"/>
                <w:lang w:val="en-US" w:eastAsia="zh-CN"/>
              </w:rPr>
              <w:t>分</w:t>
            </w:r>
          </w:p>
        </w:tc>
      </w:tr>
      <w:tr w14:paraId="55E2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5C7801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2.5</w:t>
            </w:r>
          </w:p>
        </w:tc>
        <w:tc>
          <w:tcPr>
            <w:tcW w:w="1125" w:type="dxa"/>
            <w:noWrap w:val="0"/>
            <w:vAlign w:val="center"/>
          </w:tcPr>
          <w:p w14:paraId="763D63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拟投入本项目的其他主要人员</w:t>
            </w:r>
          </w:p>
        </w:tc>
        <w:tc>
          <w:tcPr>
            <w:tcW w:w="6536" w:type="dxa"/>
            <w:noWrap w:val="0"/>
            <w:vAlign w:val="center"/>
          </w:tcPr>
          <w:p w14:paraId="0334228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rPr>
              <w:t>拟投入本项目的其他主要人员</w:t>
            </w:r>
            <w:r>
              <w:rPr>
                <w:rFonts w:hint="eastAsia"/>
                <w:color w:val="auto"/>
                <w:highlight w:val="none"/>
                <w:lang w:eastAsia="zh-CN"/>
              </w:rPr>
              <w:t>完整齐备</w:t>
            </w:r>
            <w:r>
              <w:rPr>
                <w:rFonts w:hint="eastAsia"/>
                <w:color w:val="auto"/>
                <w:highlight w:val="none"/>
              </w:rPr>
              <w:t>（满分10分）：拟派驻本项目的</w:t>
            </w:r>
            <w:r>
              <w:rPr>
                <w:rFonts w:hint="eastAsia"/>
                <w:color w:val="auto"/>
                <w:highlight w:val="none"/>
                <w:lang w:val="en-US" w:eastAsia="zh-CN"/>
              </w:rPr>
              <w:t>项目经理、</w:t>
            </w:r>
            <w:r>
              <w:rPr>
                <w:rFonts w:hint="eastAsia"/>
                <w:color w:val="auto"/>
                <w:highlight w:val="none"/>
              </w:rPr>
              <w:t>技术负责人应具有中级及以上职称，安全员、施工员、质量员、材料员</w:t>
            </w:r>
            <w:r>
              <w:rPr>
                <w:rFonts w:hint="eastAsia"/>
                <w:color w:val="auto"/>
                <w:highlight w:val="none"/>
                <w:lang w:eastAsia="zh-CN"/>
              </w:rPr>
              <w:t>等</w:t>
            </w:r>
            <w:r>
              <w:rPr>
                <w:rFonts w:hint="eastAsia"/>
                <w:color w:val="auto"/>
                <w:highlight w:val="none"/>
              </w:rPr>
              <w:t>应具有相应岗位资格证书</w:t>
            </w:r>
            <w:r>
              <w:rPr>
                <w:rFonts w:hint="eastAsia"/>
                <w:color w:val="auto"/>
                <w:highlight w:val="none"/>
                <w:lang w:eastAsia="zh-CN"/>
              </w:rPr>
              <w:t>及职称</w:t>
            </w:r>
            <w:r>
              <w:rPr>
                <w:rFonts w:hint="eastAsia"/>
                <w:color w:val="auto"/>
                <w:highlight w:val="none"/>
              </w:rPr>
              <w:t>，其中安全员不少于1人，施工员不少于1人的，</w:t>
            </w:r>
            <w:r>
              <w:rPr>
                <w:rFonts w:hint="eastAsia"/>
                <w:color w:val="auto"/>
                <w:highlight w:val="none"/>
                <w:lang w:eastAsia="zh-CN"/>
              </w:rPr>
              <w:t>满足</w:t>
            </w:r>
            <w:r>
              <w:rPr>
                <w:rFonts w:hint="eastAsia"/>
                <w:color w:val="auto"/>
                <w:highlight w:val="none"/>
              </w:rPr>
              <w:t>得10分</w:t>
            </w:r>
            <w:r>
              <w:rPr>
                <w:rFonts w:hint="eastAsia"/>
                <w:color w:val="auto"/>
                <w:highlight w:val="none"/>
                <w:lang w:eastAsia="zh-CN"/>
              </w:rPr>
              <w:t>，岗位配备不完整，得</w:t>
            </w:r>
            <w:r>
              <w:rPr>
                <w:rFonts w:hint="eastAsia"/>
                <w:color w:val="auto"/>
                <w:highlight w:val="none"/>
                <w:lang w:val="en-US" w:eastAsia="zh-CN"/>
              </w:rPr>
              <w:t>5分</w:t>
            </w:r>
            <w:r>
              <w:rPr>
                <w:rFonts w:hint="eastAsia"/>
                <w:color w:val="auto"/>
                <w:highlight w:val="none"/>
              </w:rPr>
              <w:t>。</w:t>
            </w:r>
          </w:p>
          <w:p w14:paraId="389B8AC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rPr>
              <w:t>注：以上拟投入人员须提供竞标截止之日前半年内竞标人任意一个月的竞标单位为其在本单位依法缴纳社保费的凭证及有关社保证明材料的复印件。</w:t>
            </w:r>
          </w:p>
        </w:tc>
        <w:tc>
          <w:tcPr>
            <w:tcW w:w="851" w:type="dxa"/>
            <w:noWrap w:val="0"/>
            <w:vAlign w:val="center"/>
          </w:tcPr>
          <w:p w14:paraId="188A24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10分</w:t>
            </w:r>
          </w:p>
        </w:tc>
      </w:tr>
      <w:tr w14:paraId="2B80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2FF6A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3</w:t>
            </w:r>
          </w:p>
        </w:tc>
        <w:tc>
          <w:tcPr>
            <w:tcW w:w="7661" w:type="dxa"/>
            <w:gridSpan w:val="2"/>
            <w:noWrap w:val="0"/>
            <w:vAlign w:val="center"/>
          </w:tcPr>
          <w:p w14:paraId="41A6DAFD">
            <w:pPr>
              <w:keepNext w:val="0"/>
              <w:keepLines w:val="0"/>
              <w:pageBreakBefore w:val="0"/>
              <w:widowControl/>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商务分</w:t>
            </w:r>
          </w:p>
        </w:tc>
        <w:tc>
          <w:tcPr>
            <w:tcW w:w="851" w:type="dxa"/>
            <w:noWrap w:val="0"/>
            <w:vAlign w:val="center"/>
          </w:tcPr>
          <w:p w14:paraId="6DFB9A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分</w:t>
            </w:r>
          </w:p>
        </w:tc>
      </w:tr>
      <w:tr w14:paraId="01F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93" w:type="dxa"/>
            <w:noWrap w:val="0"/>
            <w:vAlign w:val="center"/>
          </w:tcPr>
          <w:p w14:paraId="6D38EC29">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3.1</w:t>
            </w:r>
          </w:p>
        </w:tc>
        <w:tc>
          <w:tcPr>
            <w:tcW w:w="1125" w:type="dxa"/>
            <w:noWrap w:val="0"/>
            <w:vAlign w:val="center"/>
          </w:tcPr>
          <w:p w14:paraId="085C5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Cs w:val="21"/>
                <w:highlight w:val="none"/>
                <w:lang w:val="en-US" w:eastAsia="zh-CN"/>
              </w:rPr>
              <w:t>业绩分</w:t>
            </w:r>
          </w:p>
        </w:tc>
        <w:tc>
          <w:tcPr>
            <w:tcW w:w="6536" w:type="dxa"/>
            <w:noWrap w:val="0"/>
            <w:vAlign w:val="center"/>
          </w:tcPr>
          <w:p w14:paraId="786B1E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highlight w:val="none"/>
                <w:lang w:val="en-US" w:eastAsia="zh-CN"/>
              </w:rPr>
              <w:t>202</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lang w:val="en-US" w:eastAsia="zh-CN"/>
              </w:rPr>
              <w:t>年01月01日至今</w:t>
            </w:r>
            <w:r>
              <w:rPr>
                <w:rFonts w:hint="eastAsia" w:ascii="宋体" w:hAnsi="宋体" w:eastAsia="宋体" w:cs="宋体"/>
                <w:bCs/>
                <w:color w:val="auto"/>
                <w:highlight w:val="none"/>
              </w:rPr>
              <w:t>竞标人承担过类似项目</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类似项目指改造工程）</w:t>
            </w:r>
            <w:r>
              <w:rPr>
                <w:rFonts w:hint="eastAsia" w:ascii="宋体" w:hAnsi="宋体" w:eastAsia="宋体" w:cs="宋体"/>
                <w:bCs/>
                <w:color w:val="auto"/>
                <w:highlight w:val="none"/>
              </w:rPr>
              <w:t>的，每有一个得</w:t>
            </w:r>
            <w:r>
              <w:rPr>
                <w:rFonts w:hint="eastAsia" w:ascii="宋体" w:hAnsi="宋体" w:cs="宋体"/>
                <w:bCs/>
                <w:color w:val="auto"/>
                <w:highlight w:val="none"/>
                <w:lang w:val="en-US" w:eastAsia="zh-CN"/>
              </w:rPr>
              <w:t>2.5</w:t>
            </w:r>
            <w:r>
              <w:rPr>
                <w:rFonts w:hint="eastAsia" w:ascii="宋体" w:hAnsi="宋体" w:eastAsia="宋体" w:cs="宋体"/>
                <w:bCs/>
                <w:color w:val="auto"/>
                <w:highlight w:val="none"/>
              </w:rPr>
              <w:t>分。此项满分</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分（提供项目中标/成交通知书或合同证明材料复印件，未提供不得分）。</w:t>
            </w:r>
          </w:p>
        </w:tc>
        <w:tc>
          <w:tcPr>
            <w:tcW w:w="851" w:type="dxa"/>
            <w:noWrap w:val="0"/>
            <w:vAlign w:val="center"/>
          </w:tcPr>
          <w:p w14:paraId="5A61695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rPr>
            </w:pPr>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szCs w:val="21"/>
                <w:highlight w:val="none"/>
              </w:rPr>
              <w:t>分</w:t>
            </w:r>
          </w:p>
        </w:tc>
      </w:tr>
      <w:tr w14:paraId="1078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54" w:type="dxa"/>
            <w:gridSpan w:val="3"/>
            <w:noWrap w:val="0"/>
            <w:vAlign w:val="center"/>
          </w:tcPr>
          <w:p w14:paraId="2287348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lang w:val="en-US"/>
              </w:rPr>
            </w:pPr>
            <w:r>
              <w:rPr>
                <w:rFonts w:hint="eastAsia" w:ascii="宋体" w:hAnsi="宋体" w:eastAsia="宋体" w:cs="宋体"/>
                <w:b/>
                <w:bCs w:val="0"/>
                <w:color w:val="auto"/>
                <w:szCs w:val="21"/>
                <w:highlight w:val="none"/>
                <w:lang w:val="en-US" w:eastAsia="zh-CN"/>
              </w:rPr>
              <w:t>总得分=1+2+3</w:t>
            </w:r>
          </w:p>
        </w:tc>
        <w:tc>
          <w:tcPr>
            <w:tcW w:w="851" w:type="dxa"/>
            <w:noWrap w:val="0"/>
            <w:vAlign w:val="center"/>
          </w:tcPr>
          <w:p w14:paraId="1FCE98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100分</w:t>
            </w:r>
          </w:p>
        </w:tc>
      </w:tr>
    </w:tbl>
    <w:p w14:paraId="5D294C6F">
      <w:pPr>
        <w:widowControl w:val="0"/>
        <w:spacing w:line="360" w:lineRule="auto"/>
        <w:ind w:firstLine="420" w:firstLineChars="200"/>
        <w:jc w:val="both"/>
        <w:rPr>
          <w:rFonts w:hint="eastAsia" w:ascii="Times New Roman" w:hAnsi="Times New Roman" w:eastAsia="宋体" w:cs="Times New Roman"/>
          <w:bCs/>
          <w:color w:val="auto"/>
          <w:kern w:val="2"/>
          <w:sz w:val="21"/>
          <w:szCs w:val="21"/>
          <w:highlight w:val="none"/>
          <w:lang w:val="en-US" w:eastAsia="zh-CN" w:bidi="ar-SA"/>
        </w:rPr>
      </w:pPr>
      <w:bookmarkStart w:id="37" w:name="_Toc22545"/>
      <w:bookmarkStart w:id="38" w:name="_Toc11595"/>
      <w:r>
        <w:rPr>
          <w:rFonts w:hint="eastAsia" w:ascii="Times New Roman" w:hAnsi="Times New Roman" w:eastAsia="宋体" w:cs="Times New Roman"/>
          <w:bCs/>
          <w:color w:val="auto"/>
          <w:kern w:val="2"/>
          <w:sz w:val="21"/>
          <w:szCs w:val="21"/>
          <w:highlight w:val="none"/>
          <w:lang w:val="en-US" w:eastAsia="zh-CN" w:bidi="ar-SA"/>
        </w:rPr>
        <w:t>8.2商务技术评审因素为客观评分项的，应在评分项目或评分标准中予以标注为“客观分”。对供应商的客观评分项目，各评审专家评分应当一致。</w:t>
      </w:r>
    </w:p>
    <w:p w14:paraId="491DE2F6">
      <w:pPr>
        <w:spacing w:line="360" w:lineRule="auto"/>
        <w:ind w:firstLine="420" w:firstLineChars="200"/>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8.3.终止竞争性磋商采购活动</w:t>
      </w:r>
    </w:p>
    <w:p w14:paraId="2AF5BD9E">
      <w:pPr>
        <w:spacing w:line="360" w:lineRule="auto"/>
        <w:ind w:firstLine="420" w:firstLineChars="200"/>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91F164B">
      <w:pPr>
        <w:outlineLvl w:val="9"/>
        <w:rPr>
          <w:rFonts w:hint="eastAsia" w:ascii="宋体" w:hAnsi="宋体" w:eastAsia="宋体" w:cs="Times New Roman"/>
          <w:b w:val="0"/>
          <w:bCs/>
          <w:color w:val="auto"/>
          <w:highlight w:val="none"/>
        </w:rPr>
      </w:pPr>
    </w:p>
    <w:p w14:paraId="3B5B3E1E">
      <w:pPr>
        <w:outlineLvl w:val="9"/>
        <w:rPr>
          <w:rFonts w:hint="eastAsia" w:ascii="宋体" w:hAnsi="宋体" w:eastAsia="宋体" w:cs="Times New Roman"/>
          <w:b w:val="0"/>
          <w:bCs/>
          <w:color w:val="auto"/>
          <w:highlight w:val="none"/>
        </w:rPr>
      </w:pPr>
    </w:p>
    <w:bookmarkEnd w:id="37"/>
    <w:bookmarkEnd w:id="38"/>
    <w:p w14:paraId="56FDA23D">
      <w:pPr>
        <w:pStyle w:val="3"/>
        <w:pageBreakBefore w:val="0"/>
        <w:kinsoku/>
        <w:wordWrap/>
        <w:overflowPunct/>
        <w:topLinePunct w:val="0"/>
        <w:autoSpaceDE/>
        <w:autoSpaceDN/>
        <w:bidi w:val="0"/>
        <w:spacing w:line="360" w:lineRule="auto"/>
        <w:jc w:val="center"/>
        <w:textAlignment w:val="auto"/>
        <w:rPr>
          <w:rFonts w:hint="eastAsia" w:ascii="宋体" w:hAnsi="宋体" w:eastAsia="宋体" w:cs="Times New Roman"/>
          <w:b w:val="0"/>
          <w:bCs/>
          <w:color w:val="auto"/>
          <w:highlight w:val="none"/>
        </w:rPr>
      </w:pPr>
      <w:bookmarkStart w:id="39" w:name="_Toc27282"/>
      <w:bookmarkStart w:id="40" w:name="_Toc5005"/>
      <w:bookmarkStart w:id="41" w:name="_Toc12890"/>
      <w:bookmarkStart w:id="42" w:name="_Toc7776"/>
      <w:bookmarkStart w:id="43" w:name="_Toc26272"/>
      <w:r>
        <w:rPr>
          <w:rFonts w:hint="eastAsia" w:ascii="宋体" w:hAnsi="宋体" w:eastAsia="宋体" w:cs="Times New Roman"/>
          <w:b w:val="0"/>
          <w:bCs/>
          <w:color w:val="auto"/>
          <w:highlight w:val="none"/>
        </w:rPr>
        <w:t>第二节 评审报告</w:t>
      </w:r>
    </w:p>
    <w:p w14:paraId="17449D24">
      <w:pPr>
        <w:spacing w:line="360" w:lineRule="auto"/>
        <w:rPr>
          <w:rFonts w:hint="eastAsia" w:ascii="黑体" w:hAnsi="黑体" w:eastAsia="黑体" w:cs="宋体"/>
          <w:b/>
          <w:bCs/>
          <w:color w:val="auto"/>
          <w:sz w:val="24"/>
          <w:szCs w:val="32"/>
          <w:highlight w:val="none"/>
        </w:rPr>
      </w:pPr>
      <w:bookmarkStart w:id="44" w:name="_Toc2025"/>
      <w:bookmarkStart w:id="45" w:name="_Toc20045"/>
      <w:r>
        <w:rPr>
          <w:rFonts w:hint="eastAsia" w:ascii="黑体" w:hAnsi="黑体" w:eastAsia="黑体" w:cs="宋体"/>
          <w:b/>
          <w:bCs/>
          <w:color w:val="auto"/>
          <w:sz w:val="24"/>
          <w:szCs w:val="32"/>
          <w:highlight w:val="none"/>
        </w:rPr>
        <w:t>1.成交标准</w:t>
      </w:r>
    </w:p>
    <w:p w14:paraId="2356CDA0">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Times New Roman"/>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Times New Roman"/>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商务指标优劣顺序推荐（按技术得分由高到低排序，技术得分相同的按照</w:t>
      </w:r>
      <w:r>
        <w:rPr>
          <w:rFonts w:hint="eastAsia" w:ascii="宋体" w:hAnsi="宋体" w:eastAsia="宋体" w:cs="Times New Roman"/>
          <w:bCs/>
          <w:color w:val="auto"/>
          <w:szCs w:val="21"/>
          <w:highlight w:val="none"/>
          <w:lang w:eastAsia="zh-CN"/>
        </w:rPr>
        <w:t>商务</w:t>
      </w:r>
      <w:r>
        <w:rPr>
          <w:rFonts w:hint="eastAsia" w:ascii="宋体" w:hAnsi="宋体" w:eastAsia="宋体" w:cs="Times New Roman"/>
          <w:bCs/>
          <w:color w:val="auto"/>
          <w:szCs w:val="21"/>
          <w:highlight w:val="none"/>
        </w:rPr>
        <w:t>分由高到低排序）。评审得分、最后报价（不计算价格折扣）、技术得分、商务分均相同的，由磋商小组随机抽取推荐。</w:t>
      </w:r>
    </w:p>
    <w:p w14:paraId="1ED1769E">
      <w:pPr>
        <w:spacing w:line="360" w:lineRule="auto"/>
        <w:rPr>
          <w:rFonts w:hint="eastAsia"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2.评标争议事项处理</w:t>
      </w:r>
    </w:p>
    <w:p w14:paraId="11446169">
      <w:pPr>
        <w:pStyle w:val="78"/>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w:t>
      </w:r>
      <w:r>
        <w:rPr>
          <w:rFonts w:hint="eastAsia" w:ascii="宋体" w:hAnsi="宋体" w:eastAsia="宋体" w:cs="宋体"/>
          <w:color w:val="auto"/>
          <w:kern w:val="2"/>
          <w:sz w:val="21"/>
          <w:szCs w:val="24"/>
          <w:highlight w:val="none"/>
          <w:lang w:eastAsia="zh-CN"/>
        </w:rPr>
        <w:t>评审报告</w:t>
      </w:r>
      <w:r>
        <w:rPr>
          <w:rFonts w:hint="eastAsia" w:ascii="宋体" w:hAnsi="宋体" w:eastAsia="宋体" w:cs="宋体"/>
          <w:color w:val="auto"/>
          <w:kern w:val="2"/>
          <w:sz w:val="21"/>
          <w:szCs w:val="24"/>
          <w:highlight w:val="none"/>
        </w:rPr>
        <w:t>上签署不同意见及理由，否则视为同意</w:t>
      </w:r>
      <w:r>
        <w:rPr>
          <w:rFonts w:hint="eastAsia" w:ascii="宋体" w:hAnsi="宋体" w:eastAsia="宋体" w:cs="宋体"/>
          <w:color w:val="auto"/>
          <w:kern w:val="2"/>
          <w:sz w:val="21"/>
          <w:szCs w:val="24"/>
          <w:highlight w:val="none"/>
          <w:lang w:eastAsia="zh-CN"/>
        </w:rPr>
        <w:t>评审报告</w:t>
      </w:r>
      <w:r>
        <w:rPr>
          <w:rFonts w:hint="eastAsia" w:ascii="宋体" w:hAnsi="宋体" w:eastAsia="宋体" w:cs="宋体"/>
          <w:color w:val="auto"/>
          <w:kern w:val="2"/>
          <w:sz w:val="21"/>
          <w:szCs w:val="24"/>
          <w:highlight w:val="none"/>
        </w:rPr>
        <w:t>。</w:t>
      </w:r>
    </w:p>
    <w:p w14:paraId="2A7B2E6E">
      <w:pPr>
        <w:pStyle w:val="78"/>
        <w:spacing w:before="0"/>
        <w:ind w:firstLine="420"/>
        <w:rPr>
          <w:rFonts w:hint="eastAsia" w:ascii="宋体" w:hAnsi="宋体" w:eastAsia="宋体" w:cs="宋体"/>
          <w:color w:val="auto"/>
          <w:kern w:val="2"/>
          <w:sz w:val="21"/>
          <w:szCs w:val="24"/>
          <w:highlight w:val="none"/>
        </w:rPr>
      </w:pPr>
    </w:p>
    <w:p w14:paraId="7556976A">
      <w:pPr>
        <w:pStyle w:val="78"/>
        <w:spacing w:before="0"/>
        <w:ind w:firstLine="420"/>
        <w:rPr>
          <w:rFonts w:hint="eastAsia" w:ascii="宋体" w:hAnsi="宋体" w:eastAsia="宋体" w:cs="宋体"/>
          <w:color w:val="auto"/>
          <w:kern w:val="2"/>
          <w:sz w:val="21"/>
          <w:szCs w:val="24"/>
          <w:highlight w:val="none"/>
        </w:rPr>
      </w:pPr>
    </w:p>
    <w:p w14:paraId="668FBEF0">
      <w:pPr>
        <w:pStyle w:val="3"/>
        <w:pageBreakBefore w:val="0"/>
        <w:kinsoku/>
        <w:wordWrap/>
        <w:overflowPunct/>
        <w:topLinePunct w:val="0"/>
        <w:autoSpaceDE/>
        <w:autoSpaceDN/>
        <w:bidi w:val="0"/>
        <w:spacing w:line="360" w:lineRule="auto"/>
        <w:jc w:val="center"/>
        <w:textAlignment w:val="auto"/>
        <w:rPr>
          <w:rFonts w:hint="eastAsia" w:ascii="宋体" w:hAnsi="宋体" w:eastAsia="宋体" w:cs="Times New Roman"/>
          <w:b w:val="0"/>
          <w:bCs/>
          <w:color w:val="auto"/>
          <w:highlight w:val="none"/>
        </w:rPr>
      </w:pPr>
      <w:r>
        <w:rPr>
          <w:rFonts w:hint="eastAsia" w:ascii="宋体" w:hAnsi="宋体" w:eastAsia="宋体" w:cs="Times New Roman"/>
          <w:b w:val="0"/>
          <w:bCs/>
          <w:color w:val="auto"/>
          <w:highlight w:val="none"/>
        </w:rPr>
        <w:t>第三节 评审过程的保密与录像</w:t>
      </w:r>
      <w:bookmarkEnd w:id="44"/>
      <w:bookmarkEnd w:id="45"/>
    </w:p>
    <w:p w14:paraId="607A9C88">
      <w:pPr>
        <w:spacing w:line="360" w:lineRule="auto"/>
        <w:rPr>
          <w:rFonts w:hint="eastAsia"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1.保密。</w:t>
      </w:r>
    </w:p>
    <w:p w14:paraId="76553444">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成员、采购人和采购</w:t>
      </w:r>
      <w:r>
        <w:rPr>
          <w:rFonts w:hint="eastAsia" w:ascii="宋体" w:hAnsi="宋体" w:eastAsia="宋体" w:cs="宋体"/>
          <w:color w:val="auto"/>
          <w:highlight w:val="none"/>
          <w:lang w:eastAsia="zh-CN"/>
        </w:rPr>
        <w:t>代理</w:t>
      </w:r>
      <w:r>
        <w:rPr>
          <w:rFonts w:hint="eastAsia" w:ascii="宋体" w:hAnsi="宋体" w:eastAsia="宋体" w:cs="宋体"/>
          <w:color w:val="auto"/>
          <w:highlight w:val="none"/>
        </w:rPr>
        <w:t>机构工作人员、相关监督人员等与评审有关的人员应当予以保密。</w:t>
      </w:r>
    </w:p>
    <w:p w14:paraId="56942315">
      <w:pPr>
        <w:spacing w:line="360" w:lineRule="auto"/>
        <w:rPr>
          <w:rFonts w:hint="eastAsia"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2.录音录像。</w:t>
      </w:r>
    </w:p>
    <w:p w14:paraId="2E0B68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55B2B85">
      <w:pPr>
        <w:jc w:val="center"/>
        <w:outlineLvl w:val="9"/>
        <w:rPr>
          <w:rFonts w:hint="eastAsia" w:ascii="Calibri" w:hAnsi="Calibri" w:eastAsia="宋体" w:cs="Times New Roman"/>
          <w:b/>
          <w:bCs/>
          <w:color w:val="auto"/>
          <w:highlight w:val="none"/>
        </w:rPr>
      </w:pPr>
    </w:p>
    <w:p w14:paraId="3CE0CB55">
      <w:pPr>
        <w:outlineLvl w:val="9"/>
        <w:rPr>
          <w:rFonts w:hint="eastAsia" w:ascii="Calibri" w:hAnsi="Calibri" w:eastAsia="宋体" w:cs="Times New Roman"/>
          <w:b/>
          <w:bCs/>
          <w:color w:val="auto"/>
          <w:highlight w:val="none"/>
        </w:rPr>
      </w:pPr>
    </w:p>
    <w:p w14:paraId="1BDE6728">
      <w:pPr>
        <w:outlineLvl w:val="9"/>
        <w:rPr>
          <w:rFonts w:hint="eastAsia" w:ascii="Calibri" w:hAnsi="Calibri" w:eastAsia="宋体" w:cs="Times New Roman"/>
          <w:b/>
          <w:bCs/>
          <w:color w:val="auto"/>
          <w:highlight w:val="none"/>
        </w:rPr>
      </w:pPr>
    </w:p>
    <w:p w14:paraId="49C2AB5B">
      <w:pPr>
        <w:outlineLvl w:val="9"/>
        <w:rPr>
          <w:rFonts w:hint="eastAsia" w:ascii="Calibri" w:hAnsi="Calibri" w:eastAsia="宋体" w:cs="Times New Roman"/>
          <w:b/>
          <w:bCs/>
          <w:color w:val="auto"/>
          <w:highlight w:val="none"/>
        </w:rPr>
      </w:pPr>
    </w:p>
    <w:p w14:paraId="46625C95">
      <w:pPr>
        <w:outlineLvl w:val="9"/>
        <w:rPr>
          <w:rFonts w:hint="eastAsia" w:ascii="Calibri" w:hAnsi="Calibri" w:eastAsia="宋体" w:cs="Times New Roman"/>
          <w:b/>
          <w:bCs/>
          <w:color w:val="auto"/>
          <w:highlight w:val="none"/>
        </w:rPr>
      </w:pPr>
    </w:p>
    <w:p w14:paraId="3EDA84AF">
      <w:pPr>
        <w:jc w:val="center"/>
        <w:outlineLvl w:val="9"/>
        <w:rPr>
          <w:rFonts w:hint="eastAsia" w:ascii="Calibri" w:hAnsi="Calibri" w:eastAsia="宋体" w:cs="Times New Roman"/>
          <w:b/>
          <w:bCs/>
          <w:color w:val="auto"/>
          <w:highlight w:val="none"/>
        </w:rPr>
      </w:pPr>
    </w:p>
    <w:p w14:paraId="1E7853C6">
      <w:pPr>
        <w:jc w:val="center"/>
        <w:outlineLvl w:val="9"/>
        <w:rPr>
          <w:rFonts w:hint="eastAsia" w:ascii="Calibri" w:hAnsi="Calibri" w:eastAsia="宋体" w:cs="Times New Roman"/>
          <w:b/>
          <w:bCs/>
          <w:color w:val="auto"/>
          <w:highlight w:val="none"/>
        </w:rPr>
      </w:pPr>
      <w:bookmarkStart w:id="46" w:name="_Toc15809"/>
    </w:p>
    <w:p w14:paraId="21FA00E1">
      <w:pPr>
        <w:pStyle w:val="2"/>
        <w:jc w:val="center"/>
        <w:rPr>
          <w:color w:val="auto"/>
          <w:highlight w:val="none"/>
        </w:rPr>
        <w:sectPr>
          <w:footerReference r:id="rId11" w:type="first"/>
          <w:footerReference r:id="rId10" w:type="default"/>
          <w:pgSz w:w="11911" w:h="16838"/>
          <w:pgMar w:top="1134" w:right="1134" w:bottom="979" w:left="1134" w:header="720" w:footer="720" w:gutter="0"/>
          <w:cols w:space="720" w:num="1"/>
        </w:sectPr>
      </w:pPr>
      <w:r>
        <w:rPr>
          <w:rFonts w:hint="eastAsia" w:ascii="Calibri" w:hAnsi="Calibri" w:eastAsia="宋体" w:cs="Times New Roman"/>
          <w:b/>
          <w:bCs/>
          <w:color w:val="auto"/>
          <w:highlight w:val="none"/>
        </w:rPr>
        <w:br w:type="page"/>
      </w:r>
      <w:r>
        <w:rPr>
          <w:rFonts w:hint="eastAsia" w:ascii="Calibri" w:hAnsi="Calibri" w:eastAsia="宋体" w:cs="Times New Roman"/>
          <w:b/>
          <w:bCs/>
          <w:color w:val="auto"/>
          <w:highlight w:val="none"/>
        </w:rPr>
        <w:t>第五章 响应文件格式</w:t>
      </w:r>
      <w:bookmarkEnd w:id="39"/>
      <w:bookmarkEnd w:id="40"/>
      <w:bookmarkEnd w:id="41"/>
      <w:bookmarkEnd w:id="42"/>
      <w:bookmarkEnd w:id="43"/>
      <w:bookmarkEnd w:id="46"/>
    </w:p>
    <w:p w14:paraId="22FC49D0">
      <w:pPr>
        <w:pStyle w:val="3"/>
        <w:pageBreakBefore w:val="0"/>
        <w:kinsoku/>
        <w:wordWrap/>
        <w:topLinePunct w:val="0"/>
        <w:bidi w:val="0"/>
        <w:spacing w:line="360" w:lineRule="auto"/>
        <w:jc w:val="center"/>
        <w:textAlignment w:val="auto"/>
        <w:rPr>
          <w:rFonts w:ascii="Times New Roman" w:hAnsi="Times New Roman" w:eastAsia="宋体" w:cs="Times New Roman"/>
          <w:b/>
          <w:bCs w:val="0"/>
          <w:color w:val="auto"/>
          <w:highlight w:val="none"/>
        </w:rPr>
      </w:pPr>
      <w:bookmarkStart w:id="47" w:name="_Toc22245"/>
      <w:bookmarkStart w:id="48" w:name="_Toc12994"/>
      <w:r>
        <w:rPr>
          <w:rFonts w:ascii="Times New Roman" w:hAnsi="Times New Roman" w:eastAsia="宋体" w:cs="Times New Roman"/>
          <w:b/>
          <w:bCs w:val="0"/>
          <w:color w:val="auto"/>
          <w:highlight w:val="none"/>
        </w:rPr>
        <w:t>第一节 资格证明文件格式</w:t>
      </w:r>
      <w:bookmarkEnd w:id="47"/>
      <w:bookmarkEnd w:id="48"/>
    </w:p>
    <w:p w14:paraId="23B3AB71">
      <w:pPr>
        <w:pageBreakBefore w:val="0"/>
        <w:kinsoku/>
        <w:wordWrap/>
        <w:topLinePunct w:val="0"/>
        <w:bidi w:val="0"/>
        <w:snapToGrid w:val="0"/>
        <w:spacing w:before="120" w:beforeLines="50" w:after="50" w:line="360" w:lineRule="auto"/>
        <w:jc w:val="left"/>
        <w:textAlignment w:val="auto"/>
        <w:rPr>
          <w:rFonts w:ascii="Times New Roman" w:hAnsi="Times New Roman" w:eastAsia="宋体" w:cs="Times New Roman"/>
          <w:color w:val="auto"/>
          <w:sz w:val="24"/>
          <w:highlight w:val="none"/>
        </w:rPr>
      </w:pPr>
      <w:r>
        <w:rPr>
          <w:rFonts w:ascii="Times New Roman" w:hAnsi="Times New Roman" w:eastAsia="宋体" w:cs="Times New Roman"/>
          <w:b/>
          <w:bCs/>
          <w:color w:val="auto"/>
          <w:sz w:val="28"/>
          <w:szCs w:val="28"/>
          <w:highlight w:val="none"/>
        </w:rPr>
        <w:t>资格证明文件封面的格式：</w:t>
      </w:r>
      <w:r>
        <w:rPr>
          <w:rFonts w:ascii="Times New Roman" w:hAnsi="Times New Roman" w:eastAsia="宋体" w:cs="Times New Roman"/>
          <w:color w:val="auto"/>
          <w:sz w:val="24"/>
          <w:highlight w:val="none"/>
        </w:rPr>
        <w:t xml:space="preserve">                                      </w:t>
      </w:r>
    </w:p>
    <w:p w14:paraId="2AAB6793">
      <w:pPr>
        <w:pageBreakBefore w:val="0"/>
        <w:kinsoku/>
        <w:wordWrap/>
        <w:topLinePunct w:val="0"/>
        <w:bidi w:val="0"/>
        <w:snapToGrid w:val="0"/>
        <w:spacing w:before="120" w:beforeLines="50" w:after="50" w:line="360" w:lineRule="auto"/>
        <w:ind w:firstLine="6930" w:firstLineChars="3300"/>
        <w:textAlignment w:val="auto"/>
        <w:rPr>
          <w:rFonts w:ascii="Times New Roman" w:hAnsi="Times New Roman" w:eastAsia="宋体" w:cs="Times New Roman"/>
          <w:bCs/>
          <w:color w:val="auto"/>
          <w:sz w:val="32"/>
          <w:szCs w:val="20"/>
          <w:highlight w:val="none"/>
        </w:rPr>
      </w:pPr>
      <w:r>
        <w:rPr>
          <w:rFonts w:ascii="Times New Roman" w:hAnsi="Times New Roman" w:eastAsia="宋体" w:cs="Times New Roman"/>
          <w:bCs/>
          <w:color w:val="auto"/>
          <w:highlight w:val="none"/>
        </w:rPr>
        <w:t>全流程电子文件</w:t>
      </w:r>
    </w:p>
    <w:p w14:paraId="687F488E">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color w:val="auto"/>
          <w:sz w:val="24"/>
          <w:szCs w:val="20"/>
          <w:highlight w:val="none"/>
        </w:rPr>
      </w:pPr>
    </w:p>
    <w:p w14:paraId="3FA40769">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color w:val="auto"/>
          <w:sz w:val="24"/>
          <w:szCs w:val="20"/>
          <w:highlight w:val="none"/>
        </w:rPr>
      </w:pPr>
    </w:p>
    <w:p w14:paraId="087A1359">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  格  证  明  文  件</w:t>
      </w:r>
    </w:p>
    <w:p w14:paraId="162AC1D0">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22B61C58">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05992960">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3EA3CB6C">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23970F48">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541F6530">
      <w:pPr>
        <w:pageBreakBefore w:val="0"/>
        <w:kinsoku/>
        <w:wordWrap/>
        <w:topLinePunct w:val="0"/>
        <w:bidi w:val="0"/>
        <w:snapToGrid w:val="0"/>
        <w:spacing w:before="120" w:beforeLines="50" w:after="50" w:line="360" w:lineRule="auto"/>
        <w:ind w:firstLine="640" w:firstLineChars="200"/>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项目名称：</w:t>
      </w:r>
    </w:p>
    <w:p w14:paraId="63C601F1">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p>
    <w:p w14:paraId="6A7B8814">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项目编号：</w:t>
      </w:r>
    </w:p>
    <w:p w14:paraId="046132C7">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 xml:space="preserve"> </w:t>
      </w:r>
    </w:p>
    <w:p w14:paraId="1F8885E7">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所竞分标（如有则填写，无分标时填写“无”或者留空）：</w:t>
      </w:r>
    </w:p>
    <w:p w14:paraId="5B3FAE95">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p>
    <w:p w14:paraId="594E1391">
      <w:pPr>
        <w:pStyle w:val="7"/>
        <w:pageBreakBefore w:val="0"/>
        <w:kinsoku/>
        <w:wordWrap/>
        <w:topLinePunct w:val="0"/>
        <w:bidi w:val="0"/>
        <w:snapToGrid w:val="0"/>
        <w:spacing w:before="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供应商名称：</w:t>
      </w:r>
    </w:p>
    <w:p w14:paraId="7A92DE10">
      <w:pPr>
        <w:pStyle w:val="7"/>
        <w:pageBreakBefore w:val="0"/>
        <w:kinsoku/>
        <w:wordWrap/>
        <w:topLinePunct w:val="0"/>
        <w:bidi w:val="0"/>
        <w:snapToGrid w:val="0"/>
        <w:spacing w:before="50" w:after="50" w:line="360" w:lineRule="auto"/>
        <w:ind w:firstLine="720" w:firstLineChars="225"/>
        <w:textAlignment w:val="auto"/>
        <w:rPr>
          <w:rFonts w:ascii="Times New Roman" w:hAnsi="Times New Roman" w:eastAsia="宋体" w:cs="Times New Roman"/>
          <w:bCs/>
          <w:color w:val="auto"/>
          <w:sz w:val="32"/>
          <w:szCs w:val="32"/>
          <w:highlight w:val="none"/>
        </w:rPr>
      </w:pPr>
    </w:p>
    <w:p w14:paraId="7F7DEDF7">
      <w:pPr>
        <w:pStyle w:val="7"/>
        <w:pageBreakBefore w:val="0"/>
        <w:kinsoku/>
        <w:wordWrap/>
        <w:topLinePunct w:val="0"/>
        <w:bidi w:val="0"/>
        <w:snapToGrid w:val="0"/>
        <w:spacing w:before="50" w:after="50" w:line="360" w:lineRule="auto"/>
        <w:ind w:firstLine="1280" w:firstLineChars="400"/>
        <w:textAlignment w:val="auto"/>
        <w:rPr>
          <w:rFonts w:ascii="Times New Roman" w:hAnsi="Times New Roman" w:eastAsia="宋体" w:cs="Times New Roman"/>
          <w:bCs/>
          <w:color w:val="auto"/>
          <w:sz w:val="32"/>
          <w:szCs w:val="32"/>
          <w:highlight w:val="none"/>
        </w:rPr>
      </w:pPr>
    </w:p>
    <w:p w14:paraId="79E332E8">
      <w:pPr>
        <w:pageBreakBefore w:val="0"/>
        <w:kinsoku/>
        <w:wordWrap/>
        <w:topLinePunct w:val="0"/>
        <w:bidi w:val="0"/>
        <w:snapToGrid w:val="0"/>
        <w:spacing w:before="120" w:beforeLines="50" w:after="50" w:line="360" w:lineRule="auto"/>
        <w:jc w:val="center"/>
        <w:textAlignment w:val="auto"/>
        <w:rPr>
          <w:rFonts w:ascii="Times New Roman" w:hAnsi="Times New Roman" w:eastAsia="宋体" w:cs="Times New Roman"/>
          <w:b/>
          <w:bCs/>
          <w:color w:val="auto"/>
          <w:sz w:val="28"/>
          <w:szCs w:val="28"/>
          <w:highlight w:val="none"/>
        </w:rPr>
      </w:pPr>
      <w:r>
        <w:rPr>
          <w:rFonts w:ascii="Times New Roman" w:hAnsi="Times New Roman" w:eastAsia="宋体" w:cs="Times New Roman"/>
          <w:color w:val="auto"/>
          <w:sz w:val="32"/>
          <w:szCs w:val="32"/>
          <w:highlight w:val="none"/>
        </w:rPr>
        <w:t>年    月    日</w:t>
      </w:r>
      <w:r>
        <w:rPr>
          <w:rFonts w:ascii="Times New Roman" w:hAnsi="Times New Roman" w:eastAsia="宋体" w:cs="Times New Roman"/>
          <w:color w:val="auto"/>
          <w:sz w:val="24"/>
          <w:highlight w:val="none"/>
        </w:rPr>
        <w:br w:type="page"/>
      </w:r>
      <w:r>
        <w:rPr>
          <w:rFonts w:ascii="Times New Roman" w:hAnsi="Times New Roman" w:eastAsia="宋体" w:cs="Times New Roman"/>
          <w:b/>
          <w:bCs/>
          <w:color w:val="auto"/>
          <w:sz w:val="28"/>
          <w:szCs w:val="28"/>
          <w:highlight w:val="none"/>
        </w:rPr>
        <w:t>资格证明文件目录</w:t>
      </w:r>
    </w:p>
    <w:p w14:paraId="447C2980">
      <w:pPr>
        <w:pageBreakBefore w:val="0"/>
        <w:kinsoku/>
        <w:wordWrap/>
        <w:topLinePunct w:val="0"/>
        <w:bidi w:val="0"/>
        <w:spacing w:line="360" w:lineRule="auto"/>
        <w:textAlignment w:val="auto"/>
        <w:rPr>
          <w:rFonts w:hint="eastAsia" w:ascii="宋体" w:hAnsi="宋体" w:eastAsia="宋体" w:cs="宋体"/>
          <w:b/>
          <w:bCs/>
          <w:color w:val="auto"/>
          <w:sz w:val="24"/>
          <w:highlight w:val="none"/>
        </w:rPr>
      </w:pPr>
      <w:r>
        <w:rPr>
          <w:rFonts w:ascii="Times New Roman" w:hAnsi="Times New Roman" w:eastAsia="宋体" w:cs="Times New Roman"/>
          <w:color w:val="auto"/>
          <w:sz w:val="28"/>
          <w:szCs w:val="28"/>
          <w:highlight w:val="none"/>
        </w:rPr>
        <w:t xml:space="preserve">  </w:t>
      </w:r>
      <w:r>
        <w:rPr>
          <w:rFonts w:hint="eastAsia" w:ascii="宋体" w:hAnsi="宋体" w:eastAsia="宋体" w:cs="宋体"/>
          <w:color w:val="auto"/>
          <w:sz w:val="24"/>
          <w:highlight w:val="none"/>
        </w:rPr>
        <w:t xml:space="preserve">  根据竞争性磋商文件规定及供应商提供的材料自行编写目录（部分格式后附）。</w:t>
      </w:r>
    </w:p>
    <w:p w14:paraId="635536C8">
      <w:pPr>
        <w:pageBreakBefore w:val="0"/>
        <w:kinsoku/>
        <w:wordWrap/>
        <w:topLinePunct w:val="0"/>
        <w:bidi w:val="0"/>
        <w:spacing w:line="360" w:lineRule="auto"/>
        <w:jc w:val="left"/>
        <w:textAlignment w:val="auto"/>
        <w:rPr>
          <w:rFonts w:ascii="Times New Roman" w:hAnsi="Times New Roman" w:eastAsia="宋体" w:cs="Times New Roman"/>
          <w:b/>
          <w:bCs/>
          <w:color w:val="auto"/>
          <w:sz w:val="28"/>
          <w:szCs w:val="28"/>
          <w:highlight w:val="none"/>
        </w:rPr>
      </w:pPr>
      <w:r>
        <w:rPr>
          <w:rFonts w:ascii="Times New Roman" w:hAnsi="Times New Roman" w:eastAsia="宋体" w:cs="Times New Roman"/>
          <w:color w:val="auto"/>
          <w:szCs w:val="21"/>
          <w:highlight w:val="none"/>
        </w:rPr>
        <w:br w:type="page"/>
      </w:r>
      <w:r>
        <w:rPr>
          <w:rFonts w:ascii="Times New Roman" w:hAnsi="Times New Roman" w:eastAsia="宋体" w:cs="Times New Roman"/>
          <w:b/>
          <w:bCs/>
          <w:color w:val="auto"/>
          <w:kern w:val="0"/>
          <w:sz w:val="28"/>
          <w:szCs w:val="28"/>
          <w:highlight w:val="none"/>
        </w:rPr>
        <w:t>资格声明函的格式：</w:t>
      </w:r>
    </w:p>
    <w:p w14:paraId="4B1F0E33">
      <w:pPr>
        <w:pageBreakBefore w:val="0"/>
        <w:kinsoku/>
        <w:wordWrap/>
        <w:topLinePunct w:val="0"/>
        <w:bidi w:val="0"/>
        <w:spacing w:line="360" w:lineRule="auto"/>
        <w:jc w:val="center"/>
        <w:textAlignment w:val="auto"/>
        <w:rPr>
          <w:rFonts w:ascii="Times New Roman" w:hAnsi="Times New Roman" w:eastAsia="宋体" w:cs="Times New Roman"/>
          <w:b/>
          <w:color w:val="auto"/>
          <w:sz w:val="32"/>
          <w:szCs w:val="32"/>
          <w:highlight w:val="none"/>
        </w:rPr>
      </w:pPr>
    </w:p>
    <w:p w14:paraId="4E8EED64">
      <w:pPr>
        <w:pageBreakBefore w:val="0"/>
        <w:kinsoku/>
        <w:wordWrap/>
        <w:topLinePunct w:val="0"/>
        <w:bidi w:val="0"/>
        <w:spacing w:line="360" w:lineRule="auto"/>
        <w:jc w:val="center"/>
        <w:textAlignment w:val="auto"/>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资格声明函</w:t>
      </w:r>
    </w:p>
    <w:p w14:paraId="232BE256">
      <w:pPr>
        <w:pageBreakBefore w:val="0"/>
        <w:kinsoku/>
        <w:wordWrap/>
        <w:topLinePunct w:val="0"/>
        <w:bidi w:val="0"/>
        <w:spacing w:line="360" w:lineRule="auto"/>
        <w:jc w:val="center"/>
        <w:textAlignment w:val="auto"/>
        <w:rPr>
          <w:rFonts w:ascii="Times New Roman" w:hAnsi="Times New Roman" w:eastAsia="宋体" w:cs="Times New Roman"/>
          <w:color w:val="auto"/>
          <w:sz w:val="24"/>
          <w:szCs w:val="20"/>
          <w:highlight w:val="none"/>
        </w:rPr>
      </w:pPr>
    </w:p>
    <w:p w14:paraId="4C232741">
      <w:pPr>
        <w:keepNext w:val="0"/>
        <w:keepLines w:val="0"/>
        <w:pageBreakBefore w:val="0"/>
        <w:widowControl w:val="0"/>
        <w:kinsoku/>
        <w:wordWrap/>
        <w:overflowPunct/>
        <w:topLinePunct w:val="0"/>
        <w:bidi w:val="0"/>
        <w:adjustRightInd/>
        <w:spacing w:line="360" w:lineRule="auto"/>
        <w:contextualSpacing/>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致：</w:t>
      </w:r>
      <w:r>
        <w:rPr>
          <w:rFonts w:ascii="Times New Roman" w:hAnsi="Times New Roman" w:eastAsia="宋体" w:cs="Times New Roman"/>
          <w:i w:val="0"/>
          <w:iCs w:val="0"/>
          <w:color w:val="auto"/>
          <w:szCs w:val="21"/>
          <w:highlight w:val="none"/>
          <w:u w:val="single"/>
        </w:rPr>
        <w:t>（采购代理机构名称）</w:t>
      </w:r>
      <w:r>
        <w:rPr>
          <w:rFonts w:ascii="Times New Roman" w:hAnsi="Times New Roman" w:eastAsia="宋体" w:cs="Times New Roman"/>
          <w:i w:val="0"/>
          <w:iCs w:val="0"/>
          <w:color w:val="auto"/>
          <w:szCs w:val="21"/>
          <w:highlight w:val="none"/>
        </w:rPr>
        <w:t>：</w:t>
      </w:r>
    </w:p>
    <w:p w14:paraId="2519518F">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u w:val="single"/>
        </w:rPr>
        <w:t>（供应商名称）</w:t>
      </w:r>
      <w:r>
        <w:rPr>
          <w:rFonts w:ascii="Times New Roman" w:hAnsi="Times New Roman" w:eastAsia="宋体" w:cs="Times New Roman"/>
          <w:i w:val="0"/>
          <w:iCs w:val="0"/>
          <w:color w:val="auto"/>
          <w:szCs w:val="21"/>
          <w:highlight w:val="none"/>
        </w:rPr>
        <w:t>系中华人民共和国合法供应商，经营地址</w:t>
      </w:r>
      <w:r>
        <w:rPr>
          <w:rFonts w:ascii="Times New Roman" w:hAnsi="Times New Roman" w:eastAsia="宋体" w:cs="Times New Roman"/>
          <w:i w:val="0"/>
          <w:iCs w:val="0"/>
          <w:color w:val="auto"/>
          <w:szCs w:val="21"/>
          <w:highlight w:val="none"/>
          <w:u w:val="single"/>
        </w:rPr>
        <w:t xml:space="preserve">                              </w:t>
      </w:r>
      <w:r>
        <w:rPr>
          <w:rFonts w:ascii="Times New Roman" w:hAnsi="Times New Roman" w:eastAsia="宋体" w:cs="Times New Roman"/>
          <w:i w:val="0"/>
          <w:iCs w:val="0"/>
          <w:color w:val="auto"/>
          <w:szCs w:val="21"/>
          <w:highlight w:val="none"/>
        </w:rPr>
        <w:t>。</w:t>
      </w:r>
    </w:p>
    <w:p w14:paraId="111597F3">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i w:val="0"/>
          <w:iCs w:val="0"/>
          <w:color w:val="auto"/>
          <w:szCs w:val="21"/>
          <w:highlight w:val="none"/>
        </w:rPr>
        <w:t>我方愿意参加贵方组织的</w:t>
      </w:r>
      <w:r>
        <w:rPr>
          <w:rFonts w:ascii="Times New Roman" w:hAnsi="Times New Roman" w:eastAsia="宋体" w:cs="Times New Roman"/>
          <w:i w:val="0"/>
          <w:iCs w:val="0"/>
          <w:color w:val="auto"/>
          <w:szCs w:val="21"/>
          <w:highlight w:val="none"/>
          <w:u w:val="single"/>
        </w:rPr>
        <w:t>（项目名称）</w:t>
      </w:r>
      <w:r>
        <w:rPr>
          <w:rFonts w:ascii="Times New Roman" w:hAnsi="Times New Roman" w:eastAsia="宋体" w:cs="Times New Roman"/>
          <w:i w:val="0"/>
          <w:iCs w:val="0"/>
          <w:color w:val="auto"/>
          <w:szCs w:val="21"/>
          <w:highlight w:val="none"/>
        </w:rPr>
        <w:t>项目的竞标，为</w:t>
      </w:r>
      <w:r>
        <w:rPr>
          <w:rFonts w:ascii="Times New Roman" w:hAnsi="Times New Roman" w:eastAsia="宋体" w:cs="Times New Roman"/>
          <w:color w:val="auto"/>
          <w:szCs w:val="21"/>
          <w:highlight w:val="none"/>
        </w:rPr>
        <w:t>便于贵方公正、择优地确定成交供应商及其竞标产品和服务，我方就本次竞标有关事项郑重声明如下：</w:t>
      </w:r>
    </w:p>
    <w:p w14:paraId="7825ED65">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1.我方向贵方提交的所有响应文件、资料都是准确的和真实的。</w:t>
      </w:r>
    </w:p>
    <w:p w14:paraId="468A6EF2">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A57B68">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3.在此，我方宣布同意如下：</w:t>
      </w:r>
    </w:p>
    <w:p w14:paraId="38B29B69">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（1）将按磋商文件的约定履行合同责任和义务；</w:t>
      </w:r>
    </w:p>
    <w:p w14:paraId="182D4765">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（2）已详细审查全部磋商文件，包括澄清或者更正公告（如有）；</w:t>
      </w:r>
    </w:p>
    <w:p w14:paraId="1B8A00B7">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（3）同意提供按照贵方可能要求的与磋商有关的一切数据或者资料。</w:t>
      </w:r>
    </w:p>
    <w:p w14:paraId="1FABE0A2">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4.我方承诺符合《中华人民共和国政府采购法》第二十二条规定：</w:t>
      </w:r>
    </w:p>
    <w:p w14:paraId="1B8408CE">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（1）具有独立承担民事责任的能力；</w:t>
      </w:r>
    </w:p>
    <w:p w14:paraId="0256FBBB">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（2）具有良好的商业信誉和健全的财务会计制度；</w:t>
      </w:r>
    </w:p>
    <w:p w14:paraId="014AED1C">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（3）具有履行合同所必需的设备和专业技术能力；</w:t>
      </w:r>
    </w:p>
    <w:p w14:paraId="713DC920">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（4）有依法缴纳税收和社会保障资金的良好记录；</w:t>
      </w:r>
    </w:p>
    <w:p w14:paraId="09030E85">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（5）参加政府采购活动前三年内，在经营活动中没有重大违法记录；</w:t>
      </w:r>
    </w:p>
    <w:p w14:paraId="2877F696">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（6）法律、行政法规规定的其他条件。</w:t>
      </w:r>
    </w:p>
    <w:p w14:paraId="5D2A6F7E">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9FDB84">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06BE82">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我方本次响应文件</w:t>
      </w:r>
      <w:r>
        <w:rPr>
          <w:rFonts w:ascii="Times New Roman" w:hAnsi="Times New Roman" w:eastAsia="宋体" w:cs="Times New Roman"/>
          <w:color w:val="auto"/>
          <w:kern w:val="0"/>
          <w:szCs w:val="21"/>
          <w:highlight w:val="none"/>
        </w:rPr>
        <w:t>内容中</w:t>
      </w:r>
      <w:r>
        <w:rPr>
          <w:rFonts w:ascii="Times New Roman" w:hAnsi="Times New Roman" w:eastAsia="宋体" w:cs="Times New Roman"/>
          <w:color w:val="auto"/>
          <w:szCs w:val="21"/>
          <w:highlight w:val="none"/>
        </w:rPr>
        <w:t>未</w:t>
      </w:r>
      <w:r>
        <w:rPr>
          <w:rFonts w:ascii="Times New Roman" w:hAnsi="Times New Roman" w:eastAsia="宋体" w:cs="Times New Roman"/>
          <w:color w:val="auto"/>
          <w:kern w:val="0"/>
          <w:szCs w:val="21"/>
          <w:highlight w:val="none"/>
        </w:rPr>
        <w:t>涉及商业秘密；</w:t>
      </w:r>
    </w:p>
    <w:p w14:paraId="353AA6AC">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我方本次响应文件</w:t>
      </w:r>
      <w:r>
        <w:rPr>
          <w:rFonts w:ascii="Times New Roman" w:hAnsi="Times New Roman" w:eastAsia="宋体" w:cs="Times New Roman"/>
          <w:color w:val="auto"/>
          <w:kern w:val="0"/>
          <w:szCs w:val="21"/>
          <w:highlight w:val="none"/>
        </w:rPr>
        <w:t>涉及商业秘密的内容有：</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w:t>
      </w:r>
    </w:p>
    <w:p w14:paraId="2C02AB7C">
      <w:pPr>
        <w:pStyle w:val="15"/>
        <w:keepNext w:val="0"/>
        <w:keepLines w:val="0"/>
        <w:pageBreakBefore w:val="0"/>
        <w:widowControl w:val="0"/>
        <w:tabs>
          <w:tab w:val="left" w:pos="939"/>
        </w:tabs>
        <w:kinsoku/>
        <w:wordWrap/>
        <w:overflowPunct/>
        <w:topLinePunct w:val="0"/>
        <w:bidi w:val="0"/>
        <w:adjustRightInd/>
        <w:spacing w:line="360" w:lineRule="auto"/>
        <w:ind w:left="0" w:leftChars="0"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7.</w:t>
      </w:r>
      <w:r>
        <w:rPr>
          <w:rFonts w:ascii="Times New Roman" w:hAnsi="Times New Roman" w:eastAsia="宋体" w:cs="Times New Roman"/>
          <w:color w:val="auto"/>
          <w:szCs w:val="21"/>
          <w:highlight w:val="none"/>
        </w:rPr>
        <w:t>以上事项如有虚假或者隐瞒，我方愿意承担一切后果，并不再寻求任何旨在减轻或者免除法律责任的辩解。</w:t>
      </w:r>
    </w:p>
    <w:p w14:paraId="644D74F7">
      <w:pPr>
        <w:pStyle w:val="15"/>
        <w:keepNext w:val="0"/>
        <w:keepLines w:val="0"/>
        <w:pageBreakBefore w:val="0"/>
        <w:widowControl w:val="0"/>
        <w:tabs>
          <w:tab w:val="left" w:pos="939"/>
        </w:tabs>
        <w:kinsoku/>
        <w:wordWrap/>
        <w:overflowPunct/>
        <w:topLinePunct w:val="0"/>
        <w:bidi w:val="0"/>
        <w:adjustRightInd/>
        <w:spacing w:line="360" w:lineRule="auto"/>
        <w:ind w:left="141" w:leftChars="67" w:firstLine="315" w:firstLineChars="1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特此承诺。</w:t>
      </w:r>
    </w:p>
    <w:p w14:paraId="46F218C3">
      <w:pPr>
        <w:pStyle w:val="15"/>
        <w:keepNext w:val="0"/>
        <w:keepLines w:val="0"/>
        <w:pageBreakBefore w:val="0"/>
        <w:widowControl w:val="0"/>
        <w:tabs>
          <w:tab w:val="left" w:pos="939"/>
        </w:tabs>
        <w:kinsoku/>
        <w:wordWrap/>
        <w:overflowPunct/>
        <w:topLinePunct w:val="0"/>
        <w:bidi w:val="0"/>
        <w:adjustRightInd/>
        <w:spacing w:line="360" w:lineRule="auto"/>
        <w:ind w:left="0" w:leftChars="0"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注：如为联合体竞标，盖章处须加盖联合体各方公章，否则其响应文件按无效响应处理。</w:t>
      </w:r>
    </w:p>
    <w:p w14:paraId="7B461039">
      <w:pPr>
        <w:pStyle w:val="15"/>
        <w:keepNext w:val="0"/>
        <w:keepLines w:val="0"/>
        <w:pageBreakBefore w:val="0"/>
        <w:widowControl w:val="0"/>
        <w:tabs>
          <w:tab w:val="left" w:pos="939"/>
        </w:tabs>
        <w:kinsoku/>
        <w:wordWrap/>
        <w:overflowPunct/>
        <w:topLinePunct w:val="0"/>
        <w:bidi w:val="0"/>
        <w:adjustRightInd/>
        <w:spacing w:line="360" w:lineRule="auto"/>
        <w:ind w:left="0" w:leftChars="0" w:firstLine="420" w:firstLineChars="200"/>
        <w:textAlignment w:val="auto"/>
        <w:rPr>
          <w:rFonts w:ascii="Times New Roman" w:hAnsi="Times New Roman" w:eastAsia="宋体" w:cs="Times New Roman"/>
          <w:color w:val="auto"/>
          <w:szCs w:val="21"/>
          <w:highlight w:val="none"/>
        </w:rPr>
      </w:pPr>
    </w:p>
    <w:p w14:paraId="3A515289">
      <w:pPr>
        <w:keepNext w:val="0"/>
        <w:keepLines w:val="0"/>
        <w:pageBreakBefore w:val="0"/>
        <w:widowControl w:val="0"/>
        <w:kinsoku/>
        <w:wordWrap/>
        <w:overflowPunct/>
        <w:topLinePunct w:val="0"/>
        <w:autoSpaceDE w:val="0"/>
        <w:autoSpaceDN w:val="0"/>
        <w:bidi w:val="0"/>
        <w:adjustRightInd/>
        <w:spacing w:line="360" w:lineRule="auto"/>
        <w:ind w:left="4305" w:leftChars="1850" w:hanging="420" w:hangingChars="200"/>
        <w:textAlignment w:val="auto"/>
        <w:rPr>
          <w:rFonts w:ascii="Times New Roman" w:hAnsi="Times New Roman" w:eastAsia="宋体" w:cs="Times New Roman"/>
          <w:color w:val="auto"/>
          <w:kern w:val="0"/>
          <w:szCs w:val="21"/>
          <w:highlight w:val="none"/>
        </w:rPr>
      </w:pPr>
    </w:p>
    <w:p w14:paraId="3A422063">
      <w:pPr>
        <w:keepNext w:val="0"/>
        <w:keepLines w:val="0"/>
        <w:pageBreakBefore w:val="0"/>
        <w:widowControl w:val="0"/>
        <w:kinsoku/>
        <w:wordWrap/>
        <w:overflowPunct/>
        <w:topLinePunct w:val="0"/>
        <w:autoSpaceDE w:val="0"/>
        <w:autoSpaceDN w:val="0"/>
        <w:bidi w:val="0"/>
        <w:adjustRightInd/>
        <w:spacing w:line="360" w:lineRule="auto"/>
        <w:ind w:left="4305" w:leftChars="1850" w:hanging="420" w:hangingChars="200"/>
        <w:textAlignment w:val="auto"/>
        <w:rPr>
          <w:rFonts w:ascii="Times New Roman" w:hAnsi="Times New Roman" w:eastAsia="宋体" w:cs="Times New Roman"/>
          <w:color w:val="auto"/>
          <w:kern w:val="0"/>
          <w:szCs w:val="21"/>
          <w:highlight w:val="none"/>
        </w:rPr>
      </w:pPr>
    </w:p>
    <w:p w14:paraId="47AF5E0F">
      <w:pPr>
        <w:keepNext w:val="0"/>
        <w:keepLines w:val="0"/>
        <w:pageBreakBefore w:val="0"/>
        <w:widowControl w:val="0"/>
        <w:kinsoku/>
        <w:wordWrap/>
        <w:overflowPunct/>
        <w:topLinePunct w:val="0"/>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14EA9052">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10E1FC2D">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7F1E1AFD">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539A7496">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0954F9A0">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792402E1">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1344F225">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73931E72">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29977904">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7C6E9AF5">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4B13C0F4">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4A5071AE">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5EDFA54C">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358DB3B1">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14B90BBC">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32A50861">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1C544FA5">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37091EB4">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794EB82C">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565068B7">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198A3F37">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3752082A">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55D9799C">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778B8198">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552FD54D">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6E27744B">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0935E836">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36A17D08">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4AB05EE9">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3453C196">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4D35BA0E">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23B8B765">
      <w:pPr>
        <w:pStyle w:val="7"/>
        <w:pageBreakBefore w:val="0"/>
        <w:kinsoku/>
        <w:wordWrap/>
        <w:topLinePunct w:val="0"/>
        <w:bidi w:val="0"/>
        <w:spacing w:line="360" w:lineRule="auto"/>
        <w:textAlignment w:val="auto"/>
        <w:rPr>
          <w:rFonts w:ascii="Times New Roman" w:hAnsi="Times New Roman" w:eastAsia="宋体" w:cs="Times New Roman"/>
          <w:color w:val="auto"/>
          <w:szCs w:val="21"/>
          <w:highlight w:val="none"/>
        </w:rPr>
      </w:pPr>
    </w:p>
    <w:p w14:paraId="004DE08E">
      <w:pPr>
        <w:pageBreakBefore w:val="0"/>
        <w:kinsoku/>
        <w:wordWrap/>
        <w:topLinePunct w:val="0"/>
        <w:bidi w:val="0"/>
        <w:spacing w:line="360" w:lineRule="auto"/>
        <w:contextualSpacing/>
        <w:jc w:val="center"/>
        <w:textAlignment w:val="auto"/>
        <w:rPr>
          <w:rFonts w:hint="eastAsia" w:ascii="宋体" w:hAnsi="宋体" w:eastAsia="宋体" w:cs="Times New Roman"/>
          <w:b/>
          <w:color w:val="auto"/>
          <w:sz w:val="32"/>
          <w:szCs w:val="32"/>
          <w:highlight w:val="none"/>
        </w:rPr>
      </w:pPr>
    </w:p>
    <w:p w14:paraId="7F653048">
      <w:pPr>
        <w:pageBreakBefore w:val="0"/>
        <w:kinsoku/>
        <w:wordWrap/>
        <w:topLinePunct w:val="0"/>
        <w:bidi w:val="0"/>
        <w:spacing w:line="360" w:lineRule="auto"/>
        <w:contextualSpacing/>
        <w:jc w:val="center"/>
        <w:textAlignment w:val="auto"/>
        <w:rPr>
          <w:rFonts w:hint="eastAsia" w:ascii="仿宋" w:hAnsi="仿宋" w:eastAsia="仿宋" w:cs="仿宋_GB2312"/>
          <w:b/>
          <w:color w:val="auto"/>
          <w:kern w:val="0"/>
          <w:sz w:val="30"/>
          <w:szCs w:val="30"/>
          <w:highlight w:val="none"/>
        </w:rPr>
      </w:pPr>
      <w:r>
        <w:rPr>
          <w:rFonts w:hint="eastAsia" w:ascii="宋体" w:hAnsi="宋体" w:eastAsia="宋体" w:cs="Times New Roman"/>
          <w:b/>
          <w:color w:val="auto"/>
          <w:sz w:val="32"/>
          <w:szCs w:val="32"/>
          <w:highlight w:val="none"/>
        </w:rPr>
        <w:t>供应商直接控股、管理关系信息表</w:t>
      </w:r>
    </w:p>
    <w:p w14:paraId="243A64AE">
      <w:pPr>
        <w:pageBreakBefore w:val="0"/>
        <w:kinsoku/>
        <w:wordWrap/>
        <w:topLinePunct w:val="0"/>
        <w:bidi w:val="0"/>
        <w:spacing w:line="360" w:lineRule="auto"/>
        <w:contextualSpacing/>
        <w:jc w:val="center"/>
        <w:textAlignment w:val="auto"/>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供应商直接控股股东信息</w:t>
      </w:r>
    </w:p>
    <w:p w14:paraId="3D0433B8">
      <w:pPr>
        <w:pageBreakBefore w:val="0"/>
        <w:kinsoku/>
        <w:wordWrap/>
        <w:topLinePunct w:val="0"/>
        <w:bidi w:val="0"/>
        <w:spacing w:line="360" w:lineRule="auto"/>
        <w:contextualSpacing/>
        <w:jc w:val="center"/>
        <w:textAlignment w:val="auto"/>
        <w:rPr>
          <w:rFonts w:hint="eastAsia" w:ascii="宋体" w:hAnsi="宋体" w:eastAsia="宋体" w:cs="Times New Roman"/>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0C8D5C2">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BC840">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D263F7">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5F2FC8">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8E876">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7784BF">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A71C09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D97981">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A93A2">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27F394">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BA82A2">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5002DE">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39DAA5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0A998B">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F61E1">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C02C7D">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DF61F9">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BBD67">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3966AD7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3AE25">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A152C5">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6EF083">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F2847C">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E86C04">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66A2F5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46326">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BFA52A">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8DBBB">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152DFD">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0DD8FF">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bl>
    <w:p w14:paraId="1026C253">
      <w:pPr>
        <w:pageBreakBefore w:val="0"/>
        <w:kinsoku/>
        <w:wordWrap/>
        <w:topLinePunct w:val="0"/>
        <w:bidi w:val="0"/>
        <w:spacing w:line="360" w:lineRule="auto"/>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00A31750">
      <w:pPr>
        <w:pageBreakBefore w:val="0"/>
        <w:kinsoku/>
        <w:wordWrap/>
        <w:topLinePunct w:val="0"/>
        <w:bidi w:val="0"/>
        <w:spacing w:line="360" w:lineRule="auto"/>
        <w:ind w:firstLine="480" w:firstLineChars="200"/>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73CA84">
      <w:pPr>
        <w:pageBreakBefore w:val="0"/>
        <w:kinsoku/>
        <w:wordWrap/>
        <w:topLinePunct w:val="0"/>
        <w:bidi w:val="0"/>
        <w:spacing w:line="360" w:lineRule="auto"/>
        <w:ind w:firstLine="480" w:firstLineChars="200"/>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24691545">
      <w:pPr>
        <w:pageBreakBefore w:val="0"/>
        <w:kinsoku/>
        <w:wordWrap/>
        <w:topLinePunct w:val="0"/>
        <w:bidi w:val="0"/>
        <w:spacing w:line="360" w:lineRule="auto"/>
        <w:ind w:firstLine="480" w:firstLineChars="200"/>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402A4984">
      <w:pPr>
        <w:pageBreakBefore w:val="0"/>
        <w:kinsoku/>
        <w:wordWrap/>
        <w:topLinePunct w:val="0"/>
        <w:bidi w:val="0"/>
        <w:snapToGrid w:val="0"/>
        <w:spacing w:line="360" w:lineRule="auto"/>
        <w:jc w:val="left"/>
        <w:textAlignment w:val="auto"/>
        <w:rPr>
          <w:rFonts w:hint="eastAsia" w:ascii="宋体" w:hAnsi="宋体" w:eastAsia="宋体" w:cs="宋体"/>
          <w:color w:val="auto"/>
          <w:sz w:val="24"/>
          <w:highlight w:val="none"/>
        </w:rPr>
      </w:pPr>
    </w:p>
    <w:p w14:paraId="1290D566">
      <w:pPr>
        <w:pageBreakBefore w:val="0"/>
        <w:kinsoku/>
        <w:wordWrap/>
        <w:topLinePunct w:val="0"/>
        <w:bidi w:val="0"/>
        <w:snapToGrid w:val="0"/>
        <w:spacing w:line="360" w:lineRule="auto"/>
        <w:jc w:val="left"/>
        <w:textAlignment w:val="auto"/>
        <w:rPr>
          <w:rFonts w:hint="eastAsia" w:ascii="宋体" w:hAnsi="宋体" w:eastAsia="宋体" w:cs="宋体"/>
          <w:color w:val="auto"/>
          <w:sz w:val="24"/>
          <w:highlight w:val="none"/>
        </w:rPr>
      </w:pPr>
    </w:p>
    <w:p w14:paraId="59AB3971">
      <w:pPr>
        <w:pageBreakBefore w:val="0"/>
        <w:kinsoku/>
        <w:wordWrap/>
        <w:topLinePunct w:val="0"/>
        <w:bidi w:val="0"/>
        <w:snapToGrid w:val="0"/>
        <w:spacing w:line="360" w:lineRule="auto"/>
        <w:jc w:val="left"/>
        <w:textAlignment w:val="auto"/>
        <w:rPr>
          <w:rFonts w:hint="eastAsia" w:ascii="宋体" w:hAnsi="宋体" w:eastAsia="宋体" w:cs="宋体"/>
          <w:color w:val="auto"/>
          <w:sz w:val="24"/>
          <w:highlight w:val="none"/>
        </w:rPr>
      </w:pPr>
    </w:p>
    <w:p w14:paraId="07538EC8">
      <w:pPr>
        <w:pageBreakBefore w:val="0"/>
        <w:kinsoku/>
        <w:wordWrap/>
        <w:topLinePunct w:val="0"/>
        <w:autoSpaceDE w:val="0"/>
        <w:autoSpaceDN w:val="0"/>
        <w:bidi w:val="0"/>
        <w:spacing w:line="360" w:lineRule="auto"/>
        <w:ind w:left="4365" w:leftChars="1850" w:hanging="480" w:hangingChars="200"/>
        <w:textAlignment w:val="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B36A110">
      <w:pPr>
        <w:pageBreakBefore w:val="0"/>
        <w:kinsoku/>
        <w:wordWrap/>
        <w:topLinePunct w:val="0"/>
        <w:autoSpaceDE w:val="0"/>
        <w:autoSpaceDN w:val="0"/>
        <w:bidi w:val="0"/>
        <w:spacing w:line="360" w:lineRule="auto"/>
        <w:ind w:firstLine="6120" w:firstLineChars="2550"/>
        <w:textAlignment w:val="auto"/>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74ED62CE">
      <w:pPr>
        <w:pageBreakBefore w:val="0"/>
        <w:kinsoku/>
        <w:wordWrap/>
        <w:topLinePunct w:val="0"/>
        <w:bidi w:val="0"/>
        <w:snapToGrid w:val="0"/>
        <w:spacing w:line="360" w:lineRule="auto"/>
        <w:textAlignment w:val="auto"/>
        <w:rPr>
          <w:rFonts w:hint="eastAsia" w:ascii="仿宋" w:hAnsi="仿宋" w:eastAsia="仿宋" w:cs="仿宋_GB2312"/>
          <w:b/>
          <w:color w:val="auto"/>
          <w:kern w:val="0"/>
          <w:sz w:val="30"/>
          <w:szCs w:val="30"/>
          <w:highlight w:val="none"/>
        </w:rPr>
      </w:pPr>
    </w:p>
    <w:p w14:paraId="5FDB2A7F">
      <w:pPr>
        <w:pageBreakBefore w:val="0"/>
        <w:kinsoku/>
        <w:wordWrap/>
        <w:topLinePunct w:val="0"/>
        <w:bidi w:val="0"/>
        <w:snapToGrid w:val="0"/>
        <w:spacing w:line="360" w:lineRule="auto"/>
        <w:jc w:val="center"/>
        <w:textAlignment w:val="auto"/>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br w:type="page"/>
      </w:r>
      <w:r>
        <w:rPr>
          <w:rFonts w:hint="eastAsia" w:ascii="仿宋" w:hAnsi="仿宋" w:eastAsia="仿宋" w:cs="仿宋_GB2312"/>
          <w:b/>
          <w:color w:val="auto"/>
          <w:kern w:val="0"/>
          <w:sz w:val="30"/>
          <w:szCs w:val="30"/>
          <w:highlight w:val="none"/>
        </w:rPr>
        <w:t>供应商直接管理关系信息表</w:t>
      </w:r>
    </w:p>
    <w:p w14:paraId="74FCC0D5">
      <w:pPr>
        <w:pageBreakBefore w:val="0"/>
        <w:kinsoku/>
        <w:wordWrap/>
        <w:topLinePunct w:val="0"/>
        <w:bidi w:val="0"/>
        <w:snapToGrid w:val="0"/>
        <w:spacing w:line="360" w:lineRule="auto"/>
        <w:jc w:val="center"/>
        <w:textAlignment w:val="auto"/>
        <w:rPr>
          <w:rFonts w:hint="eastAsia" w:ascii="宋体" w:hAnsi="宋体" w:eastAsia="宋体" w:cs="Times New Roman"/>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7C17FC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2BB82E">
            <w:pPr>
              <w:pageBreakBefore w:val="0"/>
              <w:widowControl/>
              <w:kinsoku/>
              <w:wordWrap/>
              <w:topLinePunct w:val="0"/>
              <w:bidi w:val="0"/>
              <w:spacing w:line="360" w:lineRule="auto"/>
              <w:contextualSpacing/>
              <w:jc w:val="center"/>
              <w:textAlignment w:val="auto"/>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468501">
            <w:pPr>
              <w:pageBreakBefore w:val="0"/>
              <w:widowControl/>
              <w:kinsoku/>
              <w:wordWrap/>
              <w:topLinePunct w:val="0"/>
              <w:bidi w:val="0"/>
              <w:spacing w:line="360" w:lineRule="auto"/>
              <w:contextualSpacing/>
              <w:jc w:val="center"/>
              <w:textAlignment w:val="auto"/>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4D4F4">
            <w:pPr>
              <w:pageBreakBefore w:val="0"/>
              <w:widowControl/>
              <w:kinsoku/>
              <w:wordWrap/>
              <w:topLinePunct w:val="0"/>
              <w:bidi w:val="0"/>
              <w:spacing w:line="360" w:lineRule="auto"/>
              <w:contextualSpacing/>
              <w:jc w:val="center"/>
              <w:textAlignment w:val="auto"/>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C5044C">
            <w:pPr>
              <w:pageBreakBefore w:val="0"/>
              <w:widowControl/>
              <w:kinsoku/>
              <w:wordWrap/>
              <w:topLinePunct w:val="0"/>
              <w:bidi w:val="0"/>
              <w:spacing w:line="360" w:lineRule="auto"/>
              <w:contextualSpacing/>
              <w:jc w:val="center"/>
              <w:textAlignment w:val="auto"/>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751A34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36121">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D96CFA">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BD99BB">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4D7394">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r>
      <w:tr w14:paraId="770ECF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E5C4ED">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62FD8">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92A6D5">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674B9">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r>
      <w:tr w14:paraId="4A71B3E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17AE9E">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7A6B62">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1AEAC">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2F6A65">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r>
      <w:tr w14:paraId="642FB1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79474C">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BF28A8">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AEA92B">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93AD9C">
            <w:pPr>
              <w:pageBreakBefore w:val="0"/>
              <w:widowControl/>
              <w:kinsoku/>
              <w:wordWrap/>
              <w:topLinePunct w:val="0"/>
              <w:bidi w:val="0"/>
              <w:spacing w:line="360" w:lineRule="auto"/>
              <w:contextualSpacing/>
              <w:jc w:val="center"/>
              <w:textAlignment w:val="auto"/>
              <w:rPr>
                <w:rFonts w:ascii="宋体" w:hAnsi="宋体" w:eastAsia="宋体" w:cs="宋体"/>
                <w:color w:val="auto"/>
                <w:kern w:val="0"/>
                <w:sz w:val="24"/>
                <w:highlight w:val="none"/>
              </w:rPr>
            </w:pPr>
          </w:p>
        </w:tc>
      </w:tr>
    </w:tbl>
    <w:p w14:paraId="7B755361">
      <w:pPr>
        <w:pageBreakBefore w:val="0"/>
        <w:kinsoku/>
        <w:wordWrap/>
        <w:topLinePunct w:val="0"/>
        <w:bidi w:val="0"/>
        <w:spacing w:line="360" w:lineRule="auto"/>
        <w:ind w:firstLine="480" w:firstLineChars="200"/>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31F023D7">
      <w:pPr>
        <w:pageBreakBefore w:val="0"/>
        <w:kinsoku/>
        <w:wordWrap/>
        <w:topLinePunct w:val="0"/>
        <w:bidi w:val="0"/>
        <w:spacing w:line="360" w:lineRule="auto"/>
        <w:ind w:firstLine="480" w:firstLineChars="200"/>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00F402AC">
      <w:pPr>
        <w:pageBreakBefore w:val="0"/>
        <w:kinsoku/>
        <w:wordWrap/>
        <w:topLinePunct w:val="0"/>
        <w:bidi w:val="0"/>
        <w:spacing w:line="360" w:lineRule="auto"/>
        <w:ind w:firstLine="480" w:firstLineChars="200"/>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00B15BB6">
      <w:pPr>
        <w:pageBreakBefore w:val="0"/>
        <w:kinsoku/>
        <w:wordWrap/>
        <w:topLinePunct w:val="0"/>
        <w:bidi w:val="0"/>
        <w:spacing w:line="360" w:lineRule="auto"/>
        <w:ind w:firstLine="480" w:firstLineChars="200"/>
        <w:contextualSpacing/>
        <w:jc w:val="left"/>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75B7A35D">
      <w:pPr>
        <w:pageBreakBefore w:val="0"/>
        <w:kinsoku/>
        <w:wordWrap/>
        <w:topLinePunct w:val="0"/>
        <w:bidi w:val="0"/>
        <w:spacing w:line="360" w:lineRule="auto"/>
        <w:contextualSpacing/>
        <w:jc w:val="left"/>
        <w:textAlignment w:val="auto"/>
        <w:rPr>
          <w:rFonts w:hint="eastAsia" w:ascii="Times New Roman" w:hAnsi="Times New Roman" w:eastAsia="宋体" w:cs="Times New Roman"/>
          <w:color w:val="auto"/>
          <w:sz w:val="24"/>
          <w:highlight w:val="none"/>
        </w:rPr>
      </w:pPr>
    </w:p>
    <w:p w14:paraId="1C10BE19">
      <w:pPr>
        <w:pageBreakBefore w:val="0"/>
        <w:kinsoku/>
        <w:wordWrap/>
        <w:topLinePunct w:val="0"/>
        <w:autoSpaceDE w:val="0"/>
        <w:autoSpaceDN w:val="0"/>
        <w:bidi w:val="0"/>
        <w:spacing w:line="360" w:lineRule="auto"/>
        <w:ind w:left="4365" w:leftChars="1850" w:hanging="480" w:hangingChars="200"/>
        <w:textAlignment w:val="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90A95F7">
      <w:pPr>
        <w:pageBreakBefore w:val="0"/>
        <w:kinsoku/>
        <w:wordWrap/>
        <w:topLinePunct w:val="0"/>
        <w:autoSpaceDE w:val="0"/>
        <w:autoSpaceDN w:val="0"/>
        <w:bidi w:val="0"/>
        <w:spacing w:line="360" w:lineRule="auto"/>
        <w:ind w:firstLine="6120" w:firstLineChars="2550"/>
        <w:textAlignment w:val="auto"/>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4065EC5D">
      <w:pPr>
        <w:pStyle w:val="7"/>
        <w:rPr>
          <w:rFonts w:hint="eastAsia"/>
          <w:color w:val="auto"/>
          <w:highlight w:val="none"/>
          <w:lang w:val="zh-CN"/>
        </w:rPr>
        <w:sectPr>
          <w:pgSz w:w="11911" w:h="16838"/>
          <w:pgMar w:top="1134" w:right="1134" w:bottom="1134" w:left="1134" w:header="720" w:footer="720" w:gutter="0"/>
          <w:cols w:space="720" w:num="1"/>
        </w:sectPr>
      </w:pPr>
    </w:p>
    <w:p w14:paraId="3F9B4ADB">
      <w:pPr>
        <w:pStyle w:val="7"/>
        <w:rPr>
          <w:rFonts w:hint="eastAsia" w:ascii="Times New Roman" w:hAnsi="Times New Roman" w:eastAsia="宋体" w:cs="Times New Roman"/>
          <w:color w:val="auto"/>
          <w:highlight w:val="none"/>
          <w:lang w:val="zh-CN"/>
        </w:rPr>
      </w:pPr>
    </w:p>
    <w:p w14:paraId="7E2E21A2">
      <w:pPr>
        <w:spacing w:line="360" w:lineRule="auto"/>
        <w:rPr>
          <w:rFonts w:hint="eastAsia" w:ascii="宋体" w:hAnsi="宋体" w:eastAsia="宋体" w:cs="Times New Roman"/>
          <w:color w:val="auto"/>
          <w:szCs w:val="21"/>
          <w:highlight w:val="none"/>
        </w:rPr>
      </w:pPr>
    </w:p>
    <w:p w14:paraId="04DB772E">
      <w:pPr>
        <w:jc w:val="center"/>
        <w:rPr>
          <w:rFonts w:hint="eastAsia" w:ascii="宋体" w:hAnsi="宋体" w:eastAsia="宋体" w:cs="方正小标宋简体"/>
          <w:b/>
          <w:color w:val="auto"/>
          <w:sz w:val="32"/>
          <w:szCs w:val="32"/>
          <w:highlight w:val="none"/>
        </w:rPr>
      </w:pPr>
      <w:bookmarkStart w:id="49" w:name="_Toc71365926"/>
      <w:r>
        <w:rPr>
          <w:rFonts w:hint="eastAsia" w:ascii="宋体" w:hAnsi="宋体" w:eastAsia="宋体" w:cs="方正小标宋简体"/>
          <w:b/>
          <w:color w:val="auto"/>
          <w:sz w:val="32"/>
          <w:szCs w:val="32"/>
          <w:highlight w:val="none"/>
        </w:rPr>
        <w:t>中小企业声明函（工程）</w:t>
      </w:r>
      <w:bookmarkEnd w:id="49"/>
    </w:p>
    <w:p w14:paraId="0B072DA5">
      <w:pPr>
        <w:pStyle w:val="13"/>
        <w:spacing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本公司（联合体）郑重声明，根据《政府采购促进中小企业发展管理办法》（财库﹝2020﹞46号）的规定，本公司（联合体）参加</w:t>
      </w:r>
      <w:r>
        <w:rPr>
          <w:rFonts w:ascii="宋体" w:hAnsi="宋体" w:eastAsia="宋体" w:cs="Times New Roman"/>
          <w:color w:val="auto"/>
          <w:sz w:val="24"/>
          <w:highlight w:val="none"/>
          <w:u w:val="single"/>
        </w:rPr>
        <w:t>（单位名称）</w:t>
      </w:r>
      <w:r>
        <w:rPr>
          <w:rFonts w:ascii="宋体" w:hAnsi="宋体" w:eastAsia="宋体" w:cs="Times New Roman"/>
          <w:color w:val="auto"/>
          <w:sz w:val="24"/>
          <w:highlight w:val="none"/>
        </w:rPr>
        <w:t>的</w:t>
      </w:r>
      <w:r>
        <w:rPr>
          <w:rFonts w:ascii="宋体" w:hAnsi="宋体" w:eastAsia="宋体" w:cs="Times New Roman"/>
          <w:color w:val="auto"/>
          <w:sz w:val="24"/>
          <w:highlight w:val="none"/>
          <w:u w:val="single"/>
        </w:rPr>
        <w:t>（项目名称）</w:t>
      </w:r>
      <w:r>
        <w:rPr>
          <w:rFonts w:ascii="宋体" w:hAnsi="宋体" w:eastAsia="宋体" w:cs="Times New Roman"/>
          <w:color w:val="auto"/>
          <w:sz w:val="24"/>
          <w:highlight w:val="none"/>
        </w:rPr>
        <w:t>采购活动，</w:t>
      </w:r>
      <w:r>
        <w:rPr>
          <w:rFonts w:hint="eastAsia" w:ascii="宋体" w:hAnsi="宋体" w:eastAsia="宋体" w:cs="Times New Roman"/>
          <w:color w:val="auto"/>
          <w:sz w:val="24"/>
          <w:highlight w:val="none"/>
        </w:rPr>
        <w:t>工程的施工单位全部为符合政策要求的中小企业。相关企业（含联合体中的中小企业、签订分包意向协议的中小企业）的具体情况如下：</w:t>
      </w:r>
    </w:p>
    <w:p w14:paraId="27129F0D">
      <w:pPr>
        <w:tabs>
          <w:tab w:val="left" w:pos="1384"/>
          <w:tab w:val="left" w:pos="4562"/>
          <w:tab w:val="left" w:pos="6803"/>
        </w:tabs>
        <w:spacing w:before="13" w:line="500" w:lineRule="exact"/>
        <w:ind w:right="142" w:firstLine="772" w:firstLineChars="322"/>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w:t>
      </w:r>
      <w:r>
        <w:rPr>
          <w:rFonts w:ascii="宋体" w:hAnsi="宋体" w:eastAsia="宋体" w:cs="Times New Roman"/>
          <w:color w:val="auto"/>
          <w:sz w:val="24"/>
          <w:highlight w:val="none"/>
          <w:u w:val="single"/>
        </w:rPr>
        <w:t>业）</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承建企业为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6774E0CC">
      <w:pPr>
        <w:tabs>
          <w:tab w:val="left" w:pos="1065"/>
          <w:tab w:val="left" w:pos="4262"/>
          <w:tab w:val="left" w:pos="6477"/>
        </w:tabs>
        <w:spacing w:before="20" w:line="500" w:lineRule="exact"/>
        <w:ind w:right="84" w:firstLine="772" w:firstLineChars="322"/>
        <w:rPr>
          <w:rFonts w:ascii="宋体" w:hAnsi="宋体" w:eastAsia="宋体" w:cs="Times New Roman"/>
          <w:color w:val="auto"/>
          <w:sz w:val="24"/>
          <w:highlight w:val="none"/>
          <w:u w:val="single"/>
        </w:rPr>
      </w:pPr>
      <w:r>
        <w:rPr>
          <w:rFonts w:ascii="宋体" w:hAnsi="宋体" w:eastAsia="宋体" w:cs="Times New Roman"/>
          <w:color w:val="auto"/>
          <w:sz w:val="24"/>
          <w:highlight w:val="none"/>
        </w:rPr>
        <w:t>2.</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行业</w:t>
      </w:r>
      <w:r>
        <w:rPr>
          <w:rFonts w:ascii="宋体" w:hAnsi="宋体" w:eastAsia="宋体" w:cs="Times New Roman"/>
          <w:color w:val="auto"/>
          <w:sz w:val="24"/>
          <w:highlight w:val="none"/>
          <w:u w:val="single"/>
        </w:rPr>
        <w:t>）</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承建企业为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（中型企业、</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5467B0AD">
      <w:pPr>
        <w:pStyle w:val="13"/>
        <w:spacing w:before="34"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w:t>
      </w:r>
    </w:p>
    <w:p w14:paraId="19F1B4F3">
      <w:pPr>
        <w:pStyle w:val="13"/>
        <w:spacing w:before="34"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以上企业，不属于大企业的分支机构，不存在控股股东为大企业的情形，也不存在与大企业的负责人为同一人的情形。</w:t>
      </w:r>
    </w:p>
    <w:p w14:paraId="37826618">
      <w:pPr>
        <w:pStyle w:val="13"/>
        <w:spacing w:before="25" w:line="500" w:lineRule="exact"/>
        <w:ind w:right="142" w:firstLine="705" w:firstLineChars="294"/>
        <w:rPr>
          <w:rFonts w:ascii="宋体" w:hAnsi="宋体" w:eastAsia="宋体" w:cs="Times New Roman"/>
          <w:color w:val="auto"/>
          <w:sz w:val="24"/>
          <w:highlight w:val="none"/>
        </w:rPr>
      </w:pPr>
      <w:r>
        <w:rPr>
          <w:rFonts w:ascii="宋体" w:hAnsi="宋体" w:eastAsia="宋体" w:cs="Times New Roman"/>
          <w:color w:val="auto"/>
          <w:sz w:val="24"/>
          <w:highlight w:val="none"/>
        </w:rPr>
        <w:t>本企业对上述声明内容的真实性负责。如有虚假，将依法承担相应责任。</w:t>
      </w:r>
    </w:p>
    <w:p w14:paraId="130B064E">
      <w:pPr>
        <w:pStyle w:val="13"/>
        <w:spacing w:before="56" w:line="500" w:lineRule="exact"/>
        <w:ind w:right="650" w:firstLine="3360" w:firstLineChars="1400"/>
        <w:rPr>
          <w:rFonts w:ascii="宋体" w:hAnsi="宋体" w:eastAsia="宋体" w:cs="Times New Roman"/>
          <w:color w:val="auto"/>
          <w:sz w:val="24"/>
          <w:highlight w:val="none"/>
        </w:rPr>
      </w:pPr>
      <w:r>
        <w:rPr>
          <w:rFonts w:ascii="宋体" w:hAnsi="宋体" w:eastAsia="宋体" w:cs="Times New Roman"/>
          <w:color w:val="auto"/>
          <w:sz w:val="24"/>
          <w:highlight w:val="none"/>
        </w:rPr>
        <w:t>企业名称</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sz w:val="24"/>
          <w:highlight w:val="none"/>
        </w:rPr>
        <w:t>（盖</w:t>
      </w:r>
      <w:r>
        <w:rPr>
          <w:rFonts w:hint="eastAsia" w:ascii="宋体" w:hAnsi="宋体" w:eastAsia="宋体" w:cs="仿宋_GB2312"/>
          <w:color w:val="auto"/>
          <w:sz w:val="24"/>
          <w:highlight w:val="none"/>
          <w:lang w:val="en-US" w:eastAsia="zh-CN"/>
        </w:rPr>
        <w:t>电子公</w:t>
      </w:r>
      <w:r>
        <w:rPr>
          <w:rFonts w:hint="eastAsia" w:ascii="宋体" w:hAnsi="宋体" w:eastAsia="宋体" w:cs="仿宋_GB2312"/>
          <w:color w:val="auto"/>
          <w:sz w:val="24"/>
          <w:highlight w:val="none"/>
        </w:rPr>
        <w:t>章）</w:t>
      </w:r>
      <w:r>
        <w:rPr>
          <w:rFonts w:ascii="宋体" w:hAnsi="宋体" w:eastAsia="宋体" w:cs="Times New Roman"/>
          <w:color w:val="auto"/>
          <w:sz w:val="24"/>
          <w:highlight w:val="none"/>
        </w:rPr>
        <w:t xml:space="preserve"> </w:t>
      </w:r>
    </w:p>
    <w:p w14:paraId="27C09E18">
      <w:pPr>
        <w:pStyle w:val="13"/>
        <w:spacing w:before="56" w:line="500" w:lineRule="exact"/>
        <w:ind w:right="1808" w:firstLine="5625" w:firstLineChars="2344"/>
        <w:rPr>
          <w:rFonts w:ascii="宋体" w:hAnsi="宋体" w:eastAsia="宋体" w:cs="Times New Roman"/>
          <w:color w:val="auto"/>
          <w:sz w:val="24"/>
          <w:highlight w:val="none"/>
        </w:rPr>
      </w:pPr>
      <w:r>
        <w:rPr>
          <w:rFonts w:ascii="宋体" w:hAnsi="宋体" w:eastAsia="宋体" w:cs="Times New Roman"/>
          <w:color w:val="auto"/>
          <w:sz w:val="24"/>
          <w:highlight w:val="none"/>
        </w:rPr>
        <w:t>日 期：</w:t>
      </w:r>
    </w:p>
    <w:p w14:paraId="5F6E986F">
      <w:pPr>
        <w:spacing w:line="520" w:lineRule="exact"/>
        <w:ind w:firstLine="420" w:firstLineChars="200"/>
        <w:jc w:val="left"/>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246ABB09">
      <w:pPr>
        <w:spacing w:line="520" w:lineRule="exact"/>
        <w:ind w:firstLine="420" w:firstLineChars="200"/>
        <w:jc w:val="left"/>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000C874">
      <w:pPr>
        <w:spacing w:line="520" w:lineRule="exact"/>
        <w:jc w:val="center"/>
        <w:rPr>
          <w:rFonts w:ascii="宋体" w:hAnsi="宋体" w:eastAsia="宋体" w:cs="Times New Roman"/>
          <w:color w:val="auto"/>
          <w:sz w:val="24"/>
          <w:highlight w:val="none"/>
        </w:rPr>
      </w:pPr>
      <w:r>
        <w:rPr>
          <w:rFonts w:ascii="宋体" w:hAnsi="宋体" w:eastAsia="宋体" w:cs="Times New Roman"/>
          <w:color w:val="auto"/>
          <w:sz w:val="24"/>
          <w:highlight w:val="none"/>
        </w:rPr>
        <w:br w:type="page"/>
      </w:r>
    </w:p>
    <w:p w14:paraId="503A292D">
      <w:pPr>
        <w:spacing w:line="520" w:lineRule="exact"/>
        <w:jc w:val="center"/>
        <w:rPr>
          <w:rFonts w:hint="eastAsia" w:ascii="宋体" w:hAnsi="宋体" w:eastAsia="宋体" w:cs="仿宋_GB2312"/>
          <w:b/>
          <w:color w:val="auto"/>
          <w:sz w:val="32"/>
          <w:szCs w:val="32"/>
          <w:highlight w:val="none"/>
        </w:rPr>
      </w:pPr>
      <w:r>
        <w:rPr>
          <w:rFonts w:hint="eastAsia" w:ascii="宋体" w:hAnsi="宋体" w:eastAsia="宋体" w:cs="方正小标宋简体"/>
          <w:b/>
          <w:color w:val="auto"/>
          <w:sz w:val="32"/>
          <w:szCs w:val="32"/>
          <w:highlight w:val="none"/>
        </w:rPr>
        <w:t>残疾人福利性单位声明函</w:t>
      </w:r>
    </w:p>
    <w:p w14:paraId="66B46D99">
      <w:pPr>
        <w:spacing w:line="360" w:lineRule="auto"/>
        <w:contextualSpacing/>
        <w:rPr>
          <w:rFonts w:hint="eastAsia" w:ascii="仿宋_GB2312" w:hAnsi="仿宋_GB2312" w:eastAsia="仿宋_GB2312" w:cs="仿宋_GB2312"/>
          <w:color w:val="auto"/>
          <w:sz w:val="32"/>
          <w:szCs w:val="32"/>
          <w:highlight w:val="none"/>
        </w:rPr>
      </w:pPr>
    </w:p>
    <w:p w14:paraId="1611DBF4">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单位的</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FF0B05A">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本单位对上述声明的真实性负责。如有虚假，将依法承担相应责任。</w:t>
      </w:r>
    </w:p>
    <w:p w14:paraId="17F2EF5C">
      <w:pPr>
        <w:spacing w:line="360" w:lineRule="auto"/>
        <w:contextualSpacing/>
        <w:rPr>
          <w:rFonts w:hint="eastAsia" w:ascii="宋体" w:hAnsi="宋体" w:eastAsia="宋体" w:cs="仿宋_GB2312"/>
          <w:color w:val="auto"/>
          <w:sz w:val="24"/>
          <w:highlight w:val="none"/>
        </w:rPr>
      </w:pPr>
    </w:p>
    <w:p w14:paraId="380DB081">
      <w:pPr>
        <w:spacing w:line="360" w:lineRule="auto"/>
        <w:contextualSpacing/>
        <w:rPr>
          <w:rFonts w:hint="eastAsia" w:ascii="宋体" w:hAnsi="宋体" w:eastAsia="宋体" w:cs="仿宋_GB2312"/>
          <w:color w:val="auto"/>
          <w:sz w:val="24"/>
          <w:highlight w:val="none"/>
        </w:rPr>
      </w:pPr>
    </w:p>
    <w:p w14:paraId="12595FE8">
      <w:pPr>
        <w:spacing w:line="360" w:lineRule="auto"/>
        <w:contextualSpacing/>
        <w:rPr>
          <w:rFonts w:hint="eastAsia" w:ascii="宋体" w:hAnsi="宋体" w:eastAsia="宋体" w:cs="仿宋_GB2312"/>
          <w:color w:val="auto"/>
          <w:sz w:val="24"/>
          <w:highlight w:val="none"/>
        </w:rPr>
      </w:pPr>
    </w:p>
    <w:p w14:paraId="68114ED4">
      <w:pPr>
        <w:spacing w:line="360" w:lineRule="auto"/>
        <w:ind w:firstLine="2400" w:firstLineChars="10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单位名称</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sz w:val="24"/>
          <w:highlight w:val="none"/>
        </w:rPr>
        <w:t>（盖</w:t>
      </w:r>
      <w:r>
        <w:rPr>
          <w:rFonts w:hint="eastAsia" w:ascii="宋体" w:hAnsi="宋体" w:eastAsia="宋体" w:cs="仿宋_GB2312"/>
          <w:color w:val="auto"/>
          <w:sz w:val="24"/>
          <w:highlight w:val="none"/>
          <w:lang w:val="en-US" w:eastAsia="zh-CN"/>
        </w:rPr>
        <w:t>电子公</w:t>
      </w:r>
      <w:r>
        <w:rPr>
          <w:rFonts w:hint="eastAsia" w:ascii="宋体" w:hAnsi="宋体" w:eastAsia="宋体" w:cs="仿宋_GB2312"/>
          <w:color w:val="auto"/>
          <w:sz w:val="24"/>
          <w:highlight w:val="none"/>
        </w:rPr>
        <w:t>章）</w:t>
      </w:r>
    </w:p>
    <w:p w14:paraId="72E98EAF">
      <w:pPr>
        <w:spacing w:line="360" w:lineRule="auto"/>
        <w:ind w:firstLine="3600" w:firstLineChars="15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日  期：</w:t>
      </w:r>
    </w:p>
    <w:p w14:paraId="58EBC2BA">
      <w:pPr>
        <w:spacing w:line="360" w:lineRule="auto"/>
        <w:contextualSpacing/>
        <w:rPr>
          <w:rFonts w:hint="eastAsia" w:ascii="宋体" w:hAnsi="宋体" w:eastAsia="宋体" w:cs="仿宋_GB2312"/>
          <w:color w:val="auto"/>
          <w:sz w:val="24"/>
          <w:highlight w:val="none"/>
        </w:rPr>
      </w:pPr>
    </w:p>
    <w:p w14:paraId="4531DB8A">
      <w:pPr>
        <w:spacing w:line="360" w:lineRule="auto"/>
        <w:contextualSpacing/>
        <w:rPr>
          <w:rFonts w:hint="eastAsia" w:ascii="宋体" w:hAnsi="宋体" w:eastAsia="宋体" w:cs="仿宋_GB2312"/>
          <w:color w:val="auto"/>
          <w:sz w:val="24"/>
          <w:highlight w:val="none"/>
        </w:rPr>
      </w:pPr>
    </w:p>
    <w:p w14:paraId="084E8F63">
      <w:pPr>
        <w:spacing w:line="360" w:lineRule="auto"/>
        <w:contextualSpacing/>
        <w:rPr>
          <w:rFonts w:hint="eastAsia" w:ascii="宋体" w:hAnsi="宋体" w:eastAsia="宋体" w:cs="仿宋_GB2312"/>
          <w:color w:val="auto"/>
          <w:sz w:val="24"/>
          <w:highlight w:val="none"/>
        </w:rPr>
      </w:pPr>
    </w:p>
    <w:p w14:paraId="6C74A294">
      <w:pPr>
        <w:spacing w:line="360" w:lineRule="auto"/>
        <w:ind w:firstLine="420" w:firstLineChars="200"/>
        <w:contextualSpacing/>
        <w:rPr>
          <w:rFonts w:ascii="宋体" w:hAnsi="宋体" w:eastAsia="宋体" w:cs="仿宋_GB2312"/>
          <w:color w:val="auto"/>
          <w:szCs w:val="21"/>
          <w:highlight w:val="none"/>
        </w:rPr>
      </w:pPr>
      <w:r>
        <w:rPr>
          <w:rFonts w:hint="eastAsia" w:ascii="宋体" w:hAnsi="宋体" w:eastAsia="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533B952">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0DEE783D">
      <w:pPr>
        <w:jc w:val="both"/>
        <w:outlineLvl w:val="9"/>
        <w:rPr>
          <w:rFonts w:hint="eastAsia" w:ascii="宋体" w:hAnsi="宋体" w:eastAsia="宋体" w:cs="Times New Roman"/>
          <w:b w:val="0"/>
          <w:bCs w:val="0"/>
          <w:color w:val="auto"/>
          <w:highlight w:val="none"/>
        </w:rPr>
      </w:pPr>
      <w:bookmarkStart w:id="50" w:name="_Toc20562"/>
      <w:bookmarkStart w:id="51" w:name="_Toc15951"/>
    </w:p>
    <w:p w14:paraId="51D48411">
      <w:pPr>
        <w:outlineLvl w:val="9"/>
        <w:rPr>
          <w:rFonts w:hint="eastAsia" w:ascii="宋体" w:hAnsi="宋体" w:eastAsia="宋体" w:cs="Times New Roman"/>
          <w:b w:val="0"/>
          <w:bCs w:val="0"/>
          <w:color w:val="auto"/>
          <w:highlight w:val="none"/>
        </w:rPr>
      </w:pPr>
    </w:p>
    <w:p w14:paraId="0C9212D9">
      <w:pPr>
        <w:outlineLvl w:val="9"/>
        <w:rPr>
          <w:rFonts w:hint="eastAsia" w:ascii="宋体" w:hAnsi="宋体" w:eastAsia="宋体" w:cs="Times New Roman"/>
          <w:b w:val="0"/>
          <w:bCs w:val="0"/>
          <w:color w:val="auto"/>
          <w:highlight w:val="none"/>
        </w:rPr>
      </w:pPr>
    </w:p>
    <w:p w14:paraId="4DE6BF67">
      <w:pPr>
        <w:outlineLvl w:val="9"/>
        <w:rPr>
          <w:rFonts w:hint="eastAsia" w:ascii="宋体" w:hAnsi="宋体" w:eastAsia="宋体" w:cs="Times New Roman"/>
          <w:b w:val="0"/>
          <w:bCs w:val="0"/>
          <w:color w:val="auto"/>
          <w:highlight w:val="none"/>
        </w:rPr>
      </w:pPr>
    </w:p>
    <w:p w14:paraId="2380114C">
      <w:pPr>
        <w:outlineLvl w:val="9"/>
        <w:rPr>
          <w:rFonts w:hint="eastAsia" w:ascii="宋体" w:hAnsi="宋体" w:eastAsia="宋体" w:cs="Times New Roman"/>
          <w:b w:val="0"/>
          <w:bCs w:val="0"/>
          <w:color w:val="auto"/>
          <w:highlight w:val="none"/>
        </w:rPr>
      </w:pPr>
    </w:p>
    <w:p w14:paraId="166A63F7">
      <w:pPr>
        <w:outlineLvl w:val="9"/>
        <w:rPr>
          <w:rFonts w:hint="eastAsia" w:ascii="宋体" w:hAnsi="宋体" w:eastAsia="宋体" w:cs="Times New Roman"/>
          <w:b w:val="0"/>
          <w:bCs w:val="0"/>
          <w:color w:val="auto"/>
          <w:highlight w:val="none"/>
        </w:rPr>
      </w:pPr>
    </w:p>
    <w:p w14:paraId="2BAA6559">
      <w:pPr>
        <w:pageBreakBefore w:val="0"/>
        <w:kinsoku/>
        <w:wordWrap/>
        <w:overflowPunct/>
        <w:topLinePunct w:val="0"/>
        <w:bidi w:val="0"/>
        <w:adjustRightInd/>
        <w:spacing w:line="360" w:lineRule="auto"/>
        <w:textAlignment w:val="auto"/>
        <w:outlineLvl w:val="9"/>
        <w:rPr>
          <w:color w:val="auto"/>
          <w:sz w:val="24"/>
          <w:highlight w:val="none"/>
          <w:lang w:val="zh-CN"/>
        </w:rPr>
        <w:sectPr>
          <w:pgSz w:w="11911" w:h="16838"/>
          <w:pgMar w:top="1134" w:right="1134" w:bottom="1134" w:left="1134" w:header="720" w:footer="720" w:gutter="0"/>
          <w:cols w:space="720" w:num="1"/>
        </w:sectPr>
      </w:pPr>
    </w:p>
    <w:bookmarkEnd w:id="50"/>
    <w:bookmarkEnd w:id="51"/>
    <w:p w14:paraId="5DB75745">
      <w:pPr>
        <w:pageBreakBefore w:val="0"/>
        <w:kinsoku/>
        <w:wordWrap/>
        <w:overflowPunct/>
        <w:topLinePunct w:val="0"/>
        <w:autoSpaceDE w:val="0"/>
        <w:autoSpaceDN w:val="0"/>
        <w:bidi w:val="0"/>
        <w:adjustRightInd/>
        <w:spacing w:line="360" w:lineRule="auto"/>
        <w:jc w:val="left"/>
        <w:textAlignment w:val="auto"/>
        <w:outlineLvl w:val="9"/>
        <w:rPr>
          <w:rFonts w:ascii="仿宋_GB2312" w:hAnsi="仿宋" w:eastAsia="仿宋_GB2312" w:cs="仿宋_GB2312"/>
          <w:b/>
          <w:bCs/>
          <w:color w:val="auto"/>
          <w:sz w:val="24"/>
          <w:highlight w:val="none"/>
        </w:rPr>
      </w:pPr>
    </w:p>
    <w:p w14:paraId="22C28B07">
      <w:pPr>
        <w:pStyle w:val="3"/>
        <w:pageBreakBefore w:val="0"/>
        <w:kinsoku/>
        <w:wordWrap/>
        <w:overflowPunct/>
        <w:topLinePunct w:val="0"/>
        <w:bidi w:val="0"/>
        <w:adjustRightInd/>
        <w:spacing w:line="360" w:lineRule="auto"/>
        <w:jc w:val="center"/>
        <w:textAlignment w:val="auto"/>
        <w:rPr>
          <w:rFonts w:ascii="Times New Roman" w:hAnsi="Times New Roman" w:eastAsia="宋体" w:cs="Times New Roman"/>
          <w:b/>
          <w:bCs/>
          <w:color w:val="auto"/>
          <w:highlight w:val="none"/>
        </w:rPr>
      </w:pPr>
      <w:bookmarkStart w:id="52" w:name="_Toc31035"/>
      <w:bookmarkStart w:id="53" w:name="_Toc12611"/>
      <w:r>
        <w:rPr>
          <w:rFonts w:ascii="Times New Roman" w:hAnsi="Times New Roman" w:eastAsia="宋体" w:cs="Times New Roman"/>
          <w:b/>
          <w:bCs/>
          <w:color w:val="auto"/>
          <w:highlight w:val="none"/>
        </w:rPr>
        <w:t>第</w:t>
      </w:r>
      <w:r>
        <w:rPr>
          <w:rFonts w:hint="eastAsia" w:ascii="Times New Roman" w:hAnsi="Times New Roman" w:eastAsia="宋体" w:cs="Times New Roman"/>
          <w:b/>
          <w:bCs/>
          <w:color w:val="auto"/>
          <w:highlight w:val="none"/>
          <w:lang w:eastAsia="zh-CN"/>
        </w:rPr>
        <w:t>二</w:t>
      </w:r>
      <w:r>
        <w:rPr>
          <w:rFonts w:ascii="Times New Roman" w:hAnsi="Times New Roman" w:eastAsia="宋体" w:cs="Times New Roman"/>
          <w:b/>
          <w:bCs/>
          <w:color w:val="auto"/>
          <w:highlight w:val="none"/>
        </w:rPr>
        <w:t xml:space="preserve">节 </w:t>
      </w:r>
      <w:bookmarkEnd w:id="52"/>
      <w:bookmarkEnd w:id="53"/>
      <w:r>
        <w:rPr>
          <w:rFonts w:ascii="Times New Roman" w:hAnsi="Times New Roman" w:eastAsia="宋体" w:cs="Times New Roman"/>
          <w:b/>
          <w:bCs/>
          <w:color w:val="auto"/>
          <w:highlight w:val="none"/>
        </w:rPr>
        <w:t>报价文件格式</w:t>
      </w:r>
    </w:p>
    <w:p w14:paraId="69C0F532">
      <w:pPr>
        <w:pStyle w:val="21"/>
        <w:pageBreakBefore w:val="0"/>
        <w:kinsoku/>
        <w:wordWrap/>
        <w:overflowPunct/>
        <w:topLinePunct w:val="0"/>
        <w:bidi w:val="0"/>
        <w:adjustRightInd/>
        <w:spacing w:line="360" w:lineRule="auto"/>
        <w:textAlignment w:val="auto"/>
        <w:rPr>
          <w:rFonts w:ascii="Times New Roman" w:hAnsi="Times New Roman" w:eastAsia="宋体" w:cs="Times New Roman"/>
          <w:color w:val="auto"/>
          <w:highlight w:val="none"/>
          <w:lang w:val="zh-CN"/>
        </w:rPr>
      </w:pPr>
      <w:r>
        <w:rPr>
          <w:rFonts w:ascii="Times New Roman" w:hAnsi="Times New Roman" w:eastAsia="宋体" w:cs="Times New Roman"/>
          <w:color w:val="auto"/>
          <w:sz w:val="24"/>
          <w:highlight w:val="none"/>
        </w:rPr>
        <w:t xml:space="preserve">  </w:t>
      </w:r>
      <w:r>
        <w:rPr>
          <w:rFonts w:ascii="Times New Roman" w:hAnsi="Times New Roman" w:eastAsia="宋体" w:cs="Times New Roman"/>
          <w:b/>
          <w:bCs/>
          <w:color w:val="auto"/>
          <w:sz w:val="28"/>
          <w:szCs w:val="28"/>
          <w:highlight w:val="none"/>
        </w:rPr>
        <w:t>报价文件封面的格式：</w:t>
      </w:r>
    </w:p>
    <w:p w14:paraId="12A469DE">
      <w:pPr>
        <w:pageBreakBefore w:val="0"/>
        <w:kinsoku/>
        <w:wordWrap/>
        <w:overflowPunct/>
        <w:topLinePunct w:val="0"/>
        <w:bidi w:val="0"/>
        <w:adjustRightInd/>
        <w:snapToGrid w:val="0"/>
        <w:spacing w:before="120" w:beforeLines="50" w:after="50" w:line="360" w:lineRule="auto"/>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w:t>
      </w:r>
    </w:p>
    <w:p w14:paraId="2BD26419">
      <w:pPr>
        <w:pageBreakBefore w:val="0"/>
        <w:kinsoku/>
        <w:wordWrap/>
        <w:overflowPunct/>
        <w:topLinePunct w:val="0"/>
        <w:bidi w:val="0"/>
        <w:adjustRightInd/>
        <w:snapToGrid w:val="0"/>
        <w:spacing w:before="120" w:beforeLines="50" w:after="50" w:line="360" w:lineRule="auto"/>
        <w:ind w:firstLine="6720" w:firstLineChars="3200"/>
        <w:textAlignment w:val="auto"/>
        <w:rPr>
          <w:rFonts w:ascii="Times New Roman" w:hAnsi="Times New Roman" w:eastAsia="宋体" w:cs="Times New Roman"/>
          <w:bCs/>
          <w:color w:val="auto"/>
          <w:sz w:val="32"/>
          <w:szCs w:val="20"/>
          <w:highlight w:val="none"/>
        </w:rPr>
      </w:pPr>
      <w:r>
        <w:rPr>
          <w:rFonts w:ascii="Times New Roman" w:hAnsi="Times New Roman" w:eastAsia="宋体" w:cs="Times New Roman"/>
          <w:bCs/>
          <w:color w:val="auto"/>
          <w:highlight w:val="none"/>
        </w:rPr>
        <w:t>全流程电子文件</w:t>
      </w:r>
    </w:p>
    <w:p w14:paraId="68F64034">
      <w:pPr>
        <w:pageBreakBefore w:val="0"/>
        <w:kinsoku/>
        <w:wordWrap/>
        <w:overflowPunct/>
        <w:topLinePunct w:val="0"/>
        <w:bidi w:val="0"/>
        <w:adjustRightInd/>
        <w:snapToGrid w:val="0"/>
        <w:spacing w:before="120" w:beforeLines="50" w:after="50" w:line="360" w:lineRule="auto"/>
        <w:textAlignment w:val="auto"/>
        <w:rPr>
          <w:rFonts w:ascii="Times New Roman" w:hAnsi="Times New Roman" w:eastAsia="宋体" w:cs="Times New Roman"/>
          <w:color w:val="auto"/>
          <w:sz w:val="24"/>
          <w:szCs w:val="20"/>
          <w:highlight w:val="none"/>
        </w:rPr>
      </w:pPr>
    </w:p>
    <w:p w14:paraId="7D937636">
      <w:pPr>
        <w:pageBreakBefore w:val="0"/>
        <w:kinsoku/>
        <w:wordWrap/>
        <w:overflowPunct/>
        <w:topLinePunct w:val="0"/>
        <w:bidi w:val="0"/>
        <w:adjustRightInd/>
        <w:snapToGrid w:val="0"/>
        <w:spacing w:before="120" w:beforeLines="50" w:after="50" w:line="360" w:lineRule="auto"/>
        <w:textAlignment w:val="auto"/>
        <w:rPr>
          <w:rFonts w:ascii="Times New Roman" w:hAnsi="Times New Roman" w:eastAsia="宋体" w:cs="Times New Roman"/>
          <w:color w:val="auto"/>
          <w:sz w:val="24"/>
          <w:szCs w:val="20"/>
          <w:highlight w:val="none"/>
        </w:rPr>
      </w:pPr>
    </w:p>
    <w:p w14:paraId="146EB638">
      <w:pPr>
        <w:pageBreakBefore w:val="0"/>
        <w:kinsoku/>
        <w:wordWrap/>
        <w:overflowPunct/>
        <w:topLinePunct w:val="0"/>
        <w:bidi w:val="0"/>
        <w:adjustRightInd/>
        <w:snapToGrid w:val="0"/>
        <w:spacing w:before="120" w:beforeLines="50" w:after="50" w:line="360" w:lineRule="auto"/>
        <w:textAlignment w:val="auto"/>
        <w:rPr>
          <w:rFonts w:ascii="Times New Roman" w:hAnsi="Times New Roman" w:eastAsia="宋体" w:cs="Times New Roman"/>
          <w:color w:val="auto"/>
          <w:sz w:val="24"/>
          <w:szCs w:val="20"/>
          <w:highlight w:val="none"/>
        </w:rPr>
      </w:pPr>
    </w:p>
    <w:p w14:paraId="3539C71E">
      <w:pPr>
        <w:pageBreakBefore w:val="0"/>
        <w:kinsoku/>
        <w:wordWrap/>
        <w:overflowPunct/>
        <w:topLinePunct w:val="0"/>
        <w:bidi w:val="0"/>
        <w:adjustRightInd/>
        <w:snapToGrid w:val="0"/>
        <w:spacing w:before="120" w:beforeLines="50" w:after="5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  价  文  件</w:t>
      </w:r>
    </w:p>
    <w:p w14:paraId="72EC1A6B">
      <w:pPr>
        <w:pageBreakBefore w:val="0"/>
        <w:kinsoku/>
        <w:wordWrap/>
        <w:overflowPunct/>
        <w:topLinePunct w:val="0"/>
        <w:bidi w:val="0"/>
        <w:adjustRightInd/>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5EFB8227">
      <w:pPr>
        <w:pageBreakBefore w:val="0"/>
        <w:kinsoku/>
        <w:wordWrap/>
        <w:overflowPunct/>
        <w:topLinePunct w:val="0"/>
        <w:bidi w:val="0"/>
        <w:adjustRightInd/>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5CD5AF0F">
      <w:pPr>
        <w:pageBreakBefore w:val="0"/>
        <w:kinsoku/>
        <w:wordWrap/>
        <w:overflowPunct/>
        <w:topLinePunct w:val="0"/>
        <w:bidi w:val="0"/>
        <w:adjustRightInd/>
        <w:snapToGrid w:val="0"/>
        <w:spacing w:before="120" w:beforeLines="50" w:after="50" w:line="360" w:lineRule="auto"/>
        <w:ind w:firstLine="640" w:firstLineChars="200"/>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项目名称：</w:t>
      </w:r>
    </w:p>
    <w:p w14:paraId="101479B7">
      <w:pPr>
        <w:pageBreakBefore w:val="0"/>
        <w:kinsoku/>
        <w:wordWrap/>
        <w:overflowPunct/>
        <w:topLinePunct w:val="0"/>
        <w:bidi w:val="0"/>
        <w:adjustRightInd/>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p>
    <w:p w14:paraId="0F5D7576">
      <w:pPr>
        <w:pageBreakBefore w:val="0"/>
        <w:kinsoku/>
        <w:wordWrap/>
        <w:overflowPunct/>
        <w:topLinePunct w:val="0"/>
        <w:bidi w:val="0"/>
        <w:adjustRightInd/>
        <w:snapToGrid w:val="0"/>
        <w:spacing w:before="120" w:beforeLines="50" w:after="50" w:line="360" w:lineRule="auto"/>
        <w:ind w:firstLine="640" w:firstLineChars="200"/>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项目编号：</w:t>
      </w:r>
    </w:p>
    <w:p w14:paraId="5FAF8934">
      <w:pPr>
        <w:pageBreakBefore w:val="0"/>
        <w:kinsoku/>
        <w:wordWrap/>
        <w:overflowPunct/>
        <w:topLinePunct w:val="0"/>
        <w:bidi w:val="0"/>
        <w:adjustRightInd/>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 xml:space="preserve"> </w:t>
      </w:r>
    </w:p>
    <w:p w14:paraId="3E137027">
      <w:pPr>
        <w:pageBreakBefore w:val="0"/>
        <w:kinsoku/>
        <w:wordWrap/>
        <w:overflowPunct/>
        <w:topLinePunct w:val="0"/>
        <w:bidi w:val="0"/>
        <w:adjustRightInd/>
        <w:snapToGrid w:val="0"/>
        <w:spacing w:before="120" w:beforeLines="50" w:after="50" w:line="360" w:lineRule="auto"/>
        <w:ind w:firstLine="640" w:firstLineChars="200"/>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所竞分标（如有则填写，无分标时填写“无”或者留空）：</w:t>
      </w:r>
    </w:p>
    <w:p w14:paraId="5566D1F3">
      <w:pPr>
        <w:pageBreakBefore w:val="0"/>
        <w:kinsoku/>
        <w:wordWrap/>
        <w:overflowPunct/>
        <w:topLinePunct w:val="0"/>
        <w:bidi w:val="0"/>
        <w:adjustRightInd/>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p>
    <w:p w14:paraId="603671A0">
      <w:pPr>
        <w:pStyle w:val="7"/>
        <w:pageBreakBefore w:val="0"/>
        <w:kinsoku/>
        <w:wordWrap/>
        <w:overflowPunct/>
        <w:topLinePunct w:val="0"/>
        <w:bidi w:val="0"/>
        <w:adjustRightInd/>
        <w:snapToGrid w:val="0"/>
        <w:spacing w:before="50" w:after="50" w:line="360" w:lineRule="auto"/>
        <w:ind w:firstLine="640" w:firstLineChars="200"/>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供应商名称：</w:t>
      </w:r>
    </w:p>
    <w:p w14:paraId="0AB4316E">
      <w:pPr>
        <w:pStyle w:val="7"/>
        <w:pageBreakBefore w:val="0"/>
        <w:kinsoku/>
        <w:wordWrap/>
        <w:overflowPunct/>
        <w:topLinePunct w:val="0"/>
        <w:bidi w:val="0"/>
        <w:adjustRightInd/>
        <w:snapToGrid w:val="0"/>
        <w:spacing w:before="50" w:after="50" w:line="360" w:lineRule="auto"/>
        <w:ind w:left="0" w:leftChars="0" w:firstLine="0" w:firstLineChars="0"/>
        <w:textAlignment w:val="auto"/>
        <w:rPr>
          <w:rFonts w:ascii="Times New Roman" w:hAnsi="Times New Roman" w:eastAsia="宋体" w:cs="Times New Roman"/>
          <w:bCs/>
          <w:color w:val="auto"/>
          <w:sz w:val="32"/>
          <w:szCs w:val="32"/>
          <w:highlight w:val="none"/>
        </w:rPr>
      </w:pPr>
    </w:p>
    <w:p w14:paraId="2F11F795">
      <w:pPr>
        <w:pageBreakBefore w:val="0"/>
        <w:kinsoku/>
        <w:wordWrap/>
        <w:overflowPunct/>
        <w:topLinePunct w:val="0"/>
        <w:bidi w:val="0"/>
        <w:adjustRightInd/>
        <w:snapToGrid w:val="0"/>
        <w:spacing w:before="120" w:beforeLines="50" w:after="50" w:line="360" w:lineRule="auto"/>
        <w:jc w:val="center"/>
        <w:textAlignment w:val="auto"/>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年    月    日</w:t>
      </w:r>
    </w:p>
    <w:p w14:paraId="265CEFC9">
      <w:pPr>
        <w:pageBreakBefore w:val="0"/>
        <w:kinsoku/>
        <w:wordWrap/>
        <w:overflowPunct/>
        <w:topLinePunct w:val="0"/>
        <w:bidi w:val="0"/>
        <w:adjustRightInd/>
        <w:snapToGrid w:val="0"/>
        <w:spacing w:before="120" w:beforeLines="50" w:after="50" w:line="360" w:lineRule="auto"/>
        <w:jc w:val="center"/>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4"/>
          <w:highlight w:val="none"/>
        </w:rPr>
        <w:br w:type="page"/>
      </w:r>
      <w:r>
        <w:rPr>
          <w:rFonts w:ascii="Times New Roman" w:hAnsi="Times New Roman" w:eastAsia="宋体" w:cs="Times New Roman"/>
          <w:b/>
          <w:bCs/>
          <w:color w:val="auto"/>
          <w:sz w:val="28"/>
          <w:szCs w:val="28"/>
          <w:highlight w:val="none"/>
        </w:rPr>
        <w:t>报价文件目录</w:t>
      </w:r>
    </w:p>
    <w:p w14:paraId="3FDDE173">
      <w:pPr>
        <w:pageBreakBefore w:val="0"/>
        <w:kinsoku/>
        <w:wordWrap/>
        <w:overflowPunct/>
        <w:topLinePunct w:val="0"/>
        <w:bidi w:val="0"/>
        <w:adjustRightInd/>
        <w:snapToGrid w:val="0"/>
        <w:spacing w:before="50" w:after="120" w:afterLines="50" w:line="360" w:lineRule="auto"/>
        <w:jc w:val="left"/>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color w:val="auto"/>
          <w:sz w:val="28"/>
          <w:szCs w:val="28"/>
          <w:highlight w:val="none"/>
        </w:rPr>
        <w:t>根据竞争性磋商文件规定及供应商提供的材料自行编写目录</w:t>
      </w:r>
      <w:r>
        <w:rPr>
          <w:rFonts w:ascii="Times New Roman" w:hAnsi="Times New Roman" w:eastAsia="宋体" w:cs="Times New Roman"/>
          <w:color w:val="auto"/>
          <w:kern w:val="0"/>
          <w:sz w:val="28"/>
          <w:szCs w:val="28"/>
          <w:highlight w:val="none"/>
        </w:rPr>
        <w:t>（部分格式后附）</w:t>
      </w:r>
      <w:r>
        <w:rPr>
          <w:rFonts w:ascii="Times New Roman" w:hAnsi="Times New Roman" w:eastAsia="宋体" w:cs="Times New Roman"/>
          <w:color w:val="auto"/>
          <w:sz w:val="28"/>
          <w:szCs w:val="28"/>
          <w:highlight w:val="none"/>
        </w:rPr>
        <w:t>。</w:t>
      </w:r>
    </w:p>
    <w:p w14:paraId="042D94BC">
      <w:pPr>
        <w:pageBreakBefore w:val="0"/>
        <w:kinsoku/>
        <w:wordWrap/>
        <w:overflowPunct/>
        <w:topLinePunct w:val="0"/>
        <w:bidi w:val="0"/>
        <w:adjustRightInd/>
        <w:spacing w:line="360" w:lineRule="auto"/>
        <w:textAlignment w:val="auto"/>
        <w:rPr>
          <w:rFonts w:ascii="Times New Roman" w:hAnsi="Times New Roman" w:eastAsia="仿宋_GB2312" w:cs="Times New Roman"/>
          <w:color w:val="auto"/>
          <w:sz w:val="24"/>
          <w:highlight w:val="none"/>
        </w:rPr>
      </w:pPr>
    </w:p>
    <w:p w14:paraId="3D34D7FB">
      <w:pPr>
        <w:pageBreakBefore w:val="0"/>
        <w:kinsoku/>
        <w:wordWrap/>
        <w:overflowPunct/>
        <w:topLinePunct w:val="0"/>
        <w:bidi w:val="0"/>
        <w:adjustRightInd/>
        <w:snapToGrid w:val="0"/>
        <w:spacing w:before="120" w:beforeLines="50" w:after="50" w:line="360" w:lineRule="auto"/>
        <w:ind w:left="142" w:firstLine="640" w:firstLineChars="200"/>
        <w:jc w:val="left"/>
        <w:textAlignment w:val="auto"/>
        <w:rPr>
          <w:rFonts w:hint="eastAsia" w:ascii="仿宋_GB2312" w:hAnsi="仿宋_GB2312" w:eastAsia="仿宋_GB2312" w:cs="仿宋_GB2312"/>
          <w:color w:val="auto"/>
          <w:sz w:val="32"/>
          <w:szCs w:val="32"/>
          <w:highlight w:val="none"/>
        </w:rPr>
      </w:pPr>
    </w:p>
    <w:p w14:paraId="108FCAB5">
      <w:pPr>
        <w:keepNext w:val="0"/>
        <w:keepLines w:val="0"/>
        <w:pageBreakBefore w:val="0"/>
        <w:widowControl w:val="0"/>
        <w:kinsoku/>
        <w:wordWrap/>
        <w:overflowPunct/>
        <w:topLinePunct w:val="0"/>
        <w:bidi w:val="0"/>
        <w:adjustRightInd/>
        <w:snapToGrid w:val="0"/>
        <w:spacing w:before="120" w:beforeLines="50" w:after="50" w:line="460" w:lineRule="exact"/>
        <w:jc w:val="left"/>
        <w:textAlignment w:val="auto"/>
        <w:rPr>
          <w:rFonts w:ascii="Times New Roman" w:hAnsi="Times New Roman" w:eastAsia="宋体" w:cs="Times New Roman"/>
          <w:color w:val="auto"/>
          <w:szCs w:val="21"/>
          <w:highlight w:val="none"/>
        </w:rPr>
      </w:pPr>
      <w:r>
        <w:rPr>
          <w:rFonts w:ascii="Calibri" w:hAnsi="Times New Roman" w:eastAsia="宋体" w:cs="仿宋_GB2312"/>
          <w:color w:val="auto"/>
          <w:sz w:val="24"/>
          <w:highlight w:val="none"/>
        </w:rPr>
        <w:br w:type="page"/>
      </w:r>
      <w:r>
        <w:rPr>
          <w:rFonts w:hint="eastAsia" w:ascii="Times New Roman" w:hAnsi="Times New Roman" w:eastAsia="宋体" w:cs="Times New Roman"/>
          <w:b/>
          <w:color w:val="auto"/>
          <w:sz w:val="28"/>
          <w:szCs w:val="28"/>
          <w:highlight w:val="none"/>
          <w:lang w:val="en-US" w:eastAsia="zh-CN"/>
        </w:rPr>
        <w:t>响应函</w:t>
      </w:r>
      <w:r>
        <w:rPr>
          <w:rFonts w:ascii="Times New Roman" w:hAnsi="Times New Roman" w:eastAsia="宋体" w:cs="Times New Roman"/>
          <w:b/>
          <w:color w:val="auto"/>
          <w:sz w:val="28"/>
          <w:szCs w:val="28"/>
          <w:highlight w:val="none"/>
          <w:lang w:val="zh-CN"/>
        </w:rPr>
        <w:t>的格式：</w:t>
      </w:r>
    </w:p>
    <w:p w14:paraId="1211B197">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kern w:val="0"/>
          <w:sz w:val="28"/>
          <w:szCs w:val="28"/>
          <w:highlight w:val="none"/>
          <w:lang w:val="en-US" w:eastAsia="zh-CN"/>
        </w:rPr>
        <w:t>响应函</w:t>
      </w:r>
    </w:p>
    <w:p w14:paraId="2142EE9A">
      <w:pPr>
        <w:pStyle w:val="105"/>
        <w:keepNext w:val="0"/>
        <w:keepLines w:val="0"/>
        <w:pageBreakBefore w:val="0"/>
        <w:widowControl w:val="0"/>
        <w:kinsoku/>
        <w:wordWrap/>
        <w:overflowPunct/>
        <w:topLinePunct/>
        <w:bidi w:val="0"/>
        <w:adjustRightInd/>
        <w:snapToGrid/>
        <w:spacing w:line="4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250DEB1B">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1、根据你方项目编号为</w:t>
      </w:r>
      <w:r>
        <w:rPr>
          <w:rFonts w:hint="eastAsia" w:ascii="宋体" w:hAnsi="宋体" w:eastAsia="宋体" w:cs="宋体"/>
          <w:color w:val="auto"/>
          <w:sz w:val="21"/>
          <w:szCs w:val="21"/>
          <w:highlight w:val="none"/>
          <w:u w:val="single"/>
        </w:rPr>
        <w:t xml:space="preserve"> （项目编号）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工程竞争性磋商文件（含补遗书），参照《政府采购竞争性磋商采购方式管理暂行办法》等有关规定，经踏勘项目现场和研究上述竞争性磋商文件的磋商须知、合同条款、图纸、工程建设标准和工程量清单及其他有关文件后，我方愿以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元）的磋商报价并按上述图纸、合同条款、工程建设标准和工程量清单（如有时）的条件要求承包上述工程的施工、竣工，并承担任何质量缺陷保修责任。</w:t>
      </w:r>
    </w:p>
    <w:p w14:paraId="2AFC0650">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2、我方承诺在竞争性磋商文件规定的竞标有效期内不撤销响应文件。</w:t>
      </w:r>
    </w:p>
    <w:p w14:paraId="0D09E2CE">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，合同履行期限（计划工期）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w:t>
      </w:r>
    </w:p>
    <w:p w14:paraId="3202A316">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4、我方已详细审核全部竞争性磋商文件，包括修改文件（如有时）及有关附件。</w:t>
      </w:r>
    </w:p>
    <w:p w14:paraId="5AB6EF73">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5、我方承认</w:t>
      </w: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附录是我方</w:t>
      </w: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的组成部分。</w:t>
      </w:r>
    </w:p>
    <w:p w14:paraId="35FA031D">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6、如果我方成交，我方将按照文件规定提交履约保证金作为履约担保。</w:t>
      </w:r>
    </w:p>
    <w:p w14:paraId="5EEB32FF">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7、我方同意所提交的响应文件在竞争性磋商文件的“磋商须知”中第 16.2 条规定的响应文件有效期内有效，在此期间内如果成交，我方将受此约束。</w:t>
      </w:r>
    </w:p>
    <w:p w14:paraId="1E30A68B">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8、除非另外达成协议并生效，你方的成交通知书和本响应文件将成为约束双方的合同文件的组成部分。</w:t>
      </w:r>
    </w:p>
    <w:p w14:paraId="429DEF17">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9、其他补充说明：</w:t>
      </w:r>
      <w:r>
        <w:rPr>
          <w:rFonts w:hint="eastAsia" w:ascii="宋体" w:hAnsi="宋体" w:eastAsia="宋体" w:cs="宋体"/>
          <w:color w:val="auto"/>
          <w:sz w:val="21"/>
          <w:szCs w:val="21"/>
          <w:highlight w:val="none"/>
          <w:u w:val="single"/>
        </w:rPr>
        <w:t xml:space="preserve">                                </w:t>
      </w:r>
    </w:p>
    <w:p w14:paraId="0E5798DD">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10、与本磋商有关的一切正式往来信函请寄：</w:t>
      </w:r>
    </w:p>
    <w:p w14:paraId="3385A867">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9537972">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24692CB">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68A3896C">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68072857">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7E1CE2D3">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40C5AFA">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30CD3110">
      <w:pPr>
        <w:keepNext w:val="0"/>
        <w:keepLines w:val="0"/>
        <w:pageBreakBefore w:val="0"/>
        <w:widowControl w:val="0"/>
        <w:tabs>
          <w:tab w:val="left" w:pos="939"/>
        </w:tabs>
        <w:kinsoku/>
        <w:wordWrap/>
        <w:overflowPunct/>
        <w:bidi w:val="0"/>
        <w:adjustRightInd/>
        <w:snapToGrid/>
        <w:spacing w:line="4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38D173B3">
      <w:pPr>
        <w:keepNext w:val="0"/>
        <w:keepLines w:val="0"/>
        <w:pageBreakBefore w:val="0"/>
        <w:widowControl w:val="0"/>
        <w:kinsoku/>
        <w:wordWrap/>
        <w:overflowPunct/>
        <w:bidi w:val="0"/>
        <w:adjustRightInd/>
        <w:snapToGrid/>
        <w:spacing w:line="460" w:lineRule="exact"/>
        <w:contextualSpacing/>
        <w:jc w:val="left"/>
        <w:textAlignment w:val="auto"/>
        <w:rPr>
          <w:rFonts w:hint="eastAsia" w:ascii="宋体" w:hAnsi="宋体" w:eastAsia="宋体" w:cs="宋体"/>
          <w:color w:val="auto"/>
          <w:sz w:val="21"/>
          <w:szCs w:val="21"/>
          <w:highlight w:val="none"/>
        </w:rPr>
      </w:pPr>
    </w:p>
    <w:p w14:paraId="1648E415">
      <w:pPr>
        <w:keepNext w:val="0"/>
        <w:keepLines w:val="0"/>
        <w:pageBreakBefore w:val="0"/>
        <w:widowControl w:val="0"/>
        <w:kinsoku/>
        <w:wordWrap/>
        <w:overflowPunct/>
        <w:autoSpaceDE w:val="0"/>
        <w:autoSpaceDN w:val="0"/>
        <w:bidi w:val="0"/>
        <w:adjustRightInd/>
        <w:snapToGrid/>
        <w:spacing w:line="460" w:lineRule="exact"/>
        <w:ind w:left="4305" w:leftChars="1950" w:hanging="210" w:hanging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val="en-US" w:eastAsia="zh-CN"/>
        </w:rPr>
        <w:t>盖</w:t>
      </w:r>
      <w:r>
        <w:rPr>
          <w:rFonts w:hint="eastAsia" w:ascii="宋体" w:hAnsi="宋体" w:eastAsia="宋体" w:cs="宋体"/>
          <w:color w:val="auto"/>
          <w:kern w:val="0"/>
          <w:sz w:val="21"/>
          <w:szCs w:val="21"/>
          <w:highlight w:val="none"/>
        </w:rPr>
        <w:t>电子公章）：</w:t>
      </w:r>
    </w:p>
    <w:p w14:paraId="3CDCA322">
      <w:pPr>
        <w:keepNext w:val="0"/>
        <w:keepLines w:val="0"/>
        <w:pageBreakBefore w:val="0"/>
        <w:widowControl w:val="0"/>
        <w:kinsoku/>
        <w:wordWrap/>
        <w:overflowPunct/>
        <w:autoSpaceDE w:val="0"/>
        <w:autoSpaceDN w:val="0"/>
        <w:bidi w:val="0"/>
        <w:adjustRightInd/>
        <w:snapToGrid/>
        <w:spacing w:line="460" w:lineRule="exact"/>
        <w:ind w:left="4305" w:leftChars="1950" w:hanging="210" w:hanging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法定代表人或其委托代理人（签字/电子签名）：</w:t>
      </w:r>
    </w:p>
    <w:p w14:paraId="0AD8AB51">
      <w:pPr>
        <w:keepNext w:val="0"/>
        <w:keepLines w:val="0"/>
        <w:pageBreakBefore w:val="0"/>
        <w:widowControl w:val="0"/>
        <w:kinsoku/>
        <w:wordWrap/>
        <w:overflowPunct/>
        <w:autoSpaceDE w:val="0"/>
        <w:autoSpaceDN w:val="0"/>
        <w:bidi w:val="0"/>
        <w:adjustRightInd/>
        <w:snapToGrid/>
        <w:spacing w:line="460" w:lineRule="exact"/>
        <w:ind w:firstLine="5670" w:firstLineChars="2700"/>
        <w:textAlignment w:val="auto"/>
        <w:rPr>
          <w:rFonts w:hint="eastAsia" w:ascii="仿宋" w:hAnsi="仿宋" w:eastAsia="仿宋" w:cs="仿宋_GB2312"/>
          <w:b/>
          <w:color w:val="auto"/>
          <w:sz w:val="30"/>
          <w:szCs w:val="30"/>
          <w:highlight w:val="none"/>
        </w:rPr>
      </w:pPr>
      <w:r>
        <w:rPr>
          <w:rFonts w:hint="eastAsia" w:ascii="宋体" w:hAnsi="宋体" w:eastAsia="宋体" w:cs="宋体"/>
          <w:color w:val="auto"/>
          <w:kern w:val="0"/>
          <w:sz w:val="21"/>
          <w:szCs w:val="21"/>
          <w:highlight w:val="none"/>
          <w:lang w:val="zh-CN"/>
        </w:rPr>
        <w:t>日期：  年  月   日</w:t>
      </w:r>
    </w:p>
    <w:p w14:paraId="0381A266">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Cs w:val="21"/>
          <w:highlight w:val="none"/>
        </w:rPr>
      </w:pPr>
    </w:p>
    <w:p w14:paraId="311997E1">
      <w:pPr>
        <w:keepNext w:val="0"/>
        <w:keepLines w:val="0"/>
        <w:pageBreakBefore w:val="0"/>
        <w:widowControl w:val="0"/>
        <w:kinsoku/>
        <w:wordWrap/>
        <w:overflowPunct/>
        <w:topLinePunct w:val="0"/>
        <w:bidi w:val="0"/>
        <w:adjustRightInd/>
        <w:snapToGrid w:val="0"/>
        <w:spacing w:before="120" w:beforeLines="50" w:after="50" w:line="460" w:lineRule="exact"/>
        <w:jc w:val="left"/>
        <w:textAlignment w:val="auto"/>
        <w:rPr>
          <w:rFonts w:hint="eastAsia" w:ascii="宋体" w:hAnsi="宋体" w:eastAsia="宋体" w:cs="Times New Roman"/>
          <w:b w:val="0"/>
          <w:bCs w:val="0"/>
          <w:color w:val="auto"/>
          <w:highlight w:val="none"/>
        </w:rPr>
      </w:pPr>
      <w:r>
        <w:rPr>
          <w:rFonts w:hint="eastAsia" w:ascii="宋体" w:hAnsi="宋体" w:eastAsia="宋体" w:cs="Times New Roman"/>
          <w:b/>
          <w:bCs/>
          <w:color w:val="auto"/>
          <w:sz w:val="28"/>
          <w:highlight w:val="none"/>
          <w:lang w:eastAsia="zh-CN"/>
        </w:rPr>
        <w:t>响应函</w:t>
      </w:r>
      <w:r>
        <w:rPr>
          <w:rFonts w:hint="eastAsia" w:ascii="Times New Roman" w:hAnsi="Times New Roman" w:eastAsia="宋体" w:cs="Times New Roman"/>
          <w:b/>
          <w:color w:val="auto"/>
          <w:sz w:val="28"/>
          <w:szCs w:val="28"/>
          <w:highlight w:val="none"/>
          <w:lang w:val="zh-CN"/>
        </w:rPr>
        <w:t>附录</w:t>
      </w:r>
    </w:p>
    <w:p w14:paraId="404A4F42">
      <w:pPr>
        <w:spacing w:line="520" w:lineRule="exact"/>
        <w:jc w:val="center"/>
        <w:rPr>
          <w:rFonts w:hint="eastAsia" w:ascii="宋体" w:hAnsi="宋体" w:eastAsia="宋体" w:cs="Times New Roman"/>
          <w:b/>
          <w:bCs/>
          <w:color w:val="auto"/>
          <w:kern w:val="0"/>
          <w:sz w:val="30"/>
          <w:szCs w:val="30"/>
          <w:highlight w:val="none"/>
        </w:rPr>
      </w:pPr>
      <w:r>
        <w:rPr>
          <w:rFonts w:hint="eastAsia" w:ascii="宋体" w:hAnsi="宋体" w:eastAsia="宋体" w:cs="宋体"/>
          <w:b/>
          <w:color w:val="auto"/>
          <w:sz w:val="32"/>
          <w:szCs w:val="32"/>
          <w:highlight w:val="none"/>
          <w:lang w:eastAsia="zh-CN"/>
        </w:rPr>
        <w:t>响应函</w:t>
      </w:r>
      <w:r>
        <w:rPr>
          <w:rFonts w:hint="eastAsia" w:ascii="宋体" w:hAnsi="宋体" w:eastAsia="宋体" w:cs="宋体"/>
          <w:b/>
          <w:color w:val="auto"/>
          <w:sz w:val="32"/>
          <w:szCs w:val="32"/>
          <w:highlight w:val="none"/>
        </w:rPr>
        <w:t>附录</w:t>
      </w:r>
    </w:p>
    <w:p w14:paraId="77FBE5C5">
      <w:pPr>
        <w:snapToGrid w:val="0"/>
        <w:spacing w:before="50" w:after="50" w:line="360" w:lineRule="auto"/>
        <w:rPr>
          <w:rFonts w:hint="eastAsia" w:ascii="宋体" w:hAnsi="宋体" w:eastAsia="宋体" w:cs="Times New Roman"/>
          <w:color w:val="auto"/>
          <w:sz w:val="24"/>
          <w:highlight w:val="none"/>
        </w:rPr>
      </w:pPr>
    </w:p>
    <w:p w14:paraId="2FDB6F69">
      <w:pPr>
        <w:snapToGrid w:val="0"/>
        <w:spacing w:before="50" w:after="50"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项</w:t>
      </w:r>
      <w:r>
        <w:rPr>
          <w:rFonts w:ascii="Times New Roman" w:hAnsi="Times New Roman" w:eastAsia="宋体" w:cs="Times New Roman"/>
          <w:color w:val="auto"/>
          <w:szCs w:val="21"/>
          <w:highlight w:val="none"/>
        </w:rPr>
        <w:t>目名称：</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1FAF67B1">
      <w:pPr>
        <w:snapToGrid w:val="0"/>
        <w:spacing w:before="50" w:after="50"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项目编号：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716E64CB">
      <w:pPr>
        <w:snapToGrid w:val="0"/>
        <w:spacing w:before="50" w:after="50" w:line="360" w:lineRule="auto"/>
        <w:ind w:firstLine="420" w:firstLineChars="200"/>
        <w:rPr>
          <w:rFonts w:hint="eastAsia" w:ascii="宋体" w:hAnsi="宋体" w:eastAsia="宋体" w:cs="仿宋_GB2312"/>
          <w:color w:val="auto"/>
          <w:sz w:val="24"/>
          <w:highlight w:val="none"/>
        </w:rPr>
      </w:pPr>
      <w:r>
        <w:rPr>
          <w:rFonts w:ascii="Times New Roman" w:hAnsi="Times New Roman" w:eastAsia="宋体" w:cs="Times New Roman"/>
          <w:color w:val="auto"/>
          <w:szCs w:val="21"/>
          <w:highlight w:val="none"/>
        </w:rPr>
        <w:t>所竞分标（如有则填写，无分标时填写“无”或者留空）：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r>
        <w:rPr>
          <w:rFonts w:hint="eastAsia" w:ascii="宋体" w:hAnsi="宋体" w:eastAsia="宋体" w:cs="仿宋_GB2312"/>
          <w:color w:val="auto"/>
          <w:sz w:val="24"/>
          <w:highlight w:val="none"/>
        </w:rPr>
        <w:t xml:space="preserve">      </w:t>
      </w:r>
    </w:p>
    <w:p w14:paraId="57B4F845">
      <w:pPr>
        <w:snapToGrid w:val="0"/>
        <w:spacing w:before="50" w:after="50" w:line="360" w:lineRule="auto"/>
        <w:ind w:firstLine="480" w:firstLineChars="200"/>
        <w:rPr>
          <w:rFonts w:hint="eastAsia" w:ascii="宋体" w:hAnsi="宋体" w:eastAsia="宋体" w:cs="仿宋_GB2312"/>
          <w:color w:val="auto"/>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49CA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B0154EE">
            <w:pPr>
              <w:wordWrap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1985" w:type="dxa"/>
            <w:noWrap w:val="0"/>
            <w:vAlign w:val="center"/>
          </w:tcPr>
          <w:p w14:paraId="11384D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2126" w:type="dxa"/>
            <w:noWrap w:val="0"/>
            <w:vAlign w:val="center"/>
          </w:tcPr>
          <w:p w14:paraId="64402CCC">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合同条款号</w:t>
            </w:r>
          </w:p>
        </w:tc>
        <w:tc>
          <w:tcPr>
            <w:tcW w:w="1984" w:type="dxa"/>
            <w:noWrap w:val="0"/>
            <w:vAlign w:val="center"/>
          </w:tcPr>
          <w:p w14:paraId="2812BB11">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843" w:type="dxa"/>
            <w:noWrap w:val="0"/>
            <w:vAlign w:val="center"/>
          </w:tcPr>
          <w:p w14:paraId="6410339D">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C1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64FEEB0">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85" w:type="dxa"/>
            <w:noWrap w:val="0"/>
            <w:vAlign w:val="center"/>
          </w:tcPr>
          <w:p w14:paraId="1B2E7078">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2126" w:type="dxa"/>
            <w:noWrap w:val="0"/>
            <w:tcMar>
              <w:left w:w="170" w:type="dxa"/>
            </w:tcMar>
            <w:vAlign w:val="center"/>
          </w:tcPr>
          <w:p w14:paraId="6B18338C">
            <w:pPr>
              <w:wordWrap w:val="0"/>
              <w:jc w:val="center"/>
              <w:rPr>
                <w:rFonts w:hint="eastAsia" w:ascii="宋体" w:hAnsi="宋体" w:eastAsia="宋体" w:cs="宋体"/>
                <w:color w:val="auto"/>
                <w:sz w:val="21"/>
                <w:szCs w:val="21"/>
                <w:highlight w:val="none"/>
              </w:rPr>
            </w:pPr>
          </w:p>
        </w:tc>
        <w:tc>
          <w:tcPr>
            <w:tcW w:w="1984" w:type="dxa"/>
            <w:noWrap w:val="0"/>
            <w:vAlign w:val="center"/>
          </w:tcPr>
          <w:p w14:paraId="11C4DC80">
            <w:pPr>
              <w:wordWrap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tc>
        <w:tc>
          <w:tcPr>
            <w:tcW w:w="1843" w:type="dxa"/>
            <w:noWrap w:val="0"/>
            <w:vAlign w:val="center"/>
          </w:tcPr>
          <w:p w14:paraId="0B811B92">
            <w:pPr>
              <w:wordWrap w:val="0"/>
              <w:jc w:val="center"/>
              <w:rPr>
                <w:rFonts w:hint="eastAsia" w:ascii="宋体" w:hAnsi="宋体" w:eastAsia="宋体" w:cs="宋体"/>
                <w:color w:val="auto"/>
                <w:sz w:val="21"/>
                <w:szCs w:val="21"/>
                <w:highlight w:val="none"/>
              </w:rPr>
            </w:pPr>
          </w:p>
        </w:tc>
      </w:tr>
      <w:tr w14:paraId="1BE6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E52B04E">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85" w:type="dxa"/>
            <w:noWrap w:val="0"/>
            <w:vAlign w:val="center"/>
          </w:tcPr>
          <w:p w14:paraId="5DAD59A0">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有效期</w:t>
            </w:r>
          </w:p>
        </w:tc>
        <w:tc>
          <w:tcPr>
            <w:tcW w:w="2126" w:type="dxa"/>
            <w:noWrap w:val="0"/>
            <w:tcMar>
              <w:left w:w="170" w:type="dxa"/>
            </w:tcMar>
            <w:vAlign w:val="center"/>
          </w:tcPr>
          <w:p w14:paraId="040C6FD3">
            <w:pPr>
              <w:wordWrap w:val="0"/>
              <w:rPr>
                <w:rFonts w:hint="eastAsia" w:ascii="宋体" w:hAnsi="宋体" w:eastAsia="宋体" w:cs="宋体"/>
                <w:color w:val="auto"/>
                <w:sz w:val="21"/>
                <w:szCs w:val="21"/>
                <w:highlight w:val="none"/>
              </w:rPr>
            </w:pPr>
          </w:p>
        </w:tc>
        <w:tc>
          <w:tcPr>
            <w:tcW w:w="1984" w:type="dxa"/>
            <w:noWrap w:val="0"/>
            <w:vAlign w:val="center"/>
          </w:tcPr>
          <w:p w14:paraId="2A7F2303">
            <w:pPr>
              <w:wordWrap w:val="0"/>
              <w:jc w:val="cente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highlight w:val="none"/>
              </w:rPr>
              <w:t>自首次响应文件提交截止日起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日历天</w:t>
            </w:r>
          </w:p>
        </w:tc>
        <w:tc>
          <w:tcPr>
            <w:tcW w:w="1843" w:type="dxa"/>
            <w:noWrap w:val="0"/>
            <w:vAlign w:val="center"/>
          </w:tcPr>
          <w:p w14:paraId="1663F47B">
            <w:pPr>
              <w:wordWrap w:val="0"/>
              <w:jc w:val="center"/>
              <w:rPr>
                <w:rFonts w:hint="eastAsia" w:ascii="宋体" w:hAnsi="宋体" w:eastAsia="宋体" w:cs="宋体"/>
                <w:color w:val="auto"/>
                <w:sz w:val="21"/>
                <w:szCs w:val="21"/>
                <w:highlight w:val="none"/>
              </w:rPr>
            </w:pPr>
          </w:p>
        </w:tc>
      </w:tr>
      <w:tr w14:paraId="2D4C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98628A1">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85" w:type="dxa"/>
            <w:noWrap w:val="0"/>
            <w:vAlign w:val="center"/>
          </w:tcPr>
          <w:p w14:paraId="76805DB3">
            <w:pPr>
              <w:wordWrap w:val="0"/>
              <w:jc w:val="center"/>
              <w:rPr>
                <w:rFonts w:hint="eastAsia" w:ascii="宋体" w:hAnsi="宋体" w:eastAsia="宋体" w:cs="宋体"/>
                <w:color w:val="auto"/>
                <w:kern w:val="56"/>
                <w:sz w:val="21"/>
                <w:szCs w:val="21"/>
                <w:highlight w:val="none"/>
              </w:rPr>
            </w:pPr>
            <w:r>
              <w:rPr>
                <w:rFonts w:hint="eastAsia" w:ascii="宋体" w:hAnsi="宋体" w:eastAsia="宋体" w:cs="宋体"/>
                <w:color w:val="auto"/>
                <w:kern w:val="56"/>
                <w:sz w:val="21"/>
                <w:szCs w:val="21"/>
                <w:highlight w:val="none"/>
              </w:rPr>
              <w:t>合同履行期限</w:t>
            </w:r>
          </w:p>
          <w:p w14:paraId="3760D539">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kern w:val="56"/>
                <w:sz w:val="21"/>
                <w:szCs w:val="21"/>
                <w:highlight w:val="none"/>
              </w:rPr>
              <w:t>（</w:t>
            </w:r>
            <w:r>
              <w:rPr>
                <w:rFonts w:hint="eastAsia" w:ascii="宋体" w:hAnsi="宋体" w:eastAsia="宋体" w:cs="宋体"/>
                <w:color w:val="auto"/>
                <w:kern w:val="56"/>
                <w:sz w:val="21"/>
                <w:szCs w:val="21"/>
                <w:highlight w:val="none"/>
                <w:lang w:val="en-US" w:eastAsia="zh-CN"/>
              </w:rPr>
              <w:t>计划</w:t>
            </w:r>
            <w:r>
              <w:rPr>
                <w:rFonts w:hint="eastAsia" w:ascii="宋体" w:hAnsi="宋体" w:eastAsia="宋体" w:cs="宋体"/>
                <w:color w:val="auto"/>
                <w:kern w:val="56"/>
                <w:sz w:val="21"/>
                <w:szCs w:val="21"/>
                <w:highlight w:val="none"/>
              </w:rPr>
              <w:t>工期）</w:t>
            </w:r>
          </w:p>
        </w:tc>
        <w:tc>
          <w:tcPr>
            <w:tcW w:w="2126" w:type="dxa"/>
            <w:noWrap w:val="0"/>
            <w:tcMar>
              <w:left w:w="170" w:type="dxa"/>
            </w:tcMar>
            <w:vAlign w:val="center"/>
          </w:tcPr>
          <w:p w14:paraId="400591E9">
            <w:pPr>
              <w:wordWrap w:val="0"/>
              <w:jc w:val="center"/>
              <w:rPr>
                <w:rFonts w:hint="eastAsia" w:ascii="宋体" w:hAnsi="宋体" w:eastAsia="宋体" w:cs="宋体"/>
                <w:color w:val="auto"/>
                <w:sz w:val="21"/>
                <w:szCs w:val="21"/>
                <w:highlight w:val="none"/>
              </w:rPr>
            </w:pPr>
          </w:p>
        </w:tc>
        <w:tc>
          <w:tcPr>
            <w:tcW w:w="1984" w:type="dxa"/>
            <w:noWrap w:val="0"/>
            <w:vAlign w:val="center"/>
          </w:tcPr>
          <w:p w14:paraId="7C1FB42D">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highlight w:val="none"/>
              </w:rPr>
              <w:t>自合同签订之日起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个</w:t>
            </w:r>
            <w:r>
              <w:rPr>
                <w:rFonts w:hint="eastAsia" w:ascii="宋体" w:hAnsi="宋体" w:eastAsia="宋体" w:cs="宋体"/>
                <w:color w:val="auto"/>
                <w:highlight w:val="none"/>
                <w:lang w:eastAsia="zh-CN"/>
              </w:rPr>
              <w:t>日历天</w:t>
            </w:r>
            <w:r>
              <w:rPr>
                <w:rFonts w:hint="eastAsia" w:ascii="宋体" w:hAnsi="宋体" w:eastAsia="宋体" w:cs="宋体"/>
                <w:color w:val="auto"/>
                <w:highlight w:val="none"/>
              </w:rPr>
              <w:t>内完工</w:t>
            </w:r>
          </w:p>
        </w:tc>
        <w:tc>
          <w:tcPr>
            <w:tcW w:w="1843" w:type="dxa"/>
            <w:noWrap w:val="0"/>
            <w:vAlign w:val="center"/>
          </w:tcPr>
          <w:p w14:paraId="0A1E54E5">
            <w:pPr>
              <w:wordWrap w:val="0"/>
              <w:jc w:val="center"/>
              <w:rPr>
                <w:rFonts w:hint="eastAsia" w:ascii="宋体" w:hAnsi="宋体" w:eastAsia="宋体" w:cs="宋体"/>
                <w:color w:val="auto"/>
                <w:sz w:val="21"/>
                <w:szCs w:val="21"/>
                <w:highlight w:val="none"/>
              </w:rPr>
            </w:pPr>
          </w:p>
        </w:tc>
      </w:tr>
      <w:tr w14:paraId="6274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20EBB02">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85" w:type="dxa"/>
            <w:noWrap w:val="0"/>
            <w:vAlign w:val="center"/>
          </w:tcPr>
          <w:p w14:paraId="50242F63">
            <w:pPr>
              <w:wordWrap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要求</w:t>
            </w:r>
          </w:p>
        </w:tc>
        <w:tc>
          <w:tcPr>
            <w:tcW w:w="2126" w:type="dxa"/>
            <w:noWrap w:val="0"/>
            <w:tcMar>
              <w:left w:w="170" w:type="dxa"/>
            </w:tcMar>
            <w:vAlign w:val="center"/>
          </w:tcPr>
          <w:p w14:paraId="5FC42BB8">
            <w:pPr>
              <w:wordWrap w:val="0"/>
              <w:jc w:val="center"/>
              <w:rPr>
                <w:rFonts w:hint="eastAsia" w:ascii="宋体" w:hAnsi="宋体" w:eastAsia="宋体" w:cs="宋体"/>
                <w:color w:val="auto"/>
                <w:sz w:val="21"/>
                <w:szCs w:val="21"/>
                <w:highlight w:val="none"/>
              </w:rPr>
            </w:pPr>
          </w:p>
        </w:tc>
        <w:tc>
          <w:tcPr>
            <w:tcW w:w="1984" w:type="dxa"/>
            <w:noWrap w:val="0"/>
            <w:vAlign w:val="center"/>
          </w:tcPr>
          <w:p w14:paraId="5176A9F7">
            <w:pPr>
              <w:wordWrap w:val="0"/>
              <w:jc w:val="center"/>
              <w:rPr>
                <w:rFonts w:hint="eastAsia" w:ascii="宋体" w:hAnsi="宋体" w:eastAsia="宋体" w:cs="宋体"/>
                <w:color w:val="auto"/>
                <w:sz w:val="21"/>
                <w:szCs w:val="21"/>
                <w:highlight w:val="none"/>
              </w:rPr>
            </w:pPr>
          </w:p>
        </w:tc>
        <w:tc>
          <w:tcPr>
            <w:tcW w:w="1843" w:type="dxa"/>
            <w:noWrap w:val="0"/>
            <w:vAlign w:val="center"/>
          </w:tcPr>
          <w:p w14:paraId="4EB79613">
            <w:pPr>
              <w:wordWrap w:val="0"/>
              <w:jc w:val="center"/>
              <w:rPr>
                <w:rFonts w:hint="eastAsia" w:ascii="宋体" w:hAnsi="宋体" w:eastAsia="宋体" w:cs="宋体"/>
                <w:color w:val="auto"/>
                <w:sz w:val="21"/>
                <w:szCs w:val="21"/>
                <w:highlight w:val="none"/>
              </w:rPr>
            </w:pPr>
          </w:p>
        </w:tc>
      </w:tr>
      <w:tr w14:paraId="3ABC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A509C9B">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85" w:type="dxa"/>
            <w:noWrap w:val="0"/>
            <w:vAlign w:val="center"/>
          </w:tcPr>
          <w:p w14:paraId="63F87856">
            <w:pPr>
              <w:wordWrap w:val="0"/>
              <w:jc w:val="center"/>
              <w:rPr>
                <w:rFonts w:hint="eastAsia" w:ascii="宋体" w:hAnsi="宋体" w:eastAsia="宋体" w:cs="宋体"/>
                <w:color w:val="auto"/>
                <w:sz w:val="21"/>
                <w:szCs w:val="21"/>
                <w:highlight w:val="none"/>
              </w:rPr>
            </w:pPr>
          </w:p>
        </w:tc>
        <w:tc>
          <w:tcPr>
            <w:tcW w:w="2126" w:type="dxa"/>
            <w:noWrap w:val="0"/>
            <w:tcMar>
              <w:left w:w="170" w:type="dxa"/>
            </w:tcMar>
            <w:vAlign w:val="center"/>
          </w:tcPr>
          <w:p w14:paraId="2B3BFD16">
            <w:pPr>
              <w:wordWrap w:val="0"/>
              <w:jc w:val="center"/>
              <w:rPr>
                <w:rFonts w:hint="eastAsia" w:ascii="宋体" w:hAnsi="宋体" w:eastAsia="宋体" w:cs="宋体"/>
                <w:color w:val="auto"/>
                <w:sz w:val="21"/>
                <w:szCs w:val="21"/>
                <w:highlight w:val="none"/>
              </w:rPr>
            </w:pPr>
          </w:p>
        </w:tc>
        <w:tc>
          <w:tcPr>
            <w:tcW w:w="1984" w:type="dxa"/>
            <w:noWrap w:val="0"/>
            <w:vAlign w:val="center"/>
          </w:tcPr>
          <w:p w14:paraId="045214C3">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c>
          <w:tcPr>
            <w:tcW w:w="1843" w:type="dxa"/>
            <w:noWrap w:val="0"/>
            <w:vAlign w:val="center"/>
          </w:tcPr>
          <w:p w14:paraId="46E007FB">
            <w:pPr>
              <w:wordWrap w:val="0"/>
              <w:jc w:val="center"/>
              <w:rPr>
                <w:rFonts w:hint="eastAsia" w:ascii="宋体" w:hAnsi="宋体" w:eastAsia="宋体" w:cs="宋体"/>
                <w:color w:val="auto"/>
                <w:sz w:val="21"/>
                <w:szCs w:val="21"/>
                <w:highlight w:val="none"/>
              </w:rPr>
            </w:pPr>
          </w:p>
        </w:tc>
      </w:tr>
      <w:tr w14:paraId="22A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83BFD02">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85" w:type="dxa"/>
            <w:noWrap w:val="0"/>
            <w:vAlign w:val="center"/>
          </w:tcPr>
          <w:p w14:paraId="326F9667">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26" w:type="dxa"/>
            <w:noWrap w:val="0"/>
            <w:tcMar>
              <w:left w:w="170" w:type="dxa"/>
            </w:tcMar>
            <w:vAlign w:val="center"/>
          </w:tcPr>
          <w:p w14:paraId="3BE3D504">
            <w:pPr>
              <w:wordWrap w:val="0"/>
              <w:rPr>
                <w:rFonts w:hint="eastAsia" w:ascii="宋体" w:hAnsi="宋体" w:eastAsia="宋体" w:cs="宋体"/>
                <w:color w:val="auto"/>
                <w:sz w:val="21"/>
                <w:szCs w:val="21"/>
                <w:highlight w:val="none"/>
              </w:rPr>
            </w:pPr>
          </w:p>
        </w:tc>
        <w:tc>
          <w:tcPr>
            <w:tcW w:w="1984" w:type="dxa"/>
            <w:noWrap w:val="0"/>
            <w:vAlign w:val="center"/>
          </w:tcPr>
          <w:p w14:paraId="1F9110AC">
            <w:pPr>
              <w:wordWrap w:val="0"/>
              <w:jc w:val="center"/>
              <w:rPr>
                <w:rFonts w:hint="eastAsia" w:ascii="宋体" w:hAnsi="宋体" w:eastAsia="宋体" w:cs="宋体"/>
                <w:color w:val="auto"/>
                <w:sz w:val="21"/>
                <w:szCs w:val="21"/>
                <w:highlight w:val="none"/>
              </w:rPr>
            </w:pPr>
          </w:p>
        </w:tc>
        <w:tc>
          <w:tcPr>
            <w:tcW w:w="1843" w:type="dxa"/>
            <w:noWrap w:val="0"/>
            <w:vAlign w:val="center"/>
          </w:tcPr>
          <w:p w14:paraId="19C0BB33">
            <w:pPr>
              <w:wordWrap w:val="0"/>
              <w:jc w:val="center"/>
              <w:rPr>
                <w:rFonts w:hint="eastAsia" w:ascii="宋体" w:hAnsi="宋体" w:eastAsia="宋体" w:cs="宋体"/>
                <w:color w:val="auto"/>
                <w:sz w:val="21"/>
                <w:szCs w:val="21"/>
                <w:highlight w:val="none"/>
              </w:rPr>
            </w:pPr>
          </w:p>
        </w:tc>
      </w:tr>
      <w:tr w14:paraId="5CB3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064B8C8B">
            <w:pPr>
              <w:wordWrap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备注：供应商在响应竞争性磋商文件中规定的实质性要求和条件的基础上，可做出其他有利于采购单位的承诺。此类承诺可在本表中予以补充填写。</w:t>
            </w:r>
          </w:p>
        </w:tc>
      </w:tr>
    </w:tbl>
    <w:p w14:paraId="6A282D51">
      <w:pPr>
        <w:snapToGrid w:val="0"/>
        <w:spacing w:before="50" w:after="50" w:line="360" w:lineRule="auto"/>
        <w:rPr>
          <w:rFonts w:hint="eastAsia" w:ascii="宋体" w:hAnsi="宋体" w:eastAsia="宋体" w:cs="仿宋_GB2312"/>
          <w:color w:val="auto"/>
          <w:sz w:val="24"/>
          <w:highlight w:val="none"/>
        </w:rPr>
      </w:pPr>
    </w:p>
    <w:p w14:paraId="3D1681B9">
      <w:pPr>
        <w:snapToGrid w:val="0"/>
        <w:spacing w:before="50" w:after="50" w:line="360" w:lineRule="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w:t>
      </w:r>
    </w:p>
    <w:p w14:paraId="6FE9CB12">
      <w:pPr>
        <w:snapToGrid w:val="0"/>
        <w:spacing w:before="50" w:after="50" w:line="360" w:lineRule="auto"/>
        <w:rPr>
          <w:rFonts w:hint="eastAsia" w:ascii="宋体" w:hAnsi="宋体" w:eastAsia="宋体" w:cs="仿宋_GB2312"/>
          <w:color w:val="auto"/>
          <w:sz w:val="24"/>
          <w:highlight w:val="none"/>
        </w:rPr>
      </w:pPr>
    </w:p>
    <w:p w14:paraId="00B6F70D">
      <w:pPr>
        <w:autoSpaceDE w:val="0"/>
        <w:autoSpaceDN w:val="0"/>
        <w:spacing w:line="360" w:lineRule="auto"/>
        <w:ind w:left="4305" w:leftChars="1950" w:hanging="210" w:hangingChars="100"/>
        <w:rPr>
          <w:rFonts w:ascii="宋体" w:hAnsi="宋体" w:eastAsia="宋体" w:cs="仿宋_GB2312"/>
          <w:color w:val="auto"/>
          <w:kern w:val="0"/>
          <w:sz w:val="21"/>
          <w:szCs w:val="21"/>
          <w:highlight w:val="none"/>
        </w:rPr>
      </w:pPr>
      <w:r>
        <w:rPr>
          <w:rFonts w:hint="eastAsia" w:ascii="宋体" w:hAnsi="宋体" w:eastAsia="宋体" w:cs="仿宋_GB2312"/>
          <w:color w:val="auto"/>
          <w:kern w:val="0"/>
          <w:sz w:val="21"/>
          <w:szCs w:val="21"/>
          <w:highlight w:val="none"/>
        </w:rPr>
        <w:t>供应商名称（</w:t>
      </w:r>
      <w:r>
        <w:rPr>
          <w:rFonts w:hint="eastAsia" w:ascii="Times New Roman" w:hAnsi="Times New Roman" w:eastAsia="宋体" w:cs="Times New Roman"/>
          <w:color w:val="auto"/>
          <w:sz w:val="21"/>
          <w:szCs w:val="21"/>
          <w:highlight w:val="none"/>
          <w:lang w:val="en-US" w:eastAsia="zh-CN"/>
        </w:rPr>
        <w:t>盖电子</w:t>
      </w:r>
      <w:r>
        <w:rPr>
          <w:rFonts w:ascii="Times New Roman" w:hAnsi="Times New Roman" w:eastAsia="宋体" w:cs="Times New Roman"/>
          <w:color w:val="auto"/>
          <w:sz w:val="21"/>
          <w:szCs w:val="21"/>
          <w:highlight w:val="none"/>
        </w:rPr>
        <w:t>公章</w:t>
      </w:r>
      <w:r>
        <w:rPr>
          <w:rFonts w:hint="eastAsia" w:ascii="宋体" w:hAnsi="宋体" w:eastAsia="宋体" w:cs="仿宋_GB2312"/>
          <w:color w:val="auto"/>
          <w:kern w:val="0"/>
          <w:sz w:val="21"/>
          <w:szCs w:val="21"/>
          <w:highlight w:val="none"/>
        </w:rPr>
        <w:t>）：</w:t>
      </w:r>
    </w:p>
    <w:p w14:paraId="1061121C">
      <w:pPr>
        <w:autoSpaceDE w:val="0"/>
        <w:autoSpaceDN w:val="0"/>
        <w:spacing w:line="360" w:lineRule="auto"/>
        <w:ind w:left="4334" w:leftChars="1964" w:hanging="210" w:hangingChars="100"/>
        <w:rPr>
          <w:rFonts w:hint="eastAsia" w:ascii="宋体" w:hAnsi="宋体" w:eastAsia="宋体" w:cs="仿宋_GB2312"/>
          <w:color w:val="auto"/>
          <w:kern w:val="0"/>
          <w:sz w:val="21"/>
          <w:szCs w:val="21"/>
          <w:highlight w:val="none"/>
        </w:rPr>
      </w:pPr>
      <w:r>
        <w:rPr>
          <w:rFonts w:hint="eastAsia" w:ascii="宋体" w:hAnsi="宋体" w:eastAsia="宋体" w:cs="仿宋_GB2312"/>
          <w:color w:val="auto"/>
          <w:kern w:val="0"/>
          <w:sz w:val="21"/>
          <w:szCs w:val="21"/>
          <w:highlight w:val="none"/>
        </w:rPr>
        <w:t>法定代表人或委托代理人（</w:t>
      </w:r>
      <w:r>
        <w:rPr>
          <w:rFonts w:hint="eastAsia" w:ascii="宋体" w:hAnsi="宋体" w:eastAsia="宋体" w:cs="宋体"/>
          <w:color w:val="auto"/>
          <w:kern w:val="0"/>
          <w:sz w:val="21"/>
          <w:szCs w:val="21"/>
          <w:highlight w:val="none"/>
        </w:rPr>
        <w:t>签字/电子签名</w:t>
      </w:r>
      <w:r>
        <w:rPr>
          <w:rFonts w:hint="eastAsia" w:ascii="宋体" w:hAnsi="宋体" w:eastAsia="宋体" w:cs="仿宋_GB2312"/>
          <w:color w:val="auto"/>
          <w:kern w:val="0"/>
          <w:sz w:val="21"/>
          <w:szCs w:val="21"/>
          <w:highlight w:val="none"/>
        </w:rPr>
        <w:t>）：</w:t>
      </w:r>
    </w:p>
    <w:p w14:paraId="2BD3E149">
      <w:pPr>
        <w:pStyle w:val="105"/>
        <w:spacing w:line="500" w:lineRule="exact"/>
        <w:ind w:firstLine="5565" w:firstLineChars="2650"/>
        <w:jc w:val="left"/>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日期：  年  月   日</w:t>
      </w:r>
    </w:p>
    <w:p w14:paraId="56166D42">
      <w:pPr>
        <w:keepNext w:val="0"/>
        <w:keepLines w:val="0"/>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4C600735">
      <w:pPr>
        <w:keepNext w:val="0"/>
        <w:keepLines w:val="0"/>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7283F04C">
      <w:pPr>
        <w:keepNext w:val="0"/>
        <w:keepLines w:val="0"/>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444E71A4">
      <w:pPr>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br w:type="page"/>
      </w:r>
    </w:p>
    <w:p w14:paraId="47E062C0">
      <w:pPr>
        <w:keepNext w:val="0"/>
        <w:keepLines w:val="0"/>
        <w:pageBreakBefore w:val="0"/>
        <w:kinsoku/>
        <w:wordWrap/>
        <w:overflowPunct/>
        <w:topLinePunct w:val="0"/>
        <w:bidi w:val="0"/>
        <w:adjustRightInd/>
        <w:spacing w:line="360" w:lineRule="auto"/>
        <w:textAlignment w:val="auto"/>
        <w:rPr>
          <w:rFonts w:ascii="Times New Roman" w:hAnsi="Times New Roman" w:eastAsia="宋体" w:cs="Times New Roman"/>
          <w:color w:val="auto"/>
          <w:highlight w:val="none"/>
        </w:rPr>
      </w:pPr>
      <w:r>
        <w:rPr>
          <w:rFonts w:hint="eastAsia" w:ascii="Times New Roman" w:hAnsi="Times New Roman" w:eastAsia="宋体" w:cs="Times New Roman"/>
          <w:b/>
          <w:color w:val="auto"/>
          <w:sz w:val="28"/>
          <w:szCs w:val="28"/>
          <w:highlight w:val="none"/>
          <w:lang w:val="en-US" w:eastAsia="zh-CN"/>
        </w:rPr>
        <w:t>响应报价表</w:t>
      </w:r>
      <w:r>
        <w:rPr>
          <w:rFonts w:ascii="Times New Roman" w:hAnsi="Times New Roman" w:eastAsia="宋体" w:cs="Times New Roman"/>
          <w:b/>
          <w:color w:val="auto"/>
          <w:sz w:val="28"/>
          <w:szCs w:val="28"/>
          <w:highlight w:val="none"/>
          <w:lang w:val="zh-CN"/>
        </w:rPr>
        <w:t>的格式：</w:t>
      </w:r>
      <w:r>
        <w:rPr>
          <w:rFonts w:ascii="Times New Roman" w:hAnsi="Times New Roman" w:eastAsia="仿宋" w:cs="Times New Roman"/>
          <w:b/>
          <w:color w:val="auto"/>
          <w:sz w:val="30"/>
          <w:szCs w:val="30"/>
          <w:highlight w:val="none"/>
          <w:lang w:val="zh-CN"/>
        </w:rPr>
        <w:t xml:space="preserve"> </w:t>
      </w:r>
    </w:p>
    <w:p w14:paraId="0D4D2291">
      <w:pPr>
        <w:keepNext w:val="0"/>
        <w:keepLines w:val="0"/>
        <w:pageBreakBefore w:val="0"/>
        <w:kinsoku/>
        <w:wordWrap/>
        <w:overflowPunct/>
        <w:topLinePunct w:val="0"/>
        <w:bidi w:val="0"/>
        <w:adjustRightInd/>
        <w:spacing w:line="360" w:lineRule="auto"/>
        <w:jc w:val="center"/>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32"/>
          <w:szCs w:val="32"/>
          <w:highlight w:val="none"/>
          <w:lang w:val="en-US" w:eastAsia="zh-CN"/>
        </w:rPr>
        <w:t>响应报价表</w:t>
      </w:r>
    </w:p>
    <w:p w14:paraId="2957F629">
      <w:pPr>
        <w:keepNext w:val="0"/>
        <w:keepLines w:val="0"/>
        <w:pageBreakBefore w:val="0"/>
        <w:kinsoku/>
        <w:wordWrap/>
        <w:overflowPunct/>
        <w:topLinePunct w:val="0"/>
        <w:bidi w:val="0"/>
        <w:adjustRightInd/>
        <w:snapToGrid w:val="0"/>
        <w:spacing w:before="50" w:after="50" w:line="360" w:lineRule="auto"/>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项</w:t>
      </w:r>
      <w:r>
        <w:rPr>
          <w:rFonts w:ascii="Times New Roman" w:hAnsi="Times New Roman" w:eastAsia="宋体" w:cs="Times New Roman"/>
          <w:color w:val="auto"/>
          <w:szCs w:val="21"/>
          <w:highlight w:val="none"/>
        </w:rPr>
        <w:t>目名称：</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2FF842EB">
      <w:pPr>
        <w:keepNext w:val="0"/>
        <w:keepLines w:val="0"/>
        <w:pageBreakBefore w:val="0"/>
        <w:kinsoku/>
        <w:wordWrap/>
        <w:overflowPunct/>
        <w:topLinePunct w:val="0"/>
        <w:bidi w:val="0"/>
        <w:adjustRightInd/>
        <w:snapToGrid w:val="0"/>
        <w:spacing w:before="50" w:after="50" w:line="360" w:lineRule="auto"/>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项目编号：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1D3066FD">
      <w:pPr>
        <w:keepNext w:val="0"/>
        <w:keepLines w:val="0"/>
        <w:pageBreakBefore w:val="0"/>
        <w:kinsoku/>
        <w:wordWrap/>
        <w:overflowPunct/>
        <w:topLinePunct w:val="0"/>
        <w:bidi w:val="0"/>
        <w:adjustRightInd/>
        <w:spacing w:line="360" w:lineRule="auto"/>
        <w:contextualSpacing/>
        <w:textAlignment w:val="auto"/>
        <w:rPr>
          <w:rFonts w:hint="eastAsia" w:ascii="宋体" w:hAnsi="宋体" w:eastAsia="宋体" w:cs="宋体"/>
          <w:color w:val="auto"/>
          <w:sz w:val="24"/>
          <w:highlight w:val="none"/>
          <w:u w:val="single"/>
        </w:rPr>
      </w:pPr>
      <w:r>
        <w:rPr>
          <w:rFonts w:ascii="Times New Roman" w:hAnsi="Times New Roman" w:eastAsia="宋体" w:cs="Times New Roman"/>
          <w:color w:val="auto"/>
          <w:szCs w:val="21"/>
          <w:highlight w:val="none"/>
        </w:rPr>
        <w:t>所竞分标（如有则填写，无分标时填写“无”或者留空）：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r>
        <w:rPr>
          <w:rFonts w:hint="eastAsia" w:ascii="宋体" w:hAnsi="宋体" w:eastAsia="宋体" w:cs="宋体"/>
          <w:color w:val="auto"/>
          <w:sz w:val="24"/>
          <w:highlight w:val="none"/>
        </w:rPr>
        <w:t xml:space="preserve">            </w:t>
      </w:r>
    </w:p>
    <w:p w14:paraId="3D3A21C7">
      <w:pPr>
        <w:spacing w:line="360" w:lineRule="auto"/>
        <w:contextualSpacing/>
        <w:rPr>
          <w:rFonts w:hint="eastAsia" w:ascii="宋体" w:hAnsi="宋体" w:eastAsia="宋体" w:cs="宋体"/>
          <w:color w:val="auto"/>
          <w:sz w:val="24"/>
          <w:highlight w:val="none"/>
        </w:rPr>
      </w:pPr>
      <w:r>
        <w:rPr>
          <w:rFonts w:ascii="Times New Roman" w:hAnsi="Times New Roman" w:eastAsia="宋体" w:cs="Times New Roman"/>
          <w:color w:val="auto"/>
          <w:szCs w:val="21"/>
          <w:highlight w:val="none"/>
        </w:rPr>
        <w:t xml:space="preserve">   </w:t>
      </w:r>
      <w:r>
        <w:rPr>
          <w:rFonts w:hint="eastAsia" w:ascii="宋体" w:hAnsi="宋体" w:eastAsia="宋体" w:cs="宋体"/>
          <w:color w:val="auto"/>
          <w:sz w:val="24"/>
          <w:highlight w:val="none"/>
        </w:rPr>
        <w:t xml:space="preserve">       </w:t>
      </w:r>
    </w:p>
    <w:tbl>
      <w:tblPr>
        <w:tblStyle w:val="29"/>
        <w:tblW w:w="0" w:type="auto"/>
        <w:jc w:val="center"/>
        <w:tblLayout w:type="fixed"/>
        <w:tblCellMar>
          <w:top w:w="0" w:type="dxa"/>
          <w:left w:w="0" w:type="dxa"/>
          <w:bottom w:w="0" w:type="dxa"/>
          <w:right w:w="0" w:type="dxa"/>
        </w:tblCellMar>
      </w:tblPr>
      <w:tblGrid>
        <w:gridCol w:w="1135"/>
        <w:gridCol w:w="4450"/>
        <w:gridCol w:w="3761"/>
      </w:tblGrid>
      <w:tr w14:paraId="7AE13F2F">
        <w:tblPrEx>
          <w:tblCellMar>
            <w:top w:w="0" w:type="dxa"/>
            <w:left w:w="0" w:type="dxa"/>
            <w:bottom w:w="0" w:type="dxa"/>
            <w:right w:w="0" w:type="dxa"/>
          </w:tblCellMar>
        </w:tblPrEx>
        <w:trPr>
          <w:trHeight w:val="1122"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4C61144">
            <w:pPr>
              <w:autoSpaceDE w:val="0"/>
              <w:spacing w:line="360" w:lineRule="auto"/>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6EF597D">
            <w:pPr>
              <w:autoSpaceDE w:val="0"/>
              <w:spacing w:line="360" w:lineRule="auto"/>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总报价（一）＋（二）＋(三)+…</w:t>
            </w:r>
          </w:p>
        </w:tc>
        <w:tc>
          <w:tcPr>
            <w:tcW w:w="3761" w:type="dxa"/>
            <w:tcBorders>
              <w:top w:val="single" w:color="000000" w:sz="4" w:space="0"/>
              <w:left w:val="nil"/>
              <w:bottom w:val="single" w:color="000000" w:sz="4" w:space="0"/>
              <w:right w:val="single" w:color="000000" w:sz="4" w:space="0"/>
            </w:tcBorders>
            <w:noWrap w:val="0"/>
            <w:vAlign w:val="center"/>
          </w:tcPr>
          <w:p w14:paraId="4AED741A">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00C2FA81">
        <w:tblPrEx>
          <w:tblCellMar>
            <w:top w:w="0" w:type="dxa"/>
            <w:left w:w="0" w:type="dxa"/>
            <w:bottom w:w="0" w:type="dxa"/>
            <w:right w:w="0" w:type="dxa"/>
          </w:tblCellMar>
        </w:tblPrEx>
        <w:trPr>
          <w:trHeight w:val="701"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1CA9247">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4450" w:type="dxa"/>
            <w:tcBorders>
              <w:top w:val="single" w:color="000000" w:sz="4" w:space="0"/>
              <w:left w:val="nil"/>
              <w:bottom w:val="single" w:color="000000" w:sz="4" w:space="0"/>
              <w:right w:val="single" w:color="000000" w:sz="4" w:space="0"/>
            </w:tcBorders>
            <w:noWrap w:val="0"/>
            <w:vAlign w:val="center"/>
          </w:tcPr>
          <w:p w14:paraId="146F5CF9">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4867FCA">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A95A3C6">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B6F7CE9">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4450" w:type="dxa"/>
            <w:tcBorders>
              <w:top w:val="single" w:color="000000" w:sz="4" w:space="0"/>
              <w:left w:val="nil"/>
              <w:bottom w:val="single" w:color="000000" w:sz="4" w:space="0"/>
              <w:right w:val="single" w:color="000000" w:sz="4" w:space="0"/>
            </w:tcBorders>
            <w:noWrap w:val="0"/>
            <w:vAlign w:val="center"/>
          </w:tcPr>
          <w:p w14:paraId="168D92EB">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0F57A9C">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E2961C5">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EA3D6E7">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p>
        </w:tc>
        <w:tc>
          <w:tcPr>
            <w:tcW w:w="4450" w:type="dxa"/>
            <w:tcBorders>
              <w:top w:val="single" w:color="000000" w:sz="4" w:space="0"/>
              <w:left w:val="nil"/>
              <w:bottom w:val="single" w:color="000000" w:sz="4" w:space="0"/>
              <w:right w:val="single" w:color="000000" w:sz="4" w:space="0"/>
            </w:tcBorders>
            <w:noWrap w:val="0"/>
            <w:vAlign w:val="center"/>
          </w:tcPr>
          <w:p w14:paraId="248A75B4">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3ECF37B5">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70F83C9F">
        <w:tblPrEx>
          <w:tblCellMar>
            <w:top w:w="0" w:type="dxa"/>
            <w:left w:w="0" w:type="dxa"/>
            <w:bottom w:w="0" w:type="dxa"/>
            <w:right w:w="0" w:type="dxa"/>
          </w:tblCellMar>
        </w:tblPrEx>
        <w:trPr>
          <w:trHeight w:val="604"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BEE27ED">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450" w:type="dxa"/>
            <w:tcBorders>
              <w:top w:val="single" w:color="000000" w:sz="4" w:space="0"/>
              <w:left w:val="nil"/>
              <w:bottom w:val="single" w:color="000000" w:sz="4" w:space="0"/>
              <w:right w:val="single" w:color="000000" w:sz="4" w:space="0"/>
            </w:tcBorders>
            <w:noWrap w:val="0"/>
            <w:vAlign w:val="center"/>
          </w:tcPr>
          <w:p w14:paraId="15EBF221">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0BD4C1BB">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9855D91">
        <w:tblPrEx>
          <w:tblCellMar>
            <w:top w:w="0" w:type="dxa"/>
            <w:left w:w="0" w:type="dxa"/>
            <w:bottom w:w="0" w:type="dxa"/>
            <w:right w:w="0" w:type="dxa"/>
          </w:tblCellMar>
        </w:tblPrEx>
        <w:trPr>
          <w:trHeight w:val="821" w:hRule="atLeast"/>
          <w:jc w:val="center"/>
        </w:trPr>
        <w:tc>
          <w:tcPr>
            <w:tcW w:w="1135" w:type="dxa"/>
            <w:vMerge w:val="restart"/>
            <w:tcBorders>
              <w:top w:val="nil"/>
              <w:left w:val="single" w:color="000000" w:sz="4" w:space="0"/>
              <w:bottom w:val="single" w:color="000000" w:sz="4" w:space="0"/>
              <w:right w:val="single" w:color="000000" w:sz="4" w:space="0"/>
            </w:tcBorders>
            <w:noWrap w:val="0"/>
            <w:vAlign w:val="center"/>
          </w:tcPr>
          <w:p w14:paraId="3F5CB9F1">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4450" w:type="dxa"/>
            <w:tcBorders>
              <w:top w:val="single" w:color="000000" w:sz="4" w:space="0"/>
              <w:left w:val="nil"/>
              <w:bottom w:val="single" w:color="000000" w:sz="4" w:space="0"/>
              <w:right w:val="single" w:color="000000" w:sz="4" w:space="0"/>
            </w:tcBorders>
            <w:noWrap w:val="0"/>
            <w:vAlign w:val="center"/>
          </w:tcPr>
          <w:p w14:paraId="335B376C">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635D7098">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37D1A394">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14E75B54">
            <w:pPr>
              <w:widowControl/>
              <w:autoSpaceDE w:val="0"/>
              <w:spacing w:line="360" w:lineRule="auto"/>
              <w:jc w:val="left"/>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47362BB">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6E304E1B">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BDDAF85">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30432F68">
            <w:pPr>
              <w:widowControl/>
              <w:autoSpaceDE w:val="0"/>
              <w:spacing w:line="360" w:lineRule="auto"/>
              <w:jc w:val="left"/>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64B42450">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53686681">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38419342">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3DD42F56">
            <w:pPr>
              <w:widowControl/>
              <w:autoSpaceDE w:val="0"/>
              <w:spacing w:line="360" w:lineRule="auto"/>
              <w:jc w:val="left"/>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730FDDD5">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212EA672">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bl>
    <w:p w14:paraId="62E1A75E">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6BB636C">
      <w:pPr>
        <w:keepNext w:val="0"/>
        <w:keepLines w:val="0"/>
        <w:pageBreakBefore w:val="0"/>
        <w:kinsoku/>
        <w:wordWrap/>
        <w:overflowPunct/>
        <w:topLinePunct w:val="0"/>
        <w:bidi w:val="0"/>
        <w:adjustRightInd/>
        <w:snapToGrid w:val="0"/>
        <w:spacing w:before="50" w:after="50" w:line="360" w:lineRule="auto"/>
        <w:ind w:firstLine="420" w:firstLineChars="200"/>
        <w:jc w:val="left"/>
        <w:textAlignment w:val="auto"/>
        <w:rPr>
          <w:rFonts w:ascii="Times New Roman" w:hAnsi="Times New Roman" w:eastAsia="宋体" w:cs="Times New Roman"/>
          <w:color w:val="auto"/>
          <w:kern w:val="0"/>
          <w:szCs w:val="21"/>
          <w:highlight w:val="none"/>
          <w:lang w:val="zh-CN"/>
        </w:rPr>
      </w:pPr>
      <w:r>
        <w:rPr>
          <w:rFonts w:ascii="Times New Roman" w:hAnsi="Times New Roman" w:eastAsia="宋体" w:cs="Times New Roman"/>
          <w:color w:val="auto"/>
          <w:kern w:val="0"/>
          <w:szCs w:val="21"/>
          <w:highlight w:val="none"/>
          <w:lang w:val="zh-CN"/>
        </w:rPr>
        <w:t>注： 1、供应商需按本表格式填写，不得自行更改，也不得留空（</w:t>
      </w:r>
      <w:r>
        <w:rPr>
          <w:rFonts w:ascii="Times New Roman" w:hAnsi="Times New Roman" w:eastAsia="宋体" w:cs="Times New Roman"/>
          <w:color w:val="auto"/>
          <w:szCs w:val="21"/>
          <w:highlight w:val="none"/>
        </w:rPr>
        <w:t>备注除外</w:t>
      </w:r>
      <w:r>
        <w:rPr>
          <w:rFonts w:ascii="Times New Roman" w:hAnsi="Times New Roman" w:eastAsia="宋体" w:cs="Times New Roman"/>
          <w:color w:val="auto"/>
          <w:kern w:val="0"/>
          <w:szCs w:val="21"/>
          <w:highlight w:val="none"/>
          <w:lang w:val="zh-CN"/>
        </w:rPr>
        <w:t>）, 如有多分标，按分标分别提供响应报价表，</w:t>
      </w:r>
      <w:r>
        <w:rPr>
          <w:rFonts w:ascii="Times New Roman" w:hAnsi="Times New Roman" w:eastAsia="宋体" w:cs="Times New Roman"/>
          <w:b/>
          <w:color w:val="auto"/>
          <w:kern w:val="0"/>
          <w:szCs w:val="21"/>
          <w:highlight w:val="none"/>
          <w:lang w:val="zh-CN"/>
        </w:rPr>
        <w:t>否则其响应按无效响应处理。</w:t>
      </w:r>
    </w:p>
    <w:p w14:paraId="717F4894">
      <w:pPr>
        <w:keepNext w:val="0"/>
        <w:keepLines w:val="0"/>
        <w:pageBreakBefore w:val="0"/>
        <w:kinsoku/>
        <w:wordWrap/>
        <w:overflowPunct/>
        <w:topLinePunct w:val="0"/>
        <w:bidi w:val="0"/>
        <w:adjustRightInd/>
        <w:snapToGrid w:val="0"/>
        <w:spacing w:before="50" w:after="50" w:line="360" w:lineRule="auto"/>
        <w:ind w:firstLine="420" w:firstLineChars="200"/>
        <w:jc w:val="left"/>
        <w:textAlignment w:val="auto"/>
        <w:rPr>
          <w:rFonts w:ascii="Times New Roman" w:hAnsi="Times New Roman" w:eastAsia="宋体" w:cs="Times New Roman"/>
          <w:b/>
          <w:color w:val="auto"/>
          <w:kern w:val="0"/>
          <w:szCs w:val="21"/>
          <w:highlight w:val="none"/>
          <w:lang w:val="zh-CN"/>
        </w:rPr>
      </w:pPr>
      <w:r>
        <w:rPr>
          <w:rFonts w:ascii="Times New Roman" w:hAnsi="Times New Roman" w:eastAsia="宋体" w:cs="Times New Roman"/>
          <w:color w:val="auto"/>
          <w:kern w:val="0"/>
          <w:szCs w:val="21"/>
          <w:highlight w:val="none"/>
          <w:lang w:val="zh-CN"/>
        </w:rPr>
        <w:t>2、如为联合体响应的，“供应商名称”处必须列明联合体各方名称，并标注联合体牵头人名称，且盖章处须加盖联合体各方公章，</w:t>
      </w:r>
      <w:r>
        <w:rPr>
          <w:rFonts w:ascii="Times New Roman" w:hAnsi="Times New Roman" w:eastAsia="宋体" w:cs="Times New Roman"/>
          <w:b/>
          <w:color w:val="auto"/>
          <w:kern w:val="0"/>
          <w:szCs w:val="21"/>
          <w:highlight w:val="none"/>
          <w:lang w:val="zh-CN"/>
        </w:rPr>
        <w:t>否则其响应按无效响应处理。</w:t>
      </w:r>
    </w:p>
    <w:p w14:paraId="1F6FF10E">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ascii="Times New Roman" w:hAnsi="Times New Roman" w:eastAsia="宋体" w:cs="Times New Roman"/>
          <w:color w:val="auto"/>
          <w:kern w:val="0"/>
          <w:szCs w:val="21"/>
          <w:highlight w:val="none"/>
          <w:lang w:val="zh-CN"/>
        </w:rPr>
      </w:pPr>
      <w:r>
        <w:rPr>
          <w:rFonts w:hint="eastAsia" w:ascii="Times New Roman" w:hAnsi="Times New Roman" w:eastAsia="宋体" w:cs="Times New Roman"/>
          <w:color w:val="auto"/>
          <w:kern w:val="0"/>
          <w:szCs w:val="21"/>
          <w:highlight w:val="none"/>
        </w:rPr>
        <w:t>3</w:t>
      </w:r>
      <w:r>
        <w:rPr>
          <w:rFonts w:ascii="Times New Roman" w:hAnsi="Times New Roman" w:eastAsia="宋体" w:cs="Times New Roman"/>
          <w:color w:val="auto"/>
          <w:kern w:val="0"/>
          <w:szCs w:val="21"/>
          <w:highlight w:val="none"/>
          <w:lang w:val="zh-CN"/>
        </w:rPr>
        <w:t>、特别提示：采购代理机构将对项目名称和项目编号，成交供应商名称</w:t>
      </w:r>
      <w:r>
        <w:rPr>
          <w:rFonts w:hint="eastAsia" w:ascii="Times New Roman" w:hAnsi="Times New Roman" w:eastAsia="宋体" w:cs="Times New Roman"/>
          <w:color w:val="auto"/>
          <w:kern w:val="0"/>
          <w:szCs w:val="21"/>
          <w:highlight w:val="none"/>
          <w:lang w:val="zh-CN"/>
        </w:rPr>
        <w:t>、</w:t>
      </w:r>
      <w:r>
        <w:rPr>
          <w:rFonts w:ascii="Times New Roman" w:hAnsi="Times New Roman" w:eastAsia="宋体" w:cs="Times New Roman"/>
          <w:color w:val="auto"/>
          <w:kern w:val="0"/>
          <w:szCs w:val="21"/>
          <w:highlight w:val="none"/>
          <w:lang w:val="zh-CN"/>
        </w:rPr>
        <w:t>成交金额，</w:t>
      </w:r>
      <w:r>
        <w:rPr>
          <w:rFonts w:hint="eastAsia" w:ascii="Times New Roman" w:hAnsi="Times New Roman" w:eastAsia="宋体" w:cs="宋体"/>
          <w:color w:val="auto"/>
          <w:highlight w:val="none"/>
        </w:rPr>
        <w:t>工期</w:t>
      </w:r>
      <w:r>
        <w:rPr>
          <w:rFonts w:ascii="Times New Roman" w:hAnsi="Times New Roman" w:eastAsia="宋体" w:cs="Times New Roman"/>
          <w:color w:val="auto"/>
          <w:kern w:val="0"/>
          <w:szCs w:val="21"/>
          <w:highlight w:val="none"/>
          <w:lang w:val="zh-CN"/>
        </w:rPr>
        <w:t>、</w:t>
      </w:r>
      <w:r>
        <w:rPr>
          <w:rFonts w:hint="eastAsia" w:ascii="Times New Roman" w:hAnsi="Times New Roman" w:eastAsia="宋体" w:cs="宋体"/>
          <w:color w:val="auto"/>
          <w:highlight w:val="none"/>
        </w:rPr>
        <w:t>工程内容</w:t>
      </w:r>
      <w:r>
        <w:rPr>
          <w:rFonts w:ascii="Times New Roman" w:hAnsi="Times New Roman" w:eastAsia="宋体" w:cs="Times New Roman"/>
          <w:color w:val="auto"/>
          <w:kern w:val="0"/>
          <w:szCs w:val="21"/>
          <w:highlight w:val="none"/>
          <w:lang w:val="zh-CN"/>
        </w:rPr>
        <w:t>等予以公示。</w:t>
      </w:r>
    </w:p>
    <w:p w14:paraId="3C8BF03F">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ascii="Times New Roman" w:hAnsi="Times New Roman" w:eastAsia="宋体" w:cs="Times New Roman"/>
          <w:color w:val="auto"/>
          <w:kern w:val="0"/>
          <w:szCs w:val="21"/>
          <w:highlight w:val="none"/>
          <w:lang w:val="zh-CN"/>
        </w:rPr>
      </w:pPr>
      <w:r>
        <w:rPr>
          <w:rFonts w:hint="eastAsia" w:ascii="Times New Roman" w:hAnsi="Times New Roman" w:eastAsia="宋体" w:cs="Times New Roman"/>
          <w:color w:val="auto"/>
          <w:kern w:val="0"/>
          <w:szCs w:val="21"/>
          <w:highlight w:val="none"/>
        </w:rPr>
        <w:t>4</w:t>
      </w:r>
      <w:r>
        <w:rPr>
          <w:rFonts w:ascii="Times New Roman" w:hAnsi="Times New Roman" w:eastAsia="宋体" w:cs="Times New Roman"/>
          <w:color w:val="auto"/>
          <w:kern w:val="0"/>
          <w:szCs w:val="21"/>
          <w:highlight w:val="none"/>
          <w:lang w:val="zh-CN"/>
        </w:rPr>
        <w:t>、符合采购文件中列明的可享受中小企业扶持政策的供应商，请填写中小企业声明函。</w:t>
      </w:r>
    </w:p>
    <w:p w14:paraId="3113D7C5">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ascii="Times New Roman" w:hAnsi="Times New Roman" w:eastAsia="宋体" w:cs="Times New Roman"/>
          <w:color w:val="auto"/>
          <w:kern w:val="0"/>
          <w:szCs w:val="21"/>
          <w:highlight w:val="none"/>
          <w:lang w:val="zh-CN"/>
        </w:rPr>
      </w:pPr>
      <w:r>
        <w:rPr>
          <w:rFonts w:hint="eastAsia" w:ascii="Times New Roman" w:hAnsi="Times New Roman" w:eastAsia="宋体" w:cs="Times New Roman"/>
          <w:color w:val="auto"/>
          <w:kern w:val="0"/>
          <w:szCs w:val="21"/>
          <w:highlight w:val="none"/>
          <w:lang w:val="zh-CN"/>
        </w:rPr>
        <w:t>5</w:t>
      </w:r>
      <w:r>
        <w:rPr>
          <w:rFonts w:ascii="Times New Roman" w:hAnsi="Times New Roman" w:eastAsia="宋体" w:cs="Times New Roman"/>
          <w:color w:val="auto"/>
          <w:kern w:val="0"/>
          <w:szCs w:val="21"/>
          <w:highlight w:val="none"/>
          <w:lang w:val="zh-CN"/>
        </w:rPr>
        <w:t>、供应商提供的中小企业声明函内容不实的，属于提供虚假材料谋取中标、成交，依照《中华人民共和国政府采购法》等国家有关规定追究相应责任。</w:t>
      </w:r>
    </w:p>
    <w:p w14:paraId="4DC3FC5F">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6、</w:t>
      </w:r>
      <w:r>
        <w:rPr>
          <w:rFonts w:hint="eastAsia" w:ascii="Times New Roman" w:hAnsi="Times New Roman" w:eastAsia="宋体" w:cs="Times New Roman"/>
          <w:color w:val="auto"/>
          <w:kern w:val="0"/>
          <w:szCs w:val="21"/>
          <w:highlight w:val="none"/>
          <w:lang w:val="zh-CN"/>
        </w:rPr>
        <w:t>总报价含建安劳保费</w:t>
      </w:r>
    </w:p>
    <w:p w14:paraId="4C0496CA">
      <w:pPr>
        <w:keepNext w:val="0"/>
        <w:keepLines w:val="0"/>
        <w:pageBreakBefore w:val="0"/>
        <w:kinsoku/>
        <w:wordWrap/>
        <w:overflowPunct/>
        <w:topLinePunct w:val="0"/>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盖电子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29EAA9BA">
      <w:pPr>
        <w:keepNext w:val="0"/>
        <w:keepLines w:val="0"/>
        <w:pageBreakBefore w:val="0"/>
        <w:kinsoku/>
        <w:wordWrap/>
        <w:overflowPunct/>
        <w:topLinePunct w:val="0"/>
        <w:bidi w:val="0"/>
        <w:adjustRightInd/>
        <w:snapToGrid w:val="0"/>
        <w:spacing w:line="360" w:lineRule="auto"/>
        <w:ind w:firstLine="420" w:firstLineChars="200"/>
        <w:textAlignment w:val="auto"/>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0D9F0E9C">
      <w:pPr>
        <w:pageBreakBefore w:val="0"/>
        <w:numPr>
          <w:ilvl w:val="0"/>
          <w:numId w:val="0"/>
        </w:numPr>
        <w:kinsoku/>
        <w:wordWrap/>
        <w:overflowPunct/>
        <w:topLinePunct w:val="0"/>
        <w:bidi w:val="0"/>
        <w:adjustRightInd/>
        <w:spacing w:line="360" w:lineRule="auto"/>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b/>
          <w:color w:val="auto"/>
          <w:sz w:val="28"/>
          <w:szCs w:val="28"/>
          <w:highlight w:val="none"/>
        </w:rPr>
        <w:br w:type="page"/>
      </w:r>
      <w:r>
        <w:rPr>
          <w:rFonts w:hint="eastAsia" w:ascii="Times New Roman" w:hAnsi="Times New Roman" w:eastAsia="宋体" w:cs="Times New Roman"/>
          <w:b/>
          <w:color w:val="auto"/>
          <w:sz w:val="28"/>
          <w:szCs w:val="28"/>
          <w:highlight w:val="none"/>
        </w:rPr>
        <w:t>已标价工程量清单</w:t>
      </w:r>
    </w:p>
    <w:p w14:paraId="611E1881">
      <w:pPr>
        <w:spacing w:line="360" w:lineRule="auto"/>
        <w:ind w:firstLine="420" w:firstLineChars="200"/>
        <w:contextualSpacing/>
        <w:jc w:val="lef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供应商</w:t>
      </w:r>
      <w:r>
        <w:rPr>
          <w:rFonts w:ascii="Times New Roman" w:hAnsi="Times New Roman" w:eastAsia="宋体" w:cs="Times New Roman"/>
          <w:color w:val="auto"/>
          <w:highlight w:val="none"/>
        </w:rPr>
        <w:t>应按照第</w:t>
      </w:r>
      <w:r>
        <w:rPr>
          <w:rFonts w:hint="eastAsia" w:ascii="Times New Roman" w:hAnsi="Times New Roman" w:eastAsia="宋体" w:cs="Times New Roman"/>
          <w:color w:val="auto"/>
          <w:highlight w:val="none"/>
          <w:lang w:eastAsia="zh-CN"/>
        </w:rPr>
        <w:t>七</w:t>
      </w:r>
      <w:r>
        <w:rPr>
          <w:rFonts w:ascii="Times New Roman" w:hAnsi="Times New Roman" w:eastAsia="宋体" w:cs="Times New Roman"/>
          <w:color w:val="auto"/>
          <w:highlight w:val="none"/>
        </w:rPr>
        <w:t>章</w:t>
      </w:r>
      <w:r>
        <w:rPr>
          <w:rFonts w:hint="eastAsia" w:ascii="Times New Roman" w:hAnsi="Times New Roman" w:eastAsia="宋体" w:cs="Times New Roman"/>
          <w:color w:val="auto"/>
          <w:highlight w:val="none"/>
        </w:rPr>
        <w:t>“工程量清单、图纸”</w:t>
      </w:r>
      <w:r>
        <w:rPr>
          <w:rFonts w:ascii="Times New Roman" w:hAnsi="Times New Roman" w:eastAsia="宋体" w:cs="Times New Roman"/>
          <w:color w:val="auto"/>
          <w:highlight w:val="none"/>
        </w:rPr>
        <w:t>的要求逐项填报工程量清单，包括工程量清单说明、投标报价说明、计日工说明、其他说明及工程量清单各项表格。</w:t>
      </w:r>
    </w:p>
    <w:p w14:paraId="095E0EC3">
      <w:pPr>
        <w:spacing w:line="360" w:lineRule="auto"/>
        <w:ind w:firstLine="420" w:firstLineChars="200"/>
        <w:contextualSpacing/>
        <w:jc w:val="left"/>
        <w:rPr>
          <w:rFonts w:ascii="Times New Roman" w:hAnsi="Times New Roman" w:eastAsia="宋体" w:cs="Times New Roman"/>
          <w:color w:val="auto"/>
          <w:highlight w:val="none"/>
        </w:rPr>
      </w:pPr>
    </w:p>
    <w:p w14:paraId="5752A297">
      <w:pPr>
        <w:spacing w:line="360" w:lineRule="auto"/>
        <w:ind w:firstLine="420" w:firstLineChars="200"/>
        <w:contextualSpacing/>
        <w:jc w:val="left"/>
        <w:rPr>
          <w:rFonts w:ascii="Times New Roman" w:hAnsi="Times New Roman" w:eastAsia="宋体" w:cs="Times New Roman"/>
          <w:color w:val="auto"/>
          <w:highlight w:val="none"/>
        </w:rPr>
      </w:pPr>
    </w:p>
    <w:p w14:paraId="7C56558E">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rPr>
        <w:t>当本清单由多页构成时，需逐页加盖磋商供应商电子公章（CA签章）（属自然人的须逐页签字或个人CA签章）。</w:t>
      </w:r>
    </w:p>
    <w:p w14:paraId="55F8B349">
      <w:pPr>
        <w:spacing w:line="360" w:lineRule="auto"/>
        <w:ind w:firstLine="420" w:firstLineChars="200"/>
        <w:contextualSpacing/>
        <w:jc w:val="left"/>
        <w:rPr>
          <w:rFonts w:hint="eastAsia" w:ascii="Times New Roman" w:hAnsi="Times New Roman" w:eastAsia="宋体" w:cs="Times New Roman"/>
          <w:color w:val="auto"/>
          <w:highlight w:val="none"/>
        </w:rPr>
      </w:pPr>
    </w:p>
    <w:p w14:paraId="15947EB3">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45C51FDB">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5F0EBE50">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5D240DCC">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64FC0974">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337D87E9">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31D70D1A">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1EFE10F3">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3081C5F4">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1CB4F294">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29A61647">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6DD04EB7">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149C0C6D">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636545D2">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3C09473F">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573A09AA">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10C6634B">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1730250D">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07FA23B2">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5AE44658">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0F9F6E07">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0425B81C">
      <w:pPr>
        <w:pageBreakBefore w:val="0"/>
        <w:kinsoku/>
        <w:wordWrap/>
        <w:overflowPunct/>
        <w:topLinePunct w:val="0"/>
        <w:bidi w:val="0"/>
        <w:adjustRightInd/>
        <w:spacing w:line="360" w:lineRule="auto"/>
        <w:textAlignment w:val="auto"/>
        <w:rPr>
          <w:rFonts w:ascii="Times New Roman" w:hAnsi="Times New Roman" w:eastAsia="宋体" w:cs="Times New Roman"/>
          <w:b/>
          <w:color w:val="auto"/>
          <w:sz w:val="28"/>
          <w:szCs w:val="28"/>
          <w:highlight w:val="none"/>
          <w:lang w:val="zh-CN"/>
        </w:rPr>
      </w:pPr>
    </w:p>
    <w:p w14:paraId="1F072BE1">
      <w:pPr>
        <w:pageBreakBefore w:val="0"/>
        <w:kinsoku/>
        <w:wordWrap/>
        <w:topLinePunct w:val="0"/>
        <w:bidi w:val="0"/>
        <w:spacing w:line="360" w:lineRule="auto"/>
        <w:jc w:val="both"/>
        <w:textAlignment w:val="auto"/>
        <w:outlineLvl w:val="9"/>
        <w:rPr>
          <w:rFonts w:ascii="Times New Roman" w:hAnsi="Times New Roman" w:eastAsia="宋体" w:cs="Times New Roman"/>
          <w:b/>
          <w:bCs w:val="0"/>
          <w:color w:val="auto"/>
          <w:highlight w:val="none"/>
        </w:rPr>
      </w:pPr>
      <w:bookmarkStart w:id="54" w:name="_Toc13936"/>
      <w:bookmarkStart w:id="55" w:name="_Toc18482"/>
    </w:p>
    <w:p w14:paraId="5F48A36D">
      <w:pPr>
        <w:pStyle w:val="3"/>
        <w:pageBreakBefore w:val="0"/>
        <w:kinsoku/>
        <w:wordWrap/>
        <w:topLinePunct w:val="0"/>
        <w:bidi w:val="0"/>
        <w:spacing w:line="360" w:lineRule="auto"/>
        <w:jc w:val="center"/>
        <w:textAlignment w:val="auto"/>
        <w:rPr>
          <w:rFonts w:ascii="Times New Roman" w:hAnsi="Times New Roman" w:eastAsia="宋体" w:cs="Times New Roman"/>
          <w:b/>
          <w:bCs w:val="0"/>
          <w:color w:val="auto"/>
          <w:highlight w:val="none"/>
        </w:rPr>
      </w:pPr>
      <w:r>
        <w:rPr>
          <w:rFonts w:ascii="Times New Roman" w:hAnsi="Times New Roman" w:eastAsia="宋体" w:cs="Times New Roman"/>
          <w:b/>
          <w:bCs w:val="0"/>
          <w:color w:val="auto"/>
          <w:highlight w:val="none"/>
        </w:rPr>
        <w:t>第</w:t>
      </w:r>
      <w:r>
        <w:rPr>
          <w:rFonts w:hint="eastAsia" w:ascii="Times New Roman" w:hAnsi="Times New Roman" w:eastAsia="宋体" w:cs="Times New Roman"/>
          <w:b/>
          <w:bCs w:val="0"/>
          <w:color w:val="auto"/>
          <w:highlight w:val="none"/>
          <w:lang w:eastAsia="zh-CN"/>
        </w:rPr>
        <w:t>三</w:t>
      </w:r>
      <w:r>
        <w:rPr>
          <w:rFonts w:ascii="Times New Roman" w:hAnsi="Times New Roman" w:eastAsia="宋体" w:cs="Times New Roman"/>
          <w:b/>
          <w:bCs w:val="0"/>
          <w:color w:val="auto"/>
          <w:highlight w:val="none"/>
        </w:rPr>
        <w:t xml:space="preserve">节 </w:t>
      </w:r>
      <w:r>
        <w:rPr>
          <w:rFonts w:hint="eastAsia" w:ascii="Times New Roman" w:hAnsi="Times New Roman" w:eastAsia="宋体" w:cs="Times New Roman"/>
          <w:b/>
          <w:bCs w:val="0"/>
          <w:color w:val="auto"/>
          <w:highlight w:val="none"/>
          <w:lang w:eastAsia="zh-CN"/>
        </w:rPr>
        <w:t>商务技术</w:t>
      </w:r>
      <w:r>
        <w:rPr>
          <w:rFonts w:ascii="Times New Roman" w:hAnsi="Times New Roman" w:eastAsia="宋体" w:cs="Times New Roman"/>
          <w:b/>
          <w:bCs w:val="0"/>
          <w:color w:val="auto"/>
          <w:highlight w:val="none"/>
        </w:rPr>
        <w:t>文件格式</w:t>
      </w:r>
    </w:p>
    <w:p w14:paraId="14AFE07D">
      <w:pPr>
        <w:pageBreakBefore w:val="0"/>
        <w:kinsoku/>
        <w:wordWrap/>
        <w:topLinePunct w:val="0"/>
        <w:bidi w:val="0"/>
        <w:snapToGrid w:val="0"/>
        <w:spacing w:before="120" w:beforeLines="50" w:after="50" w:line="360" w:lineRule="auto"/>
        <w:jc w:val="left"/>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8"/>
          <w:szCs w:val="28"/>
          <w:highlight w:val="none"/>
        </w:rPr>
        <w:t>商务技术文件</w:t>
      </w:r>
      <w:r>
        <w:rPr>
          <w:rFonts w:ascii="Times New Roman" w:hAnsi="Times New Roman" w:eastAsia="宋体" w:cs="Times New Roman"/>
          <w:b/>
          <w:bCs/>
          <w:color w:val="auto"/>
          <w:sz w:val="28"/>
          <w:szCs w:val="28"/>
          <w:highlight w:val="none"/>
        </w:rPr>
        <w:t>封面的格式：</w:t>
      </w:r>
      <w:r>
        <w:rPr>
          <w:rFonts w:ascii="Times New Roman" w:hAnsi="Times New Roman" w:eastAsia="宋体" w:cs="Times New Roman"/>
          <w:color w:val="auto"/>
          <w:sz w:val="24"/>
          <w:highlight w:val="none"/>
        </w:rPr>
        <w:t xml:space="preserve">                                      </w:t>
      </w:r>
    </w:p>
    <w:p w14:paraId="7D94ACEC">
      <w:pPr>
        <w:pageBreakBefore w:val="0"/>
        <w:kinsoku/>
        <w:wordWrap/>
        <w:topLinePunct w:val="0"/>
        <w:bidi w:val="0"/>
        <w:snapToGrid w:val="0"/>
        <w:spacing w:before="120" w:beforeLines="50" w:after="50" w:line="360" w:lineRule="auto"/>
        <w:ind w:firstLine="6930" w:firstLineChars="3300"/>
        <w:textAlignment w:val="auto"/>
        <w:rPr>
          <w:rFonts w:ascii="Times New Roman" w:hAnsi="Times New Roman" w:eastAsia="宋体" w:cs="Times New Roman"/>
          <w:bCs/>
          <w:color w:val="auto"/>
          <w:sz w:val="32"/>
          <w:szCs w:val="20"/>
          <w:highlight w:val="none"/>
        </w:rPr>
      </w:pPr>
      <w:r>
        <w:rPr>
          <w:rFonts w:ascii="Times New Roman" w:hAnsi="Times New Roman" w:eastAsia="宋体" w:cs="Times New Roman"/>
          <w:bCs/>
          <w:color w:val="auto"/>
          <w:highlight w:val="none"/>
        </w:rPr>
        <w:t>全流程电子文件</w:t>
      </w:r>
    </w:p>
    <w:p w14:paraId="4A8C34F1">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color w:val="auto"/>
          <w:sz w:val="24"/>
          <w:szCs w:val="20"/>
          <w:highlight w:val="none"/>
        </w:rPr>
      </w:pPr>
    </w:p>
    <w:p w14:paraId="4DA1AA7D">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color w:val="auto"/>
          <w:sz w:val="24"/>
          <w:szCs w:val="20"/>
          <w:highlight w:val="none"/>
        </w:rPr>
      </w:pPr>
    </w:p>
    <w:p w14:paraId="608A05A9">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商</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务</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技</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术</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14:paraId="7A1723C1">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3CB616C4">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37A74C89">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3D13BD46">
      <w:pPr>
        <w:pageBreakBefore w:val="0"/>
        <w:kinsoku/>
        <w:wordWrap/>
        <w:topLinePunct w:val="0"/>
        <w:bidi w:val="0"/>
        <w:snapToGrid w:val="0"/>
        <w:spacing w:before="120" w:beforeLines="50" w:after="50" w:line="360" w:lineRule="auto"/>
        <w:textAlignment w:val="auto"/>
        <w:rPr>
          <w:rFonts w:ascii="Times New Roman" w:hAnsi="Times New Roman" w:eastAsia="宋体" w:cs="Times New Roman"/>
          <w:bCs/>
          <w:color w:val="auto"/>
          <w:sz w:val="24"/>
          <w:szCs w:val="20"/>
          <w:highlight w:val="none"/>
        </w:rPr>
      </w:pPr>
    </w:p>
    <w:p w14:paraId="5233C641">
      <w:pPr>
        <w:pageBreakBefore w:val="0"/>
        <w:kinsoku/>
        <w:wordWrap/>
        <w:topLinePunct w:val="0"/>
        <w:bidi w:val="0"/>
        <w:snapToGrid w:val="0"/>
        <w:spacing w:before="120" w:beforeLines="50" w:after="50" w:line="360" w:lineRule="auto"/>
        <w:ind w:firstLine="640" w:firstLineChars="200"/>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项目名称：</w:t>
      </w:r>
    </w:p>
    <w:p w14:paraId="1D06053F">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p>
    <w:p w14:paraId="7E4CED9F">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项目编号：</w:t>
      </w:r>
    </w:p>
    <w:p w14:paraId="3411AB57">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 xml:space="preserve"> </w:t>
      </w:r>
    </w:p>
    <w:p w14:paraId="0F50C341">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所竞分标（如有则填写，无分标时填写“无”或者留空）：</w:t>
      </w:r>
    </w:p>
    <w:p w14:paraId="210C7F89">
      <w:pPr>
        <w:pageBreakBefore w:val="0"/>
        <w:kinsoku/>
        <w:wordWrap/>
        <w:topLinePunct w:val="0"/>
        <w:bidi w:val="0"/>
        <w:snapToGrid w:val="0"/>
        <w:spacing w:before="120" w:beforeLines="50" w:after="50" w:line="360" w:lineRule="auto"/>
        <w:ind w:firstLine="720" w:firstLineChars="225"/>
        <w:textAlignment w:val="auto"/>
        <w:rPr>
          <w:rFonts w:ascii="Times New Roman" w:hAnsi="Times New Roman" w:eastAsia="宋体" w:cs="Times New Roman"/>
          <w:bCs/>
          <w:color w:val="auto"/>
          <w:sz w:val="32"/>
          <w:szCs w:val="32"/>
          <w:highlight w:val="none"/>
        </w:rPr>
      </w:pPr>
    </w:p>
    <w:p w14:paraId="14092009">
      <w:pPr>
        <w:pStyle w:val="7"/>
        <w:pageBreakBefore w:val="0"/>
        <w:kinsoku/>
        <w:wordWrap/>
        <w:topLinePunct w:val="0"/>
        <w:bidi w:val="0"/>
        <w:snapToGrid w:val="0"/>
        <w:spacing w:before="50" w:after="50" w:line="360" w:lineRule="auto"/>
        <w:ind w:firstLine="720" w:firstLineChars="225"/>
        <w:textAlignment w:val="auto"/>
        <w:rPr>
          <w:rFonts w:ascii="Times New Roman" w:hAnsi="Times New Roman" w:eastAsia="宋体" w:cs="Times New Roman"/>
          <w:bCs/>
          <w:color w:val="auto"/>
          <w:sz w:val="32"/>
          <w:szCs w:val="32"/>
          <w:highlight w:val="none"/>
        </w:rPr>
      </w:pPr>
      <w:r>
        <w:rPr>
          <w:rFonts w:ascii="Times New Roman" w:hAnsi="Times New Roman" w:eastAsia="宋体" w:cs="Times New Roman"/>
          <w:bCs/>
          <w:color w:val="auto"/>
          <w:sz w:val="32"/>
          <w:szCs w:val="32"/>
          <w:highlight w:val="none"/>
        </w:rPr>
        <w:t>供应商名称：</w:t>
      </w:r>
    </w:p>
    <w:p w14:paraId="795A2F5C">
      <w:pPr>
        <w:pStyle w:val="7"/>
        <w:pageBreakBefore w:val="0"/>
        <w:kinsoku/>
        <w:wordWrap/>
        <w:topLinePunct w:val="0"/>
        <w:bidi w:val="0"/>
        <w:snapToGrid w:val="0"/>
        <w:spacing w:before="50" w:after="50" w:line="360" w:lineRule="auto"/>
        <w:ind w:firstLine="720" w:firstLineChars="225"/>
        <w:textAlignment w:val="auto"/>
        <w:rPr>
          <w:rFonts w:ascii="Times New Roman" w:hAnsi="Times New Roman" w:eastAsia="宋体" w:cs="Times New Roman"/>
          <w:bCs/>
          <w:color w:val="auto"/>
          <w:sz w:val="32"/>
          <w:szCs w:val="32"/>
          <w:highlight w:val="none"/>
        </w:rPr>
      </w:pPr>
    </w:p>
    <w:p w14:paraId="24976A02">
      <w:pPr>
        <w:pStyle w:val="7"/>
        <w:pageBreakBefore w:val="0"/>
        <w:kinsoku/>
        <w:wordWrap/>
        <w:topLinePunct w:val="0"/>
        <w:bidi w:val="0"/>
        <w:snapToGrid w:val="0"/>
        <w:spacing w:before="50" w:after="50" w:line="360" w:lineRule="auto"/>
        <w:ind w:firstLine="1280" w:firstLineChars="400"/>
        <w:textAlignment w:val="auto"/>
        <w:rPr>
          <w:rFonts w:ascii="Times New Roman" w:hAnsi="Times New Roman" w:eastAsia="宋体" w:cs="Times New Roman"/>
          <w:bCs/>
          <w:color w:val="auto"/>
          <w:sz w:val="32"/>
          <w:szCs w:val="32"/>
          <w:highlight w:val="none"/>
        </w:rPr>
      </w:pPr>
    </w:p>
    <w:p w14:paraId="4E71F9CE">
      <w:pPr>
        <w:pageBreakBefore w:val="0"/>
        <w:kinsoku/>
        <w:wordWrap/>
        <w:topLinePunct w:val="0"/>
        <w:bidi w:val="0"/>
        <w:snapToGrid w:val="0"/>
        <w:spacing w:before="120" w:beforeLines="50" w:after="50" w:line="360" w:lineRule="auto"/>
        <w:jc w:val="center"/>
        <w:textAlignment w:val="auto"/>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年    月    日</w:t>
      </w:r>
    </w:p>
    <w:p w14:paraId="01C8ED06">
      <w:pPr>
        <w:pageBreakBefore w:val="0"/>
        <w:kinsoku/>
        <w:wordWrap/>
        <w:topLinePunct w:val="0"/>
        <w:bidi w:val="0"/>
        <w:snapToGrid w:val="0"/>
        <w:spacing w:before="120" w:beforeLines="50" w:after="50" w:line="360" w:lineRule="auto"/>
        <w:jc w:val="center"/>
        <w:textAlignment w:val="auto"/>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CN"/>
        </w:rPr>
        <w:br w:type="page"/>
      </w:r>
    </w:p>
    <w:p w14:paraId="2B60DB82">
      <w:pPr>
        <w:pageBreakBefore w:val="0"/>
        <w:kinsoku/>
        <w:wordWrap/>
        <w:topLinePunct w:val="0"/>
        <w:bidi w:val="0"/>
        <w:snapToGrid w:val="0"/>
        <w:spacing w:before="120" w:beforeLines="50" w:after="50" w:line="360" w:lineRule="auto"/>
        <w:jc w:val="center"/>
        <w:textAlignment w:val="auto"/>
        <w:rPr>
          <w:rFonts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eastAsia="zh-CN"/>
        </w:rPr>
        <w:t>商务技术</w:t>
      </w:r>
      <w:r>
        <w:rPr>
          <w:rFonts w:ascii="Times New Roman" w:hAnsi="Times New Roman" w:eastAsia="宋体" w:cs="Times New Roman"/>
          <w:b/>
          <w:bCs/>
          <w:color w:val="auto"/>
          <w:sz w:val="28"/>
          <w:szCs w:val="28"/>
          <w:highlight w:val="none"/>
        </w:rPr>
        <w:t>文件目录</w:t>
      </w:r>
    </w:p>
    <w:p w14:paraId="45CF94CD">
      <w:pPr>
        <w:pageBreakBefore w:val="0"/>
        <w:kinsoku/>
        <w:wordWrap/>
        <w:topLinePunct w:val="0"/>
        <w:bidi w:val="0"/>
        <w:spacing w:line="360" w:lineRule="auto"/>
        <w:textAlignment w:val="auto"/>
        <w:rPr>
          <w:rFonts w:hint="eastAsia" w:ascii="宋体" w:hAnsi="宋体" w:eastAsia="宋体" w:cs="宋体"/>
          <w:b/>
          <w:bCs/>
          <w:color w:val="auto"/>
          <w:sz w:val="24"/>
          <w:highlight w:val="none"/>
        </w:rPr>
      </w:pPr>
      <w:r>
        <w:rPr>
          <w:rFonts w:ascii="Times New Roman" w:hAnsi="Times New Roman" w:eastAsia="宋体" w:cs="Times New Roman"/>
          <w:color w:val="auto"/>
          <w:sz w:val="28"/>
          <w:szCs w:val="28"/>
          <w:highlight w:val="none"/>
        </w:rPr>
        <w:t xml:space="preserve">  </w:t>
      </w:r>
      <w:r>
        <w:rPr>
          <w:rFonts w:hint="eastAsia" w:ascii="宋体" w:hAnsi="宋体" w:eastAsia="宋体" w:cs="宋体"/>
          <w:color w:val="auto"/>
          <w:sz w:val="24"/>
          <w:highlight w:val="none"/>
        </w:rPr>
        <w:t xml:space="preserve">  根据竞争性磋商文件规定及供应商提供的材料自行编写目录（部分格式后附）。</w:t>
      </w:r>
    </w:p>
    <w:p w14:paraId="3C2B185F">
      <w:pPr>
        <w:spacing w:line="400" w:lineRule="exact"/>
        <w:rPr>
          <w:rFonts w:hint="eastAsia" w:ascii="仿宋_GB2312" w:hAnsi="仿宋_GB2312" w:eastAsia="仿宋_GB2312" w:cs="仿宋_GB2312"/>
          <w:color w:val="auto"/>
          <w:sz w:val="32"/>
          <w:szCs w:val="32"/>
          <w:highlight w:val="none"/>
        </w:rPr>
      </w:pPr>
    </w:p>
    <w:p w14:paraId="36442852">
      <w:pPr>
        <w:spacing w:line="500" w:lineRule="exact"/>
        <w:jc w:val="center"/>
        <w:rPr>
          <w:rFonts w:ascii="宋体" w:hAnsi="宋体" w:eastAsia="宋体" w:cs="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ascii="宋体" w:hAnsi="宋体" w:eastAsia="宋体" w:cs="宋体"/>
          <w:b/>
          <w:bCs/>
          <w:color w:val="auto"/>
          <w:sz w:val="32"/>
          <w:szCs w:val="32"/>
          <w:highlight w:val="none"/>
        </w:rPr>
        <w:t>无串通竞标行为的承诺函</w:t>
      </w:r>
    </w:p>
    <w:p w14:paraId="7E3E732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Times New Roman" w:hAnsi="Times New Roman" w:eastAsia="仿宋_GB2312" w:cs="Times New Roman"/>
          <w:color w:val="auto"/>
          <w:sz w:val="32"/>
          <w:szCs w:val="32"/>
          <w:highlight w:val="none"/>
        </w:rPr>
      </w:pPr>
    </w:p>
    <w:p w14:paraId="472CF1FD">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textAlignment w:val="auto"/>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一、我方承诺无下列相互串通竞标的情形：</w:t>
      </w:r>
    </w:p>
    <w:p w14:paraId="741C45B9">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1.不同供应商的响应文件由同一单位或者个人编制；</w:t>
      </w:r>
    </w:p>
    <w:p w14:paraId="549FAA29">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2.不同供应商委托同一单位或者个人办理竞标事宜；</w:t>
      </w:r>
    </w:p>
    <w:p w14:paraId="3E65AC32">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3.不同供应商的响应文件载明的项目管理员为同一个人；</w:t>
      </w:r>
    </w:p>
    <w:p w14:paraId="32E2E36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4.不</w:t>
      </w:r>
      <w:r>
        <w:rPr>
          <w:rFonts w:ascii="Times New Roman" w:hAnsi="Times New Roman" w:eastAsia="宋体" w:cs="Times New Roman"/>
          <w:color w:val="auto"/>
          <w:spacing w:val="-6"/>
          <w:szCs w:val="21"/>
          <w:highlight w:val="none"/>
        </w:rPr>
        <w:t>同供应商的响应文件异常一致或者响应报价呈规律性差异；</w:t>
      </w:r>
    </w:p>
    <w:p w14:paraId="74AC250B">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5.不同供应商的响应文件相互混装；</w:t>
      </w:r>
    </w:p>
    <w:p w14:paraId="59F30DF8">
      <w:pPr>
        <w:pStyle w:val="13"/>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6.不同供应商的磋商保证金从同一单位或者个人账户转出。</w:t>
      </w:r>
    </w:p>
    <w:p w14:paraId="769B12AD">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textAlignment w:val="auto"/>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二、我方承诺无下列恶意串通的情形：</w:t>
      </w:r>
    </w:p>
    <w:p w14:paraId="7856E96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1.供应商直接或者间接从采购人或者采购代理机构处获得其他供应商的相关信息并修改其响应文件；</w:t>
      </w:r>
    </w:p>
    <w:p w14:paraId="20BE80E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2.供应商按照采购人或者采购代理机构的授意撤换、修改响应文件；</w:t>
      </w:r>
    </w:p>
    <w:p w14:paraId="3B23E99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3.供</w:t>
      </w:r>
      <w:r>
        <w:rPr>
          <w:rFonts w:ascii="Times New Roman" w:hAnsi="Times New Roman" w:eastAsia="宋体" w:cs="Times New Roman"/>
          <w:color w:val="auto"/>
          <w:spacing w:val="-6"/>
          <w:szCs w:val="21"/>
          <w:highlight w:val="none"/>
        </w:rPr>
        <w:t>应商之间协商报价、技术方案等响应文件的实质性内容；</w:t>
      </w:r>
    </w:p>
    <w:p w14:paraId="1BC827DA">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4.属于同一集团、协会、商会等组织成员的供应商按照该组织要求协同参加政府采购活动；</w:t>
      </w:r>
    </w:p>
    <w:p w14:paraId="3523E738">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3FD65A1B">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6.供应商之间商定部分供应商放弃参加政府采购活动或者放弃成交；</w:t>
      </w:r>
    </w:p>
    <w:p w14:paraId="5106A7A6">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7.供应商与采购人或者采购代理机构之间、供应商相互之间，为</w:t>
      </w:r>
      <w:r>
        <w:rPr>
          <w:rFonts w:ascii="Times New Roman" w:hAnsi="Times New Roman" w:eastAsia="宋体" w:cs="Times New Roman"/>
          <w:color w:val="auto"/>
          <w:spacing w:val="-6"/>
          <w:szCs w:val="21"/>
          <w:highlight w:val="none"/>
        </w:rPr>
        <w:t>谋求特定供应商成交或者排斥其他供应商的其他串通行为。</w:t>
      </w:r>
    </w:p>
    <w:p w14:paraId="7E60287F">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Cs w:val="21"/>
          <w:highlight w:val="none"/>
        </w:rPr>
      </w:pPr>
    </w:p>
    <w:p w14:paraId="56909932">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textAlignment w:val="auto"/>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79FF5480">
      <w:pPr>
        <w:pStyle w:val="21"/>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bCs/>
          <w:color w:val="auto"/>
          <w:sz w:val="21"/>
          <w:szCs w:val="21"/>
          <w:highlight w:val="none"/>
        </w:rPr>
      </w:pPr>
    </w:p>
    <w:p w14:paraId="6E93AA99">
      <w:pPr>
        <w:pStyle w:val="21"/>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bCs/>
          <w:color w:val="auto"/>
          <w:sz w:val="21"/>
          <w:szCs w:val="21"/>
          <w:highlight w:val="none"/>
        </w:rPr>
      </w:pPr>
    </w:p>
    <w:p w14:paraId="2FD87751">
      <w:pPr>
        <w:pStyle w:val="21"/>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bCs/>
          <w:color w:val="auto"/>
          <w:sz w:val="21"/>
          <w:szCs w:val="21"/>
          <w:highlight w:val="none"/>
        </w:rPr>
      </w:pPr>
    </w:p>
    <w:p w14:paraId="1323C43C">
      <w:pPr>
        <w:pStyle w:val="21"/>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bCs/>
          <w:color w:val="auto"/>
          <w:sz w:val="21"/>
          <w:szCs w:val="21"/>
          <w:highlight w:val="none"/>
        </w:rPr>
      </w:pPr>
    </w:p>
    <w:p w14:paraId="2F97F1E2">
      <w:pPr>
        <w:pStyle w:val="21"/>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b/>
          <w:bCs/>
          <w:color w:val="auto"/>
          <w:sz w:val="21"/>
          <w:szCs w:val="21"/>
          <w:highlight w:val="none"/>
        </w:rPr>
      </w:pPr>
    </w:p>
    <w:p w14:paraId="78585728">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6FC69D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_GB2312"/>
          <w:b/>
          <w:color w:val="auto"/>
          <w:sz w:val="30"/>
          <w:szCs w:val="30"/>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502A0330">
      <w:pPr>
        <w:keepNext w:val="0"/>
        <w:keepLines w:val="0"/>
        <w:pageBreakBefore w:val="0"/>
        <w:widowControl w:val="0"/>
        <w:kinsoku/>
        <w:wordWrap/>
        <w:overflowPunct/>
        <w:topLinePunct w:val="0"/>
        <w:autoSpaceDE/>
        <w:autoSpaceDN/>
        <w:bidi w:val="0"/>
        <w:adjustRightInd/>
        <w:spacing w:line="360" w:lineRule="auto"/>
        <w:jc w:val="left"/>
        <w:textAlignment w:val="auto"/>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Cs w:val="21"/>
          <w:highlight w:val="none"/>
        </w:rPr>
        <w:br w:type="page"/>
      </w:r>
      <w:r>
        <w:rPr>
          <w:rFonts w:ascii="Times New Roman" w:hAnsi="Times New Roman" w:eastAsia="宋体" w:cs="Times New Roman"/>
          <w:b/>
          <w:bCs/>
          <w:color w:val="auto"/>
          <w:sz w:val="28"/>
          <w:szCs w:val="28"/>
          <w:highlight w:val="none"/>
        </w:rPr>
        <w:t>法定代表人身份证明的格式：</w:t>
      </w:r>
    </w:p>
    <w:p w14:paraId="6F3ECEB8">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法定代表人身份证明</w:t>
      </w:r>
    </w:p>
    <w:p w14:paraId="57AAE678">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ascii="Times New Roman" w:hAnsi="Times New Roman" w:eastAsia="仿宋_GB2312" w:cs="Times New Roman"/>
          <w:color w:val="auto"/>
          <w:sz w:val="32"/>
          <w:szCs w:val="32"/>
          <w:highlight w:val="none"/>
        </w:rPr>
      </w:pPr>
    </w:p>
    <w:p w14:paraId="03585E28">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供 应 商</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p>
    <w:p w14:paraId="766C50BD">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 xml:space="preserve">                                                        </w:t>
      </w:r>
    </w:p>
    <w:p w14:paraId="7CCFBC5A">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 xml:space="preserve">                                                        </w:t>
      </w:r>
    </w:p>
    <w:p w14:paraId="00FBE0A6">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6A4B21BE">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 xml:space="preserve">                                                        </w:t>
      </w:r>
    </w:p>
    <w:p w14:paraId="4825E5A9">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性     别：</w:t>
      </w:r>
      <w:r>
        <w:rPr>
          <w:rFonts w:ascii="Times New Roman" w:hAnsi="Times New Roman" w:eastAsia="宋体" w:cs="Times New Roman"/>
          <w:color w:val="auto"/>
          <w:szCs w:val="21"/>
          <w:highlight w:val="none"/>
          <w:u w:val="single"/>
        </w:rPr>
        <w:t xml:space="preserve">                   </w:t>
      </w:r>
    </w:p>
    <w:p w14:paraId="2275BA58">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    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职     务：</w:t>
      </w:r>
      <w:r>
        <w:rPr>
          <w:rFonts w:ascii="Times New Roman" w:hAnsi="Times New Roman" w:eastAsia="宋体" w:cs="Times New Roman"/>
          <w:color w:val="auto"/>
          <w:szCs w:val="21"/>
          <w:highlight w:val="none"/>
          <w:u w:val="single"/>
        </w:rPr>
        <w:t xml:space="preserve">                   </w:t>
      </w:r>
    </w:p>
    <w:p w14:paraId="176CB78D">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rPr>
        <w:t>名称）的法定代表人。</w:t>
      </w:r>
    </w:p>
    <w:p w14:paraId="46B4AFAB">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4227A3DC">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ascii="Times New Roman" w:hAnsi="Times New Roman" w:eastAsia="宋体" w:cs="Times New Roman"/>
          <w:color w:val="auto"/>
          <w:szCs w:val="21"/>
          <w:highlight w:val="none"/>
        </w:rPr>
      </w:pPr>
    </w:p>
    <w:p w14:paraId="77F058AE">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ascii="Times New Roman" w:hAnsi="Times New Roman" w:eastAsia="宋体" w:cs="Times New Roman"/>
          <w:color w:val="auto"/>
          <w:szCs w:val="21"/>
          <w:highlight w:val="none"/>
        </w:rPr>
      </w:pPr>
    </w:p>
    <w:p w14:paraId="671188DD">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ascii="Times New Roman" w:hAnsi="Times New Roman" w:eastAsia="宋体" w:cs="Times New Roman"/>
          <w:color w:val="auto"/>
          <w:szCs w:val="21"/>
          <w:highlight w:val="none"/>
        </w:rPr>
      </w:pPr>
    </w:p>
    <w:p w14:paraId="570176AC">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附件：法定代表人有效身份证正反面复印件</w:t>
      </w:r>
    </w:p>
    <w:p w14:paraId="63C60BCA">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ascii="Times New Roman" w:hAnsi="Times New Roman" w:eastAsia="宋体" w:cs="Times New Roman"/>
          <w:color w:val="auto"/>
          <w:szCs w:val="21"/>
          <w:highlight w:val="none"/>
        </w:rPr>
      </w:pPr>
    </w:p>
    <w:p w14:paraId="15EF73C4">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36140E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_GB2312"/>
          <w:b/>
          <w:color w:val="auto"/>
          <w:sz w:val="30"/>
          <w:szCs w:val="30"/>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75FC93B6">
      <w:pPr>
        <w:keepNext w:val="0"/>
        <w:keepLines w:val="0"/>
        <w:pageBreakBefore w:val="0"/>
        <w:widowControl w:val="0"/>
        <w:kinsoku/>
        <w:wordWrap/>
        <w:overflowPunct/>
        <w:topLinePunct w:val="0"/>
        <w:autoSpaceDE/>
        <w:autoSpaceDN/>
        <w:bidi w:val="0"/>
        <w:adjustRightInd/>
        <w:spacing w:line="360" w:lineRule="auto"/>
        <w:contextualSpacing/>
        <w:jc w:val="left"/>
        <w:textAlignment w:val="auto"/>
        <w:rPr>
          <w:rFonts w:ascii="Times New Roman" w:hAnsi="Times New Roman" w:eastAsia="宋体" w:cs="Times New Roman"/>
          <w:color w:val="auto"/>
          <w:sz w:val="24"/>
          <w:highlight w:val="none"/>
        </w:rPr>
      </w:pPr>
    </w:p>
    <w:p w14:paraId="4C2ABE8D">
      <w:pPr>
        <w:keepNext w:val="0"/>
        <w:keepLines w:val="0"/>
        <w:pageBreakBefore w:val="0"/>
        <w:widowControl w:val="0"/>
        <w:kinsoku/>
        <w:wordWrap/>
        <w:overflowPunct/>
        <w:topLinePunct w:val="0"/>
        <w:autoSpaceDE/>
        <w:autoSpaceDN/>
        <w:bidi w:val="0"/>
        <w:adjustRightInd/>
        <w:spacing w:line="360" w:lineRule="auto"/>
        <w:contextualSpacing/>
        <w:jc w:val="left"/>
        <w:textAlignment w:val="auto"/>
        <w:rPr>
          <w:rFonts w:hint="eastAsia" w:ascii="宋体" w:hAnsi="宋体" w:eastAsia="宋体" w:cs="宋体"/>
          <w:color w:val="auto"/>
          <w:sz w:val="24"/>
          <w:highlight w:val="none"/>
        </w:rPr>
      </w:pPr>
    </w:p>
    <w:p w14:paraId="1DA2CBFD">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w:t>
      </w:r>
    </w:p>
    <w:p w14:paraId="06B74754">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1.自然人竞标的无需提供，联合体竞标的只需牵头人出具。</w:t>
      </w:r>
    </w:p>
    <w:p w14:paraId="691F7484">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color w:val="auto"/>
          <w:szCs w:val="21"/>
          <w:highlight w:val="none"/>
        </w:rPr>
        <w:sectPr>
          <w:pgSz w:w="11911" w:h="16838"/>
          <w:pgMar w:top="1134" w:right="1134" w:bottom="1134" w:left="1134" w:header="720" w:footer="720" w:gutter="0"/>
          <w:cols w:space="720" w:num="1"/>
        </w:sectPr>
      </w:pPr>
      <w:r>
        <w:rPr>
          <w:rFonts w:ascii="Times New Roman" w:hAnsi="Times New Roman" w:eastAsia="宋体" w:cs="Times New Roman"/>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640E46">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hAnsi="Times New Roman" w:eastAsia="宋体" w:cs="Times New Roman"/>
          <w:b/>
          <w:color w:val="auto"/>
          <w:sz w:val="24"/>
          <w:highlight w:val="none"/>
        </w:rPr>
        <w:t>附件：</w:t>
      </w:r>
    </w:p>
    <w:p w14:paraId="5F24BCEB">
      <w:pPr>
        <w:adjustRightInd w:val="0"/>
        <w:snapToGrid w:val="0"/>
        <w:spacing w:line="300" w:lineRule="auto"/>
        <w:jc w:val="left"/>
        <w:rPr>
          <w:rFonts w:hint="eastAsia" w:ascii="Times New Roman" w:hAnsi="Times New Roman" w:eastAsia="宋体" w:cs="Times New Roman"/>
          <w:b/>
          <w:color w:val="auto"/>
          <w:szCs w:val="21"/>
          <w:highlight w:val="none"/>
        </w:rPr>
      </w:pPr>
    </w:p>
    <w:tbl>
      <w:tblPr>
        <w:tblStyle w:val="29"/>
        <w:tblpPr w:leftFromText="180" w:rightFromText="180" w:vertAnchor="text" w:horzAnchor="page" w:tblpX="1957" w:tblpY="3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5DA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3113DB0C">
            <w:pPr>
              <w:spacing w:line="360" w:lineRule="auto"/>
              <w:rPr>
                <w:rFonts w:ascii="Times New Roman" w:hAnsi="Calibri" w:eastAsia="宋体" w:cs="Times New Roman"/>
                <w:b/>
                <w:color w:val="auto"/>
                <w:sz w:val="24"/>
                <w:highlight w:val="none"/>
              </w:rPr>
            </w:pPr>
          </w:p>
          <w:p w14:paraId="0351D79D">
            <w:pPr>
              <w:spacing w:line="360" w:lineRule="auto"/>
              <w:rPr>
                <w:rFonts w:ascii="Times New Roman" w:hAnsi="Calibri" w:eastAsia="宋体" w:cs="Times New Roman"/>
                <w:b/>
                <w:color w:val="auto"/>
                <w:sz w:val="24"/>
                <w:highlight w:val="none"/>
              </w:rPr>
            </w:pPr>
            <w:r>
              <w:rPr>
                <w:rFonts w:hint="eastAsia" w:ascii="Times New Roman" w:hAnsi="Calibri" w:eastAsia="宋体" w:cs="Times New Roman"/>
                <w:b/>
                <w:color w:val="auto"/>
                <w:sz w:val="24"/>
                <w:highlight w:val="none"/>
              </w:rPr>
              <w:t>法定代表人身份证复印件粘贴处（正、反面）</w:t>
            </w:r>
          </w:p>
        </w:tc>
      </w:tr>
    </w:tbl>
    <w:p w14:paraId="590FD2DE">
      <w:pPr>
        <w:spacing w:line="520" w:lineRule="exact"/>
        <w:ind w:firstLine="880"/>
        <w:jc w:val="left"/>
        <w:rPr>
          <w:rFonts w:hint="eastAsia" w:ascii="宋体" w:hAnsi="宋体" w:eastAsia="宋体" w:cs="宋体"/>
          <w:color w:val="auto"/>
          <w:szCs w:val="21"/>
          <w:highlight w:val="none"/>
        </w:rPr>
      </w:pPr>
    </w:p>
    <w:p w14:paraId="170B02BC">
      <w:pPr>
        <w:spacing w:line="520" w:lineRule="exact"/>
        <w:ind w:firstLine="880"/>
        <w:jc w:val="left"/>
        <w:rPr>
          <w:rFonts w:hint="eastAsia" w:ascii="宋体" w:hAnsi="宋体" w:eastAsia="宋体" w:cs="宋体"/>
          <w:color w:val="auto"/>
          <w:szCs w:val="21"/>
          <w:highlight w:val="none"/>
        </w:rPr>
      </w:pPr>
    </w:p>
    <w:p w14:paraId="152683C6">
      <w:pPr>
        <w:spacing w:line="520" w:lineRule="exact"/>
        <w:ind w:firstLine="880"/>
        <w:jc w:val="left"/>
        <w:rPr>
          <w:rFonts w:hint="eastAsia" w:ascii="宋体" w:hAnsi="宋体" w:eastAsia="宋体" w:cs="宋体"/>
          <w:color w:val="auto"/>
          <w:szCs w:val="21"/>
          <w:highlight w:val="none"/>
        </w:rPr>
      </w:pPr>
    </w:p>
    <w:p w14:paraId="04CC8531">
      <w:pPr>
        <w:spacing w:line="520" w:lineRule="exact"/>
        <w:ind w:firstLine="880"/>
        <w:jc w:val="left"/>
        <w:rPr>
          <w:rFonts w:hint="eastAsia" w:ascii="宋体" w:hAnsi="宋体" w:eastAsia="宋体" w:cs="宋体"/>
          <w:color w:val="auto"/>
          <w:szCs w:val="21"/>
          <w:highlight w:val="none"/>
        </w:rPr>
      </w:pPr>
    </w:p>
    <w:p w14:paraId="7086D8A1">
      <w:pPr>
        <w:spacing w:line="520" w:lineRule="exact"/>
        <w:ind w:firstLine="880"/>
        <w:jc w:val="left"/>
        <w:rPr>
          <w:rFonts w:hint="eastAsia" w:ascii="宋体" w:hAnsi="宋体" w:eastAsia="宋体" w:cs="宋体"/>
          <w:color w:val="auto"/>
          <w:szCs w:val="21"/>
          <w:highlight w:val="none"/>
        </w:rPr>
      </w:pPr>
    </w:p>
    <w:p w14:paraId="4F4C41C8">
      <w:pPr>
        <w:spacing w:line="520" w:lineRule="exact"/>
        <w:ind w:firstLine="880"/>
        <w:jc w:val="left"/>
        <w:rPr>
          <w:rFonts w:hint="eastAsia" w:ascii="宋体" w:hAnsi="宋体" w:eastAsia="宋体" w:cs="宋体"/>
          <w:color w:val="auto"/>
          <w:szCs w:val="21"/>
          <w:highlight w:val="none"/>
        </w:rPr>
      </w:pPr>
    </w:p>
    <w:p w14:paraId="7668F705">
      <w:pPr>
        <w:spacing w:line="520" w:lineRule="exact"/>
        <w:ind w:firstLine="880"/>
        <w:jc w:val="left"/>
        <w:rPr>
          <w:rFonts w:hint="eastAsia" w:ascii="宋体" w:hAnsi="宋体" w:eastAsia="宋体" w:cs="宋体"/>
          <w:color w:val="auto"/>
          <w:szCs w:val="21"/>
          <w:highlight w:val="none"/>
        </w:rPr>
      </w:pPr>
    </w:p>
    <w:p w14:paraId="167A8ED9">
      <w:pPr>
        <w:spacing w:line="520" w:lineRule="exact"/>
        <w:ind w:firstLine="880"/>
        <w:jc w:val="left"/>
        <w:rPr>
          <w:rFonts w:hint="eastAsia" w:ascii="宋体" w:hAnsi="宋体" w:eastAsia="宋体" w:cs="宋体"/>
          <w:color w:val="auto"/>
          <w:szCs w:val="21"/>
          <w:highlight w:val="none"/>
        </w:rPr>
      </w:pPr>
    </w:p>
    <w:p w14:paraId="1BC27634">
      <w:pPr>
        <w:spacing w:line="520" w:lineRule="exact"/>
        <w:ind w:firstLine="880"/>
        <w:jc w:val="left"/>
        <w:rPr>
          <w:rFonts w:hint="eastAsia" w:ascii="宋体" w:hAnsi="宋体" w:eastAsia="宋体" w:cs="宋体"/>
          <w:color w:val="auto"/>
          <w:szCs w:val="21"/>
          <w:highlight w:val="none"/>
        </w:rPr>
      </w:pPr>
    </w:p>
    <w:p w14:paraId="45C9E9F3">
      <w:pPr>
        <w:spacing w:line="520" w:lineRule="exact"/>
        <w:ind w:firstLine="880"/>
        <w:jc w:val="left"/>
        <w:rPr>
          <w:rFonts w:hint="eastAsia" w:ascii="宋体" w:hAnsi="宋体" w:eastAsia="宋体" w:cs="宋体"/>
          <w:color w:val="auto"/>
          <w:szCs w:val="21"/>
          <w:highlight w:val="none"/>
        </w:rPr>
      </w:pPr>
    </w:p>
    <w:p w14:paraId="1AB21311">
      <w:pPr>
        <w:spacing w:line="520" w:lineRule="exact"/>
        <w:ind w:firstLine="880"/>
        <w:jc w:val="left"/>
        <w:rPr>
          <w:rFonts w:hint="eastAsia" w:ascii="宋体" w:hAnsi="宋体" w:eastAsia="宋体" w:cs="宋体"/>
          <w:color w:val="auto"/>
          <w:szCs w:val="21"/>
          <w:highlight w:val="none"/>
        </w:rPr>
      </w:pPr>
    </w:p>
    <w:p w14:paraId="207BC477">
      <w:pPr>
        <w:spacing w:line="520" w:lineRule="exact"/>
        <w:ind w:firstLine="880"/>
        <w:jc w:val="left"/>
        <w:rPr>
          <w:rFonts w:hint="eastAsia" w:ascii="宋体" w:hAnsi="宋体" w:eastAsia="宋体" w:cs="宋体"/>
          <w:color w:val="auto"/>
          <w:szCs w:val="21"/>
          <w:highlight w:val="none"/>
        </w:rPr>
      </w:pPr>
    </w:p>
    <w:p w14:paraId="49D58E7A">
      <w:pPr>
        <w:spacing w:line="520" w:lineRule="exact"/>
        <w:ind w:firstLine="880"/>
        <w:jc w:val="left"/>
        <w:rPr>
          <w:rFonts w:hint="eastAsia" w:ascii="宋体" w:hAnsi="宋体" w:eastAsia="宋体" w:cs="宋体"/>
          <w:color w:val="auto"/>
          <w:szCs w:val="21"/>
          <w:highlight w:val="none"/>
        </w:rPr>
      </w:pPr>
    </w:p>
    <w:p w14:paraId="1994EA9F">
      <w:pPr>
        <w:spacing w:line="520" w:lineRule="exact"/>
        <w:ind w:firstLine="880"/>
        <w:jc w:val="left"/>
        <w:rPr>
          <w:rFonts w:hint="eastAsia" w:ascii="宋体" w:hAnsi="宋体" w:eastAsia="宋体" w:cs="宋体"/>
          <w:color w:val="auto"/>
          <w:szCs w:val="21"/>
          <w:highlight w:val="none"/>
        </w:rPr>
      </w:pPr>
    </w:p>
    <w:p w14:paraId="6C184AEE">
      <w:pPr>
        <w:spacing w:line="520" w:lineRule="exact"/>
        <w:ind w:firstLine="880"/>
        <w:jc w:val="left"/>
        <w:rPr>
          <w:rFonts w:hint="eastAsia" w:ascii="宋体" w:hAnsi="宋体" w:eastAsia="宋体" w:cs="宋体"/>
          <w:color w:val="auto"/>
          <w:szCs w:val="21"/>
          <w:highlight w:val="none"/>
        </w:rPr>
      </w:pPr>
    </w:p>
    <w:p w14:paraId="520C5ED0">
      <w:pPr>
        <w:spacing w:line="520" w:lineRule="exact"/>
        <w:ind w:firstLine="880"/>
        <w:jc w:val="left"/>
        <w:rPr>
          <w:rFonts w:hint="eastAsia" w:ascii="宋体" w:hAnsi="宋体" w:eastAsia="宋体" w:cs="宋体"/>
          <w:color w:val="auto"/>
          <w:szCs w:val="21"/>
          <w:highlight w:val="none"/>
        </w:rPr>
      </w:pPr>
    </w:p>
    <w:p w14:paraId="553CF82F">
      <w:pPr>
        <w:spacing w:line="520" w:lineRule="exact"/>
        <w:ind w:firstLine="880"/>
        <w:jc w:val="left"/>
        <w:rPr>
          <w:rFonts w:hint="eastAsia" w:ascii="宋体" w:hAnsi="宋体" w:eastAsia="宋体" w:cs="宋体"/>
          <w:color w:val="auto"/>
          <w:szCs w:val="21"/>
          <w:highlight w:val="none"/>
        </w:rPr>
      </w:pPr>
    </w:p>
    <w:p w14:paraId="4739F2B1">
      <w:pPr>
        <w:spacing w:line="520" w:lineRule="exact"/>
        <w:ind w:firstLine="880"/>
        <w:jc w:val="left"/>
        <w:rPr>
          <w:rFonts w:hint="eastAsia" w:ascii="宋体" w:hAnsi="宋体" w:eastAsia="宋体" w:cs="宋体"/>
          <w:color w:val="auto"/>
          <w:szCs w:val="21"/>
          <w:highlight w:val="none"/>
        </w:rPr>
      </w:pPr>
    </w:p>
    <w:p w14:paraId="1F16A2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仿宋" w:cs="Times New Roman"/>
          <w:bCs/>
          <w:i w:val="0"/>
          <w:iCs w:val="0"/>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Times New Roman" w:hAnsi="Times New Roman" w:eastAsia="宋体" w:cs="Times New Roman"/>
          <w:b/>
          <w:bCs/>
          <w:i w:val="0"/>
          <w:iCs w:val="0"/>
          <w:color w:val="auto"/>
          <w:sz w:val="28"/>
          <w:szCs w:val="28"/>
          <w:highlight w:val="none"/>
        </w:rPr>
        <w:t>法定代表人授权委托书的格式：</w:t>
      </w:r>
    </w:p>
    <w:p w14:paraId="396233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方正小标宋简体" w:cs="Times New Roman"/>
          <w:i w:val="0"/>
          <w:iCs w:val="0"/>
          <w:color w:val="auto"/>
          <w:sz w:val="44"/>
          <w:szCs w:val="44"/>
          <w:highlight w:val="none"/>
        </w:rPr>
      </w:pPr>
    </w:p>
    <w:p w14:paraId="3CC1E1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i w:val="0"/>
          <w:iCs w:val="0"/>
          <w:color w:val="auto"/>
          <w:sz w:val="32"/>
          <w:szCs w:val="32"/>
          <w:highlight w:val="none"/>
        </w:rPr>
      </w:pPr>
      <w:r>
        <w:rPr>
          <w:rFonts w:ascii="宋体" w:hAnsi="宋体" w:eastAsia="宋体" w:cs="宋体"/>
          <w:b/>
          <w:bCs/>
          <w:i w:val="0"/>
          <w:iCs w:val="0"/>
          <w:color w:val="auto"/>
          <w:sz w:val="32"/>
          <w:szCs w:val="32"/>
          <w:highlight w:val="none"/>
        </w:rPr>
        <w:t>授权委托书（非联合体竞标格式）</w:t>
      </w:r>
    </w:p>
    <w:p w14:paraId="5898B1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i w:val="0"/>
          <w:iCs w:val="0"/>
          <w:color w:val="auto"/>
          <w:sz w:val="32"/>
          <w:szCs w:val="32"/>
          <w:highlight w:val="none"/>
        </w:rPr>
      </w:pPr>
      <w:r>
        <w:rPr>
          <w:rFonts w:ascii="宋体" w:hAnsi="宋体" w:eastAsia="宋体" w:cs="宋体"/>
          <w:b/>
          <w:bCs/>
          <w:i w:val="0"/>
          <w:iCs w:val="0"/>
          <w:color w:val="auto"/>
          <w:sz w:val="32"/>
          <w:szCs w:val="32"/>
          <w:highlight w:val="none"/>
        </w:rPr>
        <w:t>（如有委托时）</w:t>
      </w:r>
    </w:p>
    <w:p w14:paraId="4F2BC84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cs="Times New Roman"/>
          <w:i w:val="0"/>
          <w:iCs w:val="0"/>
          <w:color w:val="auto"/>
          <w:sz w:val="32"/>
          <w:szCs w:val="32"/>
          <w:highlight w:val="none"/>
        </w:rPr>
      </w:pPr>
    </w:p>
    <w:p w14:paraId="0F05CFB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致：</w:t>
      </w:r>
      <w:r>
        <w:rPr>
          <w:rFonts w:ascii="Times New Roman" w:hAnsi="Times New Roman" w:eastAsia="宋体" w:cs="Times New Roman"/>
          <w:i w:val="0"/>
          <w:iCs w:val="0"/>
          <w:color w:val="auto"/>
          <w:szCs w:val="21"/>
          <w:highlight w:val="none"/>
          <w:u w:val="single"/>
        </w:rPr>
        <w:t>（采购人名称）</w:t>
      </w:r>
      <w:r>
        <w:rPr>
          <w:rFonts w:ascii="Times New Roman" w:hAnsi="Times New Roman" w:eastAsia="宋体" w:cs="Times New Roman"/>
          <w:i w:val="0"/>
          <w:iCs w:val="0"/>
          <w:color w:val="auto"/>
          <w:szCs w:val="21"/>
          <w:highlight w:val="none"/>
        </w:rPr>
        <w:t>：</w:t>
      </w:r>
    </w:p>
    <w:p w14:paraId="24718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我</w:t>
      </w:r>
      <w:r>
        <w:rPr>
          <w:rFonts w:ascii="Times New Roman" w:hAnsi="Times New Roman" w:eastAsia="宋体" w:cs="Times New Roman"/>
          <w:i w:val="0"/>
          <w:iCs w:val="0"/>
          <w:color w:val="auto"/>
          <w:szCs w:val="21"/>
          <w:highlight w:val="none"/>
          <w:u w:val="single"/>
        </w:rPr>
        <w:t xml:space="preserve">  （姓名）  </w:t>
      </w:r>
      <w:r>
        <w:rPr>
          <w:rFonts w:ascii="Times New Roman" w:hAnsi="Times New Roman" w:eastAsia="宋体" w:cs="Times New Roman"/>
          <w:i w:val="0"/>
          <w:iCs w:val="0"/>
          <w:color w:val="auto"/>
          <w:szCs w:val="21"/>
          <w:highlight w:val="none"/>
        </w:rPr>
        <w:t>系</w:t>
      </w:r>
      <w:r>
        <w:rPr>
          <w:rFonts w:ascii="Times New Roman" w:hAnsi="Times New Roman" w:eastAsia="宋体" w:cs="Times New Roman"/>
          <w:i w:val="0"/>
          <w:iCs w:val="0"/>
          <w:color w:val="auto"/>
          <w:szCs w:val="21"/>
          <w:highlight w:val="none"/>
          <w:u w:val="single"/>
        </w:rPr>
        <w:t xml:space="preserve">  （供应商名称）  </w:t>
      </w:r>
      <w:r>
        <w:rPr>
          <w:rFonts w:ascii="Times New Roman" w:hAnsi="Times New Roman" w:eastAsia="宋体" w:cs="Times New Roman"/>
          <w:i w:val="0"/>
          <w:iCs w:val="0"/>
          <w:color w:val="auto"/>
          <w:szCs w:val="21"/>
          <w:highlight w:val="none"/>
        </w:rPr>
        <w:t>的（</w:t>
      </w:r>
      <w:r>
        <w:rPr>
          <w:rFonts w:hint="eastAsia" w:ascii="宋体" w:hAnsi="宋体" w:eastAsia="宋体" w:cs="宋体"/>
          <w:i w:val="0"/>
          <w:iCs w:val="0"/>
          <w:color w:val="auto"/>
          <w:szCs w:val="21"/>
          <w:highlight w:val="none"/>
          <w:u w:val="single"/>
        </w:rPr>
        <w:t>□</w:t>
      </w:r>
      <w:r>
        <w:rPr>
          <w:rFonts w:ascii="Times New Roman" w:hAnsi="Times New Roman" w:eastAsia="宋体" w:cs="Times New Roman"/>
          <w:i w:val="0"/>
          <w:iCs w:val="0"/>
          <w:color w:val="auto"/>
          <w:szCs w:val="21"/>
          <w:highlight w:val="none"/>
          <w:u w:val="single"/>
        </w:rPr>
        <w:t>法定代表人/</w:t>
      </w:r>
      <w:r>
        <w:rPr>
          <w:rFonts w:hint="eastAsia" w:ascii="宋体" w:hAnsi="宋体" w:eastAsia="宋体" w:cs="宋体"/>
          <w:i w:val="0"/>
          <w:iCs w:val="0"/>
          <w:color w:val="auto"/>
          <w:szCs w:val="21"/>
          <w:highlight w:val="none"/>
          <w:u w:val="single"/>
        </w:rPr>
        <w:t>□</w:t>
      </w:r>
      <w:r>
        <w:rPr>
          <w:rFonts w:ascii="Times New Roman" w:hAnsi="Times New Roman" w:eastAsia="宋体" w:cs="Times New Roman"/>
          <w:i w:val="0"/>
          <w:iCs w:val="0"/>
          <w:color w:val="auto"/>
          <w:szCs w:val="21"/>
          <w:highlight w:val="none"/>
          <w:u w:val="single"/>
        </w:rPr>
        <w:t>负责人/</w:t>
      </w:r>
      <w:r>
        <w:rPr>
          <w:rFonts w:hint="eastAsia" w:ascii="Times New Roman" w:hAnsi="Times New Roman" w:eastAsia="宋体" w:cs="Times New Roman"/>
          <w:i w:val="0"/>
          <w:iCs w:val="0"/>
          <w:color w:val="auto"/>
          <w:szCs w:val="21"/>
          <w:highlight w:val="none"/>
          <w:u w:val="single"/>
          <w:lang w:eastAsia="zh-CN"/>
        </w:rPr>
        <w:t>□</w:t>
      </w:r>
      <w:r>
        <w:rPr>
          <w:rFonts w:ascii="Times New Roman" w:hAnsi="Times New Roman" w:eastAsia="宋体" w:cs="Times New Roman"/>
          <w:i w:val="0"/>
          <w:iCs w:val="0"/>
          <w:color w:val="auto"/>
          <w:szCs w:val="21"/>
          <w:highlight w:val="none"/>
          <w:u w:val="single"/>
        </w:rPr>
        <w:t>自然人本人</w:t>
      </w:r>
      <w:r>
        <w:rPr>
          <w:rFonts w:ascii="Times New Roman" w:hAnsi="Times New Roman" w:eastAsia="宋体" w:cs="Times New Roman"/>
          <w:i w:val="0"/>
          <w:iCs w:val="0"/>
          <w:color w:val="auto"/>
          <w:szCs w:val="21"/>
          <w:highlight w:val="none"/>
        </w:rPr>
        <w:t>），现授权</w:t>
      </w:r>
      <w:r>
        <w:rPr>
          <w:rFonts w:ascii="Times New Roman" w:hAnsi="Times New Roman" w:eastAsia="宋体" w:cs="Times New Roman"/>
          <w:i w:val="0"/>
          <w:iCs w:val="0"/>
          <w:color w:val="auto"/>
          <w:szCs w:val="21"/>
          <w:highlight w:val="none"/>
          <w:u w:val="single"/>
        </w:rPr>
        <w:t xml:space="preserve"> （姓名） </w:t>
      </w:r>
      <w:r>
        <w:rPr>
          <w:rFonts w:ascii="Times New Roman" w:hAnsi="Times New Roman" w:eastAsia="宋体" w:cs="Times New Roman"/>
          <w:i w:val="0"/>
          <w:iCs w:val="0"/>
          <w:color w:val="auto"/>
          <w:szCs w:val="21"/>
          <w:highlight w:val="none"/>
        </w:rPr>
        <w:t>以我方的名义参加</w:t>
      </w:r>
      <w:r>
        <w:rPr>
          <w:rFonts w:ascii="Times New Roman" w:hAnsi="Times New Roman" w:eastAsia="宋体" w:cs="Times New Roman"/>
          <w:i w:val="0"/>
          <w:iCs w:val="0"/>
          <w:color w:val="auto"/>
          <w:szCs w:val="21"/>
          <w:highlight w:val="none"/>
          <w:u w:val="single"/>
        </w:rPr>
        <w:t xml:space="preserve">      （项目名称）        </w:t>
      </w:r>
      <w:r>
        <w:rPr>
          <w:rFonts w:ascii="Times New Roman" w:hAnsi="Times New Roman" w:eastAsia="宋体" w:cs="Times New Roman"/>
          <w:i w:val="0"/>
          <w:iCs w:val="0"/>
          <w:color w:val="auto"/>
          <w:szCs w:val="21"/>
          <w:highlight w:val="none"/>
        </w:rPr>
        <w:t>项目的竞标活动，并代表我方全权办理针对上述项目的所有采购程序和环节的具体事务和签署相关文件。</w:t>
      </w:r>
    </w:p>
    <w:p w14:paraId="64A5E12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 xml:space="preserve">    我方对委托代理人的签字事项负全部责任。</w:t>
      </w:r>
    </w:p>
    <w:p w14:paraId="55FED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本授权书自签署之日起生效，在撤销授权的书面通知以前，本授权书一直有效。委托代理人在授权书有效期内签署的所有文件不因授权的撤销而失效。</w:t>
      </w:r>
    </w:p>
    <w:p w14:paraId="4AF656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委托代理人无转委托权，特此委托。</w:t>
      </w:r>
    </w:p>
    <w:p w14:paraId="64FBB8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附：委托代理人有效身份证正反面复印件</w:t>
      </w:r>
    </w:p>
    <w:p w14:paraId="35A26A0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p>
    <w:p w14:paraId="30B1C89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 xml:space="preserve">委托代理人（签字）：         法定代表人（签字）：                    </w:t>
      </w:r>
    </w:p>
    <w:p w14:paraId="0650408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 xml:space="preserve">委托代理人身份证号码：                              </w:t>
      </w:r>
    </w:p>
    <w:p w14:paraId="4DFF471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 xml:space="preserve">                                </w:t>
      </w:r>
    </w:p>
    <w:p w14:paraId="02923BC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 xml:space="preserve">                         </w:t>
      </w:r>
      <w:r>
        <w:rPr>
          <w:rFonts w:ascii="Times New Roman" w:hAnsi="Times New Roman" w:eastAsia="宋体" w:cs="Times New Roman"/>
          <w:i w:val="0"/>
          <w:iCs w:val="0"/>
          <w:color w:val="auto"/>
          <w:kern w:val="0"/>
          <w:szCs w:val="21"/>
          <w:highlight w:val="none"/>
        </w:rPr>
        <w:t>供应商名称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i w:val="0"/>
          <w:iCs w:val="0"/>
          <w:color w:val="auto"/>
          <w:kern w:val="0"/>
          <w:szCs w:val="21"/>
          <w:highlight w:val="none"/>
        </w:rPr>
        <w:t>：</w:t>
      </w:r>
    </w:p>
    <w:p w14:paraId="2BC6C77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ascii="Times New Roman" w:hAnsi="Times New Roman" w:eastAsia="宋体" w:cs="Times New Roman"/>
          <w:b/>
          <w:i w:val="0"/>
          <w:iCs w:val="0"/>
          <w:color w:val="auto"/>
          <w:szCs w:val="21"/>
          <w:highlight w:val="none"/>
        </w:rPr>
      </w:pPr>
      <w:r>
        <w:rPr>
          <w:rFonts w:ascii="Times New Roman" w:hAnsi="Times New Roman" w:eastAsia="宋体" w:cs="Times New Roman"/>
          <w:i w:val="0"/>
          <w:iCs w:val="0"/>
          <w:color w:val="auto"/>
          <w:kern w:val="0"/>
          <w:szCs w:val="21"/>
          <w:highlight w:val="none"/>
          <w:lang w:val="zh-CN"/>
        </w:rPr>
        <w:t xml:space="preserve">                                                   日期：  年  月   日</w:t>
      </w:r>
    </w:p>
    <w:p w14:paraId="5D8D277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i w:val="0"/>
          <w:iCs w:val="0"/>
          <w:color w:val="auto"/>
          <w:szCs w:val="21"/>
          <w:highlight w:val="none"/>
        </w:rPr>
      </w:pPr>
    </w:p>
    <w:p w14:paraId="272B2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注：</w:t>
      </w:r>
    </w:p>
    <w:p w14:paraId="6E4279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1. 法定代表人和委托代理人必须在授权委托书上签字，</w:t>
      </w:r>
      <w:r>
        <w:rPr>
          <w:rFonts w:ascii="Times New Roman" w:hAnsi="Times New Roman" w:eastAsia="宋体" w:cs="Times New Roman"/>
          <w:b/>
          <w:i w:val="0"/>
          <w:iCs w:val="0"/>
          <w:color w:val="auto"/>
          <w:szCs w:val="21"/>
          <w:highlight w:val="none"/>
        </w:rPr>
        <w:t>否则其响应文件按无效响应处理。</w:t>
      </w:r>
    </w:p>
    <w:p w14:paraId="3BB84C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28E0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3. 法人、其他组织竞标时“我方”是指“我单位”，自然人竞标时“我方”是指“本人”。</w:t>
      </w:r>
    </w:p>
    <w:p w14:paraId="497A14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eastAsia="宋体" w:cs="宋体"/>
          <w:b/>
          <w:bCs/>
          <w:i w:val="0"/>
          <w:iCs w:val="0"/>
          <w:color w:val="auto"/>
          <w:sz w:val="32"/>
          <w:szCs w:val="32"/>
          <w:highlight w:val="none"/>
        </w:rPr>
        <w:t>授权委托书（联合体竞标格式）</w:t>
      </w:r>
    </w:p>
    <w:p w14:paraId="0FFB0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（如有委托时）</w:t>
      </w:r>
    </w:p>
    <w:p w14:paraId="22E9A7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方正小标宋简体" w:eastAsia="方正小标宋简体" w:cs="方正小标宋简体"/>
          <w:i w:val="0"/>
          <w:iCs w:val="0"/>
          <w:color w:val="auto"/>
          <w:sz w:val="44"/>
          <w:szCs w:val="44"/>
          <w:highlight w:val="none"/>
        </w:rPr>
      </w:pPr>
    </w:p>
    <w:p w14:paraId="0D9E86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i w:val="0"/>
          <w:iCs w:val="0"/>
          <w:color w:val="auto"/>
          <w:sz w:val="32"/>
          <w:szCs w:val="32"/>
          <w:highlight w:val="none"/>
        </w:rPr>
      </w:pPr>
    </w:p>
    <w:p w14:paraId="5B6C79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本授权委托书声明：根据</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（牵头人名称）与</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（联合体其他成员名称）签订的《联合体竞标协议书》的内容，</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（牵头人名称）的法定代表人</w:t>
      </w:r>
      <w:r>
        <w:rPr>
          <w:rFonts w:hint="eastAsia" w:ascii="宋体" w:hAnsi="宋体" w:eastAsia="宋体" w:cs="宋体"/>
          <w:i w:val="0"/>
          <w:iCs w:val="0"/>
          <w:color w:val="auto"/>
          <w:szCs w:val="21"/>
          <w:highlight w:val="none"/>
          <w:u w:val="single"/>
        </w:rPr>
        <w:t xml:space="preserve">      （姓名）</w:t>
      </w:r>
      <w:r>
        <w:rPr>
          <w:rFonts w:hint="eastAsia" w:ascii="宋体" w:hAnsi="宋体" w:eastAsia="宋体" w:cs="宋体"/>
          <w:i w:val="0"/>
          <w:iCs w:val="0"/>
          <w:color w:val="auto"/>
          <w:szCs w:val="21"/>
          <w:highlight w:val="none"/>
        </w:rPr>
        <w:t>现授权</w:t>
      </w:r>
      <w:r>
        <w:rPr>
          <w:rFonts w:hint="eastAsia" w:ascii="宋体" w:hAnsi="宋体" w:eastAsia="宋体" w:cs="宋体"/>
          <w:i w:val="0"/>
          <w:iCs w:val="0"/>
          <w:color w:val="auto"/>
          <w:szCs w:val="21"/>
          <w:highlight w:val="none"/>
          <w:u w:val="single"/>
        </w:rPr>
        <w:t xml:space="preserve">      （姓名）</w:t>
      </w:r>
      <w:r>
        <w:rPr>
          <w:rFonts w:hint="eastAsia" w:ascii="宋体" w:hAnsi="宋体" w:eastAsia="宋体" w:cs="宋体"/>
          <w:i w:val="0"/>
          <w:iCs w:val="0"/>
          <w:color w:val="auto"/>
          <w:szCs w:val="21"/>
          <w:highlight w:val="none"/>
        </w:rPr>
        <w:t>为联合委托代理人，并代表我方全权办理针对上述项目的所有采购程序和环节的具体事务和签署相关文件。</w:t>
      </w:r>
    </w:p>
    <w:p w14:paraId="316D2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我方对委托代理人的签字事项负全部责任。</w:t>
      </w:r>
    </w:p>
    <w:p w14:paraId="7B5172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本授权书自签署之日起生效，在撤销授权的书面通知以前，本授权书一直有效。委托代理人在授权书有效期内签署的所有文件不因授权的撤销而失效。</w:t>
      </w:r>
    </w:p>
    <w:p w14:paraId="5D13B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委托代理人无转委托权，特此委托。</w:t>
      </w:r>
    </w:p>
    <w:p w14:paraId="5041B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w:t>
      </w:r>
    </w:p>
    <w:p w14:paraId="6B8916C6">
      <w:pPr>
        <w:keepNext w:val="0"/>
        <w:keepLines w:val="0"/>
        <w:pageBreakBefore w:val="0"/>
        <w:widowControl w:val="0"/>
        <w:kinsoku/>
        <w:wordWrap/>
        <w:overflowPunct/>
        <w:topLinePunct w:val="0"/>
        <w:autoSpaceDE/>
        <w:autoSpaceDN/>
        <w:bidi w:val="0"/>
        <w:adjustRightInd/>
        <w:snapToGrid/>
        <w:spacing w:line="360" w:lineRule="auto"/>
        <w:ind w:firstLine="1365" w:firstLineChars="65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牵头人法定代表人（签字）：</w:t>
      </w:r>
    </w:p>
    <w:p w14:paraId="5A3EFCE2">
      <w:pPr>
        <w:keepNext w:val="0"/>
        <w:keepLines w:val="0"/>
        <w:pageBreakBefore w:val="0"/>
        <w:widowControl w:val="0"/>
        <w:kinsoku/>
        <w:wordWrap/>
        <w:overflowPunct/>
        <w:topLinePunct w:val="0"/>
        <w:autoSpaceDE/>
        <w:autoSpaceDN/>
        <w:bidi w:val="0"/>
        <w:adjustRightInd/>
        <w:snapToGrid/>
        <w:spacing w:line="360" w:lineRule="auto"/>
        <w:ind w:firstLine="2730" w:firstLineChars="13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牵头人名称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hint="eastAsia" w:ascii="宋体" w:hAnsi="宋体" w:eastAsia="宋体" w:cs="宋体"/>
          <w:i w:val="0"/>
          <w:iCs w:val="0"/>
          <w:color w:val="auto"/>
          <w:szCs w:val="21"/>
          <w:highlight w:val="none"/>
        </w:rPr>
        <w:t>：</w:t>
      </w:r>
    </w:p>
    <w:p w14:paraId="27C25548">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日期：    年   月   日</w:t>
      </w:r>
    </w:p>
    <w:p w14:paraId="382C45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p>
    <w:p w14:paraId="4B1209A5">
      <w:pPr>
        <w:keepNext w:val="0"/>
        <w:keepLines w:val="0"/>
        <w:pageBreakBefore w:val="0"/>
        <w:widowControl w:val="0"/>
        <w:kinsoku/>
        <w:wordWrap/>
        <w:overflowPunct/>
        <w:topLinePunct w:val="0"/>
        <w:autoSpaceDE/>
        <w:autoSpaceDN/>
        <w:bidi w:val="0"/>
        <w:adjustRightInd/>
        <w:snapToGrid/>
        <w:spacing w:line="360" w:lineRule="auto"/>
        <w:ind w:firstLine="2730" w:firstLineChars="13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委托代理人（签字）：</w:t>
      </w:r>
    </w:p>
    <w:p w14:paraId="2EAF00CD">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日期：    年   月   日</w:t>
      </w:r>
    </w:p>
    <w:p w14:paraId="692910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p>
    <w:p w14:paraId="0B46D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注：</w:t>
      </w:r>
    </w:p>
    <w:p w14:paraId="220BA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1. 法定代表人和委托代理人必须在授权委托书上签字，</w:t>
      </w:r>
      <w:r>
        <w:rPr>
          <w:rFonts w:ascii="Times New Roman" w:hAnsi="Times New Roman" w:eastAsia="宋体" w:cs="Times New Roman"/>
          <w:b/>
          <w:i w:val="0"/>
          <w:iCs w:val="0"/>
          <w:color w:val="auto"/>
          <w:szCs w:val="21"/>
          <w:highlight w:val="none"/>
        </w:rPr>
        <w:t>否则其响应文件按无效响应处理。</w:t>
      </w:r>
    </w:p>
    <w:p w14:paraId="49F047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2.本授权委托书应由联合体牵头人的法定代表人按上述规定签署。</w:t>
      </w:r>
    </w:p>
    <w:p w14:paraId="0FD172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F619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cs="Times New Roman"/>
          <w:i w:val="0"/>
          <w:iCs w:val="0"/>
          <w:color w:val="auto"/>
          <w:szCs w:val="21"/>
          <w:highlight w:val="none"/>
        </w:rPr>
      </w:pPr>
      <w:r>
        <w:rPr>
          <w:rFonts w:ascii="Times New Roman" w:hAnsi="Times New Roman" w:eastAsia="宋体" w:cs="Times New Roman"/>
          <w:i w:val="0"/>
          <w:iCs w:val="0"/>
          <w:color w:val="auto"/>
          <w:szCs w:val="21"/>
          <w:highlight w:val="none"/>
        </w:rPr>
        <w:t>4.法人、其他组织竞标时“我方”是指“我单位”，自然人竞标时“我方”是指“本人”。</w:t>
      </w:r>
    </w:p>
    <w:p w14:paraId="6A45FF89">
      <w:pPr>
        <w:spacing w:line="360" w:lineRule="auto"/>
        <w:ind w:firstLine="420" w:firstLineChars="200"/>
        <w:jc w:val="left"/>
        <w:rPr>
          <w:rFonts w:hint="eastAsia" w:ascii="仿宋_GB2312" w:hAnsi="仿宋_GB2312" w:eastAsia="仿宋_GB2312" w:cs="仿宋_GB2312"/>
          <w:color w:val="auto"/>
          <w:szCs w:val="21"/>
          <w:highlight w:val="none"/>
        </w:rPr>
      </w:pPr>
    </w:p>
    <w:p w14:paraId="2DCE759C">
      <w:pPr>
        <w:keepNext w:val="0"/>
        <w:keepLines w:val="0"/>
        <w:pageBreakBefore w:val="0"/>
        <w:widowControl w:val="0"/>
        <w:kinsoku/>
        <w:wordWrap/>
        <w:overflowPunct/>
        <w:topLinePunct w:val="0"/>
        <w:autoSpaceDE/>
        <w:autoSpaceDN/>
        <w:bidi w:val="0"/>
        <w:adjustRightInd/>
        <w:spacing w:line="360" w:lineRule="auto"/>
        <w:jc w:val="left"/>
        <w:textAlignment w:val="auto"/>
        <w:rPr>
          <w:rFonts w:ascii="Times New Roman" w:hAnsi="Times New Roman" w:eastAsia="仿宋" w:cs="Times New Roman"/>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ascii="Times New Roman" w:hAnsi="Times New Roman" w:eastAsia="宋体" w:cs="Times New Roman"/>
          <w:b/>
          <w:color w:val="auto"/>
          <w:sz w:val="28"/>
          <w:szCs w:val="28"/>
          <w:highlight w:val="none"/>
        </w:rPr>
        <w:t>商务条款偏离表的格式：</w:t>
      </w:r>
    </w:p>
    <w:p w14:paraId="70D91404">
      <w:pPr>
        <w:pStyle w:val="21"/>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highlight w:val="none"/>
        </w:rPr>
      </w:pPr>
    </w:p>
    <w:p w14:paraId="3170D5A6">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商务条款偏离表</w:t>
      </w:r>
    </w:p>
    <w:p w14:paraId="29202C42">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 w:val="32"/>
          <w:szCs w:val="32"/>
          <w:highlight w:val="none"/>
        </w:rPr>
      </w:pPr>
    </w:p>
    <w:p w14:paraId="7B397232">
      <w:pPr>
        <w:keepNext w:val="0"/>
        <w:keepLines w:val="0"/>
        <w:pageBreakBefore w:val="0"/>
        <w:widowControl w:val="0"/>
        <w:kinsoku/>
        <w:wordWrap/>
        <w:overflowPunct/>
        <w:topLinePunct w:val="0"/>
        <w:autoSpaceDE/>
        <w:autoSpaceDN/>
        <w:bidi w:val="0"/>
        <w:adjustRightInd/>
        <w:spacing w:line="360" w:lineRule="auto"/>
        <w:contextualSpacing/>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项目名称：</w:t>
      </w:r>
      <w:r>
        <w:rPr>
          <w:rFonts w:ascii="Times New Roman" w:hAnsi="Times New Roman" w:eastAsia="宋体" w:cs="Times New Roman"/>
          <w:color w:val="auto"/>
          <w:szCs w:val="21"/>
          <w:highlight w:val="none"/>
          <w:u w:val="single"/>
        </w:rPr>
        <w:t xml:space="preserve">                 </w:t>
      </w:r>
    </w:p>
    <w:p w14:paraId="58966CF6">
      <w:pPr>
        <w:keepNext w:val="0"/>
        <w:keepLines w:val="0"/>
        <w:pageBreakBefore w:val="0"/>
        <w:widowControl w:val="0"/>
        <w:kinsoku/>
        <w:wordWrap/>
        <w:overflowPunct/>
        <w:topLinePunct w:val="0"/>
        <w:autoSpaceDE/>
        <w:autoSpaceDN/>
        <w:bidi w:val="0"/>
        <w:adjustRightInd/>
        <w:spacing w:line="360" w:lineRule="auto"/>
        <w:contextualSpacing/>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项目编号：</w:t>
      </w:r>
      <w:r>
        <w:rPr>
          <w:rFonts w:ascii="Times New Roman" w:hAnsi="Times New Roman" w:eastAsia="宋体" w:cs="Times New Roman"/>
          <w:color w:val="auto"/>
          <w:szCs w:val="21"/>
          <w:highlight w:val="none"/>
          <w:u w:val="single"/>
        </w:rPr>
        <w:t xml:space="preserve">                 </w:t>
      </w:r>
    </w:p>
    <w:p w14:paraId="61059D3C">
      <w:pPr>
        <w:keepNext w:val="0"/>
        <w:keepLines w:val="0"/>
        <w:pageBreakBefore w:val="0"/>
        <w:widowControl w:val="0"/>
        <w:kinsoku/>
        <w:wordWrap/>
        <w:overflowPunct/>
        <w:topLinePunct w:val="0"/>
        <w:autoSpaceDE/>
        <w:autoSpaceDN/>
        <w:bidi w:val="0"/>
        <w:adjustRightInd/>
        <w:spacing w:line="360" w:lineRule="auto"/>
        <w:contextualSpacing/>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所竞分标（如有则填写，无分标时填写“无”或者留空）：</w:t>
      </w:r>
      <w:r>
        <w:rPr>
          <w:rFonts w:ascii="Times New Roman" w:hAnsi="Times New Roman" w:eastAsia="宋体" w:cs="Times New Roman"/>
          <w:color w:val="auto"/>
          <w:szCs w:val="21"/>
          <w:highlight w:val="none"/>
          <w:u w:val="single"/>
        </w:rPr>
        <w:t xml:space="preserve">                </w:t>
      </w:r>
    </w:p>
    <w:tbl>
      <w:tblPr>
        <w:tblStyle w:val="29"/>
        <w:tblpPr w:leftFromText="180" w:rightFromText="180" w:vertAnchor="text" w:horzAnchor="page" w:tblpX="1230" w:tblpY="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271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557E5E6">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65C55B4">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23073C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6DDDC85">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偏离说明</w:t>
            </w:r>
          </w:p>
        </w:tc>
      </w:tr>
      <w:tr w14:paraId="4EAE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582441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7B811C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2E482C">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4FE8F53">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r>
      <w:tr w14:paraId="1F2E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36A831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21590A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54F5E7B">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B9F5FA9">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r>
      <w:tr w14:paraId="153A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F124DB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182C1D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4B8E397">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6B43549">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r>
      <w:tr w14:paraId="1F50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14820E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D7232E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F94C64C">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A938C1">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r>
      <w:tr w14:paraId="1B66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E792A7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C6AF7C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64F0F4">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83DE14A">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r>
      <w:tr w14:paraId="4F8C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A248BE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宋体" w:cs="Times New Roman"/>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D425095">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BC31FB2">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926C692">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p>
        </w:tc>
      </w:tr>
    </w:tbl>
    <w:p w14:paraId="42CE764A">
      <w:pPr>
        <w:pStyle w:val="14"/>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E7074B0">
      <w:pPr>
        <w:pStyle w:val="14"/>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1.应对照磋商文件“第二章 采购需求”中的商务条款逐条作出明确响应，并作出偏离说明。</w:t>
      </w:r>
    </w:p>
    <w:p w14:paraId="20E5D21C">
      <w:pPr>
        <w:pStyle w:val="14"/>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当响应文件的商务内容低于竞争性磋商文件要求时，供应商应当如实写明“负偏离”，否则视为虚假应标</w:t>
      </w:r>
      <w:r>
        <w:rPr>
          <w:rFonts w:hint="eastAsia" w:ascii="Times New Roman" w:hAnsi="Times New Roman" w:eastAsia="宋体" w:cs="Times New Roman"/>
          <w:color w:val="auto"/>
          <w:sz w:val="21"/>
          <w:szCs w:val="21"/>
          <w:highlight w:val="none"/>
          <w:lang w:eastAsia="zh-CN"/>
        </w:rPr>
        <w:t>。</w:t>
      </w:r>
    </w:p>
    <w:p w14:paraId="26E3E67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3.表格内容均需按要求填写，不得留空，</w:t>
      </w:r>
      <w:r>
        <w:rPr>
          <w:rFonts w:ascii="Times New Roman" w:hAnsi="Times New Roman" w:eastAsia="宋体" w:cs="Times New Roman"/>
          <w:b/>
          <w:bCs/>
          <w:color w:val="auto"/>
          <w:kern w:val="0"/>
          <w:szCs w:val="21"/>
          <w:highlight w:val="none"/>
        </w:rPr>
        <w:t>否则按竞标无效处理。</w:t>
      </w:r>
    </w:p>
    <w:p w14:paraId="24020071">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ascii="Times New Roman" w:hAnsi="Times New Roman" w:eastAsia="宋体" w:cs="Times New Roman"/>
          <w:color w:val="auto"/>
          <w:kern w:val="0"/>
          <w:szCs w:val="21"/>
          <w:highlight w:val="none"/>
        </w:rPr>
      </w:pPr>
    </w:p>
    <w:p w14:paraId="547F0ED7">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3D2549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_GB2312"/>
          <w:b/>
          <w:color w:val="auto"/>
          <w:sz w:val="30"/>
          <w:szCs w:val="30"/>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77C36437">
      <w:pPr>
        <w:snapToGrid w:val="0"/>
        <w:spacing w:line="360" w:lineRule="auto"/>
        <w:ind w:firstLine="602" w:firstLineChars="200"/>
        <w:rPr>
          <w:rFonts w:hint="eastAsia" w:ascii="仿宋" w:hAnsi="仿宋" w:eastAsia="仿宋" w:cs="仿宋_GB2312"/>
          <w:b/>
          <w:color w:val="auto"/>
          <w:sz w:val="30"/>
          <w:szCs w:val="30"/>
          <w:highlight w:val="none"/>
        </w:rPr>
      </w:pPr>
    </w:p>
    <w:p w14:paraId="144D9927">
      <w:pPr>
        <w:snapToGrid w:val="0"/>
        <w:spacing w:line="360" w:lineRule="auto"/>
        <w:ind w:firstLine="602" w:firstLineChars="200"/>
        <w:rPr>
          <w:rFonts w:ascii="仿宋" w:hAnsi="仿宋" w:eastAsia="仿宋" w:cs="仿宋_GB2312"/>
          <w:b/>
          <w:color w:val="auto"/>
          <w:sz w:val="30"/>
          <w:szCs w:val="30"/>
          <w:highlight w:val="none"/>
        </w:rPr>
      </w:pPr>
    </w:p>
    <w:p w14:paraId="19F50133">
      <w:pPr>
        <w:pStyle w:val="7"/>
        <w:rPr>
          <w:rFonts w:ascii="仿宋" w:hAnsi="仿宋" w:eastAsia="仿宋" w:cs="仿宋_GB2312"/>
          <w:b/>
          <w:color w:val="auto"/>
          <w:sz w:val="30"/>
          <w:szCs w:val="30"/>
          <w:highlight w:val="none"/>
        </w:rPr>
      </w:pPr>
    </w:p>
    <w:p w14:paraId="2F9B251A">
      <w:pPr>
        <w:pStyle w:val="7"/>
        <w:rPr>
          <w:rFonts w:ascii="仿宋" w:hAnsi="仿宋" w:eastAsia="仿宋" w:cs="仿宋_GB2312"/>
          <w:b/>
          <w:color w:val="auto"/>
          <w:sz w:val="30"/>
          <w:szCs w:val="30"/>
          <w:highlight w:val="none"/>
        </w:rPr>
      </w:pPr>
    </w:p>
    <w:p w14:paraId="3085FD62">
      <w:pPr>
        <w:snapToGrid w:val="0"/>
        <w:spacing w:before="120" w:beforeLines="50" w:after="50"/>
        <w:rPr>
          <w:rFonts w:hint="eastAsia"/>
          <w:b/>
          <w:color w:val="auto"/>
          <w:sz w:val="28"/>
          <w:szCs w:val="28"/>
          <w:highlight w:val="none"/>
        </w:rPr>
        <w:sectPr>
          <w:pgSz w:w="11911" w:h="16838"/>
          <w:pgMar w:top="1134" w:right="1134" w:bottom="1134" w:left="1134" w:header="720" w:footer="720" w:gutter="0"/>
          <w:cols w:space="720" w:num="1"/>
        </w:sectPr>
      </w:pPr>
    </w:p>
    <w:p w14:paraId="0924ABF2">
      <w:pPr>
        <w:keepNext w:val="0"/>
        <w:keepLines w:val="0"/>
        <w:pageBreakBefore w:val="0"/>
        <w:widowControl w:val="0"/>
        <w:kinsoku/>
        <w:wordWrap/>
        <w:overflowPunct/>
        <w:topLinePunct w:val="0"/>
        <w:autoSpaceDE/>
        <w:autoSpaceDN/>
        <w:bidi w:val="0"/>
        <w:adjustRightInd/>
        <w:snapToGrid w:val="0"/>
        <w:spacing w:before="120" w:beforeLines="50" w:after="50" w:line="360" w:lineRule="auto"/>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建设工程项目管理承诺书的格式：</w:t>
      </w:r>
    </w:p>
    <w:p w14:paraId="2F373354">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宋体"/>
          <w:b/>
          <w:bCs/>
          <w:color w:val="auto"/>
          <w:sz w:val="28"/>
          <w:szCs w:val="28"/>
          <w:highlight w:val="none"/>
        </w:rPr>
      </w:pPr>
    </w:p>
    <w:p w14:paraId="20F028F7">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建设工程项目管理承诺书</w:t>
      </w:r>
    </w:p>
    <w:p w14:paraId="237CC7F1">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cs="Times New Roman"/>
          <w:color w:val="auto"/>
          <w:sz w:val="24"/>
          <w:highlight w:val="none"/>
        </w:rPr>
      </w:pPr>
    </w:p>
    <w:p w14:paraId="2BD44476">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（采购人名称）：</w:t>
      </w:r>
    </w:p>
    <w:p w14:paraId="67E65AB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作为参与</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（项目名称）项目的供应商，根据国家、自治区相关文件规定，我方在此向采购人承诺：</w:t>
      </w:r>
    </w:p>
    <w:p w14:paraId="0DC0863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一旦成交，我方保证按照政府相关部门的规定，在成交后7个工作日内，按照《保障农民工工资支付条例》规定及广西壮族自治区有关规定开设农民工工资专用账户，专项用于支付本工程提供劳动的农民工被拖欠的工资。按照与农民工依法约定的工资支付周期和具体支付日期支付工资，保证每月至少向农民工足额支付一次工资。</w:t>
      </w:r>
    </w:p>
    <w:p w14:paraId="3156C9C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0B7D89A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4FC5CE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66EA3C4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AD3FE6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hAnsi="Times New Roman" w:eastAsia="宋体" w:cs="Times New Roman"/>
          <w:color w:val="auto"/>
          <w:szCs w:val="21"/>
          <w:highlight w:val="none"/>
        </w:rPr>
      </w:pPr>
    </w:p>
    <w:p w14:paraId="7252111F">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1940E407">
      <w:pPr>
        <w:keepNext w:val="0"/>
        <w:keepLines w:val="0"/>
        <w:pageBreakBefore w:val="0"/>
        <w:widowControl w:val="0"/>
        <w:kinsoku/>
        <w:wordWrap/>
        <w:overflowPunct/>
        <w:topLinePunct w:val="0"/>
        <w:autoSpaceDE/>
        <w:autoSpaceDN/>
        <w:bidi w:val="0"/>
        <w:adjustRightInd/>
        <w:spacing w:line="360" w:lineRule="auto"/>
        <w:ind w:firstLine="420" w:firstLineChars="200"/>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br w:type="page"/>
      </w:r>
      <w:r>
        <w:rPr>
          <w:rFonts w:ascii="Times New Roman" w:hAnsi="Times New Roman" w:eastAsia="宋体" w:cs="Times New Roman"/>
          <w:b/>
          <w:bCs/>
          <w:color w:val="auto"/>
          <w:szCs w:val="21"/>
          <w:highlight w:val="none"/>
        </w:rPr>
        <w:t>广西壮族自治区建筑工程安全文明施工措施项目清单内容</w:t>
      </w:r>
    </w:p>
    <w:p w14:paraId="63B1C515">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（桂建质〔2015〕16号文附件一）</w:t>
      </w:r>
    </w:p>
    <w:p w14:paraId="335D9E80">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广西壮族自治区</w:t>
      </w:r>
    </w:p>
    <w:p w14:paraId="0141C384">
      <w:pPr>
        <w:jc w:val="center"/>
        <w:rPr>
          <w:rFonts w:ascii="Times New Roman" w:hAnsi="Times New Roman" w:eastAsia="宋体" w:cs="Times New Roman"/>
          <w:b/>
          <w:bCs/>
          <w:color w:val="auto"/>
          <w:w w:val="90"/>
          <w:szCs w:val="21"/>
          <w:highlight w:val="none"/>
        </w:rPr>
      </w:pPr>
      <w:r>
        <w:rPr>
          <w:rFonts w:ascii="Times New Roman" w:hAnsi="Times New Roman" w:eastAsia="宋体" w:cs="Times New Roman"/>
          <w:b/>
          <w:bCs/>
          <w:color w:val="auto"/>
          <w:w w:val="90"/>
          <w:szCs w:val="21"/>
          <w:highlight w:val="none"/>
        </w:rPr>
        <w:t>建设工程安全文明施工措施项目清单内容</w:t>
      </w:r>
    </w:p>
    <w:p w14:paraId="369C633F">
      <w:pPr>
        <w:rPr>
          <w:rFonts w:ascii="Times New Roman" w:hAnsi="Times New Roman" w:eastAsia="宋体" w:cs="Times New Roman"/>
          <w:b/>
          <w:bCs/>
          <w:color w:val="auto"/>
          <w:w w:val="90"/>
          <w:szCs w:val="21"/>
          <w:highlight w:val="none"/>
        </w:rPr>
      </w:pP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CB7E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799F4FF0">
            <w:pP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类别</w:t>
            </w:r>
          </w:p>
        </w:tc>
        <w:tc>
          <w:tcPr>
            <w:tcW w:w="2070" w:type="dxa"/>
            <w:gridSpan w:val="2"/>
            <w:tcBorders>
              <w:top w:val="single" w:color="auto" w:sz="12" w:space="0"/>
            </w:tcBorders>
            <w:noWrap w:val="0"/>
            <w:vAlign w:val="center"/>
          </w:tcPr>
          <w:p w14:paraId="1A4248FA">
            <w:pP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项目名称</w:t>
            </w:r>
          </w:p>
        </w:tc>
        <w:tc>
          <w:tcPr>
            <w:tcW w:w="6645" w:type="dxa"/>
            <w:tcBorders>
              <w:top w:val="single" w:color="auto" w:sz="12" w:space="0"/>
            </w:tcBorders>
            <w:noWrap w:val="0"/>
            <w:vAlign w:val="center"/>
          </w:tcPr>
          <w:p w14:paraId="01869C37">
            <w:pP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主要内容和要求</w:t>
            </w:r>
          </w:p>
        </w:tc>
      </w:tr>
      <w:tr w14:paraId="44E69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5D5B1B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文明</w:t>
            </w:r>
          </w:p>
          <w:p w14:paraId="777E16E1">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w:t>
            </w:r>
          </w:p>
          <w:p w14:paraId="2BD95F5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与</w:t>
            </w:r>
          </w:p>
          <w:p w14:paraId="3ECCED6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环境</w:t>
            </w:r>
          </w:p>
          <w:p w14:paraId="78C17E29">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保护</w:t>
            </w:r>
          </w:p>
        </w:tc>
        <w:tc>
          <w:tcPr>
            <w:tcW w:w="2070" w:type="dxa"/>
            <w:gridSpan w:val="2"/>
            <w:noWrap w:val="0"/>
            <w:vAlign w:val="center"/>
          </w:tcPr>
          <w:p w14:paraId="7C3A25E6">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安全警示</w:t>
            </w:r>
          </w:p>
          <w:p w14:paraId="653D5A56">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标志牌</w:t>
            </w:r>
          </w:p>
        </w:tc>
        <w:tc>
          <w:tcPr>
            <w:tcW w:w="6645" w:type="dxa"/>
            <w:noWrap w:val="0"/>
            <w:vAlign w:val="center"/>
          </w:tcPr>
          <w:p w14:paraId="733C2264">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在易发伤亡事故（或危险）处设置明显的、符合国家标准要求的安全警示标志牌。</w:t>
            </w:r>
          </w:p>
        </w:tc>
      </w:tr>
      <w:tr w14:paraId="611DB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8FBCF36">
            <w:pPr>
              <w:rPr>
                <w:rFonts w:ascii="Times New Roman" w:hAnsi="Times New Roman" w:eastAsia="宋体" w:cs="Times New Roman"/>
                <w:color w:val="auto"/>
                <w:szCs w:val="21"/>
                <w:highlight w:val="none"/>
              </w:rPr>
            </w:pPr>
          </w:p>
        </w:tc>
        <w:tc>
          <w:tcPr>
            <w:tcW w:w="2070" w:type="dxa"/>
            <w:gridSpan w:val="2"/>
            <w:noWrap w:val="0"/>
            <w:vAlign w:val="center"/>
          </w:tcPr>
          <w:p w14:paraId="2BFCF515">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现场围挡</w:t>
            </w:r>
          </w:p>
        </w:tc>
        <w:tc>
          <w:tcPr>
            <w:tcW w:w="6645" w:type="dxa"/>
            <w:noWrap w:val="0"/>
            <w:vAlign w:val="center"/>
          </w:tcPr>
          <w:p w14:paraId="2633F0E4">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现场采用封闭围挡，高度不小于1.8m。</w:t>
            </w:r>
          </w:p>
          <w:p w14:paraId="12BA145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围挡材料可用彩色、定型钢板，砌块等墙体。</w:t>
            </w:r>
          </w:p>
        </w:tc>
      </w:tr>
      <w:tr w14:paraId="0D3B7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821C1D3">
            <w:pPr>
              <w:rPr>
                <w:rFonts w:ascii="Times New Roman" w:hAnsi="Times New Roman" w:eastAsia="宋体" w:cs="Times New Roman"/>
                <w:color w:val="auto"/>
                <w:szCs w:val="21"/>
                <w:highlight w:val="none"/>
              </w:rPr>
            </w:pPr>
          </w:p>
        </w:tc>
        <w:tc>
          <w:tcPr>
            <w:tcW w:w="2070" w:type="dxa"/>
            <w:gridSpan w:val="2"/>
            <w:noWrap w:val="0"/>
            <w:vAlign w:val="center"/>
          </w:tcPr>
          <w:p w14:paraId="5BA09D79">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七牌二图</w:t>
            </w:r>
          </w:p>
        </w:tc>
        <w:tc>
          <w:tcPr>
            <w:tcW w:w="6645" w:type="dxa"/>
            <w:noWrap w:val="0"/>
            <w:vAlign w:val="center"/>
          </w:tcPr>
          <w:p w14:paraId="680FF71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在进门处悬挂工程概况、现场出入制度、管理人员名单及监督电话、安全生产规定、文明施工、消防保卫、节能公示等七牌以及施工现场总平面图、工程效果图。</w:t>
            </w:r>
          </w:p>
        </w:tc>
      </w:tr>
      <w:tr w14:paraId="52604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6CB1193D">
            <w:pPr>
              <w:rPr>
                <w:rFonts w:ascii="Times New Roman" w:hAnsi="Times New Roman" w:eastAsia="宋体" w:cs="Times New Roman"/>
                <w:color w:val="auto"/>
                <w:szCs w:val="21"/>
                <w:highlight w:val="none"/>
              </w:rPr>
            </w:pPr>
          </w:p>
        </w:tc>
        <w:tc>
          <w:tcPr>
            <w:tcW w:w="2070" w:type="dxa"/>
            <w:gridSpan w:val="2"/>
            <w:noWrap w:val="0"/>
            <w:vAlign w:val="center"/>
          </w:tcPr>
          <w:p w14:paraId="65EC52B5">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企业标志</w:t>
            </w:r>
          </w:p>
        </w:tc>
        <w:tc>
          <w:tcPr>
            <w:tcW w:w="6645" w:type="dxa"/>
            <w:noWrap w:val="0"/>
            <w:vAlign w:val="center"/>
          </w:tcPr>
          <w:p w14:paraId="53EC802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现场出入的大门应设有本企业标志或企业标识。</w:t>
            </w:r>
          </w:p>
        </w:tc>
      </w:tr>
      <w:tr w14:paraId="42A95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002D2D3">
            <w:pPr>
              <w:rPr>
                <w:rFonts w:ascii="Times New Roman" w:hAnsi="Times New Roman" w:eastAsia="宋体" w:cs="Times New Roman"/>
                <w:color w:val="auto"/>
                <w:szCs w:val="21"/>
                <w:highlight w:val="none"/>
              </w:rPr>
            </w:pPr>
          </w:p>
        </w:tc>
        <w:tc>
          <w:tcPr>
            <w:tcW w:w="2070" w:type="dxa"/>
            <w:gridSpan w:val="2"/>
            <w:noWrap w:val="0"/>
            <w:vAlign w:val="center"/>
          </w:tcPr>
          <w:p w14:paraId="2C4413F9">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场容场貌</w:t>
            </w:r>
          </w:p>
        </w:tc>
        <w:tc>
          <w:tcPr>
            <w:tcW w:w="6645" w:type="dxa"/>
            <w:noWrap w:val="0"/>
            <w:vAlign w:val="center"/>
          </w:tcPr>
          <w:p w14:paraId="728A4735">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道路畅通。</w:t>
            </w:r>
          </w:p>
          <w:p w14:paraId="3B64A026">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排水设施齐全畅通。</w:t>
            </w:r>
          </w:p>
          <w:p w14:paraId="5096EE67">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工地地面硬化处理（办公区、生活区、现场道路、材料堆放、混凝土搅拌、砂浆搅拌、钢筋加工等场地和外脚手架基础等）。</w:t>
            </w:r>
          </w:p>
        </w:tc>
      </w:tr>
      <w:tr w14:paraId="69C7A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5556882">
            <w:pPr>
              <w:rPr>
                <w:rFonts w:ascii="Times New Roman" w:hAnsi="Times New Roman" w:eastAsia="宋体" w:cs="Times New Roman"/>
                <w:color w:val="auto"/>
                <w:szCs w:val="21"/>
                <w:highlight w:val="none"/>
              </w:rPr>
            </w:pPr>
          </w:p>
        </w:tc>
        <w:tc>
          <w:tcPr>
            <w:tcW w:w="2070" w:type="dxa"/>
            <w:gridSpan w:val="2"/>
            <w:noWrap w:val="0"/>
            <w:vAlign w:val="center"/>
          </w:tcPr>
          <w:p w14:paraId="430BE671">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材料堆放</w:t>
            </w:r>
          </w:p>
        </w:tc>
        <w:tc>
          <w:tcPr>
            <w:tcW w:w="6645" w:type="dxa"/>
            <w:noWrap w:val="0"/>
            <w:vAlign w:val="center"/>
          </w:tcPr>
          <w:p w14:paraId="1690F99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材料、构件、料具等堆放时，应有名称、品种、规格等标牌。</w:t>
            </w:r>
          </w:p>
          <w:p w14:paraId="38C3ECA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水泥和其它易飞扬细颗粒建筑材料应封闭存放或采取覆盖等措施。</w:t>
            </w:r>
          </w:p>
          <w:p w14:paraId="4B0AC77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易燃、易爆和有毒有害物品分类存放。</w:t>
            </w:r>
          </w:p>
        </w:tc>
      </w:tr>
      <w:tr w14:paraId="714BA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3B9E491">
            <w:pPr>
              <w:rPr>
                <w:rFonts w:ascii="Times New Roman" w:hAnsi="Times New Roman" w:eastAsia="宋体" w:cs="Times New Roman"/>
                <w:color w:val="auto"/>
                <w:szCs w:val="21"/>
                <w:highlight w:val="none"/>
              </w:rPr>
            </w:pPr>
          </w:p>
        </w:tc>
        <w:tc>
          <w:tcPr>
            <w:tcW w:w="2070" w:type="dxa"/>
            <w:gridSpan w:val="2"/>
            <w:noWrap w:val="0"/>
            <w:vAlign w:val="center"/>
          </w:tcPr>
          <w:p w14:paraId="55953E7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现场防火</w:t>
            </w:r>
          </w:p>
        </w:tc>
        <w:tc>
          <w:tcPr>
            <w:tcW w:w="6645" w:type="dxa"/>
            <w:noWrap w:val="0"/>
            <w:vAlign w:val="center"/>
          </w:tcPr>
          <w:p w14:paraId="38D65F6E">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消防器材配置合理，符合消防要求。</w:t>
            </w:r>
          </w:p>
        </w:tc>
      </w:tr>
      <w:tr w14:paraId="04D40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52B78DE">
            <w:pPr>
              <w:rPr>
                <w:rFonts w:ascii="Times New Roman" w:hAnsi="Times New Roman" w:eastAsia="宋体" w:cs="Times New Roman"/>
                <w:color w:val="auto"/>
                <w:szCs w:val="21"/>
                <w:highlight w:val="none"/>
              </w:rPr>
            </w:pPr>
          </w:p>
        </w:tc>
        <w:tc>
          <w:tcPr>
            <w:tcW w:w="2070" w:type="dxa"/>
            <w:gridSpan w:val="2"/>
            <w:noWrap w:val="0"/>
            <w:vAlign w:val="center"/>
          </w:tcPr>
          <w:p w14:paraId="77AFE137">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垃圾清运</w:t>
            </w:r>
          </w:p>
        </w:tc>
        <w:tc>
          <w:tcPr>
            <w:tcW w:w="6645" w:type="dxa"/>
            <w:noWrap w:val="0"/>
            <w:vAlign w:val="center"/>
          </w:tcPr>
          <w:p w14:paraId="69A99D6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施工现场应设置密闭式垃圾站，施工垃圾、生活垃圾应分类存放。</w:t>
            </w:r>
          </w:p>
          <w:p w14:paraId="67F4148E">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施工垃圾必须采用相应容器或管道运输。</w:t>
            </w:r>
          </w:p>
        </w:tc>
      </w:tr>
      <w:tr w14:paraId="262ED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1054CC6">
            <w:pPr>
              <w:rPr>
                <w:rFonts w:ascii="Times New Roman" w:hAnsi="Times New Roman" w:eastAsia="宋体" w:cs="Times New Roman"/>
                <w:color w:val="auto"/>
                <w:szCs w:val="21"/>
                <w:highlight w:val="none"/>
              </w:rPr>
            </w:pPr>
          </w:p>
        </w:tc>
        <w:tc>
          <w:tcPr>
            <w:tcW w:w="2070" w:type="dxa"/>
            <w:gridSpan w:val="2"/>
            <w:noWrap w:val="0"/>
            <w:vAlign w:val="center"/>
          </w:tcPr>
          <w:p w14:paraId="70295CA6">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宣传栏、环保及不扰民措施</w:t>
            </w:r>
          </w:p>
        </w:tc>
        <w:tc>
          <w:tcPr>
            <w:tcW w:w="6645" w:type="dxa"/>
            <w:noWrap w:val="0"/>
            <w:vAlign w:val="center"/>
          </w:tcPr>
          <w:p w14:paraId="78F03F4A">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宣传栏、安全宣传标语等，洗车（防止污染市区道路）、粉尘、噪声控制和排污（污水、废气）措施等。</w:t>
            </w:r>
          </w:p>
        </w:tc>
      </w:tr>
      <w:tr w14:paraId="4FD30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15DFABC9">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临时设施</w:t>
            </w:r>
          </w:p>
        </w:tc>
        <w:tc>
          <w:tcPr>
            <w:tcW w:w="2070" w:type="dxa"/>
            <w:gridSpan w:val="2"/>
            <w:noWrap w:val="0"/>
            <w:vAlign w:val="center"/>
          </w:tcPr>
          <w:p w14:paraId="46B477A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现场办公</w:t>
            </w:r>
          </w:p>
          <w:p w14:paraId="0C65147C">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生活设施</w:t>
            </w:r>
          </w:p>
        </w:tc>
        <w:tc>
          <w:tcPr>
            <w:tcW w:w="6645" w:type="dxa"/>
            <w:noWrap w:val="0"/>
            <w:vAlign w:val="center"/>
          </w:tcPr>
          <w:p w14:paraId="37012F9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施工现场办公、生活区与作业区分开设置，保持安全距离。</w:t>
            </w:r>
          </w:p>
          <w:p w14:paraId="7874F72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工地办公室、现场宿舍、食堂、厕所、饮水、沐浴、休息场所等符合卫生、消防安全要求。</w:t>
            </w:r>
          </w:p>
        </w:tc>
      </w:tr>
      <w:tr w14:paraId="06529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FEFF7E8">
            <w:pPr>
              <w:rPr>
                <w:rFonts w:ascii="Times New Roman" w:hAnsi="Times New Roman" w:eastAsia="宋体" w:cs="Times New Roman"/>
                <w:color w:val="auto"/>
                <w:szCs w:val="21"/>
                <w:highlight w:val="none"/>
              </w:rPr>
            </w:pPr>
          </w:p>
        </w:tc>
        <w:tc>
          <w:tcPr>
            <w:tcW w:w="525" w:type="dxa"/>
            <w:vMerge w:val="restart"/>
            <w:noWrap w:val="0"/>
            <w:vAlign w:val="center"/>
          </w:tcPr>
          <w:p w14:paraId="5C12BA5B">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施工现场</w:t>
            </w:r>
          </w:p>
          <w:p w14:paraId="319E5521">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临时用电</w:t>
            </w:r>
          </w:p>
        </w:tc>
        <w:tc>
          <w:tcPr>
            <w:tcW w:w="1545" w:type="dxa"/>
            <w:noWrap w:val="0"/>
            <w:vAlign w:val="center"/>
          </w:tcPr>
          <w:p w14:paraId="134266AB">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配电线路</w:t>
            </w:r>
          </w:p>
        </w:tc>
        <w:tc>
          <w:tcPr>
            <w:tcW w:w="6645" w:type="dxa"/>
            <w:noWrap w:val="0"/>
            <w:vAlign w:val="center"/>
          </w:tcPr>
          <w:p w14:paraId="23D3C3AA">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按照TN-S系统要求配备五芯电缆、四芯电缆和三芯电缆。</w:t>
            </w:r>
          </w:p>
          <w:p w14:paraId="4343C782">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按要求架设临时用电线路的电杆、横担、瓷夹、瓷瓶等，或电缆埋地的地沟。</w:t>
            </w:r>
          </w:p>
          <w:p w14:paraId="3156F187">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对靠近施工现场的外电线路，设置木质、塑料等绝缘体的防护设施。</w:t>
            </w:r>
          </w:p>
        </w:tc>
      </w:tr>
      <w:tr w14:paraId="0BD38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64F7616">
            <w:pPr>
              <w:rPr>
                <w:rFonts w:ascii="Times New Roman" w:hAnsi="Times New Roman" w:eastAsia="宋体" w:cs="Times New Roman"/>
                <w:color w:val="auto"/>
                <w:szCs w:val="21"/>
                <w:highlight w:val="none"/>
              </w:rPr>
            </w:pPr>
          </w:p>
        </w:tc>
        <w:tc>
          <w:tcPr>
            <w:tcW w:w="525" w:type="dxa"/>
            <w:vMerge w:val="continue"/>
            <w:noWrap w:val="0"/>
            <w:vAlign w:val="center"/>
          </w:tcPr>
          <w:p w14:paraId="2F4B132C">
            <w:pPr>
              <w:rPr>
                <w:rFonts w:ascii="Times New Roman" w:hAnsi="Times New Roman" w:eastAsia="宋体" w:cs="Times New Roman"/>
                <w:color w:val="auto"/>
                <w:szCs w:val="21"/>
                <w:highlight w:val="none"/>
              </w:rPr>
            </w:pPr>
          </w:p>
        </w:tc>
        <w:tc>
          <w:tcPr>
            <w:tcW w:w="1545" w:type="dxa"/>
            <w:noWrap w:val="0"/>
            <w:vAlign w:val="center"/>
          </w:tcPr>
          <w:p w14:paraId="0AE4619E">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配电箱</w:t>
            </w:r>
          </w:p>
          <w:p w14:paraId="682FA11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开关箱</w:t>
            </w:r>
          </w:p>
        </w:tc>
        <w:tc>
          <w:tcPr>
            <w:tcW w:w="6645" w:type="dxa"/>
            <w:noWrap w:val="0"/>
            <w:vAlign w:val="center"/>
          </w:tcPr>
          <w:p w14:paraId="684F983D">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按三级配电要求，配备总配电箱、分配电箱、开关箱三类（铁质）标准电箱，开关箱应符合“一机、一箱、一闸、一漏”，三类电箱中的各类电器应是合格品。</w:t>
            </w:r>
          </w:p>
          <w:p w14:paraId="7AEB75E1">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按两级保护的要求，选取符合容量要求和质量合格的总配电箱和开关箱中的漏电保护器。</w:t>
            </w:r>
          </w:p>
          <w:p w14:paraId="3138623C">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对大型、落地式分配电箱、开关箱设置防护棚和通透式围挡。</w:t>
            </w:r>
          </w:p>
        </w:tc>
      </w:tr>
      <w:tr w14:paraId="10D6E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585875E1">
            <w:pPr>
              <w:rPr>
                <w:rFonts w:ascii="Times New Roman" w:hAnsi="Times New Roman" w:eastAsia="宋体" w:cs="Times New Roman"/>
                <w:color w:val="auto"/>
                <w:szCs w:val="21"/>
                <w:highlight w:val="none"/>
              </w:rPr>
            </w:pPr>
          </w:p>
        </w:tc>
        <w:tc>
          <w:tcPr>
            <w:tcW w:w="525" w:type="dxa"/>
            <w:vMerge w:val="continue"/>
            <w:noWrap w:val="0"/>
            <w:vAlign w:val="center"/>
          </w:tcPr>
          <w:p w14:paraId="24EB9CE4">
            <w:pPr>
              <w:rPr>
                <w:rFonts w:ascii="Times New Roman" w:hAnsi="Times New Roman" w:eastAsia="宋体" w:cs="Times New Roman"/>
                <w:color w:val="auto"/>
                <w:szCs w:val="21"/>
                <w:highlight w:val="none"/>
              </w:rPr>
            </w:pPr>
          </w:p>
        </w:tc>
        <w:tc>
          <w:tcPr>
            <w:tcW w:w="1545" w:type="dxa"/>
            <w:noWrap w:val="0"/>
            <w:vAlign w:val="center"/>
          </w:tcPr>
          <w:p w14:paraId="0D9657CA">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接地装置</w:t>
            </w:r>
          </w:p>
        </w:tc>
        <w:tc>
          <w:tcPr>
            <w:tcW w:w="6645" w:type="dxa"/>
            <w:noWrap w:val="0"/>
            <w:vAlign w:val="center"/>
          </w:tcPr>
          <w:p w14:paraId="53A2692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施工现场应设置不少于三处的重复接地装置。</w:t>
            </w:r>
          </w:p>
        </w:tc>
      </w:tr>
      <w:tr w14:paraId="2027F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021C48F7">
            <w:pPr>
              <w:rPr>
                <w:rFonts w:ascii="Times New Roman" w:hAnsi="Times New Roman" w:eastAsia="宋体" w:cs="Times New Roman"/>
                <w:color w:val="auto"/>
                <w:szCs w:val="21"/>
                <w:highlight w:val="none"/>
              </w:rPr>
            </w:pPr>
          </w:p>
        </w:tc>
        <w:tc>
          <w:tcPr>
            <w:tcW w:w="525" w:type="dxa"/>
            <w:vMerge w:val="continue"/>
            <w:noWrap w:val="0"/>
            <w:vAlign w:val="center"/>
          </w:tcPr>
          <w:p w14:paraId="21D2C7FD">
            <w:pPr>
              <w:rPr>
                <w:rFonts w:ascii="Times New Roman" w:hAnsi="Times New Roman" w:eastAsia="宋体" w:cs="Times New Roman"/>
                <w:color w:val="auto"/>
                <w:szCs w:val="21"/>
                <w:highlight w:val="none"/>
              </w:rPr>
            </w:pPr>
          </w:p>
        </w:tc>
        <w:tc>
          <w:tcPr>
            <w:tcW w:w="1545" w:type="dxa"/>
            <w:noWrap w:val="0"/>
            <w:vAlign w:val="center"/>
          </w:tcPr>
          <w:p w14:paraId="2253B54B">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现场变配电装置</w:t>
            </w:r>
          </w:p>
        </w:tc>
        <w:tc>
          <w:tcPr>
            <w:tcW w:w="6645" w:type="dxa"/>
            <w:noWrap w:val="0"/>
            <w:vAlign w:val="center"/>
          </w:tcPr>
          <w:p w14:paraId="7F85957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总配电房建筑材料必须达到消防防火要求，室内做硬地坪、电缆沟。</w:t>
            </w:r>
          </w:p>
        </w:tc>
      </w:tr>
      <w:tr w14:paraId="7E101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217E45AF">
            <w:pP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类别</w:t>
            </w:r>
          </w:p>
        </w:tc>
        <w:tc>
          <w:tcPr>
            <w:tcW w:w="2070" w:type="dxa"/>
            <w:gridSpan w:val="2"/>
            <w:noWrap w:val="0"/>
            <w:vAlign w:val="center"/>
          </w:tcPr>
          <w:p w14:paraId="799DE6EE">
            <w:pP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项目名称</w:t>
            </w:r>
          </w:p>
        </w:tc>
        <w:tc>
          <w:tcPr>
            <w:tcW w:w="6645" w:type="dxa"/>
            <w:noWrap w:val="0"/>
            <w:vAlign w:val="center"/>
          </w:tcPr>
          <w:p w14:paraId="55F6D51B">
            <w:pP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主要内容和要求</w:t>
            </w:r>
          </w:p>
        </w:tc>
      </w:tr>
      <w:tr w14:paraId="6253C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30F4BB6D">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安全施工</w:t>
            </w:r>
          </w:p>
        </w:tc>
        <w:tc>
          <w:tcPr>
            <w:tcW w:w="525" w:type="dxa"/>
            <w:vMerge w:val="restart"/>
            <w:noWrap w:val="0"/>
            <w:vAlign w:val="center"/>
          </w:tcPr>
          <w:p w14:paraId="6389D302">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高处作业防护</w:t>
            </w:r>
          </w:p>
        </w:tc>
        <w:tc>
          <w:tcPr>
            <w:tcW w:w="1545" w:type="dxa"/>
            <w:noWrap w:val="0"/>
            <w:vAlign w:val="center"/>
          </w:tcPr>
          <w:p w14:paraId="27C33E59">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楼层、屋面、阳台等临边</w:t>
            </w:r>
          </w:p>
        </w:tc>
        <w:tc>
          <w:tcPr>
            <w:tcW w:w="6645" w:type="dxa"/>
            <w:noWrap w:val="0"/>
            <w:vAlign w:val="center"/>
          </w:tcPr>
          <w:p w14:paraId="00F08991">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设两道防护栏杆和18cm高的踢脚板，用密目式安全立网全封闭。</w:t>
            </w:r>
          </w:p>
        </w:tc>
      </w:tr>
      <w:tr w14:paraId="5EDB4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9296E93">
            <w:pPr>
              <w:rPr>
                <w:rFonts w:ascii="Times New Roman" w:hAnsi="Times New Roman" w:eastAsia="宋体" w:cs="Times New Roman"/>
                <w:color w:val="auto"/>
                <w:szCs w:val="21"/>
                <w:highlight w:val="none"/>
              </w:rPr>
            </w:pPr>
          </w:p>
        </w:tc>
        <w:tc>
          <w:tcPr>
            <w:tcW w:w="525" w:type="dxa"/>
            <w:vMerge w:val="continue"/>
            <w:noWrap w:val="0"/>
            <w:vAlign w:val="center"/>
          </w:tcPr>
          <w:p w14:paraId="6678D8D3">
            <w:pPr>
              <w:rPr>
                <w:rFonts w:ascii="Times New Roman" w:hAnsi="Times New Roman" w:eastAsia="宋体" w:cs="Times New Roman"/>
                <w:color w:val="auto"/>
                <w:szCs w:val="21"/>
                <w:highlight w:val="none"/>
              </w:rPr>
            </w:pPr>
          </w:p>
        </w:tc>
        <w:tc>
          <w:tcPr>
            <w:tcW w:w="1545" w:type="dxa"/>
            <w:noWrap w:val="0"/>
            <w:vAlign w:val="center"/>
          </w:tcPr>
          <w:p w14:paraId="4F891979">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通道口</w:t>
            </w:r>
          </w:p>
        </w:tc>
        <w:tc>
          <w:tcPr>
            <w:tcW w:w="6645" w:type="dxa"/>
            <w:noWrap w:val="0"/>
            <w:vAlign w:val="center"/>
          </w:tcPr>
          <w:p w14:paraId="107D1579">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设防护棚，防护棚应为不小于5cm厚的木板或两道相距50cm的竹笆。两侧应沿栏杆架用密目式安全网封闭。</w:t>
            </w:r>
          </w:p>
        </w:tc>
      </w:tr>
      <w:tr w14:paraId="04F2C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2076AF9">
            <w:pPr>
              <w:rPr>
                <w:rFonts w:ascii="Times New Roman" w:hAnsi="Times New Roman" w:eastAsia="宋体" w:cs="Times New Roman"/>
                <w:color w:val="auto"/>
                <w:szCs w:val="21"/>
                <w:highlight w:val="none"/>
              </w:rPr>
            </w:pPr>
          </w:p>
        </w:tc>
        <w:tc>
          <w:tcPr>
            <w:tcW w:w="525" w:type="dxa"/>
            <w:vMerge w:val="continue"/>
            <w:noWrap w:val="0"/>
            <w:vAlign w:val="center"/>
          </w:tcPr>
          <w:p w14:paraId="058ADBB2">
            <w:pPr>
              <w:rPr>
                <w:rFonts w:ascii="Times New Roman" w:hAnsi="Times New Roman" w:eastAsia="宋体" w:cs="Times New Roman"/>
                <w:color w:val="auto"/>
                <w:szCs w:val="21"/>
                <w:highlight w:val="none"/>
              </w:rPr>
            </w:pPr>
          </w:p>
        </w:tc>
        <w:tc>
          <w:tcPr>
            <w:tcW w:w="1545" w:type="dxa"/>
            <w:noWrap w:val="0"/>
            <w:vAlign w:val="center"/>
          </w:tcPr>
          <w:p w14:paraId="3403F88D">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预留洞口</w:t>
            </w:r>
          </w:p>
        </w:tc>
        <w:tc>
          <w:tcPr>
            <w:tcW w:w="6645" w:type="dxa"/>
            <w:noWrap w:val="0"/>
            <w:vAlign w:val="center"/>
          </w:tcPr>
          <w:p w14:paraId="1E60F538">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用硬质材料全封闭，短边超过1.5m长的洞口，除封闭外四周还应设有防护栏杆。</w:t>
            </w:r>
          </w:p>
        </w:tc>
      </w:tr>
      <w:tr w14:paraId="34E58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53CC23EC">
            <w:pPr>
              <w:rPr>
                <w:rFonts w:ascii="Times New Roman" w:hAnsi="Times New Roman" w:eastAsia="宋体" w:cs="Times New Roman"/>
                <w:color w:val="auto"/>
                <w:szCs w:val="21"/>
                <w:highlight w:val="none"/>
              </w:rPr>
            </w:pPr>
          </w:p>
        </w:tc>
        <w:tc>
          <w:tcPr>
            <w:tcW w:w="525" w:type="dxa"/>
            <w:vMerge w:val="continue"/>
            <w:noWrap w:val="0"/>
            <w:vAlign w:val="center"/>
          </w:tcPr>
          <w:p w14:paraId="4481C3CB">
            <w:pPr>
              <w:rPr>
                <w:rFonts w:ascii="Times New Roman" w:hAnsi="Times New Roman" w:eastAsia="宋体" w:cs="Times New Roman"/>
                <w:color w:val="auto"/>
                <w:szCs w:val="21"/>
                <w:highlight w:val="none"/>
              </w:rPr>
            </w:pPr>
          </w:p>
        </w:tc>
        <w:tc>
          <w:tcPr>
            <w:tcW w:w="1545" w:type="dxa"/>
            <w:noWrap w:val="0"/>
            <w:vAlign w:val="center"/>
          </w:tcPr>
          <w:p w14:paraId="087287D5">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电梯井口</w:t>
            </w:r>
          </w:p>
        </w:tc>
        <w:tc>
          <w:tcPr>
            <w:tcW w:w="6645" w:type="dxa"/>
            <w:noWrap w:val="0"/>
            <w:vAlign w:val="center"/>
          </w:tcPr>
          <w:p w14:paraId="24062166">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设置定型化、工具化的防护门，在电梯井内每隔2层（不大于10m）设置一道水平防护。</w:t>
            </w:r>
          </w:p>
        </w:tc>
      </w:tr>
      <w:tr w14:paraId="25460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716BE47">
            <w:pPr>
              <w:rPr>
                <w:rFonts w:ascii="Times New Roman" w:hAnsi="Times New Roman" w:eastAsia="宋体" w:cs="Times New Roman"/>
                <w:color w:val="auto"/>
                <w:szCs w:val="21"/>
                <w:highlight w:val="none"/>
              </w:rPr>
            </w:pPr>
          </w:p>
        </w:tc>
        <w:tc>
          <w:tcPr>
            <w:tcW w:w="525" w:type="dxa"/>
            <w:vMerge w:val="continue"/>
            <w:noWrap w:val="0"/>
            <w:vAlign w:val="center"/>
          </w:tcPr>
          <w:p w14:paraId="48A2120D">
            <w:pPr>
              <w:rPr>
                <w:rFonts w:ascii="Times New Roman" w:hAnsi="Times New Roman" w:eastAsia="宋体" w:cs="Times New Roman"/>
                <w:color w:val="auto"/>
                <w:szCs w:val="21"/>
                <w:highlight w:val="none"/>
              </w:rPr>
            </w:pPr>
          </w:p>
        </w:tc>
        <w:tc>
          <w:tcPr>
            <w:tcW w:w="1545" w:type="dxa"/>
            <w:noWrap w:val="0"/>
            <w:vAlign w:val="center"/>
          </w:tcPr>
          <w:p w14:paraId="5325DD62">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楼梯边</w:t>
            </w:r>
          </w:p>
        </w:tc>
        <w:tc>
          <w:tcPr>
            <w:tcW w:w="6645" w:type="dxa"/>
            <w:noWrap w:val="0"/>
            <w:vAlign w:val="center"/>
          </w:tcPr>
          <w:p w14:paraId="3C96D2CB">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设1.2m高的定型化、工具化的防护栏，18cm高的踢脚板。</w:t>
            </w:r>
          </w:p>
        </w:tc>
      </w:tr>
      <w:tr w14:paraId="06D3E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27451A3">
            <w:pPr>
              <w:rPr>
                <w:rFonts w:ascii="Times New Roman" w:hAnsi="Times New Roman" w:eastAsia="宋体" w:cs="Times New Roman"/>
                <w:color w:val="auto"/>
                <w:szCs w:val="21"/>
                <w:highlight w:val="none"/>
              </w:rPr>
            </w:pPr>
          </w:p>
        </w:tc>
        <w:tc>
          <w:tcPr>
            <w:tcW w:w="525" w:type="dxa"/>
            <w:vMerge w:val="continue"/>
            <w:noWrap w:val="0"/>
            <w:vAlign w:val="center"/>
          </w:tcPr>
          <w:p w14:paraId="6456D1B6">
            <w:pPr>
              <w:rPr>
                <w:rFonts w:ascii="Times New Roman" w:hAnsi="Times New Roman" w:eastAsia="宋体" w:cs="Times New Roman"/>
                <w:color w:val="auto"/>
                <w:szCs w:val="21"/>
                <w:highlight w:val="none"/>
              </w:rPr>
            </w:pPr>
          </w:p>
        </w:tc>
        <w:tc>
          <w:tcPr>
            <w:tcW w:w="1545" w:type="dxa"/>
            <w:noWrap w:val="0"/>
            <w:vAlign w:val="center"/>
          </w:tcPr>
          <w:p w14:paraId="2C578832">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垂直方向交叉作业</w:t>
            </w:r>
          </w:p>
        </w:tc>
        <w:tc>
          <w:tcPr>
            <w:tcW w:w="6645" w:type="dxa"/>
            <w:noWrap w:val="0"/>
            <w:vAlign w:val="center"/>
          </w:tcPr>
          <w:p w14:paraId="2545753B">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设置防护隔离棚或其它设施。</w:t>
            </w:r>
          </w:p>
        </w:tc>
      </w:tr>
      <w:tr w14:paraId="221C6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037D3C9">
            <w:pPr>
              <w:rPr>
                <w:rFonts w:ascii="Times New Roman" w:hAnsi="Times New Roman" w:eastAsia="宋体" w:cs="Times New Roman"/>
                <w:color w:val="auto"/>
                <w:szCs w:val="21"/>
                <w:highlight w:val="none"/>
              </w:rPr>
            </w:pPr>
          </w:p>
        </w:tc>
        <w:tc>
          <w:tcPr>
            <w:tcW w:w="525" w:type="dxa"/>
            <w:vMerge w:val="continue"/>
            <w:noWrap w:val="0"/>
            <w:vAlign w:val="center"/>
          </w:tcPr>
          <w:p w14:paraId="14006947">
            <w:pPr>
              <w:rPr>
                <w:rFonts w:ascii="Times New Roman" w:hAnsi="Times New Roman" w:eastAsia="宋体" w:cs="Times New Roman"/>
                <w:color w:val="auto"/>
                <w:szCs w:val="21"/>
                <w:highlight w:val="none"/>
              </w:rPr>
            </w:pPr>
          </w:p>
        </w:tc>
        <w:tc>
          <w:tcPr>
            <w:tcW w:w="1545" w:type="dxa"/>
            <w:noWrap w:val="0"/>
            <w:vAlign w:val="center"/>
          </w:tcPr>
          <w:p w14:paraId="573F38A5">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高处作业</w:t>
            </w:r>
          </w:p>
        </w:tc>
        <w:tc>
          <w:tcPr>
            <w:tcW w:w="6645" w:type="dxa"/>
            <w:noWrap w:val="0"/>
            <w:vAlign w:val="center"/>
          </w:tcPr>
          <w:p w14:paraId="26A5CFFB">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有悬挂安全带的悬索或其它设施，有操作平台，有上下的梯子或其它形式的通道。</w:t>
            </w:r>
          </w:p>
        </w:tc>
      </w:tr>
      <w:tr w14:paraId="31C9C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50321DA">
            <w:pPr>
              <w:rPr>
                <w:rFonts w:ascii="Times New Roman" w:hAnsi="Times New Roman" w:eastAsia="宋体" w:cs="Times New Roman"/>
                <w:color w:val="auto"/>
                <w:szCs w:val="21"/>
                <w:highlight w:val="none"/>
              </w:rPr>
            </w:pPr>
          </w:p>
        </w:tc>
        <w:tc>
          <w:tcPr>
            <w:tcW w:w="525" w:type="dxa"/>
            <w:vMerge w:val="continue"/>
            <w:noWrap w:val="0"/>
            <w:vAlign w:val="center"/>
          </w:tcPr>
          <w:p w14:paraId="76BDB0F5">
            <w:pPr>
              <w:rPr>
                <w:rFonts w:ascii="Times New Roman" w:hAnsi="Times New Roman" w:eastAsia="宋体" w:cs="Times New Roman"/>
                <w:color w:val="auto"/>
                <w:szCs w:val="21"/>
                <w:highlight w:val="none"/>
              </w:rPr>
            </w:pPr>
          </w:p>
        </w:tc>
        <w:tc>
          <w:tcPr>
            <w:tcW w:w="1545" w:type="dxa"/>
            <w:noWrap w:val="0"/>
            <w:vAlign w:val="center"/>
          </w:tcPr>
          <w:p w14:paraId="54AD277E">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基坑、物料平台</w:t>
            </w:r>
          </w:p>
        </w:tc>
        <w:tc>
          <w:tcPr>
            <w:tcW w:w="6645" w:type="dxa"/>
            <w:noWrap w:val="0"/>
            <w:vAlign w:val="center"/>
          </w:tcPr>
          <w:p w14:paraId="665072E1">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设1.2m高标准化的防护栏，用密目式安全立网封闭，悬挂标识。</w:t>
            </w:r>
          </w:p>
        </w:tc>
      </w:tr>
      <w:tr w14:paraId="0BD36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A260DD5">
            <w:pPr>
              <w:rPr>
                <w:rFonts w:ascii="Times New Roman" w:hAnsi="Times New Roman" w:eastAsia="宋体" w:cs="Times New Roman"/>
                <w:color w:val="auto"/>
                <w:szCs w:val="21"/>
                <w:highlight w:val="none"/>
              </w:rPr>
            </w:pPr>
          </w:p>
        </w:tc>
        <w:tc>
          <w:tcPr>
            <w:tcW w:w="2070" w:type="dxa"/>
            <w:gridSpan w:val="2"/>
            <w:noWrap w:val="0"/>
            <w:vAlign w:val="center"/>
          </w:tcPr>
          <w:p w14:paraId="24CF9AD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安全防护用品</w:t>
            </w:r>
          </w:p>
        </w:tc>
        <w:tc>
          <w:tcPr>
            <w:tcW w:w="6645" w:type="dxa"/>
            <w:noWrap w:val="0"/>
            <w:vAlign w:val="center"/>
          </w:tcPr>
          <w:p w14:paraId="663B13F6">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安全帽、安全带、特种作业人员（电工、焊工、架子工等）防护服装、用品等。</w:t>
            </w:r>
          </w:p>
        </w:tc>
      </w:tr>
      <w:tr w14:paraId="29CFA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436DA06F">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其它</w:t>
            </w:r>
          </w:p>
        </w:tc>
        <w:tc>
          <w:tcPr>
            <w:tcW w:w="525" w:type="dxa"/>
            <w:vMerge w:val="restart"/>
            <w:noWrap w:val="0"/>
            <w:vAlign w:val="center"/>
          </w:tcPr>
          <w:p w14:paraId="545CE98D">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机械设备防护</w:t>
            </w:r>
          </w:p>
        </w:tc>
        <w:tc>
          <w:tcPr>
            <w:tcW w:w="1545" w:type="dxa"/>
            <w:noWrap w:val="0"/>
            <w:vAlign w:val="center"/>
          </w:tcPr>
          <w:p w14:paraId="3E775032">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中小型机械</w:t>
            </w:r>
          </w:p>
        </w:tc>
        <w:tc>
          <w:tcPr>
            <w:tcW w:w="6645" w:type="dxa"/>
            <w:noWrap w:val="0"/>
            <w:vAlign w:val="center"/>
          </w:tcPr>
          <w:p w14:paraId="56C0B454">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设防护棚（同通道口防护并有防雨措施）。</w:t>
            </w:r>
          </w:p>
        </w:tc>
      </w:tr>
      <w:tr w14:paraId="24FE4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F01ED01">
            <w:pPr>
              <w:rPr>
                <w:rFonts w:ascii="Times New Roman" w:hAnsi="Times New Roman" w:eastAsia="宋体" w:cs="Times New Roman"/>
                <w:color w:val="auto"/>
                <w:szCs w:val="21"/>
                <w:highlight w:val="none"/>
              </w:rPr>
            </w:pPr>
          </w:p>
        </w:tc>
        <w:tc>
          <w:tcPr>
            <w:tcW w:w="525" w:type="dxa"/>
            <w:vMerge w:val="continue"/>
            <w:noWrap w:val="0"/>
            <w:vAlign w:val="center"/>
          </w:tcPr>
          <w:p w14:paraId="136674FC">
            <w:pPr>
              <w:rPr>
                <w:rFonts w:ascii="Times New Roman" w:hAnsi="Times New Roman" w:eastAsia="宋体" w:cs="Times New Roman"/>
                <w:color w:val="auto"/>
                <w:szCs w:val="21"/>
                <w:highlight w:val="none"/>
              </w:rPr>
            </w:pPr>
          </w:p>
        </w:tc>
        <w:tc>
          <w:tcPr>
            <w:tcW w:w="1545" w:type="dxa"/>
            <w:noWrap w:val="0"/>
            <w:vAlign w:val="center"/>
          </w:tcPr>
          <w:p w14:paraId="2D3F9CA5">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垂直运输设备</w:t>
            </w:r>
          </w:p>
        </w:tc>
        <w:tc>
          <w:tcPr>
            <w:tcW w:w="6645" w:type="dxa"/>
            <w:noWrap w:val="0"/>
            <w:vAlign w:val="center"/>
          </w:tcPr>
          <w:p w14:paraId="07FFF43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垂直运输设备检测、检验、日常维护、保养等。</w:t>
            </w:r>
          </w:p>
          <w:p w14:paraId="257B0E6E">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物料提升机、施工电梯等物料平台搭设、外侧用密目式安全立网全封闭，有安全通道、安全防护门、防护棚等。</w:t>
            </w:r>
          </w:p>
        </w:tc>
      </w:tr>
      <w:tr w14:paraId="0B4D5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69B0BC74">
            <w:pPr>
              <w:rPr>
                <w:rFonts w:ascii="Times New Roman" w:hAnsi="Times New Roman" w:eastAsia="宋体" w:cs="Times New Roman"/>
                <w:color w:val="auto"/>
                <w:szCs w:val="21"/>
                <w:highlight w:val="none"/>
              </w:rPr>
            </w:pPr>
          </w:p>
        </w:tc>
        <w:tc>
          <w:tcPr>
            <w:tcW w:w="2070" w:type="dxa"/>
            <w:gridSpan w:val="2"/>
            <w:noWrap w:val="0"/>
            <w:vAlign w:val="center"/>
          </w:tcPr>
          <w:p w14:paraId="0509F90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专家论证审查</w:t>
            </w:r>
          </w:p>
        </w:tc>
        <w:tc>
          <w:tcPr>
            <w:tcW w:w="6645" w:type="dxa"/>
            <w:noWrap w:val="0"/>
            <w:vAlign w:val="center"/>
          </w:tcPr>
          <w:p w14:paraId="6CC2FBB0">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超过一定规模的危险性较大分部分项工程专家论证审查。</w:t>
            </w:r>
          </w:p>
        </w:tc>
      </w:tr>
      <w:tr w14:paraId="71B1E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83B921A">
            <w:pPr>
              <w:rPr>
                <w:rFonts w:ascii="Times New Roman" w:hAnsi="Times New Roman" w:eastAsia="宋体" w:cs="Times New Roman"/>
                <w:color w:val="auto"/>
                <w:szCs w:val="21"/>
                <w:highlight w:val="none"/>
              </w:rPr>
            </w:pPr>
          </w:p>
        </w:tc>
        <w:tc>
          <w:tcPr>
            <w:tcW w:w="2070" w:type="dxa"/>
            <w:gridSpan w:val="2"/>
            <w:noWrap w:val="0"/>
            <w:vAlign w:val="center"/>
          </w:tcPr>
          <w:p w14:paraId="3ADB4D6D">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应急救援预案</w:t>
            </w:r>
          </w:p>
        </w:tc>
        <w:tc>
          <w:tcPr>
            <w:tcW w:w="6645" w:type="dxa"/>
            <w:noWrap w:val="0"/>
            <w:vAlign w:val="center"/>
          </w:tcPr>
          <w:p w14:paraId="7A08FDE3">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救援器材准备及演练等。</w:t>
            </w:r>
          </w:p>
        </w:tc>
      </w:tr>
      <w:tr w14:paraId="360C4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7F7CCD3D">
            <w:pPr>
              <w:rPr>
                <w:rFonts w:ascii="Times New Roman" w:hAnsi="Times New Roman" w:eastAsia="宋体" w:cs="Times New Roman"/>
                <w:color w:val="auto"/>
                <w:szCs w:val="21"/>
                <w:highlight w:val="none"/>
              </w:rPr>
            </w:pPr>
          </w:p>
        </w:tc>
        <w:tc>
          <w:tcPr>
            <w:tcW w:w="2070" w:type="dxa"/>
            <w:gridSpan w:val="2"/>
            <w:tcBorders>
              <w:bottom w:val="single" w:color="auto" w:sz="12" w:space="0"/>
            </w:tcBorders>
            <w:noWrap w:val="0"/>
            <w:vAlign w:val="center"/>
          </w:tcPr>
          <w:p w14:paraId="54FB60B4">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非正常情况施工</w:t>
            </w:r>
          </w:p>
        </w:tc>
        <w:tc>
          <w:tcPr>
            <w:tcW w:w="6645" w:type="dxa"/>
            <w:tcBorders>
              <w:bottom w:val="single" w:color="auto" w:sz="12" w:space="0"/>
            </w:tcBorders>
            <w:noWrap w:val="0"/>
            <w:vAlign w:val="center"/>
          </w:tcPr>
          <w:p w14:paraId="6FDB390C">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其它特殊情况下的防护费用，如：城市主干道、人流密集、河边等处施工及文物、古建筑、古树保护等。</w:t>
            </w:r>
          </w:p>
        </w:tc>
      </w:tr>
    </w:tbl>
    <w:p w14:paraId="6ECA4B88">
      <w:pPr>
        <w:rPr>
          <w:rFonts w:ascii="Times New Roman" w:hAnsi="Times New Roman" w:eastAsia="宋体" w:cs="Times New Roman"/>
          <w:b/>
          <w:bCs/>
          <w:color w:val="auto"/>
          <w:w w:val="90"/>
          <w:szCs w:val="21"/>
          <w:highlight w:val="none"/>
        </w:rPr>
      </w:pPr>
    </w:p>
    <w:p w14:paraId="4564E50A">
      <w:pPr>
        <w:rPr>
          <w:color w:val="auto"/>
          <w:szCs w:val="21"/>
          <w:highlight w:val="none"/>
        </w:rPr>
        <w:sectPr>
          <w:pgSz w:w="11911" w:h="16838"/>
          <w:pgMar w:top="1134" w:right="1134" w:bottom="1134" w:left="1134" w:header="720" w:footer="720" w:gutter="0"/>
          <w:cols w:space="720" w:num="1"/>
        </w:sectPr>
      </w:pPr>
      <w:r>
        <w:rPr>
          <w:rFonts w:ascii="Times New Roman" w:hAnsi="Times New Roman" w:eastAsia="宋体" w:cs="Times New Roman"/>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0707F382">
      <w:pPr>
        <w:snapToGrid w:val="0"/>
        <w:spacing w:line="360" w:lineRule="auto"/>
        <w:rPr>
          <w:rFonts w:ascii="Times New Roman" w:hAnsi="Times New Roman" w:eastAsia="宋体" w:cs="Times New Roman"/>
          <w:color w:val="auto"/>
          <w:sz w:val="28"/>
          <w:szCs w:val="28"/>
          <w:highlight w:val="none"/>
        </w:rPr>
      </w:pPr>
      <w:r>
        <w:rPr>
          <w:rFonts w:hint="eastAsia" w:ascii="Times New Roman" w:hAnsi="Times New Roman" w:eastAsia="宋体" w:cs="Times New Roman"/>
          <w:b/>
          <w:color w:val="auto"/>
          <w:sz w:val="28"/>
          <w:szCs w:val="28"/>
          <w:highlight w:val="none"/>
        </w:rPr>
        <w:t>技术</w:t>
      </w:r>
      <w:r>
        <w:rPr>
          <w:rFonts w:ascii="Times New Roman" w:hAnsi="Times New Roman" w:eastAsia="宋体" w:cs="Times New Roman"/>
          <w:b/>
          <w:color w:val="auto"/>
          <w:sz w:val="28"/>
          <w:szCs w:val="28"/>
          <w:highlight w:val="none"/>
        </w:rPr>
        <w:t>需求偏离表的格式：</w:t>
      </w:r>
    </w:p>
    <w:p w14:paraId="583A9B24">
      <w:pPr>
        <w:spacing w:line="50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w:t>
      </w:r>
      <w:r>
        <w:rPr>
          <w:rFonts w:ascii="宋体" w:hAnsi="宋体" w:eastAsia="宋体" w:cs="宋体"/>
          <w:b/>
          <w:bCs/>
          <w:color w:val="auto"/>
          <w:sz w:val="32"/>
          <w:szCs w:val="32"/>
          <w:highlight w:val="none"/>
        </w:rPr>
        <w:t>需求偏离表</w:t>
      </w:r>
    </w:p>
    <w:p w14:paraId="734C97B9">
      <w:pPr>
        <w:spacing w:line="500" w:lineRule="exact"/>
        <w:jc w:val="center"/>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(注：按采购需求具体条款修改)</w:t>
      </w:r>
    </w:p>
    <w:p w14:paraId="13DDB34D">
      <w:pPr>
        <w:spacing w:line="360" w:lineRule="auto"/>
        <w:contextualSpacing/>
        <w:jc w:val="left"/>
        <w:rPr>
          <w:rFonts w:ascii="Times New Roman" w:hAnsi="Times New Roman" w:eastAsia="宋体" w:cs="Times New Roman"/>
          <w:color w:val="auto"/>
          <w:sz w:val="24"/>
          <w:highlight w:val="none"/>
        </w:rPr>
      </w:pPr>
    </w:p>
    <w:p w14:paraId="171DF64F">
      <w:pPr>
        <w:spacing w:line="360" w:lineRule="auto"/>
        <w:ind w:firstLine="720" w:firstLineChars="300"/>
        <w:contextualSpacing/>
        <w:rPr>
          <w:rFonts w:ascii="Times New Roman" w:hAnsi="Times New Roman" w:eastAsia="宋体" w:cs="Times New Roman"/>
          <w:color w:val="auto"/>
          <w:sz w:val="24"/>
          <w:highlight w:val="none"/>
          <w:u w:val="single"/>
        </w:rPr>
      </w:pPr>
      <w:r>
        <w:rPr>
          <w:rFonts w:ascii="Times New Roman" w:hAnsi="Times New Roman" w:eastAsia="宋体" w:cs="Times New Roman"/>
          <w:color w:val="auto"/>
          <w:sz w:val="24"/>
          <w:highlight w:val="none"/>
        </w:rPr>
        <w:t>项目名称：</w:t>
      </w:r>
      <w:r>
        <w:rPr>
          <w:rFonts w:ascii="Times New Roman" w:hAnsi="Times New Roman" w:eastAsia="宋体" w:cs="Times New Roman"/>
          <w:color w:val="auto"/>
          <w:sz w:val="24"/>
          <w:highlight w:val="none"/>
          <w:u w:val="single"/>
        </w:rPr>
        <w:t xml:space="preserve">                 </w:t>
      </w:r>
    </w:p>
    <w:p w14:paraId="2F581493">
      <w:pPr>
        <w:spacing w:line="360" w:lineRule="auto"/>
        <w:ind w:firstLine="720" w:firstLineChars="300"/>
        <w:contextualSpacing/>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项目编号：</w:t>
      </w:r>
      <w:r>
        <w:rPr>
          <w:rFonts w:ascii="Times New Roman" w:hAnsi="Times New Roman" w:eastAsia="宋体" w:cs="Times New Roman"/>
          <w:color w:val="auto"/>
          <w:sz w:val="24"/>
          <w:highlight w:val="none"/>
          <w:u w:val="single"/>
        </w:rPr>
        <w:t xml:space="preserve">                 </w:t>
      </w:r>
    </w:p>
    <w:p w14:paraId="7CFAA3C6">
      <w:pPr>
        <w:spacing w:line="360" w:lineRule="auto"/>
        <w:ind w:firstLine="720" w:firstLineChars="300"/>
        <w:contextualSpacing/>
        <w:rPr>
          <w:rFonts w:ascii="Times New Roman" w:hAnsi="Times New Roman" w:eastAsia="宋体" w:cs="Times New Roman"/>
          <w:color w:val="auto"/>
          <w:sz w:val="24"/>
          <w:highlight w:val="none"/>
          <w:u w:val="single"/>
        </w:rPr>
      </w:pPr>
      <w:r>
        <w:rPr>
          <w:rFonts w:ascii="Times New Roman" w:hAnsi="Times New Roman" w:eastAsia="宋体" w:cs="Times New Roman"/>
          <w:color w:val="auto"/>
          <w:sz w:val="24"/>
          <w:highlight w:val="none"/>
        </w:rPr>
        <w:t>所竞分标（如有则填写，无分标时填写“无”或者留空）：</w:t>
      </w:r>
      <w:r>
        <w:rPr>
          <w:rFonts w:ascii="Times New Roman" w:hAnsi="Times New Roman" w:eastAsia="宋体" w:cs="Times New Roman"/>
          <w:color w:val="auto"/>
          <w:sz w:val="24"/>
          <w:highlight w:val="none"/>
          <w:u w:val="single"/>
        </w:rPr>
        <w:t xml:space="preserve">              </w:t>
      </w:r>
    </w:p>
    <w:tbl>
      <w:tblPr>
        <w:tblStyle w:val="29"/>
        <w:tblpPr w:leftFromText="180" w:rightFromText="180" w:vertAnchor="text" w:horzAnchor="page" w:tblpX="1586" w:tblpY="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E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CC40D75">
            <w:pPr>
              <w:spacing w:line="3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A1ACE2A">
            <w:pPr>
              <w:spacing w:line="3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竞争性磋商文件的</w:t>
            </w:r>
            <w:bookmarkStart w:id="56" w:name="OLE_LINK44"/>
            <w:r>
              <w:rPr>
                <w:rFonts w:hint="eastAsia" w:ascii="Times New Roman" w:hAnsi="Times New Roman" w:eastAsia="宋体" w:cs="Times New Roman"/>
                <w:color w:val="auto"/>
                <w:szCs w:val="21"/>
                <w:highlight w:val="none"/>
              </w:rPr>
              <w:t>技术要</w:t>
            </w:r>
            <w:r>
              <w:rPr>
                <w:rFonts w:ascii="Times New Roman" w:hAnsi="Times New Roman" w:eastAsia="宋体" w:cs="Times New Roman"/>
                <w:color w:val="auto"/>
                <w:szCs w:val="21"/>
                <w:highlight w:val="none"/>
              </w:rPr>
              <w:t>求</w:t>
            </w:r>
            <w:bookmarkEnd w:id="56"/>
          </w:p>
        </w:tc>
        <w:tc>
          <w:tcPr>
            <w:tcW w:w="3589" w:type="dxa"/>
            <w:tcBorders>
              <w:top w:val="single" w:color="auto" w:sz="4" w:space="0"/>
              <w:left w:val="single" w:color="auto" w:sz="4" w:space="0"/>
              <w:bottom w:val="single" w:color="auto" w:sz="4" w:space="0"/>
              <w:right w:val="single" w:color="auto" w:sz="4" w:space="0"/>
            </w:tcBorders>
            <w:noWrap w:val="0"/>
            <w:vAlign w:val="center"/>
          </w:tcPr>
          <w:p w14:paraId="76A88A83">
            <w:pPr>
              <w:spacing w:line="340" w:lineRule="exact"/>
              <w:jc w:val="center"/>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响应文件承诺的</w:t>
            </w:r>
            <w:r>
              <w:rPr>
                <w:rFonts w:hint="eastAsia" w:ascii="Times New Roman" w:hAnsi="Times New Roman" w:eastAsia="宋体" w:cs="Times New Roman"/>
                <w:color w:val="auto"/>
                <w:szCs w:val="21"/>
                <w:highlight w:val="none"/>
              </w:rPr>
              <w:t>技术要求</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238F377">
            <w:pPr>
              <w:spacing w:line="3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偏离说明</w:t>
            </w:r>
          </w:p>
        </w:tc>
      </w:tr>
      <w:tr w14:paraId="3430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2381251">
            <w:pPr>
              <w:spacing w:line="340" w:lineRule="exact"/>
              <w:jc w:val="center"/>
              <w:rPr>
                <w:rFonts w:hint="eastAsia" w:ascii="Times New Roman" w:hAnsi="Times New Roman" w:eastAsia="宋体" w:cs="Times New Roman"/>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AB2D8E6">
            <w:pPr>
              <w:spacing w:line="340" w:lineRule="exact"/>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B702043">
            <w:pPr>
              <w:spacing w:line="340" w:lineRule="exact"/>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2DA18C4">
            <w:pPr>
              <w:spacing w:line="300" w:lineRule="exact"/>
              <w:rPr>
                <w:rFonts w:ascii="Times New Roman" w:hAnsi="Times New Roman" w:eastAsia="宋体" w:cs="Times New Roman"/>
                <w:color w:val="auto"/>
                <w:szCs w:val="21"/>
                <w:highlight w:val="none"/>
              </w:rPr>
            </w:pPr>
          </w:p>
        </w:tc>
      </w:tr>
      <w:tr w14:paraId="697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C6CBFEC">
            <w:pPr>
              <w:spacing w:line="340" w:lineRule="exact"/>
              <w:jc w:val="center"/>
              <w:rPr>
                <w:rFonts w:hint="eastAsia" w:ascii="Times New Roman" w:hAnsi="Times New Roman" w:eastAsia="宋体" w:cs="Times New Roman"/>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8E65DAD">
            <w:pPr>
              <w:spacing w:line="340" w:lineRule="exact"/>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8C96A6D">
            <w:pPr>
              <w:spacing w:line="340" w:lineRule="exact"/>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0739AD4">
            <w:pPr>
              <w:spacing w:line="300" w:lineRule="exact"/>
              <w:rPr>
                <w:rFonts w:ascii="Times New Roman" w:hAnsi="Times New Roman" w:eastAsia="宋体" w:cs="Times New Roman"/>
                <w:color w:val="auto"/>
                <w:szCs w:val="21"/>
                <w:highlight w:val="none"/>
              </w:rPr>
            </w:pPr>
          </w:p>
        </w:tc>
      </w:tr>
      <w:tr w14:paraId="4C7E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C557C87">
            <w:pPr>
              <w:spacing w:line="340" w:lineRule="exact"/>
              <w:jc w:val="center"/>
              <w:rPr>
                <w:rFonts w:hint="eastAsia" w:ascii="Times New Roman" w:hAnsi="Times New Roman" w:eastAsia="宋体" w:cs="Times New Roman"/>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EEA58BD">
            <w:pPr>
              <w:spacing w:line="340" w:lineRule="exact"/>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4DD0C8B">
            <w:pPr>
              <w:spacing w:line="340" w:lineRule="exact"/>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15F2322">
            <w:pPr>
              <w:spacing w:line="300" w:lineRule="exact"/>
              <w:rPr>
                <w:rFonts w:ascii="Times New Roman" w:hAnsi="Times New Roman" w:eastAsia="宋体" w:cs="Times New Roman"/>
                <w:color w:val="auto"/>
                <w:szCs w:val="21"/>
                <w:highlight w:val="none"/>
              </w:rPr>
            </w:pPr>
          </w:p>
        </w:tc>
      </w:tr>
      <w:tr w14:paraId="3C99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118D6CA">
            <w:pPr>
              <w:spacing w:line="340" w:lineRule="exact"/>
              <w:jc w:val="center"/>
              <w:rPr>
                <w:rFonts w:hint="eastAsia" w:ascii="Times New Roman" w:hAnsi="Times New Roman" w:eastAsia="宋体" w:cs="Times New Roman"/>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D4B406D">
            <w:pPr>
              <w:spacing w:line="340" w:lineRule="exact"/>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9E19767">
            <w:pPr>
              <w:spacing w:line="340" w:lineRule="exact"/>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36474B5">
            <w:pPr>
              <w:spacing w:line="300" w:lineRule="exact"/>
              <w:rPr>
                <w:rFonts w:ascii="Times New Roman" w:hAnsi="Times New Roman" w:eastAsia="宋体" w:cs="Times New Roman"/>
                <w:color w:val="auto"/>
                <w:szCs w:val="21"/>
                <w:highlight w:val="none"/>
              </w:rPr>
            </w:pPr>
          </w:p>
        </w:tc>
      </w:tr>
      <w:tr w14:paraId="2DA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BE4F9F8">
            <w:pPr>
              <w:spacing w:line="340" w:lineRule="exact"/>
              <w:jc w:val="center"/>
              <w:rPr>
                <w:rFonts w:hint="eastAsia" w:ascii="Times New Roman" w:hAnsi="Times New Roman" w:eastAsia="宋体" w:cs="Times New Roman"/>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A715294">
            <w:pPr>
              <w:spacing w:line="340" w:lineRule="exact"/>
              <w:rPr>
                <w:rFonts w:hint="eastAsia" w:ascii="Times New Roman" w:hAnsi="Times New Roman" w:eastAsia="宋体" w:cs="Times New Roman"/>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C6F856">
            <w:pPr>
              <w:spacing w:line="340" w:lineRule="exact"/>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A88A5BB">
            <w:pPr>
              <w:spacing w:line="300" w:lineRule="exact"/>
              <w:rPr>
                <w:rFonts w:ascii="Times New Roman" w:hAnsi="Times New Roman" w:eastAsia="宋体" w:cs="Times New Roman"/>
                <w:color w:val="auto"/>
                <w:szCs w:val="21"/>
                <w:highlight w:val="none"/>
              </w:rPr>
            </w:pPr>
          </w:p>
        </w:tc>
      </w:tr>
      <w:tr w14:paraId="21E0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2C9E588">
            <w:pPr>
              <w:spacing w:line="340" w:lineRule="exact"/>
              <w:jc w:val="center"/>
              <w:rPr>
                <w:rFonts w:hint="eastAsia" w:ascii="Times New Roman" w:hAnsi="Times New Roman" w:eastAsia="宋体" w:cs="Times New Roman"/>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2C15877">
            <w:pPr>
              <w:spacing w:line="34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91198E0">
            <w:pPr>
              <w:spacing w:line="340" w:lineRule="exact"/>
              <w:rPr>
                <w:rFonts w:ascii="Times New Roman" w:hAnsi="Times New Roman" w:eastAsia="宋体" w:cs="Times New Roman"/>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493B3E">
            <w:pPr>
              <w:spacing w:line="300" w:lineRule="exact"/>
              <w:rPr>
                <w:rFonts w:ascii="Times New Roman" w:hAnsi="Times New Roman" w:eastAsia="宋体" w:cs="Times New Roman"/>
                <w:color w:val="auto"/>
                <w:szCs w:val="21"/>
                <w:highlight w:val="none"/>
              </w:rPr>
            </w:pPr>
          </w:p>
        </w:tc>
      </w:tr>
    </w:tbl>
    <w:p w14:paraId="7F66EDA8">
      <w:pPr>
        <w:pStyle w:val="12"/>
        <w:spacing w:after="0" w:line="360" w:lineRule="auto"/>
        <w:contextualSpacing/>
        <w:rPr>
          <w:rFonts w:ascii="Times New Roman" w:hAnsi="Times New Roman" w:eastAsia="宋体" w:cs="Times New Roman"/>
          <w:color w:val="auto"/>
          <w:kern w:val="0"/>
          <w:sz w:val="24"/>
          <w:szCs w:val="24"/>
          <w:highlight w:val="none"/>
        </w:rPr>
      </w:pPr>
    </w:p>
    <w:p w14:paraId="65A7F18F">
      <w:pPr>
        <w:pStyle w:val="12"/>
        <w:spacing w:after="0" w:line="480" w:lineRule="auto"/>
        <w:ind w:firstLine="420" w:firstLineChars="200"/>
        <w:contextualSpacing/>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注：</w:t>
      </w:r>
    </w:p>
    <w:p w14:paraId="537AF972">
      <w:pPr>
        <w:pStyle w:val="12"/>
        <w:spacing w:after="0" w:line="480" w:lineRule="auto"/>
        <w:ind w:firstLine="420" w:firstLineChars="200"/>
        <w:contextualSpacing/>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1.说明：应对照磋商文件“第二章”中“需求一览表”的</w:t>
      </w:r>
      <w:r>
        <w:rPr>
          <w:rFonts w:hint="eastAsia" w:ascii="Times New Roman" w:hAnsi="Times New Roman" w:eastAsia="宋体" w:cs="Times New Roman"/>
          <w:color w:val="auto"/>
          <w:kern w:val="0"/>
          <w:sz w:val="21"/>
          <w:szCs w:val="21"/>
          <w:highlight w:val="none"/>
        </w:rPr>
        <w:t>技术要求</w:t>
      </w:r>
      <w:r>
        <w:rPr>
          <w:rFonts w:ascii="Times New Roman" w:hAnsi="Times New Roman" w:eastAsia="宋体" w:cs="Times New Roman"/>
          <w:color w:val="auto"/>
          <w:kern w:val="0"/>
          <w:sz w:val="21"/>
          <w:szCs w:val="21"/>
          <w:highlight w:val="none"/>
        </w:rPr>
        <w:t>逐条作出明确响应，并作出偏离说明。</w:t>
      </w:r>
    </w:p>
    <w:p w14:paraId="3F773298">
      <w:pPr>
        <w:pStyle w:val="14"/>
        <w:spacing w:line="480" w:lineRule="auto"/>
        <w:ind w:firstLine="420" w:firstLineChars="200"/>
        <w:contextualSpacing/>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2.供应商应根据自身的承诺，对照磋商文件要求，在“偏离说明”中注明“正偏离”或者“负偏离”或者“无偏离”。既不属于“正偏离”也不属于“负偏离”即为“无偏离”。 当响应文件的</w:t>
      </w:r>
      <w:r>
        <w:rPr>
          <w:rFonts w:hint="eastAsia" w:ascii="Times New Roman" w:hAnsi="Times New Roman" w:eastAsia="宋体" w:cs="Times New Roman"/>
          <w:color w:val="auto"/>
          <w:sz w:val="21"/>
          <w:szCs w:val="21"/>
          <w:highlight w:val="none"/>
        </w:rPr>
        <w:t>技术</w:t>
      </w:r>
      <w:r>
        <w:rPr>
          <w:rFonts w:ascii="Times New Roman" w:hAnsi="Times New Roman" w:eastAsia="宋体" w:cs="Times New Roman"/>
          <w:color w:val="auto"/>
          <w:sz w:val="21"/>
          <w:szCs w:val="21"/>
          <w:highlight w:val="none"/>
        </w:rPr>
        <w:t>内容低于竞争性磋商文件要求时，供应商应当如实写明“负偏离”，否则视为虚假应标。</w:t>
      </w:r>
    </w:p>
    <w:p w14:paraId="4EA19D4E">
      <w:pPr>
        <w:spacing w:line="480" w:lineRule="auto"/>
        <w:ind w:firstLine="420" w:firstLineChars="20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3.表格内容均需按要求填写并盖章，不得留空，</w:t>
      </w:r>
      <w:r>
        <w:rPr>
          <w:rFonts w:ascii="Times New Roman" w:hAnsi="Times New Roman" w:eastAsia="宋体" w:cs="Times New Roman"/>
          <w:b/>
          <w:bCs/>
          <w:color w:val="auto"/>
          <w:kern w:val="0"/>
          <w:szCs w:val="21"/>
          <w:highlight w:val="none"/>
        </w:rPr>
        <w:t>否则按竞标无效处理。</w:t>
      </w:r>
    </w:p>
    <w:p w14:paraId="2E16412C">
      <w:pPr>
        <w:pStyle w:val="14"/>
        <w:spacing w:line="480" w:lineRule="auto"/>
        <w:ind w:firstLine="420" w:firstLineChars="200"/>
        <w:contextualSpacing/>
        <w:rPr>
          <w:rFonts w:ascii="Times New Roman" w:hAnsi="Times New Roman" w:eastAsia="宋体" w:cs="Times New Roman"/>
          <w:color w:val="auto"/>
          <w:sz w:val="24"/>
          <w:highlight w:val="none"/>
        </w:rPr>
      </w:pPr>
      <w:r>
        <w:rPr>
          <w:rFonts w:ascii="Times New Roman" w:hAnsi="Times New Roman" w:eastAsia="宋体" w:cs="Times New Roman"/>
          <w:color w:val="auto"/>
          <w:sz w:val="21"/>
          <w:szCs w:val="21"/>
          <w:highlight w:val="none"/>
        </w:rPr>
        <w:t>4. 如技术偏离表中的竞标响应与佐证材料不一致的，以佐证材料为准。</w:t>
      </w:r>
    </w:p>
    <w:p w14:paraId="37D755FB">
      <w:pPr>
        <w:snapToGrid w:val="0"/>
        <w:spacing w:line="360" w:lineRule="auto"/>
        <w:ind w:firstLine="602" w:firstLineChars="200"/>
        <w:rPr>
          <w:rFonts w:ascii="Times New Roman" w:hAnsi="Times New Roman" w:eastAsia="宋体" w:cs="Times New Roman"/>
          <w:b/>
          <w:color w:val="auto"/>
          <w:sz w:val="30"/>
          <w:szCs w:val="30"/>
          <w:highlight w:val="none"/>
        </w:rPr>
      </w:pPr>
    </w:p>
    <w:p w14:paraId="0ECA5306">
      <w:pPr>
        <w:spacing w:line="400" w:lineRule="exact"/>
        <w:ind w:firstLine="4410" w:firstLineChars="21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5F707E76">
      <w:pPr>
        <w:snapToGrid w:val="0"/>
        <w:spacing w:line="360" w:lineRule="auto"/>
        <w:ind w:firstLine="420" w:firstLineChars="200"/>
        <w:rPr>
          <w:rFonts w:hint="eastAsia" w:ascii="仿宋" w:hAnsi="仿宋" w:eastAsia="仿宋" w:cs="仿宋_GB2312"/>
          <w:b/>
          <w:color w:val="auto"/>
          <w:sz w:val="30"/>
          <w:szCs w:val="30"/>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0A43F544">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F718B4D">
      <w:pPr>
        <w:keepLines w:val="0"/>
        <w:pageBreakBefore w:val="0"/>
        <w:widowControl w:val="0"/>
        <w:kinsoku/>
        <w:wordWrap/>
        <w:overflowPunct/>
        <w:topLinePunct w:val="0"/>
        <w:bidi w:val="0"/>
        <w:adjustRightInd/>
        <w:snapToGrid w:val="0"/>
        <w:spacing w:line="360" w:lineRule="auto"/>
        <w:jc w:val="center"/>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施工组织设计（格式自拟）</w:t>
      </w:r>
    </w:p>
    <w:p w14:paraId="2D51ECE5">
      <w:pPr>
        <w:keepLines w:val="0"/>
        <w:pageBreakBefore w:val="0"/>
        <w:widowControl w:val="0"/>
        <w:kinsoku/>
        <w:wordWrap/>
        <w:overflowPunct/>
        <w:topLinePunct w:val="0"/>
        <w:bidi w:val="0"/>
        <w:adjustRightInd/>
        <w:spacing w:line="360" w:lineRule="auto"/>
        <w:ind w:firstLine="4410" w:firstLineChars="2100"/>
        <w:textAlignment w:val="auto"/>
        <w:rPr>
          <w:rFonts w:ascii="Times New Roman" w:hAnsi="Times New Roman" w:eastAsia="宋体" w:cs="Times New Roman"/>
          <w:color w:val="auto"/>
          <w:szCs w:val="21"/>
          <w:highlight w:val="none"/>
        </w:rPr>
      </w:pPr>
    </w:p>
    <w:p w14:paraId="6C3EC526">
      <w:pPr>
        <w:keepLines w:val="0"/>
        <w:pageBreakBefore w:val="0"/>
        <w:widowControl w:val="0"/>
        <w:kinsoku/>
        <w:wordWrap/>
        <w:overflowPunct/>
        <w:topLinePunct w:val="0"/>
        <w:bidi w:val="0"/>
        <w:adjustRightInd/>
        <w:spacing w:line="360" w:lineRule="auto"/>
        <w:ind w:firstLine="4410" w:firstLineChars="2100"/>
        <w:textAlignment w:val="auto"/>
        <w:rPr>
          <w:rFonts w:ascii="Times New Roman" w:hAnsi="Times New Roman" w:eastAsia="宋体" w:cs="Times New Roman"/>
          <w:color w:val="auto"/>
          <w:szCs w:val="21"/>
          <w:highlight w:val="none"/>
        </w:rPr>
      </w:pPr>
    </w:p>
    <w:p w14:paraId="0C9F004B">
      <w:pPr>
        <w:keepLines w:val="0"/>
        <w:pageBreakBefore w:val="0"/>
        <w:widowControl w:val="0"/>
        <w:kinsoku/>
        <w:wordWrap/>
        <w:overflowPunct/>
        <w:topLinePunct w:val="0"/>
        <w:bidi w:val="0"/>
        <w:adjustRightInd/>
        <w:spacing w:line="360" w:lineRule="auto"/>
        <w:ind w:firstLine="4410" w:firstLineChars="2100"/>
        <w:textAlignment w:val="auto"/>
        <w:rPr>
          <w:rFonts w:ascii="Times New Roman" w:hAnsi="Times New Roman" w:eastAsia="宋体" w:cs="Times New Roman"/>
          <w:color w:val="auto"/>
          <w:szCs w:val="21"/>
          <w:highlight w:val="none"/>
        </w:rPr>
      </w:pPr>
    </w:p>
    <w:p w14:paraId="08C1E85F">
      <w:pPr>
        <w:keepLines w:val="0"/>
        <w:pageBreakBefore w:val="0"/>
        <w:widowControl w:val="0"/>
        <w:kinsoku/>
        <w:wordWrap/>
        <w:overflowPunct/>
        <w:topLinePunct w:val="0"/>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338A98E8">
      <w:pPr>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仿宋" w:hAnsi="仿宋" w:eastAsia="仿宋" w:cs="仿宋_GB2312"/>
          <w:b/>
          <w:color w:val="auto"/>
          <w:sz w:val="30"/>
          <w:szCs w:val="30"/>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200284EE">
      <w:pPr>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color w:val="auto"/>
          <w:sz w:val="30"/>
          <w:szCs w:val="30"/>
          <w:highlight w:val="none"/>
        </w:rPr>
      </w:pPr>
    </w:p>
    <w:p w14:paraId="737E3BB0">
      <w:pPr>
        <w:keepLines w:val="0"/>
        <w:pageBreakBefore w:val="0"/>
        <w:widowControl w:val="0"/>
        <w:kinsoku/>
        <w:wordWrap/>
        <w:overflowPunct/>
        <w:topLinePunct w:val="0"/>
        <w:bidi w:val="0"/>
        <w:adjustRightInd/>
        <w:snapToGrid w:val="0"/>
        <w:spacing w:line="360" w:lineRule="auto"/>
        <w:textAlignment w:val="auto"/>
        <w:rPr>
          <w:rFonts w:ascii="Times New Roman" w:hAnsi="Times New Roman" w:eastAsia="宋体" w:cs="Times New Roman"/>
          <w:b/>
          <w:color w:val="auto"/>
          <w:sz w:val="28"/>
          <w:szCs w:val="28"/>
          <w:highlight w:val="none"/>
        </w:rPr>
      </w:pPr>
    </w:p>
    <w:p w14:paraId="5B86A222">
      <w:pPr>
        <w:keepLines w:val="0"/>
        <w:pageBreakBefore w:val="0"/>
        <w:widowControl w:val="0"/>
        <w:kinsoku/>
        <w:wordWrap/>
        <w:overflowPunct/>
        <w:topLinePunct w:val="0"/>
        <w:bidi w:val="0"/>
        <w:adjustRightInd/>
        <w:snapToGrid w:val="0"/>
        <w:spacing w:line="360" w:lineRule="auto"/>
        <w:textAlignment w:val="auto"/>
        <w:rPr>
          <w:rFonts w:ascii="Times New Roman" w:hAnsi="Times New Roman" w:eastAsia="宋体" w:cs="Times New Roman"/>
          <w:b/>
          <w:color w:val="auto"/>
          <w:sz w:val="28"/>
          <w:szCs w:val="28"/>
          <w:highlight w:val="none"/>
        </w:rPr>
      </w:pPr>
    </w:p>
    <w:p w14:paraId="1E796412">
      <w:pPr>
        <w:keepLines w:val="0"/>
        <w:pageBreakBefore w:val="0"/>
        <w:widowControl w:val="0"/>
        <w:kinsoku/>
        <w:wordWrap/>
        <w:overflowPunct/>
        <w:topLinePunct w:val="0"/>
        <w:bidi w:val="0"/>
        <w:adjustRightInd/>
        <w:snapToGrid w:val="0"/>
        <w:spacing w:line="360" w:lineRule="auto"/>
        <w:jc w:val="center"/>
        <w:textAlignment w:val="auto"/>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项目管理机构配备情况表及主要人员简历表</w:t>
      </w:r>
      <w:r>
        <w:rPr>
          <w:rFonts w:ascii="Times New Roman" w:hAnsi="Times New Roman" w:eastAsia="宋体" w:cs="Times New Roman"/>
          <w:b/>
          <w:color w:val="auto"/>
          <w:sz w:val="28"/>
          <w:szCs w:val="28"/>
          <w:highlight w:val="none"/>
        </w:rPr>
        <w:t>（格式自拟）</w:t>
      </w:r>
    </w:p>
    <w:p w14:paraId="0D885768">
      <w:pPr>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4BAAC084">
      <w:pPr>
        <w:pStyle w:val="21"/>
        <w:keepLines w:val="0"/>
        <w:pageBreakBefore w:val="0"/>
        <w:widowControl w:val="0"/>
        <w:kinsoku/>
        <w:wordWrap/>
        <w:overflowPunct/>
        <w:topLinePunct w:val="0"/>
        <w:bidi w:val="0"/>
        <w:adjustRightInd/>
        <w:spacing w:line="360" w:lineRule="auto"/>
        <w:textAlignment w:val="auto"/>
        <w:rPr>
          <w:rFonts w:hint="eastAsia" w:ascii="Times New Roman" w:hAnsi="Times New Roman" w:eastAsia="宋体" w:cs="Times New Roman"/>
          <w:color w:val="auto"/>
          <w:highlight w:val="none"/>
        </w:rPr>
      </w:pPr>
    </w:p>
    <w:p w14:paraId="6BC16E7E">
      <w:pPr>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Times New Roman" w:hAnsi="Times New Roman" w:eastAsia="宋体" w:cs="Times New Roman"/>
          <w:color w:val="auto"/>
          <w:szCs w:val="21"/>
          <w:highlight w:val="none"/>
        </w:rPr>
      </w:pPr>
    </w:p>
    <w:p w14:paraId="4FAE46E3">
      <w:pPr>
        <w:keepLines w:val="0"/>
        <w:pageBreakBefore w:val="0"/>
        <w:widowControl w:val="0"/>
        <w:kinsoku/>
        <w:wordWrap/>
        <w:overflowPunct/>
        <w:topLinePunct w:val="0"/>
        <w:bidi w:val="0"/>
        <w:adjustRightInd/>
        <w:spacing w:line="360" w:lineRule="auto"/>
        <w:ind w:firstLine="4410" w:firstLineChars="2100"/>
        <w:textAlignment w:val="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供应商</w:t>
      </w:r>
      <w:r>
        <w:rPr>
          <w:rFonts w:ascii="Times New Roman" w:hAnsi="Times New Roman" w:eastAsia="宋体" w:cs="Times New Roman"/>
          <w:color w:val="auto"/>
          <w:kern w:val="0"/>
          <w:szCs w:val="21"/>
          <w:highlight w:val="none"/>
        </w:rPr>
        <w:t>名称</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lang w:val="en-US" w:eastAsia="zh-CN"/>
        </w:rPr>
        <w:t>电子</w:t>
      </w:r>
      <w:r>
        <w:rPr>
          <w:rFonts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u w:val="single"/>
        </w:rPr>
        <w:t xml:space="preserve">                   </w:t>
      </w:r>
    </w:p>
    <w:p w14:paraId="0C369D40">
      <w:pPr>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仿宋" w:hAnsi="仿宋" w:eastAsia="仿宋" w:cs="仿宋_GB2312"/>
          <w:b/>
          <w:color w:val="auto"/>
          <w:sz w:val="30"/>
          <w:szCs w:val="30"/>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39A5DED2">
      <w:pPr>
        <w:jc w:val="both"/>
        <w:outlineLvl w:val="9"/>
        <w:rPr>
          <w:rFonts w:hint="eastAsia" w:ascii="宋体" w:hAnsi="宋体" w:eastAsia="宋体" w:cs="Times New Roman"/>
          <w:b/>
          <w:bCs/>
          <w:color w:val="auto"/>
          <w:highlight w:val="none"/>
        </w:rPr>
      </w:pPr>
    </w:p>
    <w:p w14:paraId="73248728">
      <w:pPr>
        <w:outlineLvl w:val="9"/>
        <w:rPr>
          <w:rFonts w:hint="eastAsia" w:ascii="宋体" w:hAnsi="宋体" w:eastAsia="宋体" w:cs="Times New Roman"/>
          <w:b/>
          <w:bCs/>
          <w:color w:val="auto"/>
          <w:highlight w:val="none"/>
        </w:rPr>
      </w:pPr>
    </w:p>
    <w:p w14:paraId="43A9EA94">
      <w:pPr>
        <w:outlineLvl w:val="9"/>
        <w:rPr>
          <w:rFonts w:hint="eastAsia" w:ascii="宋体" w:hAnsi="宋体" w:eastAsia="宋体" w:cs="Times New Roman"/>
          <w:b/>
          <w:bCs/>
          <w:color w:val="auto"/>
          <w:highlight w:val="none"/>
        </w:rPr>
      </w:pPr>
    </w:p>
    <w:p w14:paraId="1E5DC1EA">
      <w:pPr>
        <w:outlineLvl w:val="9"/>
        <w:rPr>
          <w:rFonts w:hint="eastAsia" w:ascii="宋体" w:hAnsi="宋体" w:eastAsia="宋体" w:cs="Times New Roman"/>
          <w:b/>
          <w:bCs/>
          <w:color w:val="auto"/>
          <w:highlight w:val="none"/>
        </w:rPr>
      </w:pPr>
    </w:p>
    <w:p w14:paraId="0ED1DF4D">
      <w:pPr>
        <w:jc w:val="center"/>
        <w:outlineLvl w:val="9"/>
        <w:rPr>
          <w:rFonts w:hint="eastAsia" w:ascii="宋体" w:hAnsi="宋体" w:eastAsia="宋体" w:cs="Times New Roman"/>
          <w:b/>
          <w:bCs/>
          <w:color w:val="auto"/>
          <w:highlight w:val="none"/>
        </w:rPr>
      </w:pPr>
    </w:p>
    <w:p w14:paraId="17676597">
      <w:pPr>
        <w:outlineLvl w:val="9"/>
        <w:rPr>
          <w:rFonts w:hint="eastAsia" w:ascii="宋体" w:hAnsi="宋体" w:eastAsia="宋体" w:cs="Times New Roman"/>
          <w:b/>
          <w:bCs/>
          <w:color w:val="auto"/>
          <w:highlight w:val="none"/>
        </w:rPr>
      </w:pPr>
    </w:p>
    <w:p w14:paraId="44AF8D24">
      <w:pPr>
        <w:outlineLvl w:val="9"/>
        <w:rPr>
          <w:rFonts w:hint="eastAsia" w:ascii="宋体" w:hAnsi="宋体" w:eastAsia="宋体" w:cs="Times New Roman"/>
          <w:b/>
          <w:bCs/>
          <w:color w:val="auto"/>
          <w:highlight w:val="none"/>
        </w:rPr>
      </w:pPr>
    </w:p>
    <w:p w14:paraId="0FD5E2C2">
      <w:pPr>
        <w:outlineLvl w:val="9"/>
        <w:rPr>
          <w:rFonts w:hint="eastAsia" w:ascii="宋体" w:hAnsi="宋体" w:eastAsia="宋体" w:cs="Times New Roman"/>
          <w:b/>
          <w:bCs/>
          <w:color w:val="auto"/>
          <w:highlight w:val="none"/>
        </w:rPr>
      </w:pPr>
    </w:p>
    <w:p w14:paraId="0B5BEF92">
      <w:pPr>
        <w:outlineLvl w:val="9"/>
        <w:rPr>
          <w:rFonts w:hint="eastAsia" w:ascii="宋体" w:hAnsi="宋体" w:eastAsia="宋体" w:cs="Times New Roman"/>
          <w:b/>
          <w:bCs/>
          <w:color w:val="auto"/>
          <w:highlight w:val="none"/>
        </w:rPr>
      </w:pPr>
    </w:p>
    <w:p w14:paraId="0425671A">
      <w:pPr>
        <w:outlineLvl w:val="9"/>
        <w:rPr>
          <w:rFonts w:hint="eastAsia" w:ascii="宋体" w:hAnsi="宋体" w:eastAsia="宋体" w:cs="Times New Roman"/>
          <w:b/>
          <w:bCs/>
          <w:color w:val="auto"/>
          <w:highlight w:val="none"/>
        </w:rPr>
      </w:pPr>
    </w:p>
    <w:p w14:paraId="2686A9F0">
      <w:pPr>
        <w:outlineLvl w:val="9"/>
        <w:rPr>
          <w:rFonts w:hint="eastAsia" w:ascii="宋体" w:hAnsi="宋体" w:eastAsia="宋体" w:cs="Times New Roman"/>
          <w:b/>
          <w:bCs/>
          <w:color w:val="auto"/>
          <w:highlight w:val="none"/>
        </w:rPr>
      </w:pPr>
    </w:p>
    <w:p w14:paraId="367B2124">
      <w:pPr>
        <w:jc w:val="both"/>
        <w:outlineLvl w:val="9"/>
        <w:rPr>
          <w:rFonts w:hint="eastAsia" w:ascii="宋体" w:hAnsi="宋体" w:eastAsia="宋体" w:cs="Times New Roman"/>
          <w:b/>
          <w:bCs/>
          <w:color w:val="auto"/>
          <w:highlight w:val="none"/>
        </w:rPr>
      </w:pPr>
    </w:p>
    <w:p w14:paraId="70735897">
      <w:pPr>
        <w:outlineLvl w:val="9"/>
        <w:rPr>
          <w:rFonts w:hint="eastAsia" w:ascii="宋体" w:hAnsi="宋体" w:eastAsia="宋体" w:cs="Times New Roman"/>
          <w:b/>
          <w:bCs/>
          <w:color w:val="auto"/>
          <w:highlight w:val="none"/>
        </w:rPr>
      </w:pPr>
    </w:p>
    <w:p w14:paraId="685B38CB">
      <w:pPr>
        <w:outlineLvl w:val="9"/>
        <w:rPr>
          <w:rFonts w:hint="eastAsia" w:ascii="宋体" w:hAnsi="宋体" w:eastAsia="宋体" w:cs="Times New Roman"/>
          <w:b/>
          <w:bCs/>
          <w:color w:val="auto"/>
          <w:highlight w:val="none"/>
        </w:rPr>
      </w:pPr>
    </w:p>
    <w:p w14:paraId="472E07F1">
      <w:pPr>
        <w:outlineLvl w:val="9"/>
        <w:rPr>
          <w:rFonts w:hint="eastAsia" w:ascii="宋体" w:hAnsi="宋体" w:eastAsia="宋体" w:cs="Times New Roman"/>
          <w:b/>
          <w:bCs/>
          <w:color w:val="auto"/>
          <w:highlight w:val="none"/>
        </w:rPr>
      </w:pPr>
    </w:p>
    <w:p w14:paraId="260BF5FA">
      <w:pPr>
        <w:pStyle w:val="3"/>
        <w:jc w:val="center"/>
        <w:rPr>
          <w:rFonts w:ascii="宋体" w:hAnsi="宋体" w:eastAsia="宋体" w:cs="Times New Roman"/>
          <w:b w:val="0"/>
          <w:bCs/>
          <w:color w:val="auto"/>
          <w:highlight w:val="none"/>
        </w:rPr>
      </w:pPr>
      <w:r>
        <w:rPr>
          <w:rFonts w:hint="eastAsia" w:ascii="宋体" w:hAnsi="宋体" w:eastAsia="宋体" w:cs="Times New Roman"/>
          <w:b/>
          <w:bCs/>
          <w:color w:val="auto"/>
          <w:highlight w:val="none"/>
        </w:rPr>
        <w:br w:type="page"/>
      </w:r>
      <w:r>
        <w:rPr>
          <w:rFonts w:hint="eastAsia" w:ascii="宋体" w:hAnsi="宋体" w:eastAsia="宋体" w:cs="Times New Roman"/>
          <w:b/>
          <w:bCs/>
          <w:color w:val="auto"/>
          <w:highlight w:val="none"/>
        </w:rPr>
        <w:t>其他文书、文件格式</w:t>
      </w:r>
      <w:bookmarkEnd w:id="54"/>
      <w:bookmarkEnd w:id="55"/>
    </w:p>
    <w:p w14:paraId="33029A1E">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6DE6B21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7542A7C">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eastAsia="宋体" w:cs="宋体"/>
          <w:color w:val="auto"/>
          <w:sz w:val="30"/>
          <w:szCs w:val="30"/>
          <w:highlight w:val="none"/>
        </w:rPr>
        <w:t>单位</w:t>
      </w:r>
      <w:r>
        <w:rPr>
          <w:rFonts w:hint="eastAsia" w:ascii="宋体" w:hAnsi="宋体" w:eastAsia="宋体" w:cs="宋体"/>
          <w:color w:val="auto"/>
          <w:sz w:val="30"/>
          <w:szCs w:val="30"/>
          <w:highlight w:val="none"/>
          <w:lang w:val="en"/>
        </w:rPr>
        <w:t>）将承担由此产生的全部责任。</w:t>
      </w:r>
    </w:p>
    <w:p w14:paraId="515A26CE">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3B810D11">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18376701">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F68295F">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506F9998">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竞标人名称(电子签章)：</w:t>
      </w:r>
    </w:p>
    <w:p w14:paraId="0C641EB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AB3AB03">
      <w:pPr>
        <w:widowControl/>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5E977E1D">
      <w:pPr>
        <w:spacing w:line="520" w:lineRule="exact"/>
        <w:rPr>
          <w:rFonts w:hint="eastAsia" w:ascii="宋体" w:hAnsi="宋体" w:eastAsia="宋体" w:cs="宋体"/>
          <w:color w:val="auto"/>
          <w:sz w:val="24"/>
          <w:highlight w:val="none"/>
        </w:rPr>
      </w:pPr>
    </w:p>
    <w:p w14:paraId="1860080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653D77A1">
      <w:pPr>
        <w:spacing w:line="520" w:lineRule="exact"/>
        <w:rPr>
          <w:rFonts w:hint="eastAsia" w:ascii="宋体" w:hAnsi="宋体" w:eastAsia="宋体" w:cs="宋体"/>
          <w:color w:val="auto"/>
          <w:sz w:val="32"/>
          <w:szCs w:val="32"/>
          <w:highlight w:val="none"/>
        </w:rPr>
      </w:pPr>
    </w:p>
    <w:p w14:paraId="230761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项目采购活动由本单位提供服务。</w:t>
      </w:r>
    </w:p>
    <w:p w14:paraId="4F4D92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A7434CD">
      <w:pPr>
        <w:spacing w:line="360" w:lineRule="auto"/>
        <w:rPr>
          <w:rFonts w:hint="eastAsia" w:ascii="宋体" w:hAnsi="宋体" w:eastAsia="宋体" w:cs="宋体"/>
          <w:color w:val="auto"/>
          <w:sz w:val="24"/>
          <w:highlight w:val="none"/>
        </w:rPr>
      </w:pPr>
    </w:p>
    <w:p w14:paraId="5B91634E">
      <w:pPr>
        <w:spacing w:line="360" w:lineRule="auto"/>
        <w:rPr>
          <w:rFonts w:hint="eastAsia" w:ascii="宋体" w:hAnsi="宋体" w:eastAsia="宋体" w:cs="宋体"/>
          <w:color w:val="auto"/>
          <w:sz w:val="24"/>
          <w:highlight w:val="none"/>
        </w:rPr>
      </w:pPr>
    </w:p>
    <w:p w14:paraId="68535763">
      <w:pPr>
        <w:spacing w:line="360" w:lineRule="auto"/>
        <w:rPr>
          <w:rFonts w:hint="eastAsia" w:ascii="宋体" w:hAnsi="宋体" w:eastAsia="宋体" w:cs="宋体"/>
          <w:color w:val="auto"/>
          <w:sz w:val="24"/>
          <w:highlight w:val="none"/>
        </w:rPr>
      </w:pPr>
    </w:p>
    <w:p w14:paraId="16B4B5B4">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0EA96D6F">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8D400DF">
      <w:pPr>
        <w:spacing w:line="360" w:lineRule="auto"/>
        <w:rPr>
          <w:rFonts w:hint="eastAsia" w:ascii="宋体" w:hAnsi="宋体" w:eastAsia="宋体" w:cs="宋体"/>
          <w:color w:val="auto"/>
          <w:sz w:val="24"/>
          <w:highlight w:val="none"/>
        </w:rPr>
      </w:pPr>
    </w:p>
    <w:p w14:paraId="71A819AE">
      <w:pPr>
        <w:spacing w:line="360" w:lineRule="auto"/>
        <w:rPr>
          <w:rFonts w:hint="eastAsia" w:ascii="宋体" w:hAnsi="宋体" w:eastAsia="宋体" w:cs="宋体"/>
          <w:color w:val="auto"/>
          <w:sz w:val="24"/>
          <w:highlight w:val="none"/>
        </w:rPr>
      </w:pPr>
    </w:p>
    <w:p w14:paraId="18159345">
      <w:pPr>
        <w:spacing w:line="360" w:lineRule="auto"/>
        <w:rPr>
          <w:rFonts w:hint="eastAsia" w:ascii="宋体" w:hAnsi="宋体" w:eastAsia="宋体" w:cs="宋体"/>
          <w:color w:val="auto"/>
          <w:sz w:val="24"/>
          <w:highlight w:val="none"/>
        </w:rPr>
      </w:pPr>
    </w:p>
    <w:p w14:paraId="4E29E60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提供由省级以上监狱管理局、戒毒管理局（含新疆生产建设兵团）出具的属于监狱企业证明文件的，视同为小型和微型企业。</w:t>
      </w:r>
    </w:p>
    <w:p w14:paraId="1BA78127">
      <w:pPr>
        <w:spacing w:line="520" w:lineRule="exact"/>
        <w:jc w:val="center"/>
        <w:rPr>
          <w:rFonts w:hint="eastAsia" w:ascii="宋体" w:hAnsi="宋体" w:eastAsia="宋体" w:cs="宋体"/>
          <w:color w:val="auto"/>
          <w:sz w:val="24"/>
          <w:highlight w:val="none"/>
        </w:rPr>
      </w:pPr>
    </w:p>
    <w:p w14:paraId="17410532">
      <w:pPr>
        <w:rPr>
          <w:rFonts w:hint="eastAsia" w:ascii="宋体" w:hAnsi="宋体" w:eastAsia="宋体" w:cs="宋体"/>
          <w:color w:val="auto"/>
          <w:szCs w:val="21"/>
          <w:highlight w:val="none"/>
        </w:rPr>
      </w:pPr>
      <w:r>
        <w:rPr>
          <w:rFonts w:ascii="Times New Roman" w:hAnsi="Times New Roman" w:eastAsia="宋体" w:cs="Times New Roman"/>
          <w:b/>
          <w:bCs/>
          <w:color w:val="auto"/>
          <w:kern w:val="0"/>
          <w:sz w:val="28"/>
          <w:szCs w:val="28"/>
          <w:highlight w:val="none"/>
        </w:rPr>
        <w:br w:type="page"/>
      </w:r>
    </w:p>
    <w:p w14:paraId="61666F6F">
      <w:pPr>
        <w:pStyle w:val="2"/>
        <w:numPr>
          <w:ilvl w:val="0"/>
          <w:numId w:val="3"/>
        </w:numPr>
        <w:jc w:val="center"/>
        <w:rPr>
          <w:rFonts w:hint="eastAsia" w:ascii="Times New Roman" w:hAnsi="Times New Roman" w:eastAsia="宋体" w:cs="Times New Roman"/>
          <w:b w:val="0"/>
          <w:bCs w:val="0"/>
          <w:color w:val="auto"/>
          <w:highlight w:val="none"/>
        </w:rPr>
      </w:pPr>
      <w:bookmarkStart w:id="57" w:name="_Toc15154"/>
      <w:bookmarkStart w:id="58" w:name="_Toc24786"/>
      <w:bookmarkStart w:id="59" w:name="_Toc4005"/>
      <w:bookmarkStart w:id="60" w:name="_Toc9343"/>
      <w:bookmarkStart w:id="61" w:name="_Toc12748"/>
      <w:r>
        <w:rPr>
          <w:rFonts w:ascii="Times New Roman" w:hAnsi="Times New Roman" w:eastAsia="宋体" w:cs="Times New Roman"/>
          <w:b w:val="0"/>
          <w:bCs w:val="0"/>
          <w:color w:val="auto"/>
          <w:highlight w:val="none"/>
        </w:rPr>
        <w:t xml:space="preserve"> </w:t>
      </w:r>
      <w:bookmarkStart w:id="62" w:name="_Toc13046"/>
      <w:r>
        <w:rPr>
          <w:rFonts w:hint="eastAsia" w:ascii="Times New Roman" w:hAnsi="Times New Roman" w:eastAsia="宋体" w:cs="Times New Roman"/>
          <w:b w:val="0"/>
          <w:bCs w:val="0"/>
          <w:color w:val="auto"/>
          <w:highlight w:val="none"/>
        </w:rPr>
        <w:t>合同文本</w:t>
      </w:r>
      <w:bookmarkEnd w:id="57"/>
      <w:bookmarkEnd w:id="58"/>
      <w:bookmarkEnd w:id="59"/>
      <w:bookmarkEnd w:id="60"/>
      <w:bookmarkEnd w:id="62"/>
    </w:p>
    <w:bookmarkEnd w:id="61"/>
    <w:p w14:paraId="3FCDE0D4">
      <w:pPr>
        <w:rPr>
          <w:rFonts w:hint="eastAsia" w:ascii="宋体" w:hAnsi="宋体" w:eastAsia="宋体" w:cs="宋体"/>
          <w:b/>
          <w:bCs/>
          <w:color w:val="auto"/>
          <w:highlight w:val="none"/>
        </w:rPr>
      </w:pPr>
      <w:r>
        <w:rPr>
          <w:rFonts w:hint="eastAsia" w:ascii="宋体" w:hAnsi="宋体" w:eastAsia="宋体" w:cs="宋体"/>
          <w:color w:val="auto"/>
          <w:sz w:val="24"/>
          <w:highlight w:val="none"/>
        </w:rPr>
        <w:t>“政采云”平台合同编号：</w:t>
      </w:r>
    </w:p>
    <w:p w14:paraId="7EC8CECA">
      <w:pPr>
        <w:widowControl/>
        <w:shd w:val="clear" w:color="auto" w:fill="FFFFFF"/>
        <w:spacing w:before="100" w:beforeAutospacing="1" w:after="100" w:afterAutospacing="1"/>
        <w:ind w:firstLine="360"/>
        <w:jc w:val="center"/>
        <w:rPr>
          <w:rFonts w:hint="eastAsia" w:ascii="_5b8b_4f53" w:hAnsi="_5b8b_4f53" w:eastAsia="宋体" w:cs="宋体"/>
          <w:b/>
          <w:bCs/>
          <w:color w:val="auto"/>
          <w:sz w:val="44"/>
          <w:szCs w:val="44"/>
          <w:highlight w:val="none"/>
          <w:u w:val="single"/>
        </w:rPr>
      </w:pPr>
      <w:bookmarkStart w:id="63" w:name="_Toc122424485"/>
      <w:bookmarkStart w:id="64" w:name="_Toc20394"/>
      <w:bookmarkStart w:id="65" w:name="_Toc19149"/>
      <w:bookmarkStart w:id="66" w:name="_Toc122424236"/>
    </w:p>
    <w:p w14:paraId="36B594FA">
      <w:pPr>
        <w:widowControl/>
        <w:shd w:val="clear" w:color="auto" w:fill="FFFFFF"/>
        <w:spacing w:before="100" w:beforeAutospacing="1" w:after="100" w:afterAutospacing="1"/>
        <w:ind w:firstLine="360"/>
        <w:jc w:val="center"/>
        <w:rPr>
          <w:rFonts w:hint="eastAsia" w:ascii="方正小标宋简体" w:hAnsi="_5b8b_4f53" w:eastAsia="方正小标宋简体" w:cs="宋体"/>
          <w:b/>
          <w:bCs/>
          <w:color w:val="auto"/>
          <w:sz w:val="44"/>
          <w:szCs w:val="44"/>
          <w:highlight w:val="none"/>
        </w:rPr>
      </w:pPr>
      <w:r>
        <w:rPr>
          <w:rFonts w:hint="eastAsia" w:ascii="方正小标宋简体" w:hAnsi="_5b8b_4f53" w:eastAsia="方正小标宋简体" w:cs="宋体"/>
          <w:b/>
          <w:bCs/>
          <w:color w:val="auto"/>
          <w:sz w:val="44"/>
          <w:szCs w:val="44"/>
          <w:highlight w:val="none"/>
        </w:rPr>
        <w:t>南宁市西乡塘区直接委托工程施工合同</w:t>
      </w:r>
    </w:p>
    <w:p w14:paraId="5DD131D1">
      <w:pPr>
        <w:widowControl/>
        <w:shd w:val="clear" w:color="auto" w:fill="FFFFFF"/>
        <w:spacing w:before="100" w:beforeAutospacing="1" w:after="100" w:afterAutospacing="1"/>
        <w:ind w:firstLine="360"/>
        <w:jc w:val="center"/>
        <w:rPr>
          <w:rFonts w:hint="eastAsia" w:ascii="方正小标宋简体" w:eastAsia="方正小标宋简体"/>
          <w:b/>
          <w:bCs/>
          <w:color w:val="auto"/>
          <w:sz w:val="32"/>
          <w:szCs w:val="32"/>
          <w:highlight w:val="none"/>
        </w:rPr>
      </w:pPr>
      <w:r>
        <w:rPr>
          <w:rFonts w:hint="eastAsia" w:ascii="方正小标宋简体" w:eastAsia="方正小标宋简体"/>
          <w:b/>
          <w:bCs/>
          <w:color w:val="auto"/>
          <w:sz w:val="32"/>
          <w:szCs w:val="32"/>
          <w:highlight w:val="none"/>
        </w:rPr>
        <w:t>（正本）</w:t>
      </w:r>
    </w:p>
    <w:p w14:paraId="4D1B64A2">
      <w:pPr>
        <w:spacing w:line="360" w:lineRule="auto"/>
        <w:ind w:firstLine="2072" w:firstLineChars="469"/>
        <w:rPr>
          <w:rFonts w:hint="eastAsia" w:ascii="_5b8b_4f53" w:hAnsi="_5b8b_4f53" w:eastAsia="宋体" w:cs="宋体"/>
          <w:b/>
          <w:bCs/>
          <w:color w:val="auto"/>
          <w:sz w:val="44"/>
          <w:szCs w:val="44"/>
          <w:highlight w:val="none"/>
        </w:rPr>
      </w:pPr>
    </w:p>
    <w:p w14:paraId="629755D2">
      <w:pPr>
        <w:widowControl/>
        <w:shd w:val="clear" w:color="auto" w:fill="FFFFFF"/>
        <w:spacing w:before="100" w:beforeAutospacing="1" w:after="100" w:afterAutospacing="1"/>
        <w:ind w:firstLine="360"/>
        <w:jc w:val="center"/>
        <w:rPr>
          <w:rFonts w:ascii="宋体" w:hAnsi="宋体" w:eastAsia="宋体" w:cs="宋体"/>
          <w:color w:val="auto"/>
          <w:sz w:val="27"/>
          <w:szCs w:val="27"/>
          <w:highlight w:val="none"/>
        </w:rPr>
      </w:pPr>
      <w:r>
        <w:rPr>
          <w:rFonts w:ascii="Times New Roman" w:eastAsia="宋体"/>
          <w:b/>
          <w:bCs/>
          <w:color w:val="auto"/>
          <w:sz w:val="72"/>
          <w:szCs w:val="72"/>
          <w:highlight w:val="none"/>
        </w:rPr>
        <w:t> </w:t>
      </w:r>
    </w:p>
    <w:p w14:paraId="5EA9E57D">
      <w:pPr>
        <w:widowControl/>
        <w:shd w:val="clear" w:color="auto" w:fill="FFFFFF"/>
        <w:spacing w:before="100" w:beforeAutospacing="1" w:after="100" w:afterAutospacing="1"/>
        <w:ind w:firstLine="140"/>
        <w:rPr>
          <w:rFonts w:ascii="宋体" w:hAnsi="宋体" w:eastAsia="宋体" w:cs="宋体"/>
          <w:color w:val="auto"/>
          <w:sz w:val="27"/>
          <w:szCs w:val="27"/>
          <w:highlight w:val="none"/>
        </w:rPr>
      </w:pPr>
      <w:r>
        <w:rPr>
          <w:rFonts w:ascii="Times New Roman" w:eastAsia="宋体"/>
          <w:color w:val="auto"/>
          <w:highlight w:val="none"/>
        </w:rPr>
        <w:t> </w:t>
      </w:r>
    </w:p>
    <w:p w14:paraId="551A19ED">
      <w:pPr>
        <w:widowControl/>
        <w:shd w:val="clear" w:color="auto" w:fill="FFFFFF"/>
        <w:spacing w:before="100" w:beforeAutospacing="1" w:after="100" w:afterAutospacing="1"/>
        <w:ind w:firstLine="140"/>
        <w:rPr>
          <w:rFonts w:ascii="宋体" w:hAnsi="宋体" w:eastAsia="宋体" w:cs="宋体"/>
          <w:color w:val="auto"/>
          <w:sz w:val="27"/>
          <w:szCs w:val="27"/>
          <w:highlight w:val="none"/>
        </w:rPr>
      </w:pPr>
      <w:r>
        <w:rPr>
          <w:rFonts w:ascii="Times New Roman" w:eastAsia="宋体"/>
          <w:color w:val="auto"/>
          <w:highlight w:val="none"/>
        </w:rPr>
        <w:t> </w:t>
      </w:r>
    </w:p>
    <w:p w14:paraId="44E77894">
      <w:pPr>
        <w:widowControl/>
        <w:shd w:val="clear" w:color="auto" w:fill="FFFFFF"/>
        <w:spacing w:before="100" w:beforeAutospacing="1" w:after="100" w:afterAutospacing="1"/>
        <w:ind w:firstLine="140"/>
        <w:rPr>
          <w:rFonts w:ascii="宋体" w:hAnsi="宋体" w:eastAsia="宋体" w:cs="宋体"/>
          <w:color w:val="auto"/>
          <w:sz w:val="27"/>
          <w:szCs w:val="27"/>
          <w:highlight w:val="none"/>
        </w:rPr>
      </w:pPr>
      <w:r>
        <w:rPr>
          <w:rFonts w:ascii="Times New Roman" w:eastAsia="宋体"/>
          <w:color w:val="auto"/>
          <w:highlight w:val="none"/>
        </w:rPr>
        <w:t> </w:t>
      </w:r>
    </w:p>
    <w:p w14:paraId="2532222B">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ind w:left="2808" w:leftChars="266" w:hanging="2249" w:hangingChars="800"/>
        <w:textAlignment w:val="auto"/>
        <w:rPr>
          <w:rFonts w:hint="eastAsia" w:ascii="方正小标宋简体" w:hAnsi="_5b8b_4f53" w:eastAsia="方正小标宋简体" w:cs="宋体"/>
          <w:b/>
          <w:bCs/>
          <w:color w:val="auto"/>
          <w:sz w:val="28"/>
          <w:szCs w:val="28"/>
          <w:highlight w:val="none"/>
        </w:rPr>
      </w:pPr>
      <w:r>
        <w:rPr>
          <w:rFonts w:hint="eastAsia" w:ascii="方正小标宋简体" w:hAnsi="_5b8b_4f53" w:eastAsia="方正小标宋简体" w:cs="宋体"/>
          <w:b/>
          <w:bCs/>
          <w:color w:val="auto"/>
          <w:sz w:val="28"/>
          <w:szCs w:val="28"/>
          <w:highlight w:val="none"/>
        </w:rPr>
        <w:t>项  目  名  称：</w:t>
      </w:r>
      <w:r>
        <w:rPr>
          <w:rFonts w:hint="eastAsia" w:ascii="方正小标宋简体" w:hAnsi="_5b8b_4f53" w:eastAsia="方正小标宋简体" w:cs="宋体"/>
          <w:b/>
          <w:bCs/>
          <w:color w:val="auto"/>
          <w:sz w:val="28"/>
          <w:szCs w:val="28"/>
          <w:highlight w:val="none"/>
          <w:u w:val="single"/>
          <w:lang w:val="en-US" w:eastAsia="zh-CN"/>
        </w:rPr>
        <w:t xml:space="preserve"> 南宁市西乡塘区坛洛中学东校区学生宿舍楼标准化改造</w:t>
      </w:r>
      <w:r>
        <w:rPr>
          <w:rFonts w:hint="eastAsia" w:ascii="方正小标宋简体" w:hAnsi="_5b8b_4f53" w:eastAsia="方正小标宋简体" w:cs="宋体"/>
          <w:b/>
          <w:bCs/>
          <w:color w:val="auto"/>
          <w:kern w:val="0"/>
          <w:sz w:val="28"/>
          <w:szCs w:val="28"/>
          <w:highlight w:val="none"/>
          <w:u w:val="single"/>
          <w:lang w:val="en-US" w:eastAsia="zh-CN"/>
        </w:rPr>
        <w:t>工程</w:t>
      </w:r>
      <w:r>
        <w:rPr>
          <w:rFonts w:hint="eastAsia" w:ascii="方正小标宋简体" w:hAnsi="_5b8b_4f53" w:eastAsia="方正小标宋简体" w:cs="宋体"/>
          <w:b/>
          <w:bCs/>
          <w:color w:val="auto"/>
          <w:sz w:val="28"/>
          <w:szCs w:val="28"/>
          <w:highlight w:val="none"/>
          <w:u w:val="single"/>
          <w:lang w:val="en-US" w:eastAsia="zh-CN"/>
        </w:rPr>
        <w:t xml:space="preserve"> </w:t>
      </w:r>
      <w:r>
        <w:rPr>
          <w:rFonts w:hint="eastAsia" w:ascii="方正小标宋简体" w:hAnsi="_5b8b_4f53" w:eastAsia="方正小标宋简体" w:cs="宋体"/>
          <w:b/>
          <w:bCs/>
          <w:color w:val="auto"/>
          <w:sz w:val="28"/>
          <w:szCs w:val="28"/>
          <w:highlight w:val="none"/>
        </w:rPr>
        <w:t xml:space="preserve">                               </w:t>
      </w:r>
    </w:p>
    <w:p w14:paraId="60B40326">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ind w:left="0" w:leftChars="0" w:firstLine="562" w:firstLineChars="200"/>
        <w:textAlignment w:val="auto"/>
        <w:rPr>
          <w:rFonts w:hint="eastAsia" w:ascii="方正小标宋简体" w:hAnsi="宋体" w:eastAsia="方正小标宋简体" w:cs="宋体"/>
          <w:color w:val="auto"/>
          <w:sz w:val="28"/>
          <w:szCs w:val="28"/>
          <w:highlight w:val="none"/>
          <w:u w:val="single"/>
        </w:rPr>
      </w:pPr>
      <w:r>
        <w:rPr>
          <w:rFonts w:hint="eastAsia" w:ascii="方正小标宋简体" w:hAnsi="_5b8b_4f53" w:eastAsia="方正小标宋简体" w:cs="宋体"/>
          <w:b/>
          <w:bCs/>
          <w:color w:val="auto"/>
          <w:sz w:val="28"/>
          <w:szCs w:val="28"/>
          <w:highlight w:val="none"/>
        </w:rPr>
        <w:t>发包人（全称）：</w:t>
      </w:r>
      <w:r>
        <w:rPr>
          <w:rFonts w:hint="eastAsia" w:ascii="方正小标宋简体" w:hAnsi="_5b8b_4f53" w:eastAsia="方正小标宋简体" w:cs="宋体"/>
          <w:b/>
          <w:bCs/>
          <w:color w:val="auto"/>
          <w:sz w:val="28"/>
          <w:szCs w:val="28"/>
          <w:highlight w:val="none"/>
          <w:u w:val="single"/>
        </w:rPr>
        <w:t xml:space="preserve"> 南宁市西乡塘区坛洛中学            </w:t>
      </w:r>
      <w:r>
        <w:rPr>
          <w:rFonts w:hint="eastAsia" w:ascii="方正小标宋简体" w:hAnsi="_5b8b_4f53" w:eastAsia="方正小标宋简体" w:cs="宋体"/>
          <w:b/>
          <w:bCs/>
          <w:color w:val="auto"/>
          <w:sz w:val="28"/>
          <w:szCs w:val="28"/>
          <w:highlight w:val="none"/>
          <w:u w:val="single"/>
          <w:lang w:val="en-US" w:eastAsia="zh-CN"/>
        </w:rPr>
        <w:t xml:space="preserve">     </w:t>
      </w:r>
      <w:r>
        <w:rPr>
          <w:rFonts w:hint="eastAsia" w:ascii="方正小标宋简体" w:hAnsi="_5b8b_4f53" w:eastAsia="方正小标宋简体" w:cs="宋体"/>
          <w:b/>
          <w:bCs/>
          <w:color w:val="auto"/>
          <w:sz w:val="28"/>
          <w:szCs w:val="28"/>
          <w:highlight w:val="none"/>
          <w:u w:val="single"/>
        </w:rPr>
        <w:t xml:space="preserve">   </w:t>
      </w:r>
      <w:r>
        <w:rPr>
          <w:rFonts w:hint="eastAsia" w:ascii="方正小标宋简体" w:hAnsi="_5b8b_4f53" w:eastAsia="方正小标宋简体" w:cs="宋体"/>
          <w:b/>
          <w:bCs/>
          <w:color w:val="auto"/>
          <w:sz w:val="28"/>
          <w:szCs w:val="28"/>
          <w:highlight w:val="none"/>
        </w:rPr>
        <w:t xml:space="preserve">                </w:t>
      </w:r>
    </w:p>
    <w:p w14:paraId="1152D9C8">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ind w:left="0" w:leftChars="0" w:firstLine="562" w:firstLineChars="200"/>
        <w:textAlignment w:val="auto"/>
        <w:rPr>
          <w:rFonts w:hint="eastAsia" w:ascii="方正小标宋简体" w:hAnsi="宋体" w:eastAsia="方正小标宋简体" w:cs="宋体"/>
          <w:color w:val="auto"/>
          <w:sz w:val="28"/>
          <w:szCs w:val="28"/>
          <w:highlight w:val="none"/>
          <w:u w:val="single"/>
        </w:rPr>
      </w:pPr>
      <w:r>
        <w:rPr>
          <w:rFonts w:hint="eastAsia" w:ascii="方正小标宋简体" w:hAnsi="_5b8b_4f53" w:eastAsia="方正小标宋简体" w:cs="宋体"/>
          <w:b/>
          <w:bCs/>
          <w:color w:val="auto"/>
          <w:sz w:val="28"/>
          <w:szCs w:val="28"/>
          <w:highlight w:val="none"/>
        </w:rPr>
        <w:t>承包人（全称）：</w:t>
      </w:r>
      <w:r>
        <w:rPr>
          <w:rFonts w:hint="eastAsia" w:ascii="方正小标宋简体" w:hAnsi="_5b8b_4f53" w:eastAsia="方正小标宋简体" w:cs="宋体"/>
          <w:b/>
          <w:bCs/>
          <w:color w:val="auto"/>
          <w:sz w:val="28"/>
          <w:szCs w:val="28"/>
          <w:highlight w:val="none"/>
          <w:u w:val="single"/>
        </w:rPr>
        <w:t xml:space="preserve">    </w:t>
      </w:r>
      <w:r>
        <w:rPr>
          <w:rFonts w:hint="eastAsia" w:ascii="方正小标宋简体" w:hAnsi="_5b8b_4f53" w:eastAsia="方正小标宋简体" w:cs="宋体"/>
          <w:b/>
          <w:bCs/>
          <w:color w:val="auto"/>
          <w:sz w:val="28"/>
          <w:szCs w:val="28"/>
          <w:highlight w:val="none"/>
          <w:u w:val="single"/>
          <w:lang w:val="en-US" w:eastAsia="zh-CN"/>
        </w:rPr>
        <w:t xml:space="preserve">     </w:t>
      </w:r>
      <w:r>
        <w:rPr>
          <w:rFonts w:hint="eastAsia" w:ascii="方正小标宋简体" w:hAnsi="_5b8b_4f53" w:eastAsia="方正小标宋简体" w:cs="宋体"/>
          <w:b/>
          <w:bCs/>
          <w:color w:val="auto"/>
          <w:sz w:val="28"/>
          <w:szCs w:val="28"/>
          <w:highlight w:val="none"/>
          <w:u w:val="single"/>
        </w:rPr>
        <w:t xml:space="preserve">                                  </w:t>
      </w:r>
    </w:p>
    <w:p w14:paraId="4EBF8987">
      <w:pPr>
        <w:widowControl/>
        <w:shd w:val="clear" w:color="auto" w:fill="FFFFFF"/>
        <w:spacing w:before="100" w:beforeAutospacing="1" w:after="100" w:afterAutospacing="1"/>
        <w:ind w:firstLine="694"/>
        <w:rPr>
          <w:rFonts w:ascii="Times New Roman" w:eastAsia="宋体"/>
          <w:b/>
          <w:bCs/>
          <w:color w:val="auto"/>
          <w:highlight w:val="none"/>
        </w:rPr>
      </w:pPr>
      <w:r>
        <w:rPr>
          <w:rFonts w:ascii="Times New Roman" w:eastAsia="宋体"/>
          <w:b/>
          <w:bCs/>
          <w:color w:val="auto"/>
          <w:highlight w:val="none"/>
        </w:rPr>
        <w:t> </w:t>
      </w:r>
    </w:p>
    <w:p w14:paraId="0D7B11FA">
      <w:pPr>
        <w:widowControl/>
        <w:shd w:val="clear" w:color="auto" w:fill="FFFFFF"/>
        <w:spacing w:before="100" w:beforeAutospacing="1" w:after="100" w:afterAutospacing="1"/>
        <w:rPr>
          <w:rFonts w:ascii="宋体" w:hAnsi="宋体" w:eastAsia="宋体" w:cs="宋体"/>
          <w:color w:val="auto"/>
          <w:highlight w:val="none"/>
        </w:rPr>
      </w:pPr>
      <w:r>
        <w:rPr>
          <w:rFonts w:ascii="宋体" w:hAnsi="宋体" w:eastAsia="宋体" w:cs="宋体"/>
          <w:color w:val="auto"/>
          <w:sz w:val="27"/>
          <w:szCs w:val="27"/>
          <w:highlight w:val="none"/>
        </w:rPr>
        <w:br w:type="page"/>
      </w:r>
    </w:p>
    <w:p w14:paraId="5E758BD8">
      <w:pPr>
        <w:widowControl/>
        <w:shd w:val="clear" w:color="auto" w:fill="FFFFFF"/>
        <w:spacing w:before="100" w:beforeAutospacing="1" w:after="100" w:afterAutospacing="1" w:line="500" w:lineRule="exact"/>
        <w:rPr>
          <w:rFonts w:hint="eastAsia" w:hAnsi="宋体" w:cs="宋体"/>
          <w:color w:val="auto"/>
          <w:sz w:val="28"/>
          <w:szCs w:val="28"/>
          <w:highlight w:val="none"/>
          <w:u w:val="single"/>
        </w:rPr>
      </w:pPr>
      <w:r>
        <w:rPr>
          <w:rFonts w:hint="eastAsia" w:hAnsi="_5b8b_4f53" w:cs="宋体"/>
          <w:color w:val="auto"/>
          <w:sz w:val="28"/>
          <w:szCs w:val="28"/>
          <w:highlight w:val="none"/>
        </w:rPr>
        <w:t>发包人（全称）：</w:t>
      </w:r>
      <w:r>
        <w:rPr>
          <w:rFonts w:hint="eastAsia" w:hAnsi="_5b8b_4f53" w:cs="宋体"/>
          <w:color w:val="auto"/>
          <w:sz w:val="28"/>
          <w:szCs w:val="28"/>
          <w:highlight w:val="none"/>
          <w:u w:val="single"/>
        </w:rPr>
        <w:t xml:space="preserve"> </w:t>
      </w:r>
      <w:r>
        <w:rPr>
          <w:rFonts w:hint="eastAsia" w:hAnsi="_5b8b_4f53" w:cs="宋体"/>
          <w:color w:val="auto"/>
          <w:sz w:val="28"/>
          <w:szCs w:val="28"/>
          <w:highlight w:val="none"/>
          <w:u w:val="single"/>
          <w:lang w:val="en-US" w:eastAsia="zh-CN"/>
        </w:rPr>
        <w:t xml:space="preserve">南宁市西乡塘区坛洛中学  </w:t>
      </w:r>
      <w:r>
        <w:rPr>
          <w:rFonts w:hint="eastAsia" w:ascii="方正小标宋简体" w:hAnsi="_5b8b_4f53" w:eastAsia="方正小标宋简体" w:cs="宋体"/>
          <w:b/>
          <w:bCs/>
          <w:color w:val="auto"/>
          <w:sz w:val="28"/>
          <w:szCs w:val="28"/>
          <w:highlight w:val="none"/>
          <w:u w:val="single"/>
        </w:rPr>
        <w:t xml:space="preserve">   </w:t>
      </w:r>
      <w:r>
        <w:rPr>
          <w:rFonts w:hint="eastAsia" w:hAnsi="_5b8b_4f53" w:cs="宋体"/>
          <w:color w:val="auto"/>
          <w:sz w:val="28"/>
          <w:szCs w:val="28"/>
          <w:highlight w:val="none"/>
          <w:u w:val="single"/>
        </w:rPr>
        <w:t xml:space="preserve">         </w:t>
      </w:r>
    </w:p>
    <w:p w14:paraId="44010144">
      <w:pPr>
        <w:widowControl/>
        <w:shd w:val="clear" w:color="auto" w:fill="FFFFFF"/>
        <w:spacing w:before="100" w:beforeAutospacing="1" w:after="100" w:afterAutospacing="1" w:line="500" w:lineRule="exact"/>
        <w:rPr>
          <w:rFonts w:hint="eastAsia" w:hAnsi="宋体" w:cs="宋体"/>
          <w:color w:val="auto"/>
          <w:sz w:val="28"/>
          <w:szCs w:val="28"/>
          <w:highlight w:val="none"/>
        </w:rPr>
      </w:pPr>
      <w:r>
        <w:rPr>
          <w:rFonts w:hint="eastAsia" w:hAnsi="_5b8b_4f53" w:cs="宋体"/>
          <w:color w:val="auto"/>
          <w:sz w:val="28"/>
          <w:szCs w:val="28"/>
          <w:highlight w:val="none"/>
        </w:rPr>
        <w:t>承包人（全称）：</w:t>
      </w:r>
      <w:r>
        <w:rPr>
          <w:rFonts w:hint="eastAsia" w:hAnsi="_5b8b_4f53" w:cs="宋体"/>
          <w:color w:val="auto"/>
          <w:sz w:val="28"/>
          <w:szCs w:val="28"/>
          <w:highlight w:val="none"/>
          <w:u w:val="single"/>
        </w:rPr>
        <w:t xml:space="preserve"> </w:t>
      </w:r>
      <w:r>
        <w:rPr>
          <w:rFonts w:hint="eastAsia" w:hAnsi="_5b8b_4f53" w:cs="宋体"/>
          <w:color w:val="auto"/>
          <w:sz w:val="28"/>
          <w:szCs w:val="28"/>
          <w:highlight w:val="none"/>
          <w:u w:val="single"/>
          <w:lang w:val="en-US" w:eastAsia="zh-CN"/>
        </w:rPr>
        <w:t xml:space="preserve">                </w:t>
      </w:r>
      <w:r>
        <w:rPr>
          <w:rFonts w:hint="eastAsia" w:hAnsi="_5b8b_4f53" w:cs="宋体"/>
          <w:color w:val="auto"/>
          <w:sz w:val="28"/>
          <w:szCs w:val="28"/>
          <w:highlight w:val="none"/>
          <w:u w:val="single"/>
        </w:rPr>
        <w:t xml:space="preserve">  </w:t>
      </w:r>
      <w:r>
        <w:rPr>
          <w:rFonts w:hint="eastAsia" w:ascii="方正小标宋简体" w:hAnsi="_5b8b_4f53" w:eastAsia="方正小标宋简体" w:cs="宋体"/>
          <w:b/>
          <w:bCs/>
          <w:color w:val="auto"/>
          <w:sz w:val="28"/>
          <w:szCs w:val="28"/>
          <w:highlight w:val="none"/>
          <w:u w:val="single"/>
        </w:rPr>
        <w:t xml:space="preserve"> </w:t>
      </w:r>
      <w:r>
        <w:rPr>
          <w:rFonts w:hint="eastAsia" w:hAnsi="_5b8b_4f53" w:cs="宋体"/>
          <w:color w:val="auto"/>
          <w:sz w:val="28"/>
          <w:szCs w:val="28"/>
          <w:highlight w:val="none"/>
          <w:u w:val="single"/>
        </w:rPr>
        <w:t xml:space="preserve">    </w:t>
      </w:r>
    </w:p>
    <w:p w14:paraId="0FE039D1">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依照《</w:t>
      </w:r>
      <w:r>
        <w:rPr>
          <w:rFonts w:hint="eastAsia" w:hAnsi="_5b8b_4f53" w:cs="宋体"/>
          <w:color w:val="auto"/>
          <w:sz w:val="28"/>
          <w:szCs w:val="28"/>
          <w:highlight w:val="none"/>
          <w:lang w:eastAsia="zh-CN"/>
        </w:rPr>
        <w:t>中华人民共和国民法典</w:t>
      </w:r>
      <w:r>
        <w:rPr>
          <w:rFonts w:hint="eastAsia" w:hAnsi="_5b8b_4f53" w:cs="宋体"/>
          <w:color w:val="auto"/>
          <w:sz w:val="28"/>
          <w:szCs w:val="28"/>
          <w:highlight w:val="none"/>
        </w:rPr>
        <w:t>》及有关建筑工程的法律规定条款，遵循平等、自愿、公平和诚信的原则，经双方协商一致，就本工程施工事项签订本合同。</w:t>
      </w:r>
    </w:p>
    <w:p w14:paraId="3EE3F4C5">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一、工程概况</w:t>
      </w:r>
    </w:p>
    <w:p w14:paraId="6581F097">
      <w:pPr>
        <w:widowControl/>
        <w:shd w:val="clear" w:color="auto" w:fill="FFFFFF"/>
        <w:spacing w:before="100" w:beforeAutospacing="1" w:after="100" w:afterAutospacing="1" w:line="500" w:lineRule="exact"/>
        <w:ind w:left="420" w:leftChars="200"/>
        <w:rPr>
          <w:rFonts w:hint="eastAsia" w:hAnsi="宋体" w:cs="宋体"/>
          <w:color w:val="auto"/>
          <w:sz w:val="28"/>
          <w:szCs w:val="28"/>
          <w:highlight w:val="none"/>
          <w:u w:val="single"/>
        </w:rPr>
      </w:pPr>
      <w:r>
        <w:rPr>
          <w:rFonts w:hint="eastAsia" w:hAnsi="_5b8b_4f53" w:cs="宋体"/>
          <w:color w:val="auto"/>
          <w:sz w:val="28"/>
          <w:szCs w:val="28"/>
          <w:highlight w:val="none"/>
        </w:rPr>
        <w:t>工程名称：</w:t>
      </w:r>
      <w:r>
        <w:rPr>
          <w:rFonts w:hint="eastAsia" w:ascii="方正小标宋简体" w:hAnsi="_5b8b_4f53" w:eastAsia="方正小标宋简体" w:cs="宋体"/>
          <w:b/>
          <w:bCs/>
          <w:color w:val="auto"/>
          <w:sz w:val="28"/>
          <w:szCs w:val="28"/>
          <w:highlight w:val="none"/>
          <w:u w:val="single"/>
          <w:lang w:val="en-US" w:eastAsia="zh-CN"/>
        </w:rPr>
        <w:t xml:space="preserve"> </w:t>
      </w:r>
      <w:r>
        <w:rPr>
          <w:rFonts w:hint="eastAsia" w:hAnsi="_5b8b_4f53" w:cs="宋体"/>
          <w:color w:val="auto"/>
          <w:sz w:val="28"/>
          <w:szCs w:val="28"/>
          <w:highlight w:val="none"/>
          <w:u w:val="single"/>
          <w:lang w:eastAsia="zh-CN"/>
        </w:rPr>
        <w:t>南宁市西乡塘区坛洛中学东校区学生宿舍楼标准化改造工程</w:t>
      </w:r>
      <w:r>
        <w:rPr>
          <w:rFonts w:hint="eastAsia" w:hAnsi="_5b8b_4f53" w:cs="宋体"/>
          <w:color w:val="auto"/>
          <w:sz w:val="28"/>
          <w:szCs w:val="28"/>
          <w:highlight w:val="none"/>
          <w:u w:val="single"/>
        </w:rPr>
        <w:t xml:space="preserve"> </w:t>
      </w:r>
    </w:p>
    <w:p w14:paraId="33DCEB35">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u w:val="single"/>
        </w:rPr>
      </w:pPr>
      <w:r>
        <w:rPr>
          <w:rFonts w:hint="eastAsia" w:hAnsi="_5b8b_4f53" w:cs="宋体"/>
          <w:color w:val="auto"/>
          <w:sz w:val="28"/>
          <w:szCs w:val="28"/>
          <w:highlight w:val="none"/>
        </w:rPr>
        <w:t>工程地址：</w:t>
      </w:r>
      <w:r>
        <w:rPr>
          <w:rFonts w:hint="eastAsia" w:hAnsi="_5b8b_4f53" w:cs="宋体"/>
          <w:color w:val="auto"/>
          <w:sz w:val="28"/>
          <w:szCs w:val="28"/>
          <w:highlight w:val="none"/>
          <w:u w:val="single"/>
        </w:rPr>
        <w:t xml:space="preserve"> 南宁市西乡塘区坛洛中学内。 </w:t>
      </w:r>
      <w:r>
        <w:rPr>
          <w:rFonts w:hint="eastAsia" w:ascii="方正小标宋简体" w:hAnsi="_5b8b_4f53" w:eastAsia="方正小标宋简体" w:cs="宋体"/>
          <w:b/>
          <w:bCs/>
          <w:color w:val="auto"/>
          <w:sz w:val="28"/>
          <w:szCs w:val="28"/>
          <w:highlight w:val="none"/>
          <w:u w:val="single"/>
        </w:rPr>
        <w:t xml:space="preserve">  </w:t>
      </w:r>
      <w:r>
        <w:rPr>
          <w:rFonts w:hint="eastAsia" w:hAnsi="_5b8b_4f53" w:cs="宋体"/>
          <w:color w:val="auto"/>
          <w:sz w:val="28"/>
          <w:szCs w:val="28"/>
          <w:highlight w:val="none"/>
          <w:u w:val="single"/>
        </w:rPr>
        <w:t xml:space="preserve"> </w:t>
      </w:r>
      <w:r>
        <w:rPr>
          <w:rFonts w:hint="eastAsia" w:hAnsi="_5b8b_4f53" w:cs="宋体"/>
          <w:color w:val="auto"/>
          <w:sz w:val="28"/>
          <w:szCs w:val="28"/>
          <w:highlight w:val="none"/>
          <w:u w:val="single"/>
          <w:lang w:val="en-US" w:eastAsia="zh-CN"/>
        </w:rPr>
        <w:t xml:space="preserve">         </w:t>
      </w:r>
      <w:r>
        <w:rPr>
          <w:rFonts w:hint="eastAsia" w:hAnsi="_5b8b_4f53" w:cs="宋体"/>
          <w:color w:val="auto"/>
          <w:sz w:val="28"/>
          <w:szCs w:val="28"/>
          <w:highlight w:val="none"/>
          <w:u w:val="single"/>
        </w:rPr>
        <w:t xml:space="preserve">          </w:t>
      </w:r>
    </w:p>
    <w:p w14:paraId="1D6FC6D4">
      <w:pPr>
        <w:widowControl/>
        <w:shd w:val="clear" w:color="auto" w:fill="FFFFFF"/>
        <w:spacing w:before="100" w:beforeAutospacing="1" w:after="100" w:afterAutospacing="1" w:line="500" w:lineRule="exact"/>
        <w:ind w:firstLine="570"/>
        <w:rPr>
          <w:rFonts w:hint="eastAsia" w:hAnsi="_5b8b_4f53" w:cs="宋体"/>
          <w:color w:val="auto"/>
          <w:sz w:val="28"/>
          <w:szCs w:val="28"/>
          <w:highlight w:val="none"/>
          <w:u w:val="single"/>
        </w:rPr>
      </w:pPr>
      <w:r>
        <w:rPr>
          <w:rFonts w:hint="eastAsia" w:hAnsi="_5b8b_4f53" w:cs="宋体"/>
          <w:color w:val="auto"/>
          <w:sz w:val="28"/>
          <w:szCs w:val="28"/>
          <w:highlight w:val="none"/>
        </w:rPr>
        <w:t>工程内容：</w:t>
      </w:r>
      <w:r>
        <w:rPr>
          <w:rFonts w:hint="eastAsia" w:hAnsi="_5b8b_4f53" w:cs="宋体"/>
          <w:color w:val="auto"/>
          <w:sz w:val="28"/>
          <w:szCs w:val="28"/>
          <w:highlight w:val="none"/>
          <w:u w:val="single"/>
        </w:rPr>
        <w:t xml:space="preserve"> </w:t>
      </w:r>
      <w:r>
        <w:rPr>
          <w:rFonts w:hint="eastAsia" w:hAnsi="_5b8b_4f53" w:cs="宋体"/>
          <w:color w:val="auto"/>
          <w:sz w:val="28"/>
          <w:szCs w:val="28"/>
          <w:highlight w:val="none"/>
          <w:u w:val="single"/>
          <w:lang w:eastAsia="zh-CN"/>
        </w:rPr>
        <w:t>南宁市西乡塘区坛洛中学东校区学生宿舍楼标准化改造工程，拟扩建63间卫生间，扩建卫生间建筑面积约818.50平方米。其他维修改造内容:地板涂环氧树脂翻新约2015.65平方米，粉刷天棚、内墙、水电安装等。总维修改造面积约2834.15平方米。具体内容详见工程量清单及图纸。</w:t>
      </w:r>
      <w:r>
        <w:rPr>
          <w:rFonts w:hint="eastAsia" w:hAnsi="_5b8b_4f53" w:cs="宋体"/>
          <w:color w:val="auto"/>
          <w:sz w:val="28"/>
          <w:szCs w:val="28"/>
          <w:highlight w:val="none"/>
          <w:u w:val="single"/>
        </w:rPr>
        <w:t xml:space="preserve">    </w:t>
      </w:r>
    </w:p>
    <w:p w14:paraId="7D47B78B">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二、承包范围及承包方式</w:t>
      </w:r>
    </w:p>
    <w:p w14:paraId="6B352CA4">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rPr>
        <w:t>1</w:t>
      </w:r>
      <w:r>
        <w:rPr>
          <w:rFonts w:hint="eastAsia" w:hAnsi="宋体"/>
          <w:color w:val="auto"/>
          <w:sz w:val="28"/>
          <w:szCs w:val="28"/>
          <w:highlight w:val="none"/>
        </w:rPr>
        <w:t>．</w:t>
      </w:r>
      <w:r>
        <w:rPr>
          <w:rFonts w:hint="eastAsia"/>
          <w:color w:val="auto"/>
          <w:sz w:val="28"/>
          <w:szCs w:val="28"/>
          <w:highlight w:val="none"/>
        </w:rPr>
        <w:t>承包范围：</w:t>
      </w:r>
      <w:r>
        <w:rPr>
          <w:rFonts w:hint="eastAsia" w:hAnsi="宋体" w:cs="宋体"/>
          <w:color w:val="auto"/>
          <w:sz w:val="28"/>
          <w:szCs w:val="28"/>
          <w:highlight w:val="none"/>
          <w:lang w:eastAsia="zh-CN"/>
        </w:rPr>
        <w:t>南宁市西乡塘区坛洛中学东校区学生宿舍楼标准化改造工程，拟扩建63间卫生间，扩建卫生间建筑面积约818.50平方米。其他维修改造内容:地板涂环氧树脂翻新约2015.65平方米，粉刷天棚、内墙、水电安装等。总维修改造面积约2834.15平方米。具体内容详见工程量清单及图纸。</w:t>
      </w:r>
    </w:p>
    <w:p w14:paraId="14D4A075">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rPr>
        <w:t>2</w:t>
      </w:r>
      <w:r>
        <w:rPr>
          <w:rFonts w:hint="eastAsia" w:hAnsi="宋体"/>
          <w:color w:val="auto"/>
          <w:sz w:val="28"/>
          <w:szCs w:val="28"/>
          <w:highlight w:val="none"/>
        </w:rPr>
        <w:t>．</w:t>
      </w:r>
      <w:r>
        <w:rPr>
          <w:rFonts w:hint="eastAsia"/>
          <w:color w:val="auto"/>
          <w:sz w:val="28"/>
          <w:szCs w:val="28"/>
          <w:highlight w:val="none"/>
        </w:rPr>
        <w:t>承包方式：包工包料。</w:t>
      </w:r>
    </w:p>
    <w:p w14:paraId="5411535B">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三、合同期限：</w:t>
      </w:r>
    </w:p>
    <w:p w14:paraId="363D0F4A">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开工日期：</w:t>
      </w:r>
      <w:r>
        <w:rPr>
          <w:rFonts w:hint="eastAsia" w:ascii="Times New Roman"/>
          <w:color w:val="auto"/>
          <w:sz w:val="28"/>
          <w:szCs w:val="28"/>
          <w:highlight w:val="none"/>
        </w:rPr>
        <w:t xml:space="preserve">        </w:t>
      </w:r>
      <w:r>
        <w:rPr>
          <w:rFonts w:hint="eastAsia" w:hAnsi="_5b8b_4f53" w:cs="宋体"/>
          <w:color w:val="auto"/>
          <w:sz w:val="28"/>
          <w:szCs w:val="28"/>
          <w:highlight w:val="none"/>
        </w:rPr>
        <w:t>年</w:t>
      </w:r>
      <w:r>
        <w:rPr>
          <w:rFonts w:hint="eastAsia" w:ascii="Times New Roman"/>
          <w:color w:val="auto"/>
          <w:sz w:val="28"/>
          <w:szCs w:val="28"/>
          <w:highlight w:val="none"/>
        </w:rPr>
        <w:t xml:space="preserve">     </w:t>
      </w:r>
      <w:r>
        <w:rPr>
          <w:rFonts w:hint="eastAsia" w:hAnsi="_5b8b_4f53" w:cs="宋体"/>
          <w:color w:val="auto"/>
          <w:sz w:val="28"/>
          <w:szCs w:val="28"/>
          <w:highlight w:val="none"/>
        </w:rPr>
        <w:t>月</w:t>
      </w:r>
      <w:r>
        <w:rPr>
          <w:rFonts w:hint="eastAsia" w:ascii="Times New Roman"/>
          <w:color w:val="auto"/>
          <w:sz w:val="28"/>
          <w:szCs w:val="28"/>
          <w:highlight w:val="none"/>
        </w:rPr>
        <w:t xml:space="preserve">      </w:t>
      </w:r>
      <w:r>
        <w:rPr>
          <w:rFonts w:hint="eastAsia" w:hAnsi="_5b8b_4f53" w:cs="宋体"/>
          <w:color w:val="auto"/>
          <w:sz w:val="28"/>
          <w:szCs w:val="28"/>
          <w:highlight w:val="none"/>
        </w:rPr>
        <w:t>日（确切开工日期以双方商定日为准）</w:t>
      </w:r>
    </w:p>
    <w:p w14:paraId="65FD3416">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竣工日期：</w:t>
      </w:r>
      <w:r>
        <w:rPr>
          <w:rFonts w:hint="eastAsia" w:ascii="Times New Roman"/>
          <w:color w:val="auto"/>
          <w:sz w:val="28"/>
          <w:szCs w:val="28"/>
          <w:highlight w:val="none"/>
        </w:rPr>
        <w:t xml:space="preserve">        </w:t>
      </w:r>
      <w:r>
        <w:rPr>
          <w:rFonts w:hint="eastAsia" w:hAnsi="_5b8b_4f53" w:cs="宋体"/>
          <w:color w:val="auto"/>
          <w:sz w:val="28"/>
          <w:szCs w:val="28"/>
          <w:highlight w:val="none"/>
        </w:rPr>
        <w:t>年</w:t>
      </w:r>
      <w:r>
        <w:rPr>
          <w:rFonts w:hint="eastAsia" w:ascii="Times New Roman"/>
          <w:color w:val="auto"/>
          <w:sz w:val="28"/>
          <w:szCs w:val="28"/>
          <w:highlight w:val="none"/>
        </w:rPr>
        <w:t xml:space="preserve">     </w:t>
      </w:r>
      <w:r>
        <w:rPr>
          <w:rFonts w:hint="eastAsia" w:hAnsi="_5b8b_4f53" w:cs="宋体"/>
          <w:color w:val="auto"/>
          <w:sz w:val="28"/>
          <w:szCs w:val="28"/>
          <w:highlight w:val="none"/>
        </w:rPr>
        <w:t>月</w:t>
      </w:r>
      <w:r>
        <w:rPr>
          <w:rFonts w:hint="eastAsia" w:ascii="Times New Roman"/>
          <w:color w:val="auto"/>
          <w:sz w:val="28"/>
          <w:szCs w:val="28"/>
          <w:highlight w:val="none"/>
        </w:rPr>
        <w:t xml:space="preserve">      </w:t>
      </w:r>
      <w:r>
        <w:rPr>
          <w:rFonts w:hint="eastAsia" w:hAnsi="_5b8b_4f53" w:cs="宋体"/>
          <w:color w:val="auto"/>
          <w:sz w:val="28"/>
          <w:szCs w:val="28"/>
          <w:highlight w:val="none"/>
        </w:rPr>
        <w:t>日</w:t>
      </w:r>
    </w:p>
    <w:p w14:paraId="46E9B969">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合同工期：</w:t>
      </w:r>
      <w:r>
        <w:rPr>
          <w:rFonts w:hint="eastAsia" w:ascii="Times New Roman"/>
          <w:color w:val="auto"/>
          <w:sz w:val="28"/>
          <w:szCs w:val="28"/>
          <w:highlight w:val="none"/>
          <w:lang w:val="en-US" w:eastAsia="zh-CN"/>
        </w:rPr>
        <w:t xml:space="preserve">    </w:t>
      </w:r>
      <w:r>
        <w:rPr>
          <w:rFonts w:hint="eastAsia" w:hAnsi="_5b8b_4f53" w:cs="宋体"/>
          <w:color w:val="auto"/>
          <w:sz w:val="28"/>
          <w:szCs w:val="28"/>
          <w:highlight w:val="none"/>
        </w:rPr>
        <w:t>日历天。</w:t>
      </w:r>
    </w:p>
    <w:p w14:paraId="4263186C">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四、质量标准</w:t>
      </w:r>
    </w:p>
    <w:p w14:paraId="7A9DA34A">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符合国家现行建设工程施工质量评定标准和施工技术规范验收标准。承包方施工质量达不到合格时应无条件返工，由此产生的一切费用由承包人承担。</w:t>
      </w:r>
    </w:p>
    <w:p w14:paraId="4804C67C">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五、安全施工</w:t>
      </w:r>
    </w:p>
    <w:p w14:paraId="66B85658">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rPr>
        <w:t>1</w:t>
      </w:r>
      <w:r>
        <w:rPr>
          <w:rFonts w:hint="eastAsia" w:hAnsi="宋体"/>
          <w:color w:val="auto"/>
          <w:sz w:val="28"/>
          <w:szCs w:val="28"/>
          <w:highlight w:val="none"/>
        </w:rPr>
        <w:t>．</w:t>
      </w:r>
      <w:r>
        <w:rPr>
          <w:rFonts w:hint="eastAsia"/>
          <w:color w:val="auto"/>
          <w:sz w:val="28"/>
          <w:szCs w:val="28"/>
          <w:highlight w:val="none"/>
        </w:rPr>
        <w:t>承包方应遵守工程建设安全生产有关管理规定，严格按安全标准组织施工，采用必要的安全防护措施，消除事故隐患。</w:t>
      </w:r>
    </w:p>
    <w:p w14:paraId="6405379B">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rPr>
        <w:t>2</w:t>
      </w:r>
      <w:r>
        <w:rPr>
          <w:rFonts w:hint="eastAsia" w:hAnsi="宋体"/>
          <w:color w:val="auto"/>
          <w:sz w:val="28"/>
          <w:szCs w:val="28"/>
          <w:highlight w:val="none"/>
        </w:rPr>
        <w:t>．</w:t>
      </w:r>
      <w:r>
        <w:rPr>
          <w:rFonts w:hint="eastAsia"/>
          <w:color w:val="auto"/>
          <w:sz w:val="28"/>
          <w:szCs w:val="28"/>
          <w:highlight w:val="none"/>
        </w:rPr>
        <w:t>承包人应设立安全员对工作人员进行安全教育，对施工现场和过程进行监督检查，确保施工安全。如果在施工过程中发生安全或意外事故，一切责任由承包人承担，与发包人无关。</w:t>
      </w:r>
    </w:p>
    <w:p w14:paraId="5BB13AE8">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六、合同价款与支付</w:t>
      </w:r>
    </w:p>
    <w:p w14:paraId="17448D5C">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（一）合同价款</w:t>
      </w:r>
    </w:p>
    <w:p w14:paraId="5D97D414">
      <w:pPr>
        <w:widowControl/>
        <w:shd w:val="clear" w:color="auto" w:fill="FFFFFF"/>
        <w:spacing w:before="100" w:beforeAutospacing="1" w:after="100" w:afterAutospacing="1" w:line="500" w:lineRule="exact"/>
        <w:ind w:firstLine="570"/>
        <w:rPr>
          <w:rFonts w:hint="eastAsia" w:hAnsi="_5b8b_4f53" w:cs="宋体"/>
          <w:color w:val="auto"/>
          <w:sz w:val="28"/>
          <w:szCs w:val="28"/>
          <w:highlight w:val="none"/>
        </w:rPr>
      </w:pPr>
      <w:r>
        <w:rPr>
          <w:rFonts w:hint="eastAsia"/>
          <w:color w:val="auto"/>
          <w:sz w:val="28"/>
          <w:szCs w:val="28"/>
          <w:highlight w:val="none"/>
        </w:rPr>
        <w:t>1</w:t>
      </w:r>
      <w:r>
        <w:rPr>
          <w:rFonts w:hint="eastAsia" w:hAnsi="宋体"/>
          <w:color w:val="auto"/>
          <w:sz w:val="28"/>
          <w:szCs w:val="28"/>
          <w:highlight w:val="none"/>
        </w:rPr>
        <w:t>．</w:t>
      </w:r>
      <w:r>
        <w:rPr>
          <w:rFonts w:hint="eastAsia"/>
          <w:color w:val="auto"/>
          <w:sz w:val="28"/>
          <w:szCs w:val="28"/>
          <w:highlight w:val="none"/>
        </w:rPr>
        <w:t>本工程</w:t>
      </w:r>
      <w:r>
        <w:rPr>
          <w:rFonts w:hint="eastAsia" w:hAnsi="_5b8b_4f53" w:cs="宋体"/>
          <w:color w:val="auto"/>
          <w:sz w:val="28"/>
          <w:szCs w:val="28"/>
          <w:highlight w:val="none"/>
        </w:rPr>
        <w:t>暂定合同价</w:t>
      </w:r>
      <w:r>
        <w:rPr>
          <w:rFonts w:hint="eastAsia"/>
          <w:color w:val="auto"/>
          <w:sz w:val="28"/>
          <w:szCs w:val="28"/>
          <w:highlight w:val="none"/>
        </w:rPr>
        <w:t>款为人民币</w:t>
      </w:r>
      <w:r>
        <w:rPr>
          <w:rFonts w:hint="eastAsia" w:hAnsi="_5b8b_4f53" w:cs="宋体"/>
          <w:color w:val="auto"/>
          <w:sz w:val="28"/>
          <w:szCs w:val="28"/>
          <w:highlight w:val="none"/>
        </w:rPr>
        <w:t>：</w:t>
      </w:r>
      <w:r>
        <w:rPr>
          <w:rFonts w:hint="eastAsia" w:hAnsi="_5b8b_4f53" w:cs="宋体"/>
          <w:color w:val="auto"/>
          <w:sz w:val="28"/>
          <w:szCs w:val="28"/>
          <w:highlight w:val="none"/>
          <w:u w:val="single"/>
        </w:rPr>
        <w:t xml:space="preserve"> </w:t>
      </w:r>
      <w:r>
        <w:rPr>
          <w:rFonts w:hint="eastAsia" w:hAnsi="_5b8b_4f53" w:cs="宋体"/>
          <w:color w:val="auto"/>
          <w:sz w:val="28"/>
          <w:szCs w:val="28"/>
          <w:highlight w:val="none"/>
          <w:u w:val="single"/>
          <w:lang w:val="en-US" w:eastAsia="zh-CN"/>
        </w:rPr>
        <w:t xml:space="preserve">             </w:t>
      </w:r>
      <w:r>
        <w:rPr>
          <w:rFonts w:hint="eastAsia" w:hAnsi="_5b8b_4f53" w:cs="宋体"/>
          <w:color w:val="auto"/>
          <w:sz w:val="28"/>
          <w:szCs w:val="28"/>
          <w:highlight w:val="none"/>
        </w:rPr>
        <w:t>（￥：</w:t>
      </w:r>
      <w:r>
        <w:rPr>
          <w:rFonts w:hint="eastAsia" w:hAnsi="_5b8b_4f53" w:cs="宋体"/>
          <w:color w:val="auto"/>
          <w:sz w:val="28"/>
          <w:szCs w:val="28"/>
          <w:highlight w:val="none"/>
          <w:lang w:val="en-US" w:eastAsia="zh-CN"/>
        </w:rPr>
        <w:t xml:space="preserve">  </w:t>
      </w:r>
      <w:r>
        <w:rPr>
          <w:rFonts w:hint="eastAsia" w:hAnsi="_5b8b_4f53" w:cs="宋体"/>
          <w:color w:val="auto"/>
          <w:sz w:val="28"/>
          <w:szCs w:val="28"/>
          <w:highlight w:val="none"/>
        </w:rPr>
        <w:t>元）</w:t>
      </w:r>
    </w:p>
    <w:p w14:paraId="79CE215E">
      <w:pPr>
        <w:widowControl/>
        <w:shd w:val="clear" w:color="auto" w:fill="FFFFFF"/>
        <w:spacing w:before="100" w:beforeAutospacing="1" w:after="100" w:afterAutospacing="1" w:line="500" w:lineRule="exact"/>
        <w:ind w:firstLine="570"/>
        <w:rPr>
          <w:rFonts w:hint="eastAsia" w:hAnsi="_5b8b_4f53" w:cs="宋体"/>
          <w:color w:val="auto"/>
          <w:sz w:val="28"/>
          <w:szCs w:val="28"/>
          <w:highlight w:val="none"/>
        </w:rPr>
      </w:pPr>
      <w:r>
        <w:rPr>
          <w:rFonts w:hint="eastAsia" w:hAnsi="_5b8b_4f53" w:cs="宋体"/>
          <w:color w:val="auto"/>
          <w:sz w:val="28"/>
          <w:szCs w:val="28"/>
          <w:highlight w:val="none"/>
        </w:rPr>
        <w:t xml:space="preserve">2. </w:t>
      </w:r>
      <w:r>
        <w:rPr>
          <w:rFonts w:hint="eastAsia"/>
          <w:color w:val="auto"/>
          <w:sz w:val="28"/>
          <w:szCs w:val="28"/>
          <w:highlight w:val="none"/>
        </w:rPr>
        <w:t>本合同价款</w:t>
      </w:r>
      <w:r>
        <w:rPr>
          <w:rFonts w:hint="eastAsia" w:hAnsi="_5b8b_4f53" w:cs="宋体"/>
          <w:color w:val="auto"/>
          <w:sz w:val="28"/>
          <w:szCs w:val="28"/>
          <w:highlight w:val="none"/>
        </w:rPr>
        <w:t>的工程量是预算书子目所列的各项施工内容及数量。</w:t>
      </w:r>
    </w:p>
    <w:p w14:paraId="0A2788AA">
      <w:pPr>
        <w:widowControl/>
        <w:shd w:val="clear" w:color="auto" w:fill="FFFFFF"/>
        <w:spacing w:before="100" w:beforeAutospacing="1" w:after="100" w:afterAutospacing="1" w:line="500" w:lineRule="exact"/>
        <w:ind w:firstLine="570"/>
        <w:rPr>
          <w:rFonts w:hint="eastAsia" w:hAnsi="_5b8b_4f53" w:cs="宋体"/>
          <w:color w:val="auto"/>
          <w:sz w:val="28"/>
          <w:szCs w:val="28"/>
          <w:highlight w:val="none"/>
        </w:rPr>
      </w:pPr>
      <w:r>
        <w:rPr>
          <w:rFonts w:hint="eastAsia" w:hAnsi="宋体"/>
          <w:color w:val="auto"/>
          <w:sz w:val="28"/>
          <w:szCs w:val="28"/>
          <w:highlight w:val="none"/>
          <w:lang w:val="en-US" w:eastAsia="zh-CN"/>
        </w:rPr>
        <w:t>3</w:t>
      </w:r>
      <w:r>
        <w:rPr>
          <w:rFonts w:hint="eastAsia" w:hAnsi="宋体"/>
          <w:color w:val="auto"/>
          <w:sz w:val="28"/>
          <w:szCs w:val="28"/>
          <w:highlight w:val="none"/>
        </w:rPr>
        <w:t>．本</w:t>
      </w:r>
      <w:r>
        <w:rPr>
          <w:rFonts w:hint="eastAsia" w:hAnsi="_5b8b_4f53" w:cs="宋体"/>
          <w:color w:val="auto"/>
          <w:sz w:val="28"/>
          <w:szCs w:val="28"/>
          <w:highlight w:val="none"/>
        </w:rPr>
        <w:t>工程预算价</w:t>
      </w:r>
      <w:r>
        <w:rPr>
          <w:rFonts w:hint="eastAsia" w:hAnsi="_5b8b_4f53" w:cs="宋体"/>
          <w:color w:val="auto"/>
          <w:sz w:val="28"/>
          <w:szCs w:val="28"/>
          <w:highlight w:val="none"/>
          <w:lang w:eastAsia="zh-CN"/>
        </w:rPr>
        <w:t>（</w:t>
      </w:r>
      <w:r>
        <w:rPr>
          <w:rFonts w:hint="eastAsia" w:hAnsi="_5b8b_4f53" w:cs="宋体"/>
          <w:color w:val="auto"/>
          <w:sz w:val="28"/>
          <w:szCs w:val="28"/>
          <w:highlight w:val="none"/>
          <w:lang w:val="en-US" w:eastAsia="zh-CN"/>
        </w:rPr>
        <w:t>上控价</w:t>
      </w:r>
      <w:r>
        <w:rPr>
          <w:rFonts w:hint="eastAsia" w:hAnsi="_5b8b_4f53" w:cs="宋体"/>
          <w:color w:val="auto"/>
          <w:sz w:val="28"/>
          <w:szCs w:val="28"/>
          <w:highlight w:val="none"/>
          <w:lang w:eastAsia="zh-CN"/>
        </w:rPr>
        <w:t>）</w:t>
      </w:r>
      <w:r>
        <w:rPr>
          <w:rFonts w:hint="eastAsia" w:hAnsi="_5b8b_4f53" w:cs="宋体"/>
          <w:color w:val="auto"/>
          <w:sz w:val="28"/>
          <w:szCs w:val="28"/>
          <w:highlight w:val="none"/>
        </w:rPr>
        <w:t>不可作为合同包干价，以城区审计局委托的造价公司审核单价×（1-</w:t>
      </w:r>
      <w:r>
        <w:rPr>
          <w:rFonts w:hint="eastAsia" w:hAnsi="_5b8b_4f53" w:cs="宋体"/>
          <w:color w:val="auto"/>
          <w:sz w:val="28"/>
          <w:szCs w:val="28"/>
          <w:highlight w:val="none"/>
          <w:lang w:val="en-US" w:eastAsia="zh-CN"/>
        </w:rPr>
        <w:t xml:space="preserve"> 让利系数</w:t>
      </w:r>
      <w:r>
        <w:rPr>
          <w:rFonts w:hint="eastAsia" w:hAnsi="_5b8b_4f53" w:cs="宋体"/>
          <w:color w:val="auto"/>
          <w:sz w:val="28"/>
          <w:szCs w:val="28"/>
          <w:highlight w:val="none"/>
        </w:rPr>
        <w:t>）作为结算单价。</w:t>
      </w:r>
    </w:p>
    <w:p w14:paraId="1B228EFF">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lang w:val="en-US" w:eastAsia="zh-CN"/>
        </w:rPr>
        <w:t>4</w:t>
      </w:r>
      <w:r>
        <w:rPr>
          <w:rFonts w:hint="eastAsia" w:hAnsi="宋体"/>
          <w:color w:val="auto"/>
          <w:sz w:val="28"/>
          <w:szCs w:val="28"/>
          <w:highlight w:val="none"/>
        </w:rPr>
        <w:t>．结算工程量以双方验收的实际完成工程量为准</w:t>
      </w:r>
      <w:r>
        <w:rPr>
          <w:rFonts w:hint="eastAsia" w:hAnsi="_5b8b_4f53" w:cs="宋体"/>
          <w:color w:val="auto"/>
          <w:sz w:val="28"/>
          <w:szCs w:val="28"/>
          <w:highlight w:val="none"/>
        </w:rPr>
        <w:t>，该工程有施工内容或工程量变化的，必须事先经发包人同意，由发包人和承包人、监理方按《南宁市西乡塘区人民政府办公室关于加强政府投资项目工程变更管理的通知》</w:t>
      </w:r>
      <w:r>
        <w:rPr>
          <w:rFonts w:hint="eastAsia" w:hAnsi="_5b8b_4f53" w:cs="宋体"/>
          <w:color w:val="auto"/>
          <w:sz w:val="28"/>
          <w:szCs w:val="28"/>
          <w:highlight w:val="none"/>
          <w:lang w:eastAsia="zh-CN"/>
        </w:rPr>
        <w:t>（</w:t>
      </w:r>
      <w:r>
        <w:rPr>
          <w:rFonts w:hint="eastAsia" w:hAnsi="_5b8b_4f53" w:cs="宋体"/>
          <w:color w:val="auto"/>
          <w:sz w:val="28"/>
          <w:szCs w:val="28"/>
          <w:highlight w:val="none"/>
        </w:rPr>
        <w:t>西府办</w:t>
      </w:r>
      <w:r>
        <w:rPr>
          <w:rFonts w:hint="eastAsia" w:ascii="仿宋" w:hAnsi="仿宋" w:eastAsia="仿宋" w:cs="仿宋"/>
          <w:color w:val="auto"/>
          <w:sz w:val="28"/>
          <w:szCs w:val="28"/>
          <w:highlight w:val="none"/>
        </w:rPr>
        <w:t>〔</w:t>
      </w:r>
      <w:r>
        <w:rPr>
          <w:rFonts w:hint="eastAsia" w:hAnsi="_5b8b_4f53" w:cs="宋体"/>
          <w:color w:val="auto"/>
          <w:sz w:val="28"/>
          <w:szCs w:val="28"/>
          <w:highlight w:val="none"/>
        </w:rPr>
        <w:t>2024</w:t>
      </w:r>
      <w:r>
        <w:rPr>
          <w:rFonts w:hint="eastAsia" w:ascii="仿宋" w:hAnsi="仿宋" w:eastAsia="仿宋" w:cs="仿宋"/>
          <w:color w:val="auto"/>
          <w:sz w:val="28"/>
          <w:szCs w:val="28"/>
          <w:highlight w:val="none"/>
        </w:rPr>
        <w:t>〕</w:t>
      </w:r>
      <w:r>
        <w:rPr>
          <w:rFonts w:hint="eastAsia" w:hAnsi="_5b8b_4f53" w:cs="宋体"/>
          <w:color w:val="auto"/>
          <w:sz w:val="28"/>
          <w:szCs w:val="28"/>
          <w:highlight w:val="none"/>
        </w:rPr>
        <w:t>2号</w:t>
      </w:r>
      <w:r>
        <w:rPr>
          <w:rFonts w:hint="eastAsia" w:hAnsi="_5b8b_4f53" w:cs="宋体"/>
          <w:color w:val="auto"/>
          <w:sz w:val="28"/>
          <w:szCs w:val="28"/>
          <w:highlight w:val="none"/>
          <w:lang w:eastAsia="zh-CN"/>
        </w:rPr>
        <w:t>）</w:t>
      </w:r>
      <w:r>
        <w:rPr>
          <w:rFonts w:hint="eastAsia" w:hAnsi="_5b8b_4f53" w:cs="宋体"/>
          <w:color w:val="auto"/>
          <w:sz w:val="28"/>
          <w:szCs w:val="28"/>
          <w:highlight w:val="none"/>
        </w:rPr>
        <w:t>执行，未批复前不能擅自变更。</w:t>
      </w:r>
    </w:p>
    <w:p w14:paraId="73E3D3F9">
      <w:pPr>
        <w:widowControl/>
        <w:shd w:val="clear" w:color="auto" w:fill="FFFFFF"/>
        <w:spacing w:before="100" w:beforeAutospacing="1" w:after="100" w:afterAutospacing="1" w:line="500" w:lineRule="exact"/>
        <w:ind w:firstLine="570"/>
        <w:rPr>
          <w:rFonts w:hint="eastAsia"/>
          <w:color w:val="auto"/>
          <w:sz w:val="28"/>
          <w:szCs w:val="28"/>
          <w:highlight w:val="none"/>
        </w:rPr>
      </w:pPr>
      <w:r>
        <w:rPr>
          <w:rFonts w:hint="eastAsia"/>
          <w:color w:val="auto"/>
          <w:sz w:val="28"/>
          <w:szCs w:val="28"/>
          <w:highlight w:val="none"/>
        </w:rPr>
        <w:t>5</w:t>
      </w:r>
      <w:r>
        <w:rPr>
          <w:rFonts w:hint="eastAsia"/>
          <w:color w:val="auto"/>
          <w:sz w:val="28"/>
          <w:szCs w:val="28"/>
          <w:highlight w:val="none"/>
          <w:lang w:eastAsia="zh-CN"/>
        </w:rPr>
        <w:t>.</w:t>
      </w:r>
      <w:r>
        <w:rPr>
          <w:rFonts w:hint="eastAsia"/>
          <w:color w:val="auto"/>
          <w:sz w:val="28"/>
          <w:szCs w:val="28"/>
          <w:highlight w:val="none"/>
        </w:rPr>
        <w:t>工程竣工结算文件经发承包双方签字确认，工程竣工结算由承包人编制，由发包人委托西乡塘区审计局定点的具有相应资质的工程造价咨询机构审核，审核结论与承包人竣工结算文件不一致的，应该提交给承包人复核，承包人应在规定期限内将同意审核结论或不同意见的说明提交工程造价咨询机构，复核后仍有异议的，一个月内，可以向有关工程造价管理机构申请调解。</w:t>
      </w:r>
    </w:p>
    <w:p w14:paraId="086BD575">
      <w:pPr>
        <w:widowControl/>
        <w:shd w:val="clear" w:color="auto" w:fill="FFFFFF"/>
        <w:spacing w:before="100" w:beforeAutospacing="1" w:after="100" w:afterAutospacing="1" w:line="500" w:lineRule="exact"/>
        <w:ind w:firstLine="570"/>
        <w:rPr>
          <w:rFonts w:hint="eastAsia"/>
          <w:color w:val="auto"/>
          <w:sz w:val="28"/>
          <w:szCs w:val="28"/>
          <w:highlight w:val="none"/>
        </w:rPr>
      </w:pPr>
      <w:r>
        <w:rPr>
          <w:rFonts w:hint="eastAsia"/>
          <w:color w:val="auto"/>
          <w:sz w:val="28"/>
          <w:szCs w:val="28"/>
          <w:highlight w:val="none"/>
        </w:rPr>
        <w:t>6</w:t>
      </w:r>
      <w:r>
        <w:rPr>
          <w:rFonts w:hint="eastAsia" w:hAnsi="宋体"/>
          <w:color w:val="auto"/>
          <w:sz w:val="28"/>
          <w:szCs w:val="28"/>
          <w:highlight w:val="none"/>
        </w:rPr>
        <w:t>．</w:t>
      </w:r>
      <w:r>
        <w:rPr>
          <w:rFonts w:hint="eastAsia"/>
          <w:color w:val="auto"/>
          <w:sz w:val="28"/>
          <w:szCs w:val="28"/>
          <w:highlight w:val="none"/>
        </w:rPr>
        <w:t>如承包人报送的工程结算总价过高，造成该结算审减率（审减率=(送审造价-审定造价)/送审造价×100%）超过8%以上的，则全额的审核费由承包人支付；审减率小于或等于8%时，全额的审核费由发包人支付。</w:t>
      </w:r>
    </w:p>
    <w:p w14:paraId="151D0B91">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（二）工程款支付方式：</w:t>
      </w:r>
    </w:p>
    <w:p w14:paraId="01A16CD4">
      <w:pPr>
        <w:autoSpaceDE w:val="0"/>
        <w:autoSpaceDN w:val="0"/>
        <w:adjustRightInd w:val="0"/>
        <w:snapToGrid w:val="0"/>
        <w:spacing w:line="520" w:lineRule="exact"/>
        <w:ind w:firstLine="560" w:firstLineChars="200"/>
        <w:rPr>
          <w:rFonts w:hint="eastAsia" w:ascii="仿宋_GB2312" w:hAnsi="Times New Roman" w:eastAsia="仿宋_GB2312" w:cs="Times New Roman"/>
          <w:color w:val="auto"/>
          <w:sz w:val="28"/>
          <w:szCs w:val="28"/>
          <w:highlight w:val="none"/>
        </w:rPr>
      </w:pPr>
      <w:r>
        <w:rPr>
          <w:rFonts w:hint="eastAsia" w:ascii="仿宋_GB2312" w:eastAsia="仿宋_GB2312"/>
          <w:color w:val="auto"/>
          <w:sz w:val="28"/>
          <w:szCs w:val="28"/>
          <w:highlight w:val="none"/>
        </w:rPr>
        <w:t>1</w:t>
      </w:r>
      <w:r>
        <w:rPr>
          <w:rFonts w:hint="eastAsia"/>
          <w:color w:val="auto"/>
          <w:sz w:val="28"/>
          <w:szCs w:val="28"/>
          <w:highlight w:val="none"/>
          <w:lang w:eastAsia="zh-CN"/>
        </w:rPr>
        <w:t>.</w:t>
      </w:r>
      <w:r>
        <w:rPr>
          <w:rFonts w:hint="eastAsia" w:ascii="仿宋_GB2312" w:hAnsi="Times New Roman" w:eastAsia="仿宋_GB2312" w:cs="Times New Roman"/>
          <w:color w:val="auto"/>
          <w:sz w:val="28"/>
          <w:szCs w:val="28"/>
          <w:highlight w:val="none"/>
        </w:rPr>
        <w:t>双方约定的工程款（进度款）的支付方式：</w:t>
      </w:r>
      <w:r>
        <w:rPr>
          <w:rFonts w:hint="eastAsia" w:hAnsi="Times New Roman"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w:t>
      </w:r>
    </w:p>
    <w:p w14:paraId="7BCBB708">
      <w:pPr>
        <w:pStyle w:val="116"/>
        <w:spacing w:before="190" w:beforeLines="50" w:after="190" w:afterLines="50" w:line="500" w:lineRule="exact"/>
        <w:ind w:firstLine="420"/>
        <w:rPr>
          <w:rFonts w:hint="eastAsia" w:ascii="仿宋_GB2312" w:hAnsi="Times New Roman" w:eastAsia="仿宋_GB2312"/>
          <w:color w:val="auto"/>
          <w:sz w:val="28"/>
          <w:szCs w:val="28"/>
          <w:highlight w:val="none"/>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工程竣工验收合格，结算金额经城区审计部门对审核结论提出审核意见后，</w:t>
      </w:r>
      <w:r>
        <w:rPr>
          <w:rFonts w:hint="eastAsia" w:ascii="仿宋_GB2312" w:eastAsia="仿宋_GB2312"/>
          <w:color w:val="auto"/>
          <w:sz w:val="28"/>
          <w:szCs w:val="28"/>
          <w:highlight w:val="none"/>
          <w:u w:val="single"/>
        </w:rPr>
        <w:t>　15　</w:t>
      </w:r>
      <w:r>
        <w:rPr>
          <w:rFonts w:hint="eastAsia" w:ascii="仿宋_GB2312" w:eastAsia="仿宋_GB2312"/>
          <w:color w:val="auto"/>
          <w:sz w:val="28"/>
          <w:szCs w:val="28"/>
          <w:highlight w:val="none"/>
        </w:rPr>
        <w:t>个工作日内，付97%的工程款，余下3%的工程款的在质保期满后（具体已按照签订的</w:t>
      </w:r>
      <w:r>
        <w:rPr>
          <w:rFonts w:hint="eastAsia" w:ascii="仿宋_GB2312" w:hAnsi="宋体" w:eastAsia="仿宋_GB2312"/>
          <w:color w:val="auto"/>
          <w:sz w:val="28"/>
          <w:szCs w:val="28"/>
          <w:highlight w:val="none"/>
        </w:rPr>
        <w:t>工程质量保修书</w:t>
      </w:r>
      <w:r>
        <w:rPr>
          <w:rFonts w:hint="eastAsia" w:ascii="仿宋_GB2312" w:eastAsia="仿宋_GB2312"/>
          <w:color w:val="auto"/>
          <w:sz w:val="28"/>
          <w:szCs w:val="28"/>
          <w:highlight w:val="none"/>
        </w:rPr>
        <w:t>）后</w:t>
      </w:r>
      <w:r>
        <w:rPr>
          <w:rFonts w:hint="eastAsia" w:ascii="仿宋_GB2312" w:eastAsia="仿宋_GB2312"/>
          <w:color w:val="auto"/>
          <w:sz w:val="28"/>
          <w:szCs w:val="28"/>
          <w:highlight w:val="none"/>
          <w:u w:val="single"/>
        </w:rPr>
        <w:t>　15　</w:t>
      </w:r>
      <w:r>
        <w:rPr>
          <w:rFonts w:hint="eastAsia" w:ascii="仿宋_GB2312" w:eastAsia="仿宋_GB2312"/>
          <w:color w:val="auto"/>
          <w:sz w:val="28"/>
          <w:szCs w:val="28"/>
          <w:highlight w:val="none"/>
        </w:rPr>
        <w:t>个工作日内付清给承包人。</w:t>
      </w:r>
    </w:p>
    <w:p w14:paraId="08CCCAC4">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七、双方责任</w:t>
      </w:r>
    </w:p>
    <w:p w14:paraId="73CEB22E">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rPr>
        <w:t>1</w:t>
      </w:r>
      <w:r>
        <w:rPr>
          <w:rFonts w:hint="eastAsia" w:hAnsi="宋体"/>
          <w:color w:val="auto"/>
          <w:sz w:val="28"/>
          <w:szCs w:val="28"/>
          <w:highlight w:val="none"/>
        </w:rPr>
        <w:t>．</w:t>
      </w:r>
      <w:r>
        <w:rPr>
          <w:rFonts w:hint="eastAsia"/>
          <w:color w:val="auto"/>
          <w:sz w:val="28"/>
          <w:szCs w:val="28"/>
          <w:highlight w:val="none"/>
        </w:rPr>
        <w:t>发包人工作</w:t>
      </w:r>
    </w:p>
    <w:p w14:paraId="35980821">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（1）负责办理施工所需的证件、批文。</w:t>
      </w:r>
    </w:p>
    <w:p w14:paraId="2EA92DDC">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（2）提供施工用水、用电的连接点及场地。</w:t>
      </w:r>
    </w:p>
    <w:p w14:paraId="354A40CA">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rPr>
        <w:t>2</w:t>
      </w:r>
      <w:r>
        <w:rPr>
          <w:rFonts w:hint="eastAsia" w:hAnsi="宋体"/>
          <w:color w:val="auto"/>
          <w:sz w:val="28"/>
          <w:szCs w:val="28"/>
          <w:highlight w:val="none"/>
        </w:rPr>
        <w:t>．</w:t>
      </w:r>
      <w:r>
        <w:rPr>
          <w:rFonts w:hint="eastAsia"/>
          <w:color w:val="auto"/>
          <w:sz w:val="28"/>
          <w:szCs w:val="28"/>
          <w:highlight w:val="none"/>
        </w:rPr>
        <w:t>承包人工作</w:t>
      </w:r>
    </w:p>
    <w:p w14:paraId="0F850558">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（1）按施工图纸所列的内容。</w:t>
      </w:r>
    </w:p>
    <w:p w14:paraId="1824FD25">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hAnsi="_5b8b_4f53" w:cs="宋体"/>
          <w:color w:val="auto"/>
          <w:sz w:val="28"/>
          <w:szCs w:val="28"/>
          <w:highlight w:val="none"/>
        </w:rPr>
        <w:t>（2）按国家现行标准施工规范要求，再约定时间内完成所约定的工作内容。</w:t>
      </w:r>
    </w:p>
    <w:p w14:paraId="5D558BC0">
      <w:pPr>
        <w:widowControl/>
        <w:shd w:val="clear" w:color="auto" w:fill="FFFFFF"/>
        <w:spacing w:before="100" w:beforeAutospacing="1" w:after="100" w:afterAutospacing="1" w:line="500" w:lineRule="exact"/>
        <w:ind w:firstLine="570"/>
        <w:rPr>
          <w:rFonts w:hint="eastAsia" w:hAnsi="宋体" w:cs="宋体"/>
          <w:b/>
          <w:color w:val="auto"/>
          <w:sz w:val="28"/>
          <w:szCs w:val="28"/>
          <w:highlight w:val="none"/>
        </w:rPr>
      </w:pPr>
      <w:r>
        <w:rPr>
          <w:rFonts w:hint="eastAsia" w:hAnsi="_5b8b_4f53" w:cs="宋体"/>
          <w:b/>
          <w:color w:val="auto"/>
          <w:sz w:val="28"/>
          <w:szCs w:val="28"/>
          <w:highlight w:val="none"/>
        </w:rPr>
        <w:t>八、违约责任</w:t>
      </w:r>
    </w:p>
    <w:p w14:paraId="668E431A">
      <w:pPr>
        <w:widowControl/>
        <w:shd w:val="clear" w:color="auto" w:fill="FFFFFF"/>
        <w:spacing w:before="100" w:beforeAutospacing="1" w:after="100" w:afterAutospacing="1" w:line="500" w:lineRule="exact"/>
        <w:ind w:firstLine="570"/>
        <w:rPr>
          <w:rFonts w:hint="eastAsia" w:hAnsi="宋体" w:cs="宋体"/>
          <w:color w:val="auto"/>
          <w:sz w:val="28"/>
          <w:szCs w:val="28"/>
          <w:highlight w:val="none"/>
        </w:rPr>
      </w:pPr>
      <w:r>
        <w:rPr>
          <w:rFonts w:hint="eastAsia"/>
          <w:color w:val="auto"/>
          <w:sz w:val="28"/>
          <w:szCs w:val="28"/>
          <w:highlight w:val="none"/>
        </w:rPr>
        <w:t>1</w:t>
      </w:r>
      <w:r>
        <w:rPr>
          <w:rFonts w:hint="eastAsia" w:hAnsi="宋体"/>
          <w:color w:val="auto"/>
          <w:sz w:val="28"/>
          <w:szCs w:val="28"/>
          <w:highlight w:val="none"/>
        </w:rPr>
        <w:t>．</w:t>
      </w:r>
      <w:r>
        <w:rPr>
          <w:rFonts w:hint="eastAsia" w:hAnsi="_5b8b_4f53" w:cs="宋体"/>
          <w:color w:val="auto"/>
          <w:sz w:val="28"/>
          <w:szCs w:val="28"/>
          <w:highlight w:val="none"/>
        </w:rPr>
        <w:t>本合同第三条、第四条约定承包人违约应承担的违约责任，每延误一天，按合同价款的万分之四支付违约金（由于发包人的原因引起的除外）。</w:t>
      </w:r>
    </w:p>
    <w:p w14:paraId="1363117F">
      <w:pPr>
        <w:widowControl/>
        <w:shd w:val="clear" w:color="auto" w:fill="FFFFFF"/>
        <w:spacing w:before="100" w:beforeAutospacing="1" w:after="100" w:afterAutospacing="1" w:line="500" w:lineRule="exact"/>
        <w:ind w:firstLine="570"/>
        <w:rPr>
          <w:rFonts w:hint="eastAsia" w:hAnsi="宋体" w:cs="宋体"/>
          <w:b w:val="0"/>
          <w:bCs/>
          <w:color w:val="auto"/>
          <w:sz w:val="28"/>
          <w:szCs w:val="28"/>
          <w:highlight w:val="none"/>
        </w:rPr>
      </w:pPr>
      <w:r>
        <w:rPr>
          <w:rFonts w:hint="eastAsia" w:hAnsi="_5b8b_4f53" w:cs="宋体"/>
          <w:b w:val="0"/>
          <w:bCs/>
          <w:color w:val="auto"/>
          <w:sz w:val="28"/>
          <w:szCs w:val="28"/>
          <w:highlight w:val="none"/>
        </w:rPr>
        <w:t>九、本合同条款未尽事宜，双方参照《</w:t>
      </w:r>
      <w:r>
        <w:rPr>
          <w:rFonts w:hint="eastAsia" w:hAnsi="_5b8b_4f53" w:cs="宋体"/>
          <w:b w:val="0"/>
          <w:bCs/>
          <w:color w:val="auto"/>
          <w:sz w:val="28"/>
          <w:szCs w:val="28"/>
          <w:highlight w:val="none"/>
          <w:lang w:eastAsia="zh-CN"/>
        </w:rPr>
        <w:t>中华人民共和国民法典</w:t>
      </w:r>
      <w:r>
        <w:rPr>
          <w:rFonts w:hint="eastAsia" w:hAnsi="_5b8b_4f53" w:cs="宋体"/>
          <w:b w:val="0"/>
          <w:bCs/>
          <w:color w:val="auto"/>
          <w:sz w:val="28"/>
          <w:szCs w:val="28"/>
          <w:highlight w:val="none"/>
        </w:rPr>
        <w:t>》协商解决。</w:t>
      </w:r>
    </w:p>
    <w:p w14:paraId="5F11DAB4">
      <w:pPr>
        <w:widowControl/>
        <w:shd w:val="clear" w:color="auto" w:fill="FFFFFF"/>
        <w:spacing w:before="100" w:beforeAutospacing="1" w:after="100" w:afterAutospacing="1" w:line="500" w:lineRule="exact"/>
        <w:ind w:firstLine="570"/>
        <w:rPr>
          <w:rFonts w:hint="eastAsia" w:hAnsi="宋体" w:cs="宋体"/>
          <w:b w:val="0"/>
          <w:bCs/>
          <w:color w:val="auto"/>
          <w:sz w:val="28"/>
          <w:szCs w:val="28"/>
          <w:highlight w:val="none"/>
        </w:rPr>
      </w:pPr>
      <w:r>
        <w:rPr>
          <w:rFonts w:hint="eastAsia" w:hAnsi="_5b8b_4f53" w:cs="宋体"/>
          <w:b w:val="0"/>
          <w:bCs/>
          <w:color w:val="auto"/>
          <w:sz w:val="28"/>
          <w:szCs w:val="28"/>
          <w:highlight w:val="none"/>
        </w:rPr>
        <w:t>十、履行本合同过程中，如发生争议，由双方协商不成，由合同订立地有管辖权的人民法院裁决。</w:t>
      </w:r>
    </w:p>
    <w:p w14:paraId="63071291">
      <w:pPr>
        <w:widowControl/>
        <w:shd w:val="clear" w:color="auto" w:fill="FFFFFF"/>
        <w:spacing w:before="100" w:beforeAutospacing="1" w:after="100" w:afterAutospacing="1" w:line="500" w:lineRule="exact"/>
        <w:ind w:firstLine="570"/>
        <w:rPr>
          <w:rFonts w:hint="eastAsia" w:hAnsi="宋体" w:cs="宋体"/>
          <w:b w:val="0"/>
          <w:bCs/>
          <w:color w:val="auto"/>
          <w:sz w:val="28"/>
          <w:szCs w:val="28"/>
          <w:highlight w:val="none"/>
        </w:rPr>
      </w:pPr>
      <w:r>
        <w:rPr>
          <w:rFonts w:hint="eastAsia" w:hAnsi="_5b8b_4f53" w:cs="宋体"/>
          <w:b w:val="0"/>
          <w:bCs/>
          <w:color w:val="auto"/>
          <w:sz w:val="28"/>
          <w:szCs w:val="28"/>
          <w:highlight w:val="none"/>
        </w:rPr>
        <w:t>十一、本合同一式肆份，双方各执壹份，自双方法定代表或委托代理人签字并加盖法人章后生效。</w:t>
      </w:r>
    </w:p>
    <w:p w14:paraId="294F5CC0">
      <w:pPr>
        <w:widowControl/>
        <w:shd w:val="clear" w:color="auto" w:fill="FFFFFF"/>
        <w:spacing w:before="100" w:beforeAutospacing="1" w:after="100" w:afterAutospacing="1" w:line="500" w:lineRule="exact"/>
        <w:rPr>
          <w:rFonts w:hint="eastAsia" w:hAnsi="宋体" w:cs="宋体"/>
          <w:color w:val="auto"/>
          <w:sz w:val="28"/>
          <w:szCs w:val="28"/>
          <w:highlight w:val="none"/>
        </w:rPr>
      </w:pPr>
      <w:r>
        <w:rPr>
          <w:rFonts w:hint="eastAsia" w:ascii="Times New Roman"/>
          <w:color w:val="auto"/>
          <w:sz w:val="28"/>
          <w:szCs w:val="28"/>
          <w:highlight w:val="none"/>
        </w:rPr>
        <w:t> </w:t>
      </w:r>
    </w:p>
    <w:p w14:paraId="7BDC77FF">
      <w:pPr>
        <w:widowControl/>
        <w:shd w:val="clear" w:color="auto" w:fill="FFFFFF"/>
        <w:spacing w:before="100" w:beforeAutospacing="1" w:after="100" w:afterAutospacing="1" w:line="500" w:lineRule="exact"/>
        <w:ind w:left="5320" w:hanging="5320" w:hangingChars="1900"/>
        <w:rPr>
          <w:rFonts w:hint="default" w:hAnsi="宋体" w:eastAsia="仿宋_GB2312" w:cs="宋体"/>
          <w:color w:val="auto"/>
          <w:sz w:val="28"/>
          <w:szCs w:val="28"/>
          <w:highlight w:val="none"/>
          <w:u w:val="single"/>
          <w:lang w:val="en-US" w:eastAsia="zh-CN"/>
        </w:rPr>
      </w:pPr>
      <w:r>
        <w:rPr>
          <w:rFonts w:hint="eastAsia" w:hAnsi="_5b8b_4f53" w:cs="宋体"/>
          <w:color w:val="auto"/>
          <w:sz w:val="28"/>
          <w:szCs w:val="28"/>
          <w:highlight w:val="none"/>
        </w:rPr>
        <w:t>发包人：</w:t>
      </w:r>
      <w:r>
        <w:rPr>
          <w:rFonts w:hint="eastAsia" w:hAnsi="_5b8b_4f53" w:cs="宋体"/>
          <w:color w:val="auto"/>
          <w:sz w:val="28"/>
          <w:szCs w:val="28"/>
          <w:highlight w:val="none"/>
          <w:u w:val="single"/>
          <w:lang w:val="en-US" w:eastAsia="zh-CN"/>
        </w:rPr>
        <w:t>南宁市西乡塘区坛洛中学</w:t>
      </w:r>
      <w:r>
        <w:rPr>
          <w:rFonts w:hint="eastAsia" w:ascii="Times New Roman"/>
          <w:color w:val="auto"/>
          <w:sz w:val="28"/>
          <w:szCs w:val="28"/>
          <w:highlight w:val="none"/>
        </w:rPr>
        <w:t> </w:t>
      </w:r>
      <w:r>
        <w:rPr>
          <w:rFonts w:hint="eastAsia" w:ascii="Times New Roman"/>
          <w:color w:val="auto"/>
          <w:sz w:val="28"/>
          <w:szCs w:val="28"/>
          <w:highlight w:val="none"/>
          <w:lang w:val="en-US" w:eastAsia="zh-CN"/>
        </w:rPr>
        <w:t xml:space="preserve"> </w:t>
      </w:r>
      <w:r>
        <w:rPr>
          <w:rFonts w:hint="eastAsia" w:hAnsi="_5b8b_4f53" w:cs="宋体"/>
          <w:color w:val="auto"/>
          <w:sz w:val="28"/>
          <w:szCs w:val="28"/>
          <w:highlight w:val="none"/>
        </w:rPr>
        <w:t>承包人：</w:t>
      </w:r>
      <w:r>
        <w:rPr>
          <w:rFonts w:hint="eastAsia" w:hAnsi="_5b8b_4f53" w:cs="宋体"/>
          <w:color w:val="auto"/>
          <w:sz w:val="28"/>
          <w:szCs w:val="28"/>
          <w:highlight w:val="none"/>
          <w:u w:val="single"/>
          <w:lang w:val="en-US" w:eastAsia="zh-CN"/>
        </w:rPr>
        <w:t xml:space="preserve">              </w:t>
      </w:r>
    </w:p>
    <w:p w14:paraId="2A151BAF">
      <w:pPr>
        <w:widowControl/>
        <w:shd w:val="clear" w:color="auto" w:fill="FFFFFF"/>
        <w:spacing w:before="100" w:beforeAutospacing="1" w:after="100" w:afterAutospacing="1" w:line="500" w:lineRule="exact"/>
        <w:rPr>
          <w:rFonts w:hint="eastAsia" w:hAnsi="宋体" w:cs="宋体"/>
          <w:color w:val="auto"/>
          <w:sz w:val="28"/>
          <w:szCs w:val="28"/>
          <w:highlight w:val="none"/>
        </w:rPr>
      </w:pPr>
      <w:r>
        <w:rPr>
          <w:rFonts w:hint="eastAsia" w:ascii="Times New Roman"/>
          <w:color w:val="auto"/>
          <w:sz w:val="28"/>
          <w:szCs w:val="28"/>
          <w:highlight w:val="none"/>
        </w:rPr>
        <w:t> </w:t>
      </w:r>
    </w:p>
    <w:p w14:paraId="16118304">
      <w:pPr>
        <w:widowControl/>
        <w:shd w:val="clear" w:color="auto" w:fill="FFFFFF"/>
        <w:spacing w:before="100" w:beforeAutospacing="1" w:after="100" w:afterAutospacing="1" w:line="500" w:lineRule="exact"/>
        <w:rPr>
          <w:rFonts w:hint="eastAsia" w:hAnsi="宋体" w:cs="宋体"/>
          <w:color w:val="auto"/>
          <w:sz w:val="28"/>
          <w:szCs w:val="28"/>
          <w:highlight w:val="none"/>
        </w:rPr>
      </w:pPr>
      <w:r>
        <w:rPr>
          <w:rFonts w:hint="eastAsia" w:hAnsi="_5b8b_4f53" w:cs="宋体"/>
          <w:color w:val="auto"/>
          <w:sz w:val="28"/>
          <w:szCs w:val="28"/>
          <w:highlight w:val="none"/>
        </w:rPr>
        <w:t>法人代表（委托代理人）：</w:t>
      </w:r>
      <w:r>
        <w:rPr>
          <w:rFonts w:hint="eastAsia" w:ascii="Times New Roman"/>
          <w:color w:val="auto"/>
          <w:sz w:val="28"/>
          <w:szCs w:val="28"/>
          <w:highlight w:val="none"/>
        </w:rPr>
        <w:t xml:space="preserve">                    </w:t>
      </w:r>
      <w:r>
        <w:rPr>
          <w:rFonts w:hint="eastAsia"/>
          <w:color w:val="auto"/>
          <w:sz w:val="28"/>
          <w:szCs w:val="28"/>
          <w:highlight w:val="none"/>
        </w:rPr>
        <w:t>法定代表（委托代理人）：</w:t>
      </w:r>
    </w:p>
    <w:p w14:paraId="1B0E1693">
      <w:pPr>
        <w:widowControl/>
        <w:shd w:val="clear" w:color="auto" w:fill="FFFFFF"/>
        <w:spacing w:before="100" w:beforeAutospacing="1" w:after="100" w:afterAutospacing="1" w:line="500" w:lineRule="exact"/>
        <w:ind w:firstLine="280" w:firstLineChars="100"/>
        <w:rPr>
          <w:rFonts w:hint="eastAsia"/>
          <w:color w:val="auto"/>
          <w:sz w:val="28"/>
          <w:szCs w:val="28"/>
          <w:highlight w:val="none"/>
        </w:rPr>
      </w:pPr>
      <w:r>
        <w:rPr>
          <w:rFonts w:hint="eastAsia" w:hAnsi="_5b8b_4f53" w:cs="宋体"/>
          <w:color w:val="auto"/>
          <w:sz w:val="28"/>
          <w:szCs w:val="28"/>
          <w:highlight w:val="none"/>
        </w:rPr>
        <w:t>日期：</w:t>
      </w:r>
      <w:r>
        <w:rPr>
          <w:rFonts w:hint="eastAsia" w:ascii="_5b8b_4f53" w:hAnsi="_5b8b_4f53" w:cs="宋体"/>
          <w:color w:val="auto"/>
          <w:sz w:val="28"/>
          <w:szCs w:val="28"/>
          <w:highlight w:val="none"/>
        </w:rPr>
        <w:t>      </w:t>
      </w:r>
      <w:r>
        <w:rPr>
          <w:rFonts w:hint="eastAsia" w:hAnsi="_5b8b_4f53" w:cs="宋体"/>
          <w:color w:val="auto"/>
          <w:sz w:val="28"/>
          <w:szCs w:val="28"/>
          <w:highlight w:val="none"/>
        </w:rPr>
        <w:t>年</w:t>
      </w:r>
      <w:r>
        <w:rPr>
          <w:rFonts w:hint="eastAsia" w:ascii="_5b8b_4f53" w:hAnsi="_5b8b_4f53" w:cs="宋体"/>
          <w:color w:val="auto"/>
          <w:sz w:val="28"/>
          <w:szCs w:val="28"/>
          <w:highlight w:val="none"/>
        </w:rPr>
        <w:t xml:space="preserve">     </w:t>
      </w:r>
      <w:r>
        <w:rPr>
          <w:rFonts w:hint="eastAsia" w:hAnsi="_5b8b_4f53" w:cs="宋体"/>
          <w:color w:val="auto"/>
          <w:sz w:val="28"/>
          <w:szCs w:val="28"/>
          <w:highlight w:val="none"/>
        </w:rPr>
        <w:t>月</w:t>
      </w:r>
      <w:r>
        <w:rPr>
          <w:rFonts w:hint="eastAsia" w:ascii="_5b8b_4f53" w:hAnsi="_5b8b_4f53" w:cs="宋体"/>
          <w:color w:val="auto"/>
          <w:sz w:val="28"/>
          <w:szCs w:val="28"/>
          <w:highlight w:val="none"/>
        </w:rPr>
        <w:t xml:space="preserve">     </w:t>
      </w:r>
      <w:r>
        <w:rPr>
          <w:rFonts w:hint="eastAsia" w:hAnsi="_5b8b_4f53" w:cs="宋体"/>
          <w:color w:val="auto"/>
          <w:sz w:val="28"/>
          <w:szCs w:val="28"/>
          <w:highlight w:val="none"/>
        </w:rPr>
        <w:t>日</w:t>
      </w:r>
      <w:r>
        <w:rPr>
          <w:rFonts w:hint="eastAsia" w:ascii="Times New Roman"/>
          <w:color w:val="auto"/>
          <w:sz w:val="28"/>
          <w:szCs w:val="28"/>
          <w:highlight w:val="none"/>
        </w:rPr>
        <w:t xml:space="preserve">                   </w:t>
      </w:r>
      <w:r>
        <w:rPr>
          <w:rFonts w:hint="eastAsia"/>
          <w:color w:val="auto"/>
          <w:sz w:val="28"/>
          <w:szCs w:val="28"/>
          <w:highlight w:val="none"/>
        </w:rPr>
        <w:t>日期：</w:t>
      </w:r>
      <w:r>
        <w:rPr>
          <w:rFonts w:hint="eastAsia" w:ascii="Times New Roman"/>
          <w:color w:val="auto"/>
          <w:sz w:val="28"/>
          <w:szCs w:val="28"/>
          <w:highlight w:val="none"/>
        </w:rPr>
        <w:t xml:space="preserve">       </w:t>
      </w:r>
      <w:r>
        <w:rPr>
          <w:rFonts w:hint="eastAsia"/>
          <w:color w:val="auto"/>
          <w:sz w:val="28"/>
          <w:szCs w:val="28"/>
          <w:highlight w:val="none"/>
        </w:rPr>
        <w:t>年</w:t>
      </w:r>
      <w:r>
        <w:rPr>
          <w:rFonts w:hint="eastAsia" w:ascii="Times New Roman"/>
          <w:color w:val="auto"/>
          <w:sz w:val="28"/>
          <w:szCs w:val="28"/>
          <w:highlight w:val="none"/>
        </w:rPr>
        <w:t>     </w:t>
      </w:r>
      <w:r>
        <w:rPr>
          <w:rFonts w:hint="eastAsia"/>
          <w:color w:val="auto"/>
          <w:sz w:val="28"/>
          <w:szCs w:val="28"/>
          <w:highlight w:val="none"/>
        </w:rPr>
        <w:t>月</w:t>
      </w:r>
      <w:r>
        <w:rPr>
          <w:rFonts w:hint="eastAsia" w:ascii="Times New Roman"/>
          <w:color w:val="auto"/>
          <w:sz w:val="28"/>
          <w:szCs w:val="28"/>
          <w:highlight w:val="none"/>
        </w:rPr>
        <w:t xml:space="preserve">     </w:t>
      </w:r>
      <w:r>
        <w:rPr>
          <w:rFonts w:hint="eastAsia"/>
          <w:color w:val="auto"/>
          <w:sz w:val="28"/>
          <w:szCs w:val="28"/>
          <w:highlight w:val="none"/>
        </w:rPr>
        <w:t>日</w:t>
      </w:r>
    </w:p>
    <w:p w14:paraId="6D24B2ED">
      <w:pPr>
        <w:pStyle w:val="116"/>
        <w:spacing w:line="440" w:lineRule="exact"/>
        <w:jc w:val="left"/>
        <w:rPr>
          <w:rFonts w:hint="eastAsia"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br w:type="page"/>
      </w:r>
      <w:r>
        <w:rPr>
          <w:rFonts w:hint="eastAsia" w:ascii="方正小标宋简体" w:hAnsi="宋体" w:eastAsia="方正小标宋简体"/>
          <w:color w:val="auto"/>
          <w:sz w:val="28"/>
          <w:szCs w:val="28"/>
          <w:highlight w:val="none"/>
        </w:rPr>
        <w:t>附件1：</w:t>
      </w:r>
    </w:p>
    <w:p w14:paraId="1EEC924A">
      <w:pPr>
        <w:pStyle w:val="116"/>
        <w:spacing w:before="190" w:beforeLines="50" w:after="190" w:afterLines="50" w:line="440" w:lineRule="exact"/>
        <w:jc w:val="center"/>
        <w:rPr>
          <w:rFonts w:hint="eastAsia"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工程质量保修书（房屋建筑工程）</w:t>
      </w:r>
    </w:p>
    <w:p w14:paraId="44BDBA4C">
      <w:pPr>
        <w:pStyle w:val="116"/>
        <w:spacing w:before="190" w:beforeLines="50" w:after="190" w:afterLines="50" w:line="440" w:lineRule="exact"/>
        <w:ind w:firstLine="420"/>
        <w:jc w:val="center"/>
        <w:rPr>
          <w:rFonts w:hint="eastAsia" w:ascii="方正小标宋简体" w:hAnsi="Times New Roman" w:eastAsia="方正小标宋简体"/>
          <w:color w:val="auto"/>
          <w:sz w:val="28"/>
          <w:szCs w:val="28"/>
          <w:highlight w:val="none"/>
        </w:rPr>
      </w:pPr>
    </w:p>
    <w:p w14:paraId="2F617A14">
      <w:pPr>
        <w:pStyle w:val="116"/>
        <w:spacing w:line="44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发包人（全称）：</w:t>
      </w:r>
      <w:r>
        <w:rPr>
          <w:rFonts w:hint="eastAsia" w:ascii="仿宋_GB2312" w:hAnsi="宋体" w:eastAsia="仿宋_GB2312"/>
          <w:color w:val="auto"/>
          <w:sz w:val="28"/>
          <w:szCs w:val="28"/>
          <w:highlight w:val="none"/>
          <w:u w:val="single"/>
        </w:rPr>
        <w:t xml:space="preserve">  </w:t>
      </w:r>
      <w:r>
        <w:rPr>
          <w:rFonts w:hint="eastAsia" w:ascii="方正小标宋简体" w:hAnsi="_5b8b_4f53" w:eastAsia="方正小标宋简体" w:cs="宋体"/>
          <w:b/>
          <w:bCs/>
          <w:color w:val="auto"/>
          <w:sz w:val="28"/>
          <w:szCs w:val="28"/>
          <w:highlight w:val="none"/>
          <w:u w:val="single"/>
        </w:rPr>
        <w:t xml:space="preserve"> </w:t>
      </w:r>
      <w:r>
        <w:rPr>
          <w:rFonts w:hint="eastAsia" w:ascii="仿宋_GB2312" w:hAnsi="宋体" w:eastAsia="仿宋_GB2312" w:cs="Times New Roman"/>
          <w:color w:val="auto"/>
          <w:sz w:val="28"/>
          <w:szCs w:val="28"/>
          <w:highlight w:val="none"/>
          <w:u w:val="single"/>
        </w:rPr>
        <w:t xml:space="preserve">南宁市西乡塘区坛洛中学        </w:t>
      </w:r>
      <w:r>
        <w:rPr>
          <w:rFonts w:hint="eastAsia" w:ascii="方正小标宋简体" w:hAnsi="_5b8b_4f53" w:eastAsia="方正小标宋简体" w:cs="宋体"/>
          <w:b/>
          <w:b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14:paraId="06C818AF">
      <w:pPr>
        <w:pStyle w:val="116"/>
        <w:spacing w:line="44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承包人（全称）：</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14:paraId="6D34AF9D">
      <w:pPr>
        <w:pStyle w:val="116"/>
        <w:spacing w:line="440" w:lineRule="exact"/>
        <w:ind w:firstLine="420"/>
        <w:rPr>
          <w:rFonts w:hint="eastAsia" w:ascii="仿宋_GB2312" w:hAnsi="宋体" w:eastAsia="仿宋_GB2312"/>
          <w:color w:val="auto"/>
          <w:sz w:val="28"/>
          <w:szCs w:val="28"/>
          <w:highlight w:val="none"/>
        </w:rPr>
      </w:pPr>
    </w:p>
    <w:p w14:paraId="27F94354">
      <w:pPr>
        <w:pStyle w:val="116"/>
        <w:spacing w:line="360" w:lineRule="auto"/>
        <w:ind w:firstLine="560" w:firstLineChars="200"/>
        <w:jc w:val="left"/>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发包人和承包人根据《中华人民共和国建筑法》和《建设工程质量管理条例》，经协商一致就</w:t>
      </w:r>
      <w:r>
        <w:rPr>
          <w:rFonts w:hint="eastAsia" w:ascii="方正小标宋简体" w:hAnsi="_5b8b_4f53" w:eastAsia="方正小标宋简体" w:cs="宋体"/>
          <w:b/>
          <w:bCs/>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u w:val="single"/>
          <w:lang w:eastAsia="zh-CN"/>
        </w:rPr>
        <w:t>南宁市西乡塘区坛洛中学东校区学生宿舍楼标准化改造工程</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rPr>
        <w:t>（工程全称）签订工程质量保修书。</w:t>
      </w:r>
    </w:p>
    <w:p w14:paraId="4D2A8904">
      <w:pPr>
        <w:pStyle w:val="116"/>
        <w:spacing w:line="360" w:lineRule="auto"/>
        <w:ind w:firstLine="562" w:firstLineChars="200"/>
        <w:rPr>
          <w:rFonts w:hint="eastAsia" w:ascii="仿宋_GB2312" w:hAnsi="Times New Roman" w:eastAsia="仿宋_GB2312"/>
          <w:b/>
          <w:color w:val="auto"/>
          <w:sz w:val="28"/>
          <w:szCs w:val="28"/>
          <w:highlight w:val="none"/>
        </w:rPr>
      </w:pPr>
      <w:r>
        <w:rPr>
          <w:rFonts w:hint="eastAsia" w:ascii="仿宋_GB2312" w:hAnsi="宋体" w:eastAsia="仿宋_GB2312"/>
          <w:b/>
          <w:color w:val="auto"/>
          <w:sz w:val="28"/>
          <w:szCs w:val="28"/>
          <w:highlight w:val="none"/>
        </w:rPr>
        <w:t>一、工程质量保修范围和内容</w:t>
      </w:r>
    </w:p>
    <w:p w14:paraId="68705990">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承包人在质量保修期内，按照有关法律规定和合同约定，承担工程质量保修责任。</w:t>
      </w:r>
    </w:p>
    <w:p w14:paraId="6D2771FA">
      <w:pPr>
        <w:pStyle w:val="116"/>
        <w:spacing w:line="360" w:lineRule="auto"/>
        <w:ind w:firstLine="560" w:firstLineChars="200"/>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仿宋_GB2312" w:hAnsi="宋体" w:eastAsia="仿宋_GB2312"/>
          <w:color w:val="auto"/>
          <w:sz w:val="28"/>
          <w:szCs w:val="28"/>
          <w:highlight w:val="none"/>
          <w:u w:val="single"/>
        </w:rPr>
        <w:t>按《建设工程质量管理条例》有关规定进行质量保修。保修范围：竣工图图示范围内（含变更部分）及招标文件要求纳入投标报价的全部工作内容。</w:t>
      </w:r>
    </w:p>
    <w:p w14:paraId="118D1559">
      <w:pPr>
        <w:pStyle w:val="116"/>
        <w:spacing w:line="360" w:lineRule="auto"/>
        <w:ind w:firstLine="551" w:firstLineChars="196"/>
        <w:rPr>
          <w:rFonts w:hint="eastAsia" w:ascii="仿宋_GB2312" w:hAnsi="Times New Roman" w:eastAsia="仿宋_GB2312"/>
          <w:b/>
          <w:color w:val="auto"/>
          <w:sz w:val="28"/>
          <w:szCs w:val="28"/>
          <w:highlight w:val="none"/>
        </w:rPr>
      </w:pPr>
      <w:r>
        <w:rPr>
          <w:rFonts w:hint="eastAsia" w:ascii="仿宋_GB2312" w:hAnsi="宋体" w:eastAsia="仿宋_GB2312"/>
          <w:b/>
          <w:color w:val="auto"/>
          <w:sz w:val="28"/>
          <w:szCs w:val="28"/>
          <w:highlight w:val="none"/>
        </w:rPr>
        <w:t>二、质量保修期</w:t>
      </w:r>
    </w:p>
    <w:p w14:paraId="0A654EEA">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根据《建设工程质量管理条例》及有关规定，工程的质量保修期如下：</w:t>
      </w:r>
    </w:p>
    <w:p w14:paraId="48EF4589">
      <w:pPr>
        <w:pStyle w:val="116"/>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1．地基基础工程和主体结构工程为设计文件规定的工程合理使用年限；</w:t>
      </w:r>
    </w:p>
    <w:p w14:paraId="161D3B89">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2．屋面防水工程、有防水要求的卫生间、房间和外墙面的防渗为</w:t>
      </w:r>
      <w:r>
        <w:rPr>
          <w:rFonts w:hint="eastAsia" w:ascii="仿宋_GB2312" w:hAnsi="宋体" w:eastAsia="仿宋_GB2312"/>
          <w:color w:val="auto"/>
          <w:sz w:val="28"/>
          <w:szCs w:val="28"/>
          <w:highlight w:val="none"/>
          <w:u w:val="single"/>
        </w:rPr>
        <w:t xml:space="preserve"> 5 </w:t>
      </w:r>
      <w:r>
        <w:rPr>
          <w:rFonts w:hint="eastAsia" w:ascii="仿宋_GB2312" w:hAnsi="宋体" w:eastAsia="仿宋_GB2312"/>
          <w:color w:val="auto"/>
          <w:sz w:val="28"/>
          <w:szCs w:val="28"/>
          <w:highlight w:val="none"/>
        </w:rPr>
        <w:t>年；</w:t>
      </w:r>
    </w:p>
    <w:p w14:paraId="1B700ADF">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3．装修工程为</w:t>
      </w:r>
      <w:r>
        <w:rPr>
          <w:rFonts w:hint="eastAsia" w:ascii="仿宋_GB2312" w:hAnsi="宋体" w:eastAsia="仿宋_GB2312"/>
          <w:color w:val="auto"/>
          <w:sz w:val="28"/>
          <w:szCs w:val="28"/>
          <w:highlight w:val="none"/>
          <w:u w:val="single"/>
        </w:rPr>
        <w:t xml:space="preserve"> 2 </w:t>
      </w:r>
      <w:r>
        <w:rPr>
          <w:rFonts w:hint="eastAsia" w:ascii="仿宋_GB2312" w:hAnsi="宋体" w:eastAsia="仿宋_GB2312"/>
          <w:color w:val="auto"/>
          <w:sz w:val="28"/>
          <w:szCs w:val="28"/>
          <w:highlight w:val="none"/>
        </w:rPr>
        <w:t>年；</w:t>
      </w:r>
    </w:p>
    <w:p w14:paraId="6990FF14">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4．电气管线、给排水管道、设备安装工程为</w:t>
      </w:r>
      <w:r>
        <w:rPr>
          <w:rFonts w:hint="eastAsia" w:ascii="仿宋_GB2312" w:hAnsi="宋体" w:eastAsia="仿宋_GB2312"/>
          <w:color w:val="auto"/>
          <w:sz w:val="28"/>
          <w:szCs w:val="28"/>
          <w:highlight w:val="none"/>
          <w:u w:val="single"/>
        </w:rPr>
        <w:t xml:space="preserve"> 2 </w:t>
      </w:r>
      <w:r>
        <w:rPr>
          <w:rFonts w:hint="eastAsia" w:ascii="仿宋_GB2312" w:hAnsi="宋体" w:eastAsia="仿宋_GB2312"/>
          <w:color w:val="auto"/>
          <w:sz w:val="28"/>
          <w:szCs w:val="28"/>
          <w:highlight w:val="none"/>
        </w:rPr>
        <w:t>年；</w:t>
      </w:r>
    </w:p>
    <w:p w14:paraId="0D47AF93">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5．供热与供冷系统为</w:t>
      </w:r>
      <w:r>
        <w:rPr>
          <w:rFonts w:hint="eastAsia" w:ascii="仿宋_GB2312" w:hAnsi="宋体" w:eastAsia="仿宋_GB2312"/>
          <w:color w:val="auto"/>
          <w:sz w:val="28"/>
          <w:szCs w:val="28"/>
          <w:highlight w:val="none"/>
          <w:u w:val="single"/>
        </w:rPr>
        <w:t xml:space="preserve"> 2 </w:t>
      </w:r>
      <w:r>
        <w:rPr>
          <w:rFonts w:hint="eastAsia" w:ascii="仿宋_GB2312" w:hAnsi="宋体" w:eastAsia="仿宋_GB2312"/>
          <w:color w:val="auto"/>
          <w:sz w:val="28"/>
          <w:szCs w:val="28"/>
          <w:highlight w:val="none"/>
        </w:rPr>
        <w:t>个采暖期、供冷期；</w:t>
      </w:r>
    </w:p>
    <w:p w14:paraId="64400440">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6．住宅小区内的给排水设施、道路等配套工程为</w:t>
      </w:r>
      <w:r>
        <w:rPr>
          <w:rFonts w:hint="eastAsia" w:ascii="仿宋_GB2312" w:hAnsi="宋体" w:eastAsia="仿宋_GB2312"/>
          <w:color w:val="auto"/>
          <w:sz w:val="28"/>
          <w:szCs w:val="28"/>
          <w:highlight w:val="none"/>
          <w:u w:val="single"/>
        </w:rPr>
        <w:t xml:space="preserve"> 2 </w:t>
      </w:r>
      <w:r>
        <w:rPr>
          <w:rFonts w:hint="eastAsia" w:ascii="仿宋_GB2312" w:hAnsi="宋体" w:eastAsia="仿宋_GB2312"/>
          <w:color w:val="auto"/>
          <w:sz w:val="28"/>
          <w:szCs w:val="28"/>
          <w:highlight w:val="none"/>
        </w:rPr>
        <w:t>年；</w:t>
      </w:r>
    </w:p>
    <w:p w14:paraId="700D0012">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7．其他项目保修期限约定如下：</w:t>
      </w:r>
      <w:r>
        <w:rPr>
          <w:rFonts w:hint="eastAsia" w:ascii="仿宋_GB2312" w:hAnsi="宋体" w:eastAsia="仿宋_GB2312" w:cs="宋体"/>
          <w:color w:val="auto"/>
          <w:sz w:val="28"/>
          <w:szCs w:val="28"/>
          <w:highlight w:val="none"/>
          <w:u w:val="single"/>
        </w:rPr>
        <w:t xml:space="preserve">2 </w:t>
      </w:r>
      <w:r>
        <w:rPr>
          <w:rFonts w:hint="eastAsia" w:ascii="仿宋_GB2312" w:hAnsi="宋体" w:eastAsia="仿宋_GB2312" w:cs="宋体"/>
          <w:color w:val="auto"/>
          <w:sz w:val="28"/>
          <w:szCs w:val="28"/>
          <w:highlight w:val="none"/>
        </w:rPr>
        <w:t>年</w:t>
      </w:r>
    </w:p>
    <w:p w14:paraId="1CEFF430">
      <w:pPr>
        <w:pStyle w:val="116"/>
        <w:spacing w:line="360" w:lineRule="auto"/>
        <w:ind w:firstLine="42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　　质量保修期自工程竣工验收合格之日起计算。</w:t>
      </w:r>
    </w:p>
    <w:p w14:paraId="4ECE1955">
      <w:pPr>
        <w:pStyle w:val="116"/>
        <w:spacing w:line="360" w:lineRule="auto"/>
        <w:ind w:firstLine="562" w:firstLineChars="200"/>
        <w:rPr>
          <w:rFonts w:hint="eastAsia" w:ascii="仿宋_GB2312" w:hAnsi="Times New Roman" w:eastAsia="仿宋_GB2312"/>
          <w:b/>
          <w:color w:val="auto"/>
          <w:sz w:val="28"/>
          <w:szCs w:val="28"/>
          <w:highlight w:val="none"/>
        </w:rPr>
      </w:pPr>
      <w:r>
        <w:rPr>
          <w:rFonts w:hint="eastAsia" w:ascii="仿宋_GB2312" w:hAnsi="宋体" w:eastAsia="仿宋_GB2312"/>
          <w:b/>
          <w:color w:val="auto"/>
          <w:sz w:val="28"/>
          <w:szCs w:val="28"/>
          <w:highlight w:val="none"/>
        </w:rPr>
        <w:t>三、缺陷责任期</w:t>
      </w:r>
    </w:p>
    <w:p w14:paraId="6B07DDEF">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工程缺陷责任期为</w:t>
      </w:r>
      <w:r>
        <w:rPr>
          <w:rFonts w:hint="eastAsia" w:ascii="仿宋_GB2312" w:hAnsi="宋体" w:eastAsia="仿宋_GB2312"/>
          <w:color w:val="auto"/>
          <w:sz w:val="28"/>
          <w:szCs w:val="28"/>
          <w:highlight w:val="none"/>
          <w:u w:val="single"/>
        </w:rPr>
        <w:t xml:space="preserve"> </w:t>
      </w:r>
      <w:r>
        <w:rPr>
          <w:rFonts w:hint="eastAsia" w:ascii="仿宋_GB2312" w:hAnsi="Times New Roman" w:eastAsia="仿宋_GB2312"/>
          <w:color w:val="auto"/>
          <w:sz w:val="28"/>
          <w:szCs w:val="28"/>
          <w:highlight w:val="none"/>
          <w:u w:val="single"/>
        </w:rPr>
        <w:t>24</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个月，缺陷责任期自工程竣工验收合格之日起计算。单位工程先于全部工程进行验收，单位工程缺陷责任期自单位工程验收合格之日起算。</w:t>
      </w:r>
    </w:p>
    <w:p w14:paraId="2B68C8B8">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缺陷责任期终止后，发包人应退还剩余的质量保证金。</w:t>
      </w:r>
    </w:p>
    <w:p w14:paraId="248802E4">
      <w:pPr>
        <w:pStyle w:val="116"/>
        <w:spacing w:line="360" w:lineRule="auto"/>
        <w:ind w:firstLine="562" w:firstLineChars="200"/>
        <w:rPr>
          <w:rFonts w:hint="eastAsia" w:ascii="仿宋_GB2312" w:hAnsi="Times New Roman" w:eastAsia="仿宋_GB2312"/>
          <w:b/>
          <w:color w:val="auto"/>
          <w:sz w:val="28"/>
          <w:szCs w:val="28"/>
          <w:highlight w:val="none"/>
        </w:rPr>
      </w:pPr>
      <w:r>
        <w:rPr>
          <w:rFonts w:hint="eastAsia" w:ascii="仿宋_GB2312" w:hAnsi="宋体" w:eastAsia="仿宋_GB2312"/>
          <w:b/>
          <w:color w:val="auto"/>
          <w:sz w:val="28"/>
          <w:szCs w:val="28"/>
          <w:highlight w:val="none"/>
        </w:rPr>
        <w:t>四、质量保修责任</w:t>
      </w:r>
    </w:p>
    <w:p w14:paraId="24212D58">
      <w:pPr>
        <w:pStyle w:val="116"/>
        <w:spacing w:line="360" w:lineRule="auto"/>
        <w:ind w:left="105" w:leftChars="50" w:firstLine="574" w:firstLineChars="205"/>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1．属于保修范围、内容的项目，承包人应当在接到保修通知之日起7天内派人保修。承包人不在约定期限内派人保修的，发包人可以委托他人修理。</w:t>
      </w:r>
    </w:p>
    <w:p w14:paraId="65F3C219">
      <w:pPr>
        <w:pStyle w:val="116"/>
        <w:spacing w:line="360" w:lineRule="auto"/>
        <w:ind w:left="105" w:leftChars="50" w:firstLine="574" w:firstLineChars="205"/>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2．发生紧急事故需抢修的，承包人在接到事故通知后，应当立即到达事故现场抢修。</w:t>
      </w:r>
    </w:p>
    <w:p w14:paraId="2AB56505">
      <w:pPr>
        <w:pStyle w:val="116"/>
        <w:spacing w:line="360" w:lineRule="auto"/>
        <w:ind w:left="105" w:leftChars="50" w:firstLine="574" w:firstLineChars="205"/>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2AC78D">
      <w:pPr>
        <w:pStyle w:val="116"/>
        <w:spacing w:line="360" w:lineRule="auto"/>
        <w:ind w:left="420" w:leftChars="200" w:firstLine="140" w:firstLineChars="5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4．质量保修完成后，由发包人组织验收。</w:t>
      </w:r>
    </w:p>
    <w:p w14:paraId="5A0E66DA">
      <w:pPr>
        <w:pStyle w:val="116"/>
        <w:spacing w:line="360" w:lineRule="auto"/>
        <w:ind w:firstLine="562" w:firstLineChars="200"/>
        <w:rPr>
          <w:rFonts w:hint="eastAsia" w:ascii="仿宋_GB2312" w:hAnsi="Times New Roman" w:eastAsia="仿宋_GB2312"/>
          <w:b/>
          <w:color w:val="auto"/>
          <w:sz w:val="28"/>
          <w:szCs w:val="28"/>
          <w:highlight w:val="none"/>
        </w:rPr>
      </w:pPr>
      <w:r>
        <w:rPr>
          <w:rFonts w:hint="eastAsia" w:ascii="仿宋_GB2312" w:hAnsi="宋体" w:eastAsia="仿宋_GB2312"/>
          <w:b/>
          <w:color w:val="auto"/>
          <w:sz w:val="28"/>
          <w:szCs w:val="28"/>
          <w:highlight w:val="none"/>
        </w:rPr>
        <w:t>五、保修费用</w:t>
      </w:r>
    </w:p>
    <w:p w14:paraId="1FF80777">
      <w:pPr>
        <w:pStyle w:val="116"/>
        <w:spacing w:line="360" w:lineRule="auto"/>
        <w:ind w:firstLine="560" w:firstLineChars="200"/>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保修费用由造成质量缺陷的责任方承担。</w:t>
      </w:r>
    </w:p>
    <w:p w14:paraId="6DB8F3A0">
      <w:pPr>
        <w:pStyle w:val="116"/>
        <w:spacing w:line="360" w:lineRule="auto"/>
        <w:ind w:firstLine="551" w:firstLineChars="196"/>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六、双方约定的其他工程质量保修事项：</w:t>
      </w:r>
    </w:p>
    <w:p w14:paraId="71B97CFF">
      <w:pPr>
        <w:pStyle w:val="116"/>
        <w:spacing w:line="360" w:lineRule="auto"/>
        <w:ind w:firstLine="548" w:firstLineChars="196"/>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u w:val="single"/>
        </w:rPr>
        <w:t>1．承包人未按照法律法规有关规定和合同约定履行质量保修义务的，发包人有权从质量保证金中扣留用于质量保修的各项支出。</w:t>
      </w:r>
    </w:p>
    <w:p w14:paraId="7C84F616">
      <w:pPr>
        <w:pStyle w:val="116"/>
        <w:spacing w:line="360" w:lineRule="auto"/>
        <w:ind w:firstLine="548" w:firstLineChars="196"/>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u w:val="single"/>
        </w:rPr>
        <w:t>2．质量保证金为结算总额的3%。质量保证金分两次返还承包人：第一返还的时间及金额：发包人在工程竣工验收合格之日起满两年后14天内将保证金的90%返回给承包人。第二次返还的时间及金额：发包人在竣工验收合格之日起满五年后14天内返还剩余部分。</w:t>
      </w:r>
    </w:p>
    <w:p w14:paraId="3FBA81C2">
      <w:pPr>
        <w:pStyle w:val="116"/>
        <w:spacing w:line="360" w:lineRule="auto"/>
        <w:ind w:firstLine="548" w:firstLineChars="196"/>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u w:val="single"/>
        </w:rPr>
        <w:t>3．本协议未完善事宜由双方协商确定。</w:t>
      </w:r>
    </w:p>
    <w:p w14:paraId="769BD6FF">
      <w:pPr>
        <w:pStyle w:val="116"/>
        <w:spacing w:line="360" w:lineRule="auto"/>
        <w:ind w:firstLine="548" w:firstLineChars="196"/>
        <w:jc w:val="left"/>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工程质量保修书由发包人、承包人在工程竣工验收前共同签署，作为施工合同附件，其有效期限至保修期满。</w:t>
      </w:r>
    </w:p>
    <w:p w14:paraId="489A5650">
      <w:pPr>
        <w:pStyle w:val="116"/>
        <w:spacing w:line="360" w:lineRule="auto"/>
        <w:ind w:firstLine="420"/>
        <w:rPr>
          <w:rFonts w:hint="eastAsia" w:ascii="仿宋_GB2312" w:hAnsi="Times New Roman" w:eastAsia="仿宋_GB2312"/>
          <w:color w:val="auto"/>
          <w:sz w:val="28"/>
          <w:szCs w:val="28"/>
          <w:highlight w:val="none"/>
        </w:rPr>
      </w:pPr>
    </w:p>
    <w:p w14:paraId="438DF5A1">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发包人(公章)</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u w:val="single"/>
          <w:lang w:val="en-US" w:eastAsia="zh-CN"/>
        </w:rPr>
        <w:t>南宁市西乡塘区坛洛中学</w:t>
      </w:r>
      <w:r>
        <w:rPr>
          <w:rFonts w:hint="eastAsia" w:ascii="仿宋_GB2312" w:hAnsi="宋体" w:eastAsia="仿宋_GB2312"/>
          <w:color w:val="auto"/>
          <w:sz w:val="28"/>
          <w:szCs w:val="28"/>
          <w:highlight w:val="none"/>
          <w:u w:val="none"/>
          <w:lang w:val="en-US" w:eastAsia="zh-CN"/>
        </w:rPr>
        <w:t xml:space="preserve"> </w:t>
      </w:r>
      <w:r>
        <w:rPr>
          <w:rFonts w:hint="eastAsia" w:ascii="仿宋_GB2312" w:hAnsi="宋体" w:eastAsia="仿宋_GB2312"/>
          <w:color w:val="auto"/>
          <w:sz w:val="28"/>
          <w:szCs w:val="28"/>
          <w:highlight w:val="none"/>
        </w:rPr>
        <w:t>承包人(公章)：</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22A2D10A">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地  址：</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地  址：</w:t>
      </w:r>
      <w:r>
        <w:rPr>
          <w:rFonts w:hint="eastAsia" w:ascii="仿宋_GB2312" w:hAnsi="MingLiU_HKSCS" w:eastAsia="仿宋_GB2312" w:cs="MingLiU_HKSCS"/>
          <w:color w:val="auto"/>
          <w:sz w:val="28"/>
          <w:szCs w:val="28"/>
          <w:highlight w:val="none"/>
          <w:u w:val="single"/>
        </w:rPr>
        <w:t xml:space="preserve"> </w:t>
      </w:r>
      <w:r>
        <w:rPr>
          <w:rFonts w:hint="eastAsia" w:ascii="仿宋_GB2312" w:hAnsi="MingLiU_HKSCS" w:eastAsia="仿宋_GB2312" w:cs="MingLiU_HKSCS"/>
          <w:color w:val="auto"/>
          <w:sz w:val="28"/>
          <w:szCs w:val="28"/>
          <w:highlight w:val="none"/>
          <w:u w:val="single"/>
          <w:lang w:val="en-US" w:eastAsia="zh-CN"/>
        </w:rPr>
        <w:t xml:space="preserve">      </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6697041F">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法定代表人(签字)：</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法定代表人(签字)：</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25FC4826">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委托代理人(签字)：</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委托代理人(签字)：</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108F5145">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电  话：</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电  话：</w:t>
      </w:r>
      <w:r>
        <w:rPr>
          <w:rFonts w:hint="eastAsia" w:ascii="仿宋_GB2312" w:hAnsi="MingLiU_HKSCS" w:eastAsia="仿宋_GB2312" w:cs="MingLiU_HKSCS"/>
          <w:color w:val="auto"/>
          <w:sz w:val="28"/>
          <w:szCs w:val="28"/>
          <w:highlight w:val="none"/>
          <w:u w:val="single"/>
        </w:rPr>
        <w:t xml:space="preserve">  </w:t>
      </w:r>
      <w:r>
        <w:rPr>
          <w:rFonts w:hint="eastAsia" w:ascii="仿宋_GB2312" w:hAnsi="MingLiU_HKSCS" w:eastAsia="仿宋_GB2312" w:cs="MingLiU_HKSCS"/>
          <w:color w:val="auto"/>
          <w:sz w:val="28"/>
          <w:szCs w:val="28"/>
          <w:highlight w:val="none"/>
          <w:u w:val="single"/>
          <w:lang w:val="en-US" w:eastAsia="zh-CN"/>
        </w:rPr>
        <w:t xml:space="preserve">             </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0113EFA5">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传  真：</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传  真：</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0DA39E48">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开户银行：</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开户银行：</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797B3889">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账  号：</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账  号：</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3A169646">
      <w:pPr>
        <w:pStyle w:val="116"/>
        <w:spacing w:line="360" w:lineRule="auto"/>
        <w:rPr>
          <w:rFonts w:hint="eastAsia" w:ascii="仿宋_GB2312" w:hAnsi="Times New Roman" w:eastAsia="仿宋_GB2312"/>
          <w:color w:val="auto"/>
          <w:sz w:val="28"/>
          <w:szCs w:val="28"/>
          <w:highlight w:val="none"/>
        </w:rPr>
      </w:pPr>
      <w:r>
        <w:rPr>
          <w:rFonts w:hint="eastAsia" w:ascii="仿宋_GB2312" w:hAnsi="宋体" w:eastAsia="仿宋_GB2312"/>
          <w:color w:val="auto"/>
          <w:sz w:val="28"/>
          <w:szCs w:val="28"/>
          <w:highlight w:val="none"/>
        </w:rPr>
        <w:t>邮政编码：</w:t>
      </w:r>
      <w:r>
        <w:rPr>
          <w:rFonts w:hint="eastAsia" w:ascii="仿宋_GB2312" w:hAnsi="宋体" w:eastAsia="仿宋_GB2312"/>
          <w:color w:val="auto"/>
          <w:sz w:val="28"/>
          <w:szCs w:val="28"/>
          <w:highlight w:val="none"/>
          <w:u w:val="single"/>
        </w:rPr>
        <w:t xml:space="preserve"> </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邮政编码：</w:t>
      </w:r>
      <w:r>
        <w:rPr>
          <w:rFonts w:hint="eastAsia" w:ascii="仿宋_GB2312" w:hAnsi="MingLiU_HKSCS" w:eastAsia="仿宋_GB2312" w:cs="MingLiU_HKSCS"/>
          <w:color w:val="auto"/>
          <w:sz w:val="28"/>
          <w:szCs w:val="28"/>
          <w:highlight w:val="none"/>
          <w:u w:val="single"/>
        </w:rPr>
        <w:t xml:space="preserve">                         </w:t>
      </w:r>
      <w:r>
        <w:rPr>
          <w:rFonts w:hint="eastAsia" w:ascii="仿宋_GB2312" w:hAnsi="宋体" w:eastAsia="仿宋_GB2312"/>
          <w:color w:val="auto"/>
          <w:sz w:val="28"/>
          <w:szCs w:val="28"/>
          <w:highlight w:val="none"/>
          <w:u w:val="single"/>
        </w:rPr>
        <w:t xml:space="preserve">  </w:t>
      </w:r>
    </w:p>
    <w:p w14:paraId="0A3A664E">
      <w:pPr>
        <w:widowControl/>
        <w:shd w:val="clear" w:color="auto" w:fill="FFFFFF"/>
        <w:spacing w:before="100" w:beforeAutospacing="1" w:after="100" w:afterAutospacing="1"/>
        <w:rPr>
          <w:rFonts w:hint="eastAsia"/>
          <w:color w:val="auto"/>
          <w:sz w:val="24"/>
          <w:szCs w:val="24"/>
          <w:highlight w:val="none"/>
        </w:rPr>
      </w:pPr>
    </w:p>
    <w:p w14:paraId="56527318">
      <w:pPr>
        <w:spacing w:line="360" w:lineRule="auto"/>
        <w:jc w:val="center"/>
        <w:rPr>
          <w:rFonts w:hint="eastAsia" w:ascii="宋体" w:hAnsi="宋体" w:eastAsia="宋体" w:cs="宋体"/>
          <w:b/>
          <w:bCs/>
          <w:color w:val="auto"/>
          <w:sz w:val="52"/>
          <w:highlight w:val="none"/>
        </w:rPr>
      </w:pPr>
    </w:p>
    <w:p w14:paraId="07E9F4AC">
      <w:pPr>
        <w:widowControl/>
        <w:shd w:val="clear" w:color="auto" w:fill="FFFFFF"/>
        <w:spacing w:before="100" w:beforeAutospacing="1" w:after="100" w:afterAutospacing="1"/>
        <w:ind w:firstLine="360"/>
        <w:jc w:val="center"/>
        <w:rPr>
          <w:rFonts w:hint="eastAsia" w:ascii="_5b8b_4f53" w:hAnsi="_5b8b_4f53" w:eastAsia="宋体" w:cs="宋体"/>
          <w:b/>
          <w:bCs/>
          <w:color w:val="auto"/>
          <w:sz w:val="44"/>
          <w:szCs w:val="44"/>
          <w:highlight w:val="none"/>
          <w:u w:val="single"/>
        </w:rPr>
      </w:pPr>
    </w:p>
    <w:p w14:paraId="65E5060B">
      <w:pPr>
        <w:widowControl/>
        <w:shd w:val="clear" w:color="auto" w:fill="FFFFFF"/>
        <w:spacing w:before="100" w:beforeAutospacing="1" w:after="100" w:afterAutospacing="1"/>
        <w:rPr>
          <w:rFonts w:hint="eastAsia"/>
          <w:color w:val="auto"/>
          <w:sz w:val="24"/>
          <w:szCs w:val="24"/>
          <w:highlight w:val="none"/>
        </w:rPr>
      </w:pPr>
    </w:p>
    <w:p w14:paraId="386F24C8">
      <w:pPr>
        <w:pStyle w:val="2"/>
        <w:spacing w:before="0" w:after="0" w:line="240" w:lineRule="auto"/>
        <w:jc w:val="center"/>
        <w:rPr>
          <w:rFonts w:hint="eastAsia" w:ascii="Times New Roman" w:hAnsi="Times New Roman" w:eastAsia="宋体" w:cs="仿宋_GB2312"/>
          <w:b w:val="0"/>
          <w:bCs w:val="0"/>
          <w:color w:val="auto"/>
          <w:highlight w:val="none"/>
        </w:rPr>
      </w:pPr>
      <w:r>
        <w:rPr>
          <w:rFonts w:ascii="宋体" w:hAnsi="宋体" w:eastAsia="宋体" w:cs="宋体"/>
          <w:color w:val="auto"/>
          <w:szCs w:val="21"/>
          <w:highlight w:val="none"/>
        </w:rPr>
        <w:br w:type="page"/>
      </w:r>
      <w:bookmarkEnd w:id="63"/>
      <w:bookmarkEnd w:id="64"/>
      <w:bookmarkEnd w:id="65"/>
      <w:bookmarkEnd w:id="66"/>
      <w:bookmarkStart w:id="67" w:name="_Toc407135283"/>
      <w:bookmarkStart w:id="68" w:name="_Toc29015"/>
      <w:bookmarkStart w:id="69" w:name="_Toc10491"/>
      <w:r>
        <w:rPr>
          <w:rFonts w:hint="eastAsia" w:ascii="Times New Roman" w:hAnsi="Times New Roman" w:eastAsia="宋体" w:cs="仿宋_GB2312"/>
          <w:b w:val="0"/>
          <w:bCs w:val="0"/>
          <w:color w:val="auto"/>
          <w:highlight w:val="none"/>
        </w:rPr>
        <w:t>第七章 工程量清单</w:t>
      </w:r>
      <w:bookmarkEnd w:id="67"/>
      <w:bookmarkEnd w:id="68"/>
      <w:r>
        <w:rPr>
          <w:rFonts w:hint="eastAsia" w:ascii="Times New Roman" w:hAnsi="Times New Roman" w:eastAsia="宋体" w:cs="仿宋_GB2312"/>
          <w:b w:val="0"/>
          <w:bCs w:val="0"/>
          <w:color w:val="auto"/>
          <w:highlight w:val="none"/>
        </w:rPr>
        <w:t>、图纸</w:t>
      </w:r>
      <w:bookmarkEnd w:id="69"/>
    </w:p>
    <w:p w14:paraId="01CB923A">
      <w:pPr>
        <w:spacing w:before="0" w:after="0" w:line="360" w:lineRule="auto"/>
        <w:jc w:val="center"/>
        <w:outlineLvl w:val="9"/>
        <w:rPr>
          <w:rFonts w:hint="eastAsia" w:ascii="Times New Roman" w:hAnsi="Times New Roman" w:eastAsia="宋体" w:cs="Times New Roman"/>
          <w:color w:val="auto"/>
          <w:highlight w:val="none"/>
        </w:rPr>
      </w:pPr>
    </w:p>
    <w:p w14:paraId="13EBB0CF">
      <w:pPr>
        <w:spacing w:line="360" w:lineRule="auto"/>
        <w:ind w:firstLine="420" w:firstLineChars="200"/>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获取方式：</w:t>
      </w:r>
      <w:r>
        <w:rPr>
          <w:rFonts w:ascii="Times New Roman" w:hAnsi="Times New Roman" w:eastAsia="宋体" w:cs="宋体"/>
          <w:color w:val="auto"/>
          <w:highlight w:val="none"/>
        </w:rPr>
        <w:t>网上下载。本项目不发放</w:t>
      </w:r>
      <w:r>
        <w:rPr>
          <w:rFonts w:hint="eastAsia" w:ascii="Times New Roman" w:hAnsi="Times New Roman" w:eastAsia="宋体" w:cs="宋体"/>
          <w:color w:val="auto"/>
          <w:highlight w:val="none"/>
          <w:lang w:eastAsia="zh-CN"/>
        </w:rPr>
        <w:t>纸质版的</w:t>
      </w:r>
      <w:r>
        <w:rPr>
          <w:rFonts w:hint="eastAsia" w:ascii="Times New Roman" w:hAnsi="Times New Roman" w:eastAsia="宋体" w:cs="宋体"/>
          <w:color w:val="auto"/>
          <w:highlight w:val="none"/>
        </w:rPr>
        <w:t>工程量清单及图纸</w:t>
      </w:r>
      <w:r>
        <w:rPr>
          <w:rFonts w:ascii="Times New Roman" w:hAnsi="Times New Roman" w:eastAsia="宋体" w:cs="宋体"/>
          <w:color w:val="auto"/>
          <w:highlight w:val="none"/>
        </w:rPr>
        <w:t>，</w:t>
      </w:r>
      <w:r>
        <w:rPr>
          <w:rFonts w:hint="eastAsia" w:ascii="Times New Roman" w:hAnsi="Times New Roman" w:eastAsia="宋体" w:cs="宋体"/>
          <w:color w:val="auto"/>
          <w:highlight w:val="none"/>
        </w:rPr>
        <w:t>由</w:t>
      </w:r>
      <w:r>
        <w:rPr>
          <w:rFonts w:ascii="Times New Roman" w:hAnsi="Times New Roman" w:eastAsia="宋体" w:cs="宋体"/>
          <w:color w:val="auto"/>
          <w:highlight w:val="none"/>
        </w:rPr>
        <w:t>潜在供应商自行在</w:t>
      </w:r>
      <w:r>
        <w:rPr>
          <w:rFonts w:hint="eastAsia" w:ascii="宋体" w:hAnsi="宋体" w:eastAsia="宋体" w:cs="宋体"/>
          <w:color w:val="auto"/>
          <w:szCs w:val="21"/>
          <w:highlight w:val="none"/>
        </w:rPr>
        <w:t>广西政府采购云平台</w:t>
      </w:r>
      <w:r>
        <w:rPr>
          <w:rFonts w:hint="eastAsia" w:ascii="Times New Roman" w:hAnsi="Times New Roman" w:eastAsia="宋体" w:cs="宋体"/>
          <w:color w:val="auto"/>
          <w:highlight w:val="none"/>
        </w:rPr>
        <w:t>下载。</w:t>
      </w:r>
    </w:p>
    <w:p w14:paraId="0BB71BAB">
      <w:pPr>
        <w:pStyle w:val="7"/>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cs="Times New Roman"/>
          <w:color w:val="auto"/>
          <w:highlight w:val="none"/>
        </w:rPr>
      </w:pPr>
    </w:p>
    <w:p w14:paraId="733D9A04">
      <w:pPr>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仿宋_GB2312"/>
          <w:b w:val="0"/>
          <w:bCs/>
          <w:color w:val="auto"/>
          <w:highlight w:val="none"/>
        </w:rPr>
      </w:pPr>
      <w:bookmarkStart w:id="70" w:name="_Toc29624"/>
      <w:bookmarkStart w:id="71" w:name="_Toc8963"/>
      <w:bookmarkStart w:id="72" w:name="_Toc4654"/>
      <w:bookmarkStart w:id="73" w:name="_Toc20915"/>
      <w:bookmarkStart w:id="74" w:name="_Toc28283"/>
      <w:bookmarkStart w:id="75" w:name="_Toc178"/>
    </w:p>
    <w:p w14:paraId="0EEEBF20">
      <w:pPr>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仿宋_GB2312"/>
          <w:b w:val="0"/>
          <w:bCs/>
          <w:color w:val="auto"/>
          <w:highlight w:val="none"/>
        </w:rPr>
      </w:pPr>
      <w:r>
        <w:rPr>
          <w:rFonts w:hint="eastAsia" w:ascii="Times New Roman" w:hAnsi="Times New Roman" w:eastAsia="宋体" w:cs="仿宋_GB2312"/>
          <w:b w:val="0"/>
          <w:bCs/>
          <w:color w:val="auto"/>
          <w:highlight w:val="none"/>
        </w:rPr>
        <w:br w:type="page"/>
      </w:r>
    </w:p>
    <w:p w14:paraId="444DFDFE">
      <w:pPr>
        <w:pStyle w:val="2"/>
        <w:spacing w:before="0" w:after="0" w:line="240" w:lineRule="auto"/>
        <w:jc w:val="center"/>
        <w:rPr>
          <w:rFonts w:hint="eastAsia" w:ascii="Times New Roman" w:hAnsi="Times New Roman" w:eastAsia="宋体" w:cs="仿宋_GB2312"/>
          <w:b w:val="0"/>
          <w:bCs w:val="0"/>
          <w:color w:val="auto"/>
          <w:highlight w:val="none"/>
        </w:rPr>
        <w:sectPr>
          <w:footerReference r:id="rId12" w:type="default"/>
          <w:pgSz w:w="11911" w:h="16838"/>
          <w:pgMar w:top="1134" w:right="1134" w:bottom="1134" w:left="1134" w:header="720" w:footer="720" w:gutter="0"/>
          <w:cols w:space="720" w:num="1"/>
        </w:sectPr>
      </w:pPr>
      <w:r>
        <w:rPr>
          <w:rFonts w:hint="eastAsia" w:ascii="Times New Roman" w:hAnsi="Times New Roman" w:eastAsia="宋体" w:cs="仿宋_GB2312"/>
          <w:b w:val="0"/>
          <w:bCs w:val="0"/>
          <w:color w:val="auto"/>
          <w:highlight w:val="none"/>
        </w:rPr>
        <w:t>第八章 质疑、投诉材料格式</w:t>
      </w:r>
      <w:bookmarkEnd w:id="70"/>
      <w:bookmarkEnd w:id="71"/>
      <w:bookmarkEnd w:id="72"/>
      <w:bookmarkEnd w:id="73"/>
      <w:bookmarkEnd w:id="74"/>
      <w:bookmarkEnd w:id="75"/>
    </w:p>
    <w:p w14:paraId="167713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质疑函（格式）</w:t>
      </w:r>
    </w:p>
    <w:p w14:paraId="27B880CC">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4"/>
          <w:highlight w:val="none"/>
        </w:rPr>
        <w:t>一</w:t>
      </w:r>
      <w:r>
        <w:rPr>
          <w:rFonts w:hint="eastAsia" w:ascii="宋体" w:hAnsi="宋体" w:eastAsia="宋体" w:cs="宋体"/>
          <w:b/>
          <w:bCs/>
          <w:color w:val="auto"/>
          <w:kern w:val="0"/>
          <w:szCs w:val="21"/>
          <w:highlight w:val="none"/>
        </w:rPr>
        <w:t>、质疑供应商基本信息：</w:t>
      </w:r>
    </w:p>
    <w:p w14:paraId="6F556F57">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质疑供应商：</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01D3A027">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4E1B46C6">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5965379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授权代表：</w:t>
      </w:r>
      <w:r>
        <w:rPr>
          <w:rFonts w:hint="eastAsia" w:ascii="宋体" w:hAnsi="宋体" w:eastAsia="宋体" w:cs="宋体"/>
          <w:bCs/>
          <w:color w:val="auto"/>
          <w:kern w:val="0"/>
          <w:szCs w:val="21"/>
          <w:highlight w:val="none"/>
          <w:u w:val="single"/>
        </w:rPr>
        <w:t xml:space="preserve">                      </w:t>
      </w:r>
    </w:p>
    <w:p w14:paraId="0967EF7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36E25000">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33A9F12B">
      <w:pPr>
        <w:keepNext w:val="0"/>
        <w:keepLines w:val="0"/>
        <w:pageBreakBefore w:val="0"/>
        <w:widowControl w:val="0"/>
        <w:kinsoku/>
        <w:wordWrap/>
        <w:overflowPunct/>
        <w:topLinePunct w:val="0"/>
        <w:autoSpaceDE/>
        <w:autoSpaceDN/>
        <w:bidi w:val="0"/>
        <w:adjustRightInd/>
        <w:snapToGrid/>
        <w:spacing w:line="380" w:lineRule="exact"/>
        <w:ind w:firstLine="422" w:firstLineChars="200"/>
        <w:contextualSpacing/>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二、质疑项目基本情况：</w:t>
      </w:r>
    </w:p>
    <w:p w14:paraId="46FCDCA2">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w:t>
      </w:r>
      <w:r>
        <w:rPr>
          <w:rFonts w:hint="eastAsia" w:ascii="宋体" w:hAnsi="宋体" w:eastAsia="宋体" w:cs="宋体"/>
          <w:color w:val="auto"/>
          <w:kern w:val="0"/>
          <w:szCs w:val="21"/>
          <w:highlight w:val="none"/>
        </w:rPr>
        <w:t>项目的名称：</w:t>
      </w:r>
      <w:r>
        <w:rPr>
          <w:rFonts w:hint="eastAsia" w:ascii="宋体" w:hAnsi="宋体" w:eastAsia="宋体" w:cs="宋体"/>
          <w:bCs/>
          <w:color w:val="auto"/>
          <w:kern w:val="0"/>
          <w:szCs w:val="21"/>
          <w:highlight w:val="none"/>
          <w:u w:val="single"/>
        </w:rPr>
        <w:t xml:space="preserve">                                     </w:t>
      </w:r>
    </w:p>
    <w:p w14:paraId="69C1F544">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w:t>
      </w:r>
      <w:r>
        <w:rPr>
          <w:rFonts w:hint="eastAsia" w:ascii="宋体" w:hAnsi="宋体" w:eastAsia="宋体" w:cs="宋体"/>
          <w:color w:val="auto"/>
          <w:kern w:val="0"/>
          <w:szCs w:val="21"/>
          <w:highlight w:val="none"/>
        </w:rPr>
        <w:t>项目的编号：</w:t>
      </w:r>
      <w:r>
        <w:rPr>
          <w:rFonts w:hint="eastAsia" w:ascii="宋体" w:hAnsi="宋体" w:eastAsia="宋体" w:cs="宋体"/>
          <w:bCs/>
          <w:color w:val="auto"/>
          <w:kern w:val="0"/>
          <w:szCs w:val="21"/>
          <w:highlight w:val="none"/>
          <w:u w:val="single"/>
        </w:rPr>
        <w:t xml:space="preserve">                                     </w:t>
      </w:r>
    </w:p>
    <w:p w14:paraId="143EF2AC">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r>
        <w:rPr>
          <w:rFonts w:hint="eastAsia" w:ascii="宋体" w:hAnsi="宋体" w:eastAsia="宋体" w:cs="宋体"/>
          <w:bCs/>
          <w:color w:val="auto"/>
          <w:kern w:val="0"/>
          <w:szCs w:val="21"/>
          <w:highlight w:val="none"/>
          <w:u w:val="single"/>
        </w:rPr>
        <w:t xml:space="preserve">                                         </w:t>
      </w:r>
    </w:p>
    <w:p w14:paraId="52D23F58">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07896BE4">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□采购文件   采购文件获取日期：</w:t>
      </w:r>
      <w:r>
        <w:rPr>
          <w:rFonts w:hint="eastAsia" w:ascii="宋体" w:hAnsi="宋体" w:eastAsia="宋体" w:cs="宋体"/>
          <w:bCs/>
          <w:color w:val="auto"/>
          <w:kern w:val="0"/>
          <w:szCs w:val="21"/>
          <w:highlight w:val="none"/>
          <w:u w:val="single"/>
        </w:rPr>
        <w:t xml:space="preserve">                                   </w:t>
      </w:r>
    </w:p>
    <w:p w14:paraId="50902F4D">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□采购过程   </w:t>
      </w:r>
    </w:p>
    <w:p w14:paraId="7FEA537E">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 xml:space="preserve">□成交结果   </w:t>
      </w:r>
    </w:p>
    <w:p w14:paraId="640EAB62">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6"/>
        <w:contextualSpacing/>
        <w:textAlignment w:val="auto"/>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三、质疑事项具体内容</w:t>
      </w:r>
    </w:p>
    <w:p w14:paraId="606F66FF">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质疑事项1：</w:t>
      </w:r>
      <w:r>
        <w:rPr>
          <w:rFonts w:ascii="Times New Roman" w:hAnsi="Times New Roman" w:eastAsia="宋体" w:cs="Times New Roman"/>
          <w:bCs/>
          <w:color w:val="auto"/>
          <w:kern w:val="0"/>
          <w:szCs w:val="21"/>
          <w:highlight w:val="none"/>
          <w:u w:val="single"/>
        </w:rPr>
        <w:t xml:space="preserve">                                                                    </w:t>
      </w:r>
    </w:p>
    <w:p w14:paraId="396CA77C">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事实依据：</w:t>
      </w:r>
      <w:r>
        <w:rPr>
          <w:rFonts w:ascii="Times New Roman" w:hAnsi="Times New Roman" w:eastAsia="宋体" w:cs="Times New Roman"/>
          <w:bCs/>
          <w:color w:val="auto"/>
          <w:kern w:val="0"/>
          <w:szCs w:val="21"/>
          <w:highlight w:val="none"/>
          <w:u w:val="single"/>
        </w:rPr>
        <w:t xml:space="preserve">                                                                      </w:t>
      </w:r>
    </w:p>
    <w:p w14:paraId="6FFAD3E5">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法律依据：</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bCs/>
          <w:color w:val="auto"/>
          <w:kern w:val="0"/>
          <w:szCs w:val="21"/>
          <w:highlight w:val="none"/>
          <w:u w:val="single"/>
        </w:rPr>
        <w:t xml:space="preserve">               </w:t>
      </w:r>
    </w:p>
    <w:p w14:paraId="728B41D8">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质疑事项2</w:t>
      </w:r>
    </w:p>
    <w:p w14:paraId="2DA86291">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w:t>
      </w:r>
    </w:p>
    <w:p w14:paraId="5DE81946">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四、与质疑事项相关的质疑请求：</w:t>
      </w:r>
    </w:p>
    <w:p w14:paraId="45D0CB98">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请求：</w:t>
      </w:r>
      <w:r>
        <w:rPr>
          <w:rFonts w:ascii="Times New Roman" w:hAnsi="Times New Roman" w:eastAsia="宋体" w:cs="Times New Roman"/>
          <w:bCs/>
          <w:color w:val="auto"/>
          <w:kern w:val="0"/>
          <w:szCs w:val="21"/>
          <w:highlight w:val="none"/>
          <w:u w:val="single"/>
        </w:rPr>
        <w:t xml:space="preserve">                                                                </w:t>
      </w:r>
    </w:p>
    <w:p w14:paraId="7EEB8CA6">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ascii="Times New Roman" w:hAnsi="Times New Roman" w:eastAsia="宋体" w:cs="Times New Roman"/>
          <w:color w:val="auto"/>
          <w:kern w:val="0"/>
          <w:szCs w:val="21"/>
          <w:highlight w:val="none"/>
        </w:rPr>
      </w:pPr>
    </w:p>
    <w:p w14:paraId="0F11589B">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签字（签章）：                                       公章：</w:t>
      </w:r>
    </w:p>
    <w:p w14:paraId="28BCEA06">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ascii="Times New Roman" w:hAnsi="Times New Roman" w:eastAsia="宋体" w:cs="Times New Roman"/>
          <w:b/>
          <w:color w:val="auto"/>
          <w:kern w:val="0"/>
          <w:szCs w:val="21"/>
          <w:highlight w:val="none"/>
        </w:rPr>
      </w:pPr>
      <w:r>
        <w:rPr>
          <w:rFonts w:ascii="Times New Roman" w:hAnsi="Times New Roman" w:eastAsia="宋体" w:cs="Times New Roman"/>
          <w:color w:val="auto"/>
          <w:kern w:val="0"/>
          <w:szCs w:val="21"/>
          <w:highlight w:val="none"/>
        </w:rPr>
        <w:t>日期：</w:t>
      </w:r>
    </w:p>
    <w:p w14:paraId="3D5AD9BD">
      <w:pPr>
        <w:keepNext w:val="0"/>
        <w:keepLines w:val="0"/>
        <w:pageBreakBefore w:val="0"/>
        <w:widowControl w:val="0"/>
        <w:kinsoku/>
        <w:wordWrap/>
        <w:overflowPunct/>
        <w:topLinePunct w:val="0"/>
        <w:autoSpaceDE/>
        <w:autoSpaceDN/>
        <w:bidi w:val="0"/>
        <w:adjustRightInd/>
        <w:snapToGrid/>
        <w:spacing w:line="380" w:lineRule="exact"/>
        <w:contextualSpacing/>
        <w:textAlignment w:val="auto"/>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说明：</w:t>
      </w:r>
    </w:p>
    <w:p w14:paraId="0F4CDCC5">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ascii="Times New Roman" w:hAnsi="Times New Roman" w:eastAsia="宋体" w:cs="Times New Roman"/>
          <w:b/>
          <w:bCs/>
          <w:color w:val="auto"/>
          <w:kern w:val="0"/>
          <w:szCs w:val="21"/>
          <w:highlight w:val="none"/>
        </w:rPr>
      </w:pPr>
      <w:r>
        <w:rPr>
          <w:rFonts w:ascii="Times New Roman" w:hAnsi="Times New Roman" w:eastAsia="宋体" w:cs="Times New Roman"/>
          <w:b/>
          <w:color w:val="auto"/>
          <w:kern w:val="0"/>
          <w:szCs w:val="21"/>
          <w:highlight w:val="none"/>
        </w:rPr>
        <w:t>1.供应商提出质疑时，应提交质疑函和必要的证明材料</w:t>
      </w:r>
      <w:r>
        <w:rPr>
          <w:rFonts w:ascii="Times New Roman" w:hAnsi="Times New Roman" w:eastAsia="宋体" w:cs="Times New Roman"/>
          <w:b/>
          <w:bCs/>
          <w:color w:val="auto"/>
          <w:kern w:val="0"/>
          <w:szCs w:val="21"/>
          <w:highlight w:val="none"/>
        </w:rPr>
        <w:t>。</w:t>
      </w:r>
    </w:p>
    <w:p w14:paraId="2734EFE9">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45A103">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3.质疑函的质疑事项应具体、明确，并有必要的事实依据和法律依据。</w:t>
      </w:r>
    </w:p>
    <w:p w14:paraId="00AB9C0B">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4.质疑函的质疑请求应与质疑事项相关。</w:t>
      </w:r>
    </w:p>
    <w:p w14:paraId="2F006CD4">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5.质疑供应商为法人或者其他组织的，质疑函应由法定代表人、主要负责人，或者其授权代表签字或者盖章，并加盖公章。</w:t>
      </w:r>
    </w:p>
    <w:p w14:paraId="64E03B4C">
      <w:pPr>
        <w:spacing w:line="460" w:lineRule="exact"/>
        <w:jc w:val="center"/>
        <w:rPr>
          <w:rFonts w:hint="eastAsia" w:ascii="Calibri" w:hAnsi="Calibri" w:eastAsia="隶书" w:cs="Times New Roman"/>
          <w:color w:val="auto"/>
          <w:sz w:val="44"/>
          <w:highlight w:val="none"/>
        </w:rPr>
      </w:pPr>
      <w:r>
        <w:rPr>
          <w:rFonts w:ascii="Calibri" w:hAnsi="Calibri" w:eastAsia="隶书" w:cs="Times New Roman"/>
          <w:color w:val="auto"/>
          <w:sz w:val="44"/>
          <w:highlight w:val="none"/>
        </w:rPr>
        <w:br w:type="page"/>
      </w:r>
    </w:p>
    <w:p w14:paraId="4FD337AB">
      <w:pPr>
        <w:spacing w:line="360" w:lineRule="auto"/>
        <w:jc w:val="center"/>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投诉书（格式）</w:t>
      </w:r>
    </w:p>
    <w:p w14:paraId="4BD0683A">
      <w:pPr>
        <w:snapToGrid w:val="0"/>
        <w:spacing w:line="360" w:lineRule="auto"/>
        <w:ind w:firstLine="422" w:firstLineChars="200"/>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一、投诉相关主体基本情况：</w:t>
      </w:r>
    </w:p>
    <w:p w14:paraId="67090462">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供应商：</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 xml:space="preserve">                 </w:t>
      </w:r>
    </w:p>
    <w:p w14:paraId="6717C3B6">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地址：</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邮编：</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 xml:space="preserve">                 </w:t>
      </w:r>
    </w:p>
    <w:p w14:paraId="4F4A3001">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法定代表人/主要负责人：</w:t>
      </w:r>
      <w:r>
        <w:rPr>
          <w:rFonts w:ascii="Times New Roman" w:hAnsi="Times New Roman" w:eastAsia="宋体" w:cs="Times New Roman"/>
          <w:bCs/>
          <w:color w:val="auto"/>
          <w:kern w:val="0"/>
          <w:szCs w:val="21"/>
          <w:highlight w:val="none"/>
          <w:u w:val="single"/>
        </w:rPr>
        <w:t xml:space="preserve">                                                         </w:t>
      </w:r>
    </w:p>
    <w:p w14:paraId="13E09124">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联系电话：</w:t>
      </w:r>
      <w:r>
        <w:rPr>
          <w:rFonts w:ascii="Times New Roman" w:hAnsi="Times New Roman" w:eastAsia="宋体" w:cs="Times New Roman"/>
          <w:bCs/>
          <w:color w:val="auto"/>
          <w:kern w:val="0"/>
          <w:szCs w:val="21"/>
          <w:highlight w:val="none"/>
          <w:u w:val="single"/>
        </w:rPr>
        <w:t xml:space="preserve">                                         </w:t>
      </w:r>
    </w:p>
    <w:p w14:paraId="69E13BB2">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授权代表：</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联系电话：</w:t>
      </w:r>
      <w:r>
        <w:rPr>
          <w:rFonts w:ascii="Times New Roman" w:hAnsi="Times New Roman" w:eastAsia="宋体" w:cs="Times New Roman"/>
          <w:bCs/>
          <w:color w:val="auto"/>
          <w:kern w:val="0"/>
          <w:szCs w:val="21"/>
          <w:highlight w:val="none"/>
          <w:u w:val="single"/>
        </w:rPr>
        <w:t xml:space="preserve">                   </w:t>
      </w:r>
    </w:p>
    <w:p w14:paraId="35D44F84">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地址：</w:t>
      </w:r>
      <w:r>
        <w:rPr>
          <w:rFonts w:ascii="Times New Roman" w:hAnsi="Times New Roman" w:eastAsia="宋体" w:cs="Times New Roman"/>
          <w:bCs/>
          <w:color w:val="auto"/>
          <w:kern w:val="0"/>
          <w:szCs w:val="21"/>
          <w:highlight w:val="none"/>
          <w:u w:val="single"/>
        </w:rPr>
        <w:t xml:space="preserve">                                                            </w:t>
      </w:r>
    </w:p>
    <w:p w14:paraId="585397A2">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邮编：</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 xml:space="preserve">   </w:t>
      </w:r>
    </w:p>
    <w:p w14:paraId="03026B85">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被投诉人1：</w:t>
      </w:r>
    </w:p>
    <w:p w14:paraId="4C20CF9A">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地址：</w:t>
      </w:r>
      <w:r>
        <w:rPr>
          <w:rFonts w:ascii="Times New Roman" w:hAnsi="Times New Roman" w:eastAsia="宋体" w:cs="Times New Roman"/>
          <w:bCs/>
          <w:color w:val="auto"/>
          <w:kern w:val="0"/>
          <w:szCs w:val="21"/>
          <w:highlight w:val="none"/>
          <w:u w:val="single"/>
        </w:rPr>
        <w:t xml:space="preserve">                                                            </w:t>
      </w:r>
    </w:p>
    <w:p w14:paraId="452C772D">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邮编：</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 xml:space="preserve">  </w:t>
      </w:r>
    </w:p>
    <w:p w14:paraId="4CA85687">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联系人：</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联系电话：</w:t>
      </w:r>
      <w:r>
        <w:rPr>
          <w:rFonts w:ascii="Times New Roman" w:hAnsi="Times New Roman" w:eastAsia="宋体" w:cs="Times New Roman"/>
          <w:bCs/>
          <w:color w:val="auto"/>
          <w:kern w:val="0"/>
          <w:szCs w:val="21"/>
          <w:highlight w:val="none"/>
          <w:u w:val="single"/>
        </w:rPr>
        <w:t xml:space="preserve">                </w:t>
      </w:r>
    </w:p>
    <w:p w14:paraId="56DB3FB6">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被投诉人2：</w:t>
      </w:r>
    </w:p>
    <w:p w14:paraId="128A16CC">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w:t>
      </w:r>
    </w:p>
    <w:p w14:paraId="1C5AD33C">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相关供应商：</w:t>
      </w:r>
      <w:r>
        <w:rPr>
          <w:rFonts w:ascii="Times New Roman" w:hAnsi="Times New Roman" w:eastAsia="宋体" w:cs="Times New Roman"/>
          <w:bCs/>
          <w:color w:val="auto"/>
          <w:kern w:val="0"/>
          <w:szCs w:val="21"/>
          <w:highlight w:val="none"/>
          <w:u w:val="single"/>
        </w:rPr>
        <w:t xml:space="preserve">                                                                       </w:t>
      </w:r>
    </w:p>
    <w:p w14:paraId="5241341C">
      <w:pPr>
        <w:snapToGrid w:val="0"/>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地址：</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邮编：</w:t>
      </w:r>
      <w:r>
        <w:rPr>
          <w:rFonts w:ascii="Times New Roman" w:hAnsi="Times New Roman" w:eastAsia="宋体" w:cs="Times New Roman"/>
          <w:bCs/>
          <w:color w:val="auto"/>
          <w:kern w:val="0"/>
          <w:szCs w:val="21"/>
          <w:highlight w:val="none"/>
          <w:u w:val="single"/>
        </w:rPr>
        <w:t xml:space="preserve">                         </w:t>
      </w:r>
    </w:p>
    <w:p w14:paraId="00AEA9A6">
      <w:pPr>
        <w:snapToGrid w:val="0"/>
        <w:spacing w:line="360" w:lineRule="auto"/>
        <w:ind w:firstLine="420" w:firstLineChars="200"/>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联系人：</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联系电话：</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 xml:space="preserve">                </w:t>
      </w:r>
    </w:p>
    <w:p w14:paraId="14F4AC2E">
      <w:pPr>
        <w:snapToGrid w:val="0"/>
        <w:spacing w:line="360" w:lineRule="auto"/>
        <w:ind w:firstLine="422" w:firstLineChars="200"/>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szCs w:val="21"/>
          <w:highlight w:val="none"/>
        </w:rPr>
        <w:t>二、投诉项目基本情况：</w:t>
      </w:r>
    </w:p>
    <w:p w14:paraId="6A185616">
      <w:pPr>
        <w:spacing w:line="360" w:lineRule="auto"/>
        <w:ind w:left="25" w:leftChars="12" w:firstLine="413" w:firstLineChars="197"/>
        <w:rPr>
          <w:rFonts w:ascii="Times New Roman" w:hAnsi="Times New Roman" w:eastAsia="宋体" w:cs="Times New Roman"/>
          <w:color w:val="auto"/>
          <w:kern w:val="0"/>
          <w:szCs w:val="21"/>
          <w:highlight w:val="none"/>
        </w:rPr>
      </w:pPr>
      <w:r>
        <w:rPr>
          <w:rFonts w:ascii="Times New Roman" w:hAnsi="Times New Roman" w:eastAsia="宋体" w:cs="Times New Roman"/>
          <w:bCs/>
          <w:color w:val="auto"/>
          <w:kern w:val="0"/>
          <w:szCs w:val="21"/>
          <w:highlight w:val="none"/>
        </w:rPr>
        <w:t>采购</w:t>
      </w:r>
      <w:r>
        <w:rPr>
          <w:rFonts w:ascii="Times New Roman" w:hAnsi="Times New Roman" w:eastAsia="宋体" w:cs="Times New Roman"/>
          <w:color w:val="auto"/>
          <w:kern w:val="0"/>
          <w:szCs w:val="21"/>
          <w:highlight w:val="none"/>
        </w:rPr>
        <w:t>项目的名称：</w:t>
      </w:r>
      <w:r>
        <w:rPr>
          <w:rFonts w:ascii="Times New Roman" w:hAnsi="Times New Roman" w:eastAsia="宋体" w:cs="Times New Roman"/>
          <w:bCs/>
          <w:color w:val="auto"/>
          <w:kern w:val="0"/>
          <w:szCs w:val="21"/>
          <w:highlight w:val="none"/>
          <w:u w:val="single"/>
        </w:rPr>
        <w:t xml:space="preserve">                                                                   </w:t>
      </w:r>
    </w:p>
    <w:p w14:paraId="27AFAFCB">
      <w:pPr>
        <w:spacing w:line="360" w:lineRule="auto"/>
        <w:ind w:left="25" w:leftChars="12" w:firstLine="413" w:firstLineChars="197"/>
        <w:rPr>
          <w:rFonts w:ascii="Times New Roman" w:hAnsi="Times New Roman" w:eastAsia="宋体" w:cs="Times New Roman"/>
          <w:color w:val="auto"/>
          <w:kern w:val="0"/>
          <w:szCs w:val="21"/>
          <w:highlight w:val="none"/>
        </w:rPr>
      </w:pPr>
      <w:r>
        <w:rPr>
          <w:rFonts w:ascii="Times New Roman" w:hAnsi="Times New Roman" w:eastAsia="宋体" w:cs="Times New Roman"/>
          <w:bCs/>
          <w:color w:val="auto"/>
          <w:kern w:val="0"/>
          <w:szCs w:val="21"/>
          <w:highlight w:val="none"/>
        </w:rPr>
        <w:t>采购</w:t>
      </w:r>
      <w:r>
        <w:rPr>
          <w:rFonts w:ascii="Times New Roman" w:hAnsi="Times New Roman" w:eastAsia="宋体" w:cs="Times New Roman"/>
          <w:color w:val="auto"/>
          <w:kern w:val="0"/>
          <w:szCs w:val="21"/>
          <w:highlight w:val="none"/>
        </w:rPr>
        <w:t>项目的编号：</w:t>
      </w:r>
      <w:r>
        <w:rPr>
          <w:rFonts w:ascii="Times New Roman" w:hAnsi="Times New Roman" w:eastAsia="宋体" w:cs="Times New Roman"/>
          <w:bCs/>
          <w:color w:val="auto"/>
          <w:kern w:val="0"/>
          <w:szCs w:val="21"/>
          <w:highlight w:val="none"/>
          <w:u w:val="single"/>
        </w:rPr>
        <w:t xml:space="preserve">                                          </w:t>
      </w:r>
    </w:p>
    <w:p w14:paraId="42CC4D96">
      <w:pPr>
        <w:spacing w:line="360" w:lineRule="auto"/>
        <w:ind w:left="25" w:leftChars="12" w:firstLine="413" w:firstLineChars="197"/>
        <w:rPr>
          <w:rFonts w:ascii="Times New Roman" w:hAnsi="Times New Roman" w:eastAsia="宋体" w:cs="Times New Roman"/>
          <w:bCs/>
          <w:color w:val="auto"/>
          <w:kern w:val="0"/>
          <w:szCs w:val="21"/>
          <w:highlight w:val="none"/>
          <w:u w:val="single"/>
        </w:rPr>
      </w:pPr>
      <w:r>
        <w:rPr>
          <w:rFonts w:ascii="Times New Roman" w:hAnsi="Times New Roman" w:eastAsia="宋体" w:cs="Times New Roman"/>
          <w:color w:val="auto"/>
          <w:kern w:val="0"/>
          <w:szCs w:val="21"/>
          <w:highlight w:val="none"/>
        </w:rPr>
        <w:t>采购人名称：</w:t>
      </w:r>
      <w:r>
        <w:rPr>
          <w:rFonts w:ascii="Times New Roman" w:hAnsi="Times New Roman" w:eastAsia="宋体" w:cs="Times New Roman"/>
          <w:bCs/>
          <w:color w:val="auto"/>
          <w:kern w:val="0"/>
          <w:szCs w:val="21"/>
          <w:highlight w:val="none"/>
          <w:u w:val="single"/>
        </w:rPr>
        <w:t xml:space="preserve">                                                                        </w:t>
      </w:r>
    </w:p>
    <w:p w14:paraId="0961B3B9">
      <w:pPr>
        <w:spacing w:line="360" w:lineRule="auto"/>
        <w:ind w:left="25" w:leftChars="12" w:firstLine="413" w:firstLineChars="197"/>
        <w:rPr>
          <w:rFonts w:ascii="Times New Roman" w:hAnsi="Times New Roman" w:eastAsia="宋体" w:cs="Times New Roman"/>
          <w:bCs/>
          <w:color w:val="auto"/>
          <w:kern w:val="0"/>
          <w:szCs w:val="21"/>
          <w:highlight w:val="none"/>
          <w:u w:val="single"/>
        </w:rPr>
      </w:pPr>
      <w:r>
        <w:rPr>
          <w:rFonts w:ascii="Times New Roman" w:hAnsi="Times New Roman" w:eastAsia="宋体" w:cs="Times New Roman"/>
          <w:color w:val="auto"/>
          <w:kern w:val="0"/>
          <w:szCs w:val="21"/>
          <w:highlight w:val="none"/>
        </w:rPr>
        <w:t>代理机构名称：</w:t>
      </w:r>
      <w:r>
        <w:rPr>
          <w:rFonts w:ascii="Times New Roman" w:hAnsi="Times New Roman" w:eastAsia="宋体" w:cs="Times New Roman"/>
          <w:bCs/>
          <w:color w:val="auto"/>
          <w:kern w:val="0"/>
          <w:szCs w:val="21"/>
          <w:highlight w:val="none"/>
          <w:u w:val="single"/>
        </w:rPr>
        <w:t xml:space="preserve">                                                                      </w:t>
      </w:r>
    </w:p>
    <w:p w14:paraId="1703BCFA">
      <w:pPr>
        <w:spacing w:line="360" w:lineRule="auto"/>
        <w:ind w:left="25" w:leftChars="12" w:firstLine="413" w:firstLineChars="197"/>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采购文件公告：</w:t>
      </w:r>
      <w:r>
        <w:rPr>
          <w:rFonts w:ascii="Times New Roman" w:hAnsi="Times New Roman" w:eastAsia="宋体" w:cs="Times New Roman"/>
          <w:bCs/>
          <w:color w:val="auto"/>
          <w:kern w:val="0"/>
          <w:szCs w:val="21"/>
          <w:highlight w:val="none"/>
          <w:u w:val="single"/>
        </w:rPr>
        <w:t>是/否</w:t>
      </w:r>
      <w:r>
        <w:rPr>
          <w:rFonts w:ascii="Times New Roman" w:hAnsi="Times New Roman" w:eastAsia="宋体" w:cs="Times New Roman"/>
          <w:bCs/>
          <w:color w:val="auto"/>
          <w:kern w:val="0"/>
          <w:szCs w:val="21"/>
          <w:highlight w:val="none"/>
        </w:rPr>
        <w:t>公告期限：</w:t>
      </w:r>
      <w:r>
        <w:rPr>
          <w:rFonts w:ascii="Times New Roman" w:hAnsi="Times New Roman" w:eastAsia="宋体" w:cs="Times New Roman"/>
          <w:bCs/>
          <w:color w:val="auto"/>
          <w:kern w:val="0"/>
          <w:szCs w:val="21"/>
          <w:highlight w:val="none"/>
          <w:u w:val="single"/>
        </w:rPr>
        <w:t xml:space="preserve">                                                       </w:t>
      </w:r>
    </w:p>
    <w:p w14:paraId="0143327A">
      <w:pPr>
        <w:spacing w:line="360" w:lineRule="auto"/>
        <w:ind w:left="25" w:leftChars="12" w:firstLine="413" w:firstLineChars="197"/>
        <w:rPr>
          <w:rFonts w:ascii="Times New Roman" w:hAnsi="Times New Roman" w:eastAsia="宋体" w:cs="Times New Roman"/>
          <w:b/>
          <w:color w:val="auto"/>
          <w:kern w:val="0"/>
          <w:szCs w:val="21"/>
          <w:highlight w:val="none"/>
        </w:rPr>
      </w:pPr>
      <w:r>
        <w:rPr>
          <w:rFonts w:ascii="Times New Roman" w:hAnsi="Times New Roman" w:eastAsia="宋体" w:cs="Times New Roman"/>
          <w:bCs/>
          <w:color w:val="auto"/>
          <w:kern w:val="0"/>
          <w:szCs w:val="21"/>
          <w:highlight w:val="none"/>
        </w:rPr>
        <w:t>采购结果公告：</w:t>
      </w:r>
      <w:r>
        <w:rPr>
          <w:rFonts w:ascii="Times New Roman" w:hAnsi="Times New Roman" w:eastAsia="宋体" w:cs="Times New Roman"/>
          <w:bCs/>
          <w:color w:val="auto"/>
          <w:kern w:val="0"/>
          <w:szCs w:val="21"/>
          <w:highlight w:val="none"/>
          <w:u w:val="single"/>
        </w:rPr>
        <w:t>是/否</w:t>
      </w:r>
      <w:r>
        <w:rPr>
          <w:rFonts w:ascii="Times New Roman" w:hAnsi="Times New Roman" w:eastAsia="宋体" w:cs="Times New Roman"/>
          <w:bCs/>
          <w:color w:val="auto"/>
          <w:kern w:val="0"/>
          <w:szCs w:val="21"/>
          <w:highlight w:val="none"/>
        </w:rPr>
        <w:t>公告期限：</w:t>
      </w:r>
      <w:r>
        <w:rPr>
          <w:rFonts w:ascii="Times New Roman" w:hAnsi="Times New Roman" w:eastAsia="宋体" w:cs="Times New Roman"/>
          <w:bCs/>
          <w:color w:val="auto"/>
          <w:kern w:val="0"/>
          <w:szCs w:val="21"/>
          <w:highlight w:val="none"/>
          <w:u w:val="single"/>
        </w:rPr>
        <w:t xml:space="preserve">                                                       </w:t>
      </w:r>
    </w:p>
    <w:p w14:paraId="139D9317">
      <w:pPr>
        <w:spacing w:line="360" w:lineRule="auto"/>
        <w:ind w:left="25" w:leftChars="12" w:firstLine="413" w:firstLineChars="196"/>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三、质疑基本情况</w:t>
      </w:r>
    </w:p>
    <w:p w14:paraId="6FB812A0">
      <w:pPr>
        <w:spacing w:line="360" w:lineRule="auto"/>
        <w:ind w:firstLine="420" w:firstLineChars="20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投诉人于</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年</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月</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日，向</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提出质疑，质疑事项为：</w:t>
      </w:r>
    </w:p>
    <w:p w14:paraId="16F6356A">
      <w:pPr>
        <w:spacing w:line="360" w:lineRule="auto"/>
        <w:ind w:firstLine="241"/>
        <w:rPr>
          <w:rFonts w:ascii="Times New Roman" w:hAnsi="Times New Roman" w:eastAsia="宋体" w:cs="Times New Roman"/>
          <w:bCs/>
          <w:color w:val="auto"/>
          <w:kern w:val="0"/>
          <w:szCs w:val="21"/>
          <w:highlight w:val="none"/>
          <w:u w:val="single"/>
        </w:rPr>
      </w:pPr>
      <w:r>
        <w:rPr>
          <w:rFonts w:ascii="Times New Roman" w:hAnsi="Times New Roman" w:eastAsia="宋体" w:cs="Times New Roman"/>
          <w:color w:val="auto"/>
          <w:kern w:val="0"/>
          <w:szCs w:val="21"/>
          <w:highlight w:val="none"/>
        </w:rPr>
        <w:t xml:space="preserve">    </w:t>
      </w:r>
      <w:r>
        <w:rPr>
          <w:rFonts w:ascii="Times New Roman" w:hAnsi="Times New Roman" w:eastAsia="宋体" w:cs="Times New Roman"/>
          <w:bCs/>
          <w:color w:val="auto"/>
          <w:kern w:val="0"/>
          <w:szCs w:val="21"/>
          <w:highlight w:val="none"/>
          <w:u w:val="single"/>
        </w:rPr>
        <w:t xml:space="preserve">                                                                                      </w:t>
      </w:r>
    </w:p>
    <w:p w14:paraId="12D7B281">
      <w:pPr>
        <w:spacing w:line="360" w:lineRule="auto"/>
        <w:ind w:firstLine="241"/>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 xml:space="preserve">    </w:t>
      </w:r>
      <w:r>
        <w:rPr>
          <w:rFonts w:ascii="Times New Roman" w:hAnsi="Times New Roman" w:eastAsia="宋体" w:cs="Times New Roman"/>
          <w:bCs/>
          <w:color w:val="auto"/>
          <w:kern w:val="0"/>
          <w:szCs w:val="21"/>
          <w:highlight w:val="none"/>
          <w:u w:val="single"/>
        </w:rPr>
        <w:t xml:space="preserve">                                                                                      </w:t>
      </w:r>
    </w:p>
    <w:p w14:paraId="726D081F">
      <w:pPr>
        <w:spacing w:line="360" w:lineRule="auto"/>
        <w:ind w:firstLine="420" w:firstLineChars="200"/>
        <w:rPr>
          <w:rFonts w:ascii="Times New Roman" w:hAnsi="Times New Roman" w:eastAsia="宋体" w:cs="Times New Roman"/>
          <w:color w:val="auto"/>
          <w:kern w:val="0"/>
          <w:szCs w:val="21"/>
          <w:highlight w:val="none"/>
        </w:rPr>
      </w:pPr>
      <w:r>
        <w:rPr>
          <w:rFonts w:ascii="Times New Roman" w:hAnsi="Times New Roman" w:eastAsia="宋体" w:cs="Times New Roman"/>
          <w:bCs/>
          <w:color w:val="auto"/>
          <w:kern w:val="0"/>
          <w:szCs w:val="21"/>
          <w:highlight w:val="none"/>
          <w:u w:val="single"/>
        </w:rPr>
        <w:t>采购人/采购代理机构</w:t>
      </w:r>
      <w:r>
        <w:rPr>
          <w:rFonts w:ascii="Times New Roman" w:hAnsi="Times New Roman" w:eastAsia="宋体" w:cs="Times New Roman"/>
          <w:bCs/>
          <w:color w:val="auto"/>
          <w:kern w:val="0"/>
          <w:szCs w:val="21"/>
          <w:highlight w:val="none"/>
        </w:rPr>
        <w:t>于</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年</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月</w:t>
      </w:r>
      <w:r>
        <w:rPr>
          <w:rFonts w:ascii="Times New Roman" w:hAnsi="Times New Roman"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rPr>
        <w:t>日，</w:t>
      </w:r>
      <w:r>
        <w:rPr>
          <w:rFonts w:ascii="Times New Roman" w:hAnsi="Times New Roman" w:eastAsia="宋体" w:cs="Times New Roman"/>
          <w:bCs/>
          <w:color w:val="auto"/>
          <w:kern w:val="0"/>
          <w:szCs w:val="21"/>
          <w:highlight w:val="none"/>
        </w:rPr>
        <w:t xml:space="preserve">就质疑事项作出了答复/没有在法定期限内作出答复。                                                                                             </w:t>
      </w:r>
    </w:p>
    <w:p w14:paraId="7CB11BB4">
      <w:pPr>
        <w:spacing w:line="360" w:lineRule="auto"/>
        <w:ind w:left="25" w:leftChars="12" w:firstLine="413" w:firstLineChars="196"/>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四、投诉事项具体内容</w:t>
      </w:r>
    </w:p>
    <w:p w14:paraId="7285E45A">
      <w:pPr>
        <w:spacing w:line="360" w:lineRule="auto"/>
        <w:ind w:left="25" w:leftChars="12" w:firstLine="413" w:firstLineChars="197"/>
        <w:rPr>
          <w:rFonts w:ascii="Times New Roman" w:hAnsi="Times New Roman" w:eastAsia="宋体" w:cs="Times New Roman"/>
          <w:bCs/>
          <w:color w:val="auto"/>
          <w:kern w:val="0"/>
          <w:szCs w:val="21"/>
          <w:highlight w:val="none"/>
          <w:u w:val="single"/>
        </w:rPr>
      </w:pPr>
      <w:r>
        <w:rPr>
          <w:rFonts w:ascii="Times New Roman" w:hAnsi="Times New Roman" w:eastAsia="宋体" w:cs="Times New Roman"/>
          <w:color w:val="auto"/>
          <w:kern w:val="0"/>
          <w:szCs w:val="21"/>
          <w:highlight w:val="none"/>
        </w:rPr>
        <w:t>投诉事项1：</w:t>
      </w:r>
      <w:r>
        <w:rPr>
          <w:rFonts w:ascii="Times New Roman" w:hAnsi="Times New Roman" w:eastAsia="宋体" w:cs="Times New Roman"/>
          <w:bCs/>
          <w:color w:val="auto"/>
          <w:kern w:val="0"/>
          <w:szCs w:val="21"/>
          <w:highlight w:val="none"/>
          <w:u w:val="single"/>
        </w:rPr>
        <w:t xml:space="preserve">                                                                           </w:t>
      </w:r>
    </w:p>
    <w:p w14:paraId="37768F74">
      <w:pPr>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事实依据：</w:t>
      </w:r>
      <w:r>
        <w:rPr>
          <w:rFonts w:ascii="Times New Roman" w:hAnsi="Times New Roman" w:eastAsia="宋体" w:cs="Times New Roman"/>
          <w:color w:val="auto"/>
          <w:kern w:val="0"/>
          <w:szCs w:val="21"/>
          <w:highlight w:val="none"/>
        </w:rPr>
        <w:t xml:space="preserve"> </w:t>
      </w:r>
      <w:r>
        <w:rPr>
          <w:rFonts w:ascii="Times New Roman" w:hAnsi="Times New Roman" w:eastAsia="宋体" w:cs="Times New Roman"/>
          <w:bCs/>
          <w:color w:val="auto"/>
          <w:kern w:val="0"/>
          <w:szCs w:val="21"/>
          <w:highlight w:val="none"/>
          <w:u w:val="single"/>
        </w:rPr>
        <w:t xml:space="preserve">                                                                                      </w:t>
      </w:r>
    </w:p>
    <w:p w14:paraId="0609D463">
      <w:pPr>
        <w:spacing w:line="360" w:lineRule="auto"/>
        <w:ind w:left="25" w:leftChars="12" w:firstLine="413" w:firstLineChars="197"/>
        <w:rPr>
          <w:rFonts w:ascii="Times New Roman" w:hAnsi="Times New Roman" w:eastAsia="宋体" w:cs="Times New Roman"/>
          <w:color w:val="auto"/>
          <w:kern w:val="0"/>
          <w:szCs w:val="21"/>
          <w:highlight w:val="none"/>
        </w:rPr>
      </w:pPr>
      <w:r>
        <w:rPr>
          <w:rFonts w:ascii="Times New Roman" w:hAnsi="Times New Roman" w:eastAsia="宋体" w:cs="Times New Roman"/>
          <w:bCs/>
          <w:color w:val="auto"/>
          <w:kern w:val="0"/>
          <w:szCs w:val="21"/>
          <w:highlight w:val="none"/>
          <w:u w:val="single"/>
        </w:rPr>
        <w:t xml:space="preserve">                                                                                        </w:t>
      </w:r>
    </w:p>
    <w:p w14:paraId="5A21E73B">
      <w:pPr>
        <w:spacing w:line="360" w:lineRule="auto"/>
        <w:ind w:firstLine="420" w:firstLineChars="200"/>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法律依据：</w:t>
      </w:r>
      <w:r>
        <w:rPr>
          <w:rFonts w:ascii="Times New Roman" w:hAnsi="Times New Roman" w:eastAsia="宋体" w:cs="Times New Roman"/>
          <w:color w:val="auto"/>
          <w:kern w:val="0"/>
          <w:szCs w:val="21"/>
          <w:highlight w:val="none"/>
        </w:rPr>
        <w:t xml:space="preserve"> </w:t>
      </w:r>
      <w:r>
        <w:rPr>
          <w:rFonts w:ascii="Times New Roman" w:hAnsi="Times New Roman" w:eastAsia="宋体" w:cs="Times New Roman"/>
          <w:bCs/>
          <w:color w:val="auto"/>
          <w:kern w:val="0"/>
          <w:szCs w:val="21"/>
          <w:highlight w:val="none"/>
          <w:u w:val="single"/>
        </w:rPr>
        <w:t xml:space="preserve">                                                                                      </w:t>
      </w:r>
    </w:p>
    <w:p w14:paraId="709A72A0">
      <w:pPr>
        <w:spacing w:line="360" w:lineRule="auto"/>
        <w:ind w:left="25" w:leftChars="12" w:firstLine="308" w:firstLineChars="147"/>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 xml:space="preserve"> </w:t>
      </w:r>
      <w:r>
        <w:rPr>
          <w:rFonts w:ascii="Times New Roman" w:hAnsi="Times New Roman" w:eastAsia="宋体" w:cs="Times New Roman"/>
          <w:bCs/>
          <w:color w:val="auto"/>
          <w:kern w:val="0"/>
          <w:szCs w:val="21"/>
          <w:highlight w:val="none"/>
          <w:u w:val="single"/>
        </w:rPr>
        <w:t xml:space="preserve">                                                                                        </w:t>
      </w:r>
    </w:p>
    <w:p w14:paraId="6E4C3676">
      <w:pPr>
        <w:spacing w:line="360" w:lineRule="auto"/>
        <w:ind w:left="25" w:leftChars="12" w:firstLine="413" w:firstLineChars="197"/>
        <w:rPr>
          <w:rFonts w:ascii="Times New Roman" w:hAnsi="Times New Roman" w:eastAsia="宋体" w:cs="Times New Roman"/>
          <w:bCs/>
          <w:color w:val="auto"/>
          <w:kern w:val="0"/>
          <w:szCs w:val="21"/>
          <w:highlight w:val="none"/>
        </w:rPr>
      </w:pPr>
      <w:r>
        <w:rPr>
          <w:rFonts w:ascii="Times New Roman" w:hAnsi="Times New Roman" w:eastAsia="宋体" w:cs="Times New Roman"/>
          <w:color w:val="auto"/>
          <w:kern w:val="0"/>
          <w:szCs w:val="21"/>
          <w:highlight w:val="none"/>
        </w:rPr>
        <w:t xml:space="preserve">投诉事项2  </w:t>
      </w:r>
      <w:r>
        <w:rPr>
          <w:rFonts w:ascii="Times New Roman" w:hAnsi="Times New Roman" w:eastAsia="宋体" w:cs="Times New Roman"/>
          <w:bCs/>
          <w:color w:val="auto"/>
          <w:kern w:val="0"/>
          <w:szCs w:val="21"/>
          <w:highlight w:val="none"/>
        </w:rPr>
        <w:t xml:space="preserve">   </w:t>
      </w:r>
    </w:p>
    <w:p w14:paraId="589A2516">
      <w:pPr>
        <w:spacing w:line="360" w:lineRule="auto"/>
        <w:ind w:left="25" w:leftChars="12" w:firstLine="413" w:firstLineChars="197"/>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w:t>
      </w:r>
    </w:p>
    <w:p w14:paraId="361B1933">
      <w:pPr>
        <w:spacing w:line="360" w:lineRule="auto"/>
        <w:ind w:left="25" w:leftChars="12" w:firstLine="413" w:firstLineChars="196"/>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五、与投诉事项相关的投诉请求：</w:t>
      </w:r>
    </w:p>
    <w:p w14:paraId="231C4E5E">
      <w:pPr>
        <w:spacing w:line="360" w:lineRule="auto"/>
        <w:ind w:left="25" w:leftChars="12" w:firstLine="413" w:firstLineChars="197"/>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请求：</w:t>
      </w:r>
      <w:r>
        <w:rPr>
          <w:rFonts w:ascii="Times New Roman" w:hAnsi="Times New Roman" w:eastAsia="宋体" w:cs="Times New Roman"/>
          <w:bCs/>
          <w:color w:val="auto"/>
          <w:kern w:val="0"/>
          <w:szCs w:val="21"/>
          <w:highlight w:val="none"/>
          <w:u w:val="single"/>
        </w:rPr>
        <w:t xml:space="preserve">                                                                                 </w:t>
      </w:r>
    </w:p>
    <w:p w14:paraId="4649598E">
      <w:pPr>
        <w:spacing w:line="360" w:lineRule="auto"/>
        <w:ind w:left="25" w:leftChars="12" w:firstLine="308" w:firstLineChars="147"/>
        <w:rPr>
          <w:rFonts w:ascii="Times New Roman" w:hAnsi="Times New Roman" w:eastAsia="宋体" w:cs="Times New Roman"/>
          <w:color w:val="auto"/>
          <w:kern w:val="0"/>
          <w:szCs w:val="21"/>
          <w:highlight w:val="none"/>
        </w:rPr>
      </w:pPr>
    </w:p>
    <w:p w14:paraId="031C1A0C">
      <w:pPr>
        <w:spacing w:line="360" w:lineRule="auto"/>
        <w:ind w:left="25" w:leftChars="12" w:firstLine="413" w:firstLineChars="197"/>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签字（签章）：                                       公章：</w:t>
      </w:r>
    </w:p>
    <w:p w14:paraId="440DCD50">
      <w:pPr>
        <w:spacing w:line="360" w:lineRule="auto"/>
        <w:ind w:left="25" w:leftChars="12" w:firstLine="308" w:firstLineChars="147"/>
        <w:rPr>
          <w:rFonts w:ascii="Times New Roman" w:hAnsi="Times New Roman" w:eastAsia="宋体" w:cs="Times New Roman"/>
          <w:color w:val="auto"/>
          <w:kern w:val="0"/>
          <w:szCs w:val="21"/>
          <w:highlight w:val="none"/>
        </w:rPr>
      </w:pPr>
    </w:p>
    <w:p w14:paraId="0B84BC25">
      <w:pPr>
        <w:spacing w:line="360" w:lineRule="auto"/>
        <w:ind w:left="25" w:leftChars="12" w:firstLine="413" w:firstLineChars="197"/>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日期：</w:t>
      </w:r>
    </w:p>
    <w:p w14:paraId="7888365B">
      <w:pPr>
        <w:spacing w:line="360" w:lineRule="auto"/>
        <w:ind w:left="25" w:leftChars="12" w:firstLine="413" w:firstLineChars="197"/>
        <w:rPr>
          <w:rFonts w:ascii="Times New Roman" w:hAnsi="Times New Roman" w:eastAsia="宋体" w:cs="Times New Roman"/>
          <w:color w:val="auto"/>
          <w:kern w:val="0"/>
          <w:szCs w:val="21"/>
          <w:highlight w:val="none"/>
        </w:rPr>
      </w:pPr>
      <w:r>
        <w:rPr>
          <w:rFonts w:ascii="Times New Roman" w:hAnsi="Times New Roman" w:eastAsia="宋体" w:cs="Times New Roman"/>
          <w:bCs/>
          <w:color w:val="auto"/>
          <w:kern w:val="0"/>
          <w:szCs w:val="21"/>
          <w:highlight w:val="none"/>
        </w:rPr>
        <w:t xml:space="preserve">                                                                                 </w:t>
      </w:r>
    </w:p>
    <w:p w14:paraId="2F895523">
      <w:pPr>
        <w:snapToGrid w:val="0"/>
        <w:spacing w:line="360" w:lineRule="auto"/>
        <w:rPr>
          <w:rFonts w:ascii="Times New Roman" w:hAnsi="Times New Roman" w:eastAsia="宋体" w:cs="Times New Roman"/>
          <w:b/>
          <w:color w:val="auto"/>
          <w:kern w:val="0"/>
          <w:szCs w:val="21"/>
          <w:highlight w:val="none"/>
        </w:rPr>
      </w:pPr>
    </w:p>
    <w:p w14:paraId="227BF7E8">
      <w:pPr>
        <w:snapToGrid w:val="0"/>
        <w:spacing w:line="360" w:lineRule="auto"/>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说明：</w:t>
      </w:r>
    </w:p>
    <w:p w14:paraId="0F2A3120">
      <w:pPr>
        <w:spacing w:line="360" w:lineRule="auto"/>
        <w:ind w:left="25" w:leftChars="12" w:firstLine="310" w:firstLineChars="147"/>
        <w:rPr>
          <w:rFonts w:ascii="Times New Roman" w:hAnsi="Times New Roman" w:eastAsia="宋体" w:cs="Times New Roman"/>
          <w:b/>
          <w:bCs/>
          <w:color w:val="auto"/>
          <w:kern w:val="0"/>
          <w:szCs w:val="21"/>
          <w:highlight w:val="none"/>
        </w:rPr>
      </w:pPr>
      <w:r>
        <w:rPr>
          <w:rFonts w:ascii="Times New Roman" w:hAnsi="Times New Roman" w:eastAsia="宋体" w:cs="Times New Roman"/>
          <w:b/>
          <w:color w:val="auto"/>
          <w:kern w:val="0"/>
          <w:szCs w:val="21"/>
          <w:highlight w:val="none"/>
        </w:rPr>
        <w:t>1.投诉人提起投诉时，应当提交投诉书和必要的证明材料，并按照被投诉人和与投诉事项有关的供应商数量提供投诉书副本</w:t>
      </w:r>
      <w:r>
        <w:rPr>
          <w:rFonts w:ascii="Times New Roman" w:hAnsi="Times New Roman" w:eastAsia="宋体" w:cs="Times New Roman"/>
          <w:b/>
          <w:bCs/>
          <w:color w:val="auto"/>
          <w:kern w:val="0"/>
          <w:szCs w:val="21"/>
          <w:highlight w:val="none"/>
        </w:rPr>
        <w:t>。</w:t>
      </w:r>
    </w:p>
    <w:p w14:paraId="7E30AE7E">
      <w:pPr>
        <w:spacing w:line="360" w:lineRule="auto"/>
        <w:ind w:left="25" w:leftChars="12" w:firstLine="310" w:firstLineChars="147"/>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E15A67">
      <w:pPr>
        <w:spacing w:line="360" w:lineRule="auto"/>
        <w:ind w:left="25" w:leftChars="12" w:firstLine="310" w:firstLineChars="147"/>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3.投诉书应简要列明质疑事项，质疑函、质疑答复等作为附件材料提供。</w:t>
      </w:r>
    </w:p>
    <w:p w14:paraId="39E1A538">
      <w:pPr>
        <w:spacing w:line="360" w:lineRule="auto"/>
        <w:ind w:left="25" w:leftChars="12" w:firstLine="310" w:firstLineChars="147"/>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4.投诉书的投诉事项应具体、明确，并有必要的事实依据和法律依据。</w:t>
      </w:r>
    </w:p>
    <w:p w14:paraId="64EB9023">
      <w:pPr>
        <w:spacing w:line="360" w:lineRule="auto"/>
        <w:ind w:left="25" w:leftChars="12" w:firstLine="310" w:firstLineChars="147"/>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5.投诉书的投诉请求应与投诉事项相关。</w:t>
      </w:r>
    </w:p>
    <w:p w14:paraId="7CD3F8F4">
      <w:pPr>
        <w:spacing w:line="360" w:lineRule="auto"/>
        <w:ind w:left="25" w:leftChars="12" w:firstLine="310" w:firstLineChars="147"/>
        <w:rPr>
          <w:rFonts w:ascii="Times New Roman" w:hAnsi="Times New Roman" w:eastAsia="宋体" w:cs="Times New Roman"/>
          <w:color w:val="auto"/>
          <w:szCs w:val="21"/>
          <w:highlight w:val="none"/>
        </w:rPr>
      </w:pPr>
      <w:r>
        <w:rPr>
          <w:rFonts w:ascii="Times New Roman" w:hAnsi="Times New Roman" w:eastAsia="宋体" w:cs="Times New Roman"/>
          <w:b/>
          <w:color w:val="auto"/>
          <w:kern w:val="0"/>
          <w:szCs w:val="21"/>
          <w:highlight w:val="none"/>
        </w:rPr>
        <w:t>6.投诉人为法人或者其他组织的，投诉书应由法定代表人、主要负责人，或者其授权代表签字或者盖章，并加盖公章。</w:t>
      </w:r>
    </w:p>
    <w:p w14:paraId="2263835C">
      <w:pPr>
        <w:rPr>
          <w:rFonts w:hint="eastAsia" w:ascii="Times New Roman" w:hAnsi="Times New Roman" w:eastAsia="宋体" w:cs="Times New Roman"/>
          <w:color w:val="auto"/>
          <w:highlight w:val="none"/>
        </w:rPr>
      </w:pPr>
    </w:p>
    <w:p w14:paraId="2EBB00CB">
      <w:pPr>
        <w:spacing w:line="360" w:lineRule="auto"/>
        <w:jc w:val="center"/>
        <w:rPr>
          <w:rFonts w:hint="eastAsia" w:ascii="Times New Roman" w:hAnsi="宋体" w:eastAsia="宋体" w:cs="Times New Roman"/>
          <w:b/>
          <w:color w:val="auto"/>
          <w:highlight w:val="none"/>
        </w:rPr>
      </w:pPr>
    </w:p>
    <w:p w14:paraId="68546925">
      <w:pPr>
        <w:rPr>
          <w:rFonts w:hint="eastAsia" w:ascii="Times New Roman" w:hAnsi="Times New Roman" w:eastAsia="宋体" w:cs="Times New Roman"/>
          <w:color w:val="auto"/>
          <w:highlight w:val="none"/>
        </w:rPr>
      </w:pPr>
    </w:p>
    <w:p w14:paraId="3D8F6D61">
      <w:pPr>
        <w:rPr>
          <w:rFonts w:hint="eastAsia" w:ascii="Times New Roman" w:hAnsi="Times New Roman" w:eastAsia="宋体" w:cs="Times New Roman"/>
          <w:color w:val="auto"/>
          <w:highlight w:val="none"/>
        </w:rPr>
      </w:pPr>
    </w:p>
    <w:p w14:paraId="587164CE">
      <w:pPr>
        <w:rPr>
          <w:rFonts w:hint="eastAsia" w:ascii="Times New Roman" w:hAnsi="Times New Roman" w:eastAsia="宋体" w:cs="Times New Roman"/>
          <w:color w:val="auto"/>
          <w:highlight w:val="none"/>
        </w:rPr>
      </w:pPr>
    </w:p>
    <w:p w14:paraId="5A565734">
      <w:pPr>
        <w:rPr>
          <w:rFonts w:hint="eastAsia"/>
          <w:color w:val="auto"/>
          <w:highlight w:val="none"/>
        </w:rPr>
      </w:pPr>
    </w:p>
    <w:sectPr>
      <w:footerReference r:id="rId15" w:type="first"/>
      <w:headerReference r:id="rId13" w:type="default"/>
      <w:footerReference r:id="rId14"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altName w:val="黑体"/>
    <w:panose1 w:val="03000509000000000000"/>
    <w:charset w:val="86"/>
    <w:family w:val="script"/>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5B54">
    <w:pPr>
      <w:pStyle w:val="21"/>
      <w:jc w:val="center"/>
      <w:rPr>
        <w:rFonts w:hint="eastAsia" w:ascii="Calibri" w:hAnsi="Calibri"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EAEE">
    <w:pPr>
      <w:pStyle w:val="21"/>
      <w:framePr w:wrap="around" w:vAnchor="text" w:hAnchor="margin" w:xAlign="center" w:y="1"/>
      <w:rPr>
        <w:rStyle w:val="33"/>
        <w:rFonts w:ascii="Calibri" w:hAnsi="Calibri" w:eastAsia="宋体" w:cs="Times New Roman"/>
        <w:sz w:val="21"/>
      </w:rPr>
    </w:pPr>
    <w:r>
      <w:rPr>
        <w:rFonts w:ascii="Calibri" w:hAnsi="Calibri" w:eastAsia="宋体" w:cs="Times New Roman"/>
        <w:sz w:val="21"/>
      </w:rPr>
      <w:fldChar w:fldCharType="begin"/>
    </w:r>
    <w:r>
      <w:rPr>
        <w:rStyle w:val="33"/>
        <w:rFonts w:ascii="Calibri" w:hAnsi="Calibri" w:eastAsia="宋体" w:cs="Times New Roman"/>
        <w:kern w:val="2"/>
        <w:sz w:val="21"/>
        <w:szCs w:val="24"/>
      </w:rPr>
      <w:instrText xml:space="preserve">PAGE  </w:instrText>
    </w:r>
    <w:r>
      <w:rPr>
        <w:rFonts w:ascii="Calibri" w:hAnsi="Calibri" w:eastAsia="宋体" w:cs="Times New Roman"/>
        <w:sz w:val="21"/>
      </w:rPr>
      <w:fldChar w:fldCharType="separate"/>
    </w:r>
    <w:r>
      <w:rPr>
        <w:rStyle w:val="33"/>
        <w:rFonts w:ascii="Calibri" w:hAnsi="Calibri" w:eastAsia="宋体" w:cs="Times New Roman"/>
        <w:kern w:val="2"/>
        <w:sz w:val="21"/>
        <w:szCs w:val="24"/>
      </w:rPr>
      <w:t>0</w:t>
    </w:r>
    <w:r>
      <w:rPr>
        <w:rFonts w:ascii="Calibri" w:hAnsi="Calibri" w:eastAsia="宋体" w:cs="Times New Roman"/>
        <w:sz w:val="21"/>
      </w:rPr>
      <w:fldChar w:fldCharType="end"/>
    </w:r>
  </w:p>
  <w:p w14:paraId="197E385A">
    <w:pPr>
      <w:pStyle w:val="21"/>
      <w:rPr>
        <w:rFonts w:ascii="Calibri" w:hAnsi="Calibri" w:eastAsia="宋体" w:cs="Times New Roman"/>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46B6">
    <w:pPr>
      <w:pStyle w:val="21"/>
      <w:tabs>
        <w:tab w:val="center" w:pos="4439"/>
        <w:tab w:val="clear" w:pos="4153"/>
      </w:tabs>
      <w:jc w:val="both"/>
      <w:rPr>
        <w:rFonts w:ascii="Calibri" w:hAnsi="Calibri" w:eastAsia="宋体" w:cs="Times New Roman"/>
      </w:rPr>
    </w:pPr>
    <w:r>
      <w:rPr>
        <w:rFonts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A0B33">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1</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akDMsBAACc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mpAzLAQAAnAMAAA4AAAAAAAAAAQAgAAAAHgEAAGRycy9lMm9E&#10;b2MueG1sUEsFBgAAAAAGAAYAWQEAAFsFAAAAAA==&#10;">
              <v:fill on="f" focussize="0,0"/>
              <v:stroke on="f"/>
              <v:imagedata o:title=""/>
              <o:lock v:ext="edit" aspectratio="f"/>
              <v:textbox inset="0mm,0mm,0mm,0mm" style="mso-fit-shape-to-text:t;">
                <w:txbxContent>
                  <w:p w14:paraId="34CA0B33">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1</w:t>
                    </w:r>
                    <w:r>
                      <w:rPr>
                        <w:rFonts w:hint="eastAsia"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4FCD">
    <w:pPr>
      <w:pStyle w:val="21"/>
      <w:tabs>
        <w:tab w:val="center" w:pos="4439"/>
        <w:tab w:val="clear" w:pos="4153"/>
      </w:tabs>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21967">
                          <w:pPr>
                            <w:rPr>
                              <w:rFonts w:ascii="Calibri" w:hAnsi="Calibri" w:eastAsia="宋体" w:cs="Times New Roman"/>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&#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y11OHLAQAAnAMAAA4AAAAAAAAAAQAgAAAAHgEAAGRycy9lMm9E&#10;b2MueG1sUEsFBgAAAAAGAAYAWQEAAFsFAAAAAA==&#10;">
              <v:fill on="f" focussize="0,0"/>
              <v:stroke on="f"/>
              <v:imagedata o:title=""/>
              <o:lock v:ext="edit" aspectratio="f"/>
              <v:textbox inset="0mm,0mm,0mm,0mm" style="mso-fit-shape-to-text:t;">
                <w:txbxContent>
                  <w:p w14:paraId="27121967">
                    <w:pPr>
                      <w:rPr>
                        <w:rFonts w:ascii="Calibri" w:hAnsi="Calibri" w:eastAsia="宋体" w:cs="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9484">
    <w:pPr>
      <w:pStyle w:val="21"/>
      <w:jc w:val="center"/>
      <w:rPr>
        <w:rFonts w:ascii="Calibri" w:hAnsi="Calibri" w:eastAsia="宋体" w:cs="Times New Roman"/>
      </w:rPr>
    </w:pPr>
    <w:r>
      <w:rPr>
        <w:rFonts w:ascii="Times New Roman" w:hAnsi="Times New Roman" w:eastAsia="宋体" w:cs="Times New Roma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BFFEC">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2</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MrF8sBAACcAwAADgAAAGRycy9lMm9Eb2MueG1srVNLjtswDN0X6B0E&#10;7SdyAkw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ZeUWG5w4Offv85//p3//iTX&#10;88Uy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5zKxfLAQAAnAMAAA4AAAAAAAAAAQAgAAAAHgEAAGRycy9lMm9E&#10;b2MueG1sUEsFBgAAAAAGAAYAWQEAAFsFAAAAAA==&#10;">
              <v:fill on="f" focussize="0,0"/>
              <v:stroke on="f"/>
              <v:imagedata o:title=""/>
              <o:lock v:ext="edit" aspectratio="f"/>
              <v:textbox inset="0mm,0mm,0mm,0mm" style="mso-fit-shape-to-text:t;">
                <w:txbxContent>
                  <w:p w14:paraId="724BFFEC">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2</w:t>
                    </w:r>
                    <w:r>
                      <w:rPr>
                        <w:rFonts w:hint="eastAsia" w:ascii="Times New Roman" w:hAnsi="Times New Roman" w:eastAsia="宋体" w:cs="Times New Roman"/>
                      </w:rPr>
                      <w:fldChar w:fldCharType="end"/>
                    </w:r>
                  </w:p>
                </w:txbxContent>
              </v:textbox>
            </v:shape>
          </w:pict>
        </mc:Fallback>
      </mc:AlternateContent>
    </w:r>
  </w:p>
  <w:p w14:paraId="7A1B2B3B">
    <w:pPr>
      <w:pStyle w:val="21"/>
      <w:rPr>
        <w:rFonts w:ascii="Calibri" w:hAnsi="Calibri"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C622">
    <w:pPr>
      <w:pStyle w:val="21"/>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64138">
                          <w:pPr>
                            <w:pStyle w:val="21"/>
                            <w:rPr>
                              <w:rFonts w:hint="eastAsia" w:ascii="Calibri" w:hAnsi="Calibri" w:eastAsia="宋体" w:cs="Times New Roman"/>
                            </w:rPr>
                          </w:pPr>
                          <w:r>
                            <w:rPr>
                              <w:rFonts w:hint="eastAsia" w:ascii="Calibri" w:hAnsi="Calibri" w:eastAsia="宋体" w:cs="Times New Roman"/>
                            </w:rPr>
                            <w:fldChar w:fldCharType="begin"/>
                          </w:r>
                          <w:r>
                            <w:rPr>
                              <w:rFonts w:hint="eastAsia" w:ascii="Calibri" w:hAnsi="Calibri" w:eastAsia="宋体" w:cs="Times New Roman"/>
                            </w:rPr>
                            <w:instrText xml:space="preserve"> PAGE  \* MERGEFORMAT </w:instrText>
                          </w:r>
                          <w:r>
                            <w:rPr>
                              <w:rFonts w:hint="eastAsia" w:ascii="Calibri" w:hAnsi="Calibri" w:eastAsia="宋体" w:cs="Times New Roman"/>
                            </w:rPr>
                            <w:fldChar w:fldCharType="separate"/>
                          </w:r>
                          <w:r>
                            <w:rPr>
                              <w:rFonts w:ascii="Calibri" w:hAnsi="Calibri" w:eastAsia="宋体" w:cs="Times New Roman"/>
                            </w:rPr>
                            <w:t>63</w:t>
                          </w:r>
                          <w:r>
                            <w:rPr>
                              <w:rFonts w:hint="eastAsia" w:ascii="Calibri" w:hAnsi="Calibri" w:eastAsia="宋体" w:cs="Times New Roman"/>
                            </w:rPr>
                            <w:fldChar w:fldCharType="end"/>
                          </w:r>
                        </w:p>
                      </w:txbxContent>
                    </wps:txbx>
                    <wps:bodyPr wrap="none" lIns="0" tIns="0" rIns="0" bIns="0" upright="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2kTcsBAACc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3Kz&#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dpE3LAQAAnAMAAA4AAAAAAAAAAQAgAAAAHgEAAGRycy9lMm9E&#10;b2MueG1sUEsFBgAAAAAGAAYAWQEAAFsFAAAAAA==&#10;">
              <v:fill on="f" focussize="0,0"/>
              <v:stroke on="f"/>
              <v:imagedata o:title=""/>
              <o:lock v:ext="edit" aspectratio="f"/>
              <v:textbox inset="0mm,0mm,0mm,0mm" style="mso-fit-shape-to-text:t;">
                <w:txbxContent>
                  <w:p w14:paraId="0E764138">
                    <w:pPr>
                      <w:pStyle w:val="21"/>
                      <w:rPr>
                        <w:rFonts w:hint="eastAsia" w:ascii="Calibri" w:hAnsi="Calibri" w:eastAsia="宋体" w:cs="Times New Roman"/>
                      </w:rPr>
                    </w:pPr>
                    <w:r>
                      <w:rPr>
                        <w:rFonts w:hint="eastAsia" w:ascii="Calibri" w:hAnsi="Calibri" w:eastAsia="宋体" w:cs="Times New Roman"/>
                      </w:rPr>
                      <w:fldChar w:fldCharType="begin"/>
                    </w:r>
                    <w:r>
                      <w:rPr>
                        <w:rFonts w:hint="eastAsia" w:ascii="Calibri" w:hAnsi="Calibri" w:eastAsia="宋体" w:cs="Times New Roman"/>
                      </w:rPr>
                      <w:instrText xml:space="preserve"> PAGE  \* MERGEFORMAT </w:instrText>
                    </w:r>
                    <w:r>
                      <w:rPr>
                        <w:rFonts w:hint="eastAsia" w:ascii="Calibri" w:hAnsi="Calibri" w:eastAsia="宋体" w:cs="Times New Roman"/>
                      </w:rPr>
                      <w:fldChar w:fldCharType="separate"/>
                    </w:r>
                    <w:r>
                      <w:rPr>
                        <w:rFonts w:ascii="Calibri" w:hAnsi="Calibri" w:eastAsia="宋体" w:cs="Times New Roman"/>
                      </w:rPr>
                      <w:t>63</w:t>
                    </w:r>
                    <w:r>
                      <w:rPr>
                        <w:rFonts w:hint="eastAsia" w:ascii="Calibri" w:hAnsi="Calibri" w:eastAsia="宋体"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6163">
    <w:pPr>
      <w:pStyle w:val="21"/>
      <w:jc w:val="righ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B48BD">
                          <w:pPr>
                            <w:pStyle w:val="21"/>
                            <w:jc w:val="right"/>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rPr>
                            <w:t>149</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文本框 51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jBIMsBAACcAwAADgAAAGRycy9lMm9Eb2MueG1srVNNrtMwEN4jcQfL&#10;e+q0El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Lylx3OLAL9+/XX78uvz8Sp4v&#10;V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IwSDLAQAAnAMAAA4AAAAAAAAAAQAgAAAAHgEAAGRycy9lMm9E&#10;b2MueG1sUEsFBgAAAAAGAAYAWQEAAFsFAAAAAA==&#10;">
              <v:fill on="f" focussize="0,0"/>
              <v:stroke on="f"/>
              <v:imagedata o:title=""/>
              <o:lock v:ext="edit" aspectratio="f"/>
              <v:textbox inset="0mm,0mm,0mm,0mm" style="mso-fit-shape-to-text:t;">
                <w:txbxContent>
                  <w:p w14:paraId="051B48BD">
                    <w:pPr>
                      <w:pStyle w:val="21"/>
                      <w:jc w:val="right"/>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rPr>
                      <w:t>149</w:t>
                    </w:r>
                    <w:r>
                      <w:rPr>
                        <w:rFonts w:ascii="Times New Roman" w:hAnsi="Times New Roman" w:eastAsia="宋体" w:cs="Times New Roman"/>
                      </w:rPr>
                      <w:fldChar w:fldCharType="end"/>
                    </w:r>
                  </w:p>
                </w:txbxContent>
              </v:textbox>
            </v:shape>
          </w:pict>
        </mc:Fallback>
      </mc:AlternateContent>
    </w:r>
  </w:p>
  <w:p w14:paraId="1159F290">
    <w:pPr>
      <w:pStyle w:val="13"/>
      <w:spacing w:line="14" w:lineRule="auto"/>
      <w:rPr>
        <w:rFonts w:ascii="Times New Roman" w:hAnsi="Times New Roman" w:eastAsia="宋体" w:cs="Times New Roman"/>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0071">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5D14C">
                          <w:pPr>
                            <w:pStyle w:val="21"/>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7235D14C">
                    <w:pPr>
                      <w:pStyle w:val="21"/>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7E794BBD">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4291">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050BA2">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0C050BA2">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B1D7">
    <w:pPr>
      <w:pStyle w:val="22"/>
      <w:tabs>
        <w:tab w:val="center" w:pos="0"/>
        <w:tab w:val="clear" w:pos="4153"/>
      </w:tabs>
      <w:rPr>
        <w:rFonts w:ascii="Calibri" w:hAnsi="Calibri"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4D6B">
    <w:pPr>
      <w:rPr>
        <w:rFonts w:hint="eastAsia"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6D4F2">
    <w:pPr>
      <w:pStyle w:val="22"/>
      <w:tabs>
        <w:tab w:val="center" w:pos="0"/>
        <w:tab w:val="clear" w:pos="4153"/>
      </w:tabs>
      <w:rPr>
        <w:rFonts w:ascii="Calibri" w:hAnsi="Calibri" w:eastAsia="宋体" w:cs="Times New Roman"/>
      </w:rPr>
    </w:pPr>
    <w:r>
      <w:rPr>
        <w:rFonts w:hint="eastAsia" w:ascii="Calibri" w:hAnsi="Calibri" w:eastAsia="宋体" w:cs="Times New Roman"/>
      </w:rPr>
      <w:t>南宁市政府采购竞争性磋商采购文件（项目编号：NNZC2021-C3--KLZB）</w:t>
    </w:r>
  </w:p>
  <w:p w14:paraId="70EC8357">
    <w:pPr>
      <w:pStyle w:val="22"/>
      <w:pBdr>
        <w:bottom w:val="none" w:color="auto" w:sz="0" w:space="1"/>
      </w:pBdr>
      <w:rPr>
        <w:rFonts w:ascii="Calibri" w:hAnsi="Calibri"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171A">
    <w:pPr>
      <w:pStyle w:val="22"/>
      <w:pBdr>
        <w:bottom w:val="double" w:color="auto" w:sz="8" w:space="1"/>
      </w:pBdr>
      <w:rPr>
        <w:rFonts w:hint="eastAsia" w:ascii="宋体" w:hAnsi="宋体" w:eastAsia="宋体" w:cs="宋体"/>
        <w:sz w:val="21"/>
        <w:szCs w:val="21"/>
        <w:lang w:val="en-US" w:eastAsia="zh-CN"/>
      </w:rPr>
    </w:pPr>
    <w:r>
      <w:rPr>
        <w:rFonts w:hint="eastAsia" w:ascii="宋体" w:hAnsi="宋体" w:cs="宋体"/>
        <w:sz w:val="21"/>
        <w:szCs w:val="21"/>
        <w:lang w:eastAsia="zh-CN"/>
      </w:rPr>
      <w:t>南宁市西乡塘区坛洛中学东校区学生宿舍楼标准化改造工程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A3065"/>
    <w:multiLevelType w:val="singleLevel"/>
    <w:tmpl w:val="DC1A3065"/>
    <w:lvl w:ilvl="0" w:tentative="0">
      <w:start w:val="2"/>
      <w:numFmt w:val="decimal"/>
      <w:lvlText w:val="%1."/>
      <w:lvlJc w:val="left"/>
      <w:pPr>
        <w:tabs>
          <w:tab w:val="left" w:pos="312"/>
        </w:tabs>
      </w:pPr>
    </w:lvl>
  </w:abstractNum>
  <w:abstractNum w:abstractNumId="1">
    <w:nsid w:val="372AF652"/>
    <w:multiLevelType w:val="singleLevel"/>
    <w:tmpl w:val="372AF652"/>
    <w:lvl w:ilvl="0" w:tentative="0">
      <w:start w:val="6"/>
      <w:numFmt w:val="chineseCounting"/>
      <w:suff w:val="space"/>
      <w:lvlText w:val="第%1章"/>
      <w:lvlJc w:val="left"/>
      <w:rPr>
        <w:rFonts w:hint="eastAsia"/>
      </w:rPr>
    </w:lvl>
  </w:abstractNum>
  <w:abstractNum w:abstractNumId="2">
    <w:nsid w:val="508D7A92"/>
    <w:multiLevelType w:val="singleLevel"/>
    <w:tmpl w:val="508D7A9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77E27"/>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851C90"/>
    <w:rsid w:val="01AF3D99"/>
    <w:rsid w:val="02511F9D"/>
    <w:rsid w:val="02F950B7"/>
    <w:rsid w:val="03A314B8"/>
    <w:rsid w:val="03D82B98"/>
    <w:rsid w:val="03F83E8B"/>
    <w:rsid w:val="05C56868"/>
    <w:rsid w:val="06AE3E0A"/>
    <w:rsid w:val="06C47189"/>
    <w:rsid w:val="06F537E7"/>
    <w:rsid w:val="07B72767"/>
    <w:rsid w:val="07CA07CF"/>
    <w:rsid w:val="08077E72"/>
    <w:rsid w:val="08882DD0"/>
    <w:rsid w:val="09CC2AAC"/>
    <w:rsid w:val="09D26E76"/>
    <w:rsid w:val="0A652D3E"/>
    <w:rsid w:val="0A8C6210"/>
    <w:rsid w:val="0B326F2A"/>
    <w:rsid w:val="0B422D73"/>
    <w:rsid w:val="0C1E2888"/>
    <w:rsid w:val="0C8C24F7"/>
    <w:rsid w:val="0C92213C"/>
    <w:rsid w:val="0CC46135"/>
    <w:rsid w:val="0D84032B"/>
    <w:rsid w:val="0E9E29B6"/>
    <w:rsid w:val="0F2A74C4"/>
    <w:rsid w:val="0F421593"/>
    <w:rsid w:val="10A27F31"/>
    <w:rsid w:val="11927058"/>
    <w:rsid w:val="11D97125"/>
    <w:rsid w:val="12192C9D"/>
    <w:rsid w:val="13AF4F03"/>
    <w:rsid w:val="13B1314F"/>
    <w:rsid w:val="14736E66"/>
    <w:rsid w:val="147F458F"/>
    <w:rsid w:val="14D958EC"/>
    <w:rsid w:val="1534169A"/>
    <w:rsid w:val="15C03E03"/>
    <w:rsid w:val="162A25EB"/>
    <w:rsid w:val="16755F45"/>
    <w:rsid w:val="16FD2A55"/>
    <w:rsid w:val="17067C1A"/>
    <w:rsid w:val="17366761"/>
    <w:rsid w:val="177C01F0"/>
    <w:rsid w:val="17C73DF4"/>
    <w:rsid w:val="17CE6630"/>
    <w:rsid w:val="1A007E22"/>
    <w:rsid w:val="1AD522D3"/>
    <w:rsid w:val="1AFF0AFE"/>
    <w:rsid w:val="1B4F19F8"/>
    <w:rsid w:val="1B55264E"/>
    <w:rsid w:val="1B755924"/>
    <w:rsid w:val="1BF9262F"/>
    <w:rsid w:val="1C226F03"/>
    <w:rsid w:val="1CF66653"/>
    <w:rsid w:val="1DC43CB7"/>
    <w:rsid w:val="1DF105FE"/>
    <w:rsid w:val="1EB9509B"/>
    <w:rsid w:val="1ECC44FA"/>
    <w:rsid w:val="1EEA04C4"/>
    <w:rsid w:val="1F063325"/>
    <w:rsid w:val="1F672950"/>
    <w:rsid w:val="1FAA740D"/>
    <w:rsid w:val="1FBC5DF5"/>
    <w:rsid w:val="1FF90588"/>
    <w:rsid w:val="205D16E8"/>
    <w:rsid w:val="20B373C6"/>
    <w:rsid w:val="20C3623F"/>
    <w:rsid w:val="21251CA1"/>
    <w:rsid w:val="21781212"/>
    <w:rsid w:val="21B83F86"/>
    <w:rsid w:val="221178A8"/>
    <w:rsid w:val="221213CF"/>
    <w:rsid w:val="22327A92"/>
    <w:rsid w:val="226A7D59"/>
    <w:rsid w:val="22B67E76"/>
    <w:rsid w:val="22D64075"/>
    <w:rsid w:val="231D53A2"/>
    <w:rsid w:val="23225648"/>
    <w:rsid w:val="23226081"/>
    <w:rsid w:val="233612CD"/>
    <w:rsid w:val="236D5383"/>
    <w:rsid w:val="23B7504C"/>
    <w:rsid w:val="23E0247D"/>
    <w:rsid w:val="240B2482"/>
    <w:rsid w:val="24571307"/>
    <w:rsid w:val="25110A2A"/>
    <w:rsid w:val="256C0944"/>
    <w:rsid w:val="259C3C81"/>
    <w:rsid w:val="25B60BEB"/>
    <w:rsid w:val="26446DE3"/>
    <w:rsid w:val="269669E7"/>
    <w:rsid w:val="26D7699F"/>
    <w:rsid w:val="26F26F4A"/>
    <w:rsid w:val="28D10715"/>
    <w:rsid w:val="28F17ED1"/>
    <w:rsid w:val="291E49C7"/>
    <w:rsid w:val="29D55086"/>
    <w:rsid w:val="2B774624"/>
    <w:rsid w:val="2BBC10DC"/>
    <w:rsid w:val="2C7A72BE"/>
    <w:rsid w:val="2C9A7D75"/>
    <w:rsid w:val="2CC17412"/>
    <w:rsid w:val="2D297497"/>
    <w:rsid w:val="2D3644A8"/>
    <w:rsid w:val="2D3850B5"/>
    <w:rsid w:val="2D720E3E"/>
    <w:rsid w:val="2E635A59"/>
    <w:rsid w:val="2E9976CE"/>
    <w:rsid w:val="2F401D3C"/>
    <w:rsid w:val="2F5B24E1"/>
    <w:rsid w:val="2FA95C88"/>
    <w:rsid w:val="3041370F"/>
    <w:rsid w:val="312B50A3"/>
    <w:rsid w:val="31F94BF2"/>
    <w:rsid w:val="3238172D"/>
    <w:rsid w:val="32453A27"/>
    <w:rsid w:val="3263064A"/>
    <w:rsid w:val="32A43132"/>
    <w:rsid w:val="32AC0C06"/>
    <w:rsid w:val="32BA306B"/>
    <w:rsid w:val="33344EF5"/>
    <w:rsid w:val="33FD242F"/>
    <w:rsid w:val="34390907"/>
    <w:rsid w:val="3537750C"/>
    <w:rsid w:val="3537798C"/>
    <w:rsid w:val="35973E3A"/>
    <w:rsid w:val="35C13FC9"/>
    <w:rsid w:val="364257B6"/>
    <w:rsid w:val="37EA5922"/>
    <w:rsid w:val="381D40B8"/>
    <w:rsid w:val="38276B93"/>
    <w:rsid w:val="38AC3431"/>
    <w:rsid w:val="38B266A6"/>
    <w:rsid w:val="392F2E16"/>
    <w:rsid w:val="39E00529"/>
    <w:rsid w:val="39E430C3"/>
    <w:rsid w:val="3A0B64A7"/>
    <w:rsid w:val="3A574DDA"/>
    <w:rsid w:val="3AA7333A"/>
    <w:rsid w:val="3AD3075A"/>
    <w:rsid w:val="3AF46316"/>
    <w:rsid w:val="3AF74C02"/>
    <w:rsid w:val="3B0B1FFB"/>
    <w:rsid w:val="3B7D6A94"/>
    <w:rsid w:val="3C0059A5"/>
    <w:rsid w:val="3C134E78"/>
    <w:rsid w:val="3C5D26C1"/>
    <w:rsid w:val="3D693246"/>
    <w:rsid w:val="3DBE03D0"/>
    <w:rsid w:val="3DEC7285"/>
    <w:rsid w:val="3DF6345D"/>
    <w:rsid w:val="3E2B5515"/>
    <w:rsid w:val="3E4D4F28"/>
    <w:rsid w:val="3EE13701"/>
    <w:rsid w:val="3F1A4BB3"/>
    <w:rsid w:val="3F8165CD"/>
    <w:rsid w:val="3FF04570"/>
    <w:rsid w:val="40192BA6"/>
    <w:rsid w:val="40923879"/>
    <w:rsid w:val="41766EA9"/>
    <w:rsid w:val="42393F4E"/>
    <w:rsid w:val="42550A18"/>
    <w:rsid w:val="429D496A"/>
    <w:rsid w:val="42DA6073"/>
    <w:rsid w:val="42F473A1"/>
    <w:rsid w:val="43022B82"/>
    <w:rsid w:val="439F3C23"/>
    <w:rsid w:val="43A15B81"/>
    <w:rsid w:val="441E62C0"/>
    <w:rsid w:val="44FC39B7"/>
    <w:rsid w:val="45325D14"/>
    <w:rsid w:val="45811C7C"/>
    <w:rsid w:val="45906116"/>
    <w:rsid w:val="468B3EFB"/>
    <w:rsid w:val="470A6193"/>
    <w:rsid w:val="47385210"/>
    <w:rsid w:val="47B8464C"/>
    <w:rsid w:val="47DC4F5C"/>
    <w:rsid w:val="47E2687B"/>
    <w:rsid w:val="480C5CBF"/>
    <w:rsid w:val="483D2FCF"/>
    <w:rsid w:val="48B40671"/>
    <w:rsid w:val="492139EC"/>
    <w:rsid w:val="499B5738"/>
    <w:rsid w:val="499F244D"/>
    <w:rsid w:val="49D338FF"/>
    <w:rsid w:val="49D767A1"/>
    <w:rsid w:val="4A2D63C1"/>
    <w:rsid w:val="4A973F3F"/>
    <w:rsid w:val="4AF96BC7"/>
    <w:rsid w:val="4B5A416B"/>
    <w:rsid w:val="4B6F6A6A"/>
    <w:rsid w:val="4B862A85"/>
    <w:rsid w:val="4BAE76C0"/>
    <w:rsid w:val="4CEF36E2"/>
    <w:rsid w:val="4CEF4DC5"/>
    <w:rsid w:val="4D2C0BB1"/>
    <w:rsid w:val="4DE07F74"/>
    <w:rsid w:val="4E257655"/>
    <w:rsid w:val="4E8E7871"/>
    <w:rsid w:val="4F372380"/>
    <w:rsid w:val="4F372FFB"/>
    <w:rsid w:val="4F762EAA"/>
    <w:rsid w:val="4F786B13"/>
    <w:rsid w:val="4F91332A"/>
    <w:rsid w:val="4FB25455"/>
    <w:rsid w:val="5025116D"/>
    <w:rsid w:val="52395ECD"/>
    <w:rsid w:val="524F38F0"/>
    <w:rsid w:val="52C10D75"/>
    <w:rsid w:val="5308686A"/>
    <w:rsid w:val="53C27FF8"/>
    <w:rsid w:val="540E2DBF"/>
    <w:rsid w:val="546F2DCE"/>
    <w:rsid w:val="549E1A80"/>
    <w:rsid w:val="54C658F4"/>
    <w:rsid w:val="550C4BD7"/>
    <w:rsid w:val="550F1D82"/>
    <w:rsid w:val="552C3D05"/>
    <w:rsid w:val="554C1D56"/>
    <w:rsid w:val="55572986"/>
    <w:rsid w:val="55853555"/>
    <w:rsid w:val="55C062DD"/>
    <w:rsid w:val="565340FA"/>
    <w:rsid w:val="5723343E"/>
    <w:rsid w:val="573D7EAB"/>
    <w:rsid w:val="57975881"/>
    <w:rsid w:val="5842734C"/>
    <w:rsid w:val="58D610C2"/>
    <w:rsid w:val="590E7F53"/>
    <w:rsid w:val="5A2F2CC8"/>
    <w:rsid w:val="5AD14B46"/>
    <w:rsid w:val="5BA26962"/>
    <w:rsid w:val="5C10702D"/>
    <w:rsid w:val="5C152601"/>
    <w:rsid w:val="5C591F03"/>
    <w:rsid w:val="5C8A1B2F"/>
    <w:rsid w:val="5D2E4F87"/>
    <w:rsid w:val="5D914004"/>
    <w:rsid w:val="5D995DEF"/>
    <w:rsid w:val="5E087BE1"/>
    <w:rsid w:val="5F561B72"/>
    <w:rsid w:val="606007BB"/>
    <w:rsid w:val="60AC7F66"/>
    <w:rsid w:val="61BF10D9"/>
    <w:rsid w:val="61DA3D4C"/>
    <w:rsid w:val="628E1C9B"/>
    <w:rsid w:val="62A635A4"/>
    <w:rsid w:val="62AC22DC"/>
    <w:rsid w:val="62F92629"/>
    <w:rsid w:val="63057A83"/>
    <w:rsid w:val="63770981"/>
    <w:rsid w:val="637833E8"/>
    <w:rsid w:val="6477675E"/>
    <w:rsid w:val="64A9188F"/>
    <w:rsid w:val="64E45EF7"/>
    <w:rsid w:val="653F54CE"/>
    <w:rsid w:val="654237C0"/>
    <w:rsid w:val="656F7435"/>
    <w:rsid w:val="668A4527"/>
    <w:rsid w:val="6691014E"/>
    <w:rsid w:val="66C87CCE"/>
    <w:rsid w:val="677435B2"/>
    <w:rsid w:val="677A15C6"/>
    <w:rsid w:val="67A55390"/>
    <w:rsid w:val="67CB129B"/>
    <w:rsid w:val="67EF75F1"/>
    <w:rsid w:val="69124F16"/>
    <w:rsid w:val="694A5205"/>
    <w:rsid w:val="69CD5C14"/>
    <w:rsid w:val="69CF0D33"/>
    <w:rsid w:val="69F0323B"/>
    <w:rsid w:val="6B7C78A9"/>
    <w:rsid w:val="6B9946B3"/>
    <w:rsid w:val="6C0703C8"/>
    <w:rsid w:val="6C5F5E5C"/>
    <w:rsid w:val="6C662189"/>
    <w:rsid w:val="6C7007C7"/>
    <w:rsid w:val="6CE93F71"/>
    <w:rsid w:val="6DE76850"/>
    <w:rsid w:val="6E3522FC"/>
    <w:rsid w:val="6FB20BD4"/>
    <w:rsid w:val="6FB650F7"/>
    <w:rsid w:val="6FBA59BE"/>
    <w:rsid w:val="6FFD271F"/>
    <w:rsid w:val="70296B3E"/>
    <w:rsid w:val="70611204"/>
    <w:rsid w:val="72812503"/>
    <w:rsid w:val="73445350"/>
    <w:rsid w:val="735E42CA"/>
    <w:rsid w:val="73922C6D"/>
    <w:rsid w:val="73BF2E85"/>
    <w:rsid w:val="73F14D9C"/>
    <w:rsid w:val="74FA2C30"/>
    <w:rsid w:val="754D5C4B"/>
    <w:rsid w:val="75DC0687"/>
    <w:rsid w:val="76C240A7"/>
    <w:rsid w:val="775246B7"/>
    <w:rsid w:val="781E69D1"/>
    <w:rsid w:val="78D828A4"/>
    <w:rsid w:val="7A263B6B"/>
    <w:rsid w:val="7A3E76AA"/>
    <w:rsid w:val="7AF46346"/>
    <w:rsid w:val="7B0F5EBF"/>
    <w:rsid w:val="7B130FB9"/>
    <w:rsid w:val="7BF64EDE"/>
    <w:rsid w:val="7C400C1E"/>
    <w:rsid w:val="7CF0654C"/>
    <w:rsid w:val="7D8027B1"/>
    <w:rsid w:val="7DD11708"/>
    <w:rsid w:val="7DE2122D"/>
    <w:rsid w:val="7EBD579E"/>
    <w:rsid w:val="7EC167BD"/>
    <w:rsid w:val="7F272D9E"/>
    <w:rsid w:val="7F7338C5"/>
    <w:rsid w:val="7F7B4E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0"/>
    <w:pPr>
      <w:keepNext/>
      <w:keepLines/>
      <w:spacing w:before="280" w:beforeLines="0" w:beforeAutospacing="0" w:after="290" w:afterLines="0" w:afterAutospacing="0" w:line="372" w:lineRule="auto"/>
      <w:outlineLvl w:val="3"/>
    </w:pPr>
    <w:rPr>
      <w:rFonts w:ascii="Arial" w:hAnsi="Arial" w:eastAsia="黑体" w:cs="Times New Roman"/>
      <w:b/>
      <w:sz w:val="28"/>
    </w:rPr>
  </w:style>
  <w:style w:type="paragraph" w:styleId="6">
    <w:name w:val="heading 5"/>
    <w:basedOn w:val="1"/>
    <w:next w:val="7"/>
    <w:link w:val="42"/>
    <w:unhideWhenUsed/>
    <w:qFormat/>
    <w:uiPriority w:val="0"/>
    <w:pPr>
      <w:keepNext/>
      <w:keepLines/>
      <w:spacing w:before="280" w:after="290" w:line="376" w:lineRule="auto"/>
      <w:outlineLvl w:val="4"/>
    </w:pPr>
    <w:rPr>
      <w:b/>
      <w:bCs/>
      <w:sz w:val="28"/>
      <w:szCs w:val="28"/>
    </w:rPr>
  </w:style>
  <w:style w:type="paragraph" w:styleId="8">
    <w:name w:val="heading 8"/>
    <w:basedOn w:val="1"/>
    <w:next w:val="1"/>
    <w:link w:val="43"/>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0"/>
    <w:pPr>
      <w:jc w:val="left"/>
    </w:pPr>
  </w:style>
  <w:style w:type="paragraph" w:styleId="12">
    <w:name w:val="Body Text 3"/>
    <w:basedOn w:val="1"/>
    <w:link w:val="45"/>
    <w:qFormat/>
    <w:uiPriority w:val="0"/>
    <w:pPr>
      <w:spacing w:after="120"/>
    </w:pPr>
    <w:rPr>
      <w:sz w:val="16"/>
      <w:szCs w:val="16"/>
    </w:rPr>
  </w:style>
  <w:style w:type="paragraph" w:styleId="13">
    <w:name w:val="Body Text"/>
    <w:basedOn w:val="1"/>
    <w:link w:val="46"/>
    <w:qFormat/>
    <w:uiPriority w:val="0"/>
    <w:pPr>
      <w:spacing w:after="120"/>
    </w:pPr>
  </w:style>
  <w:style w:type="paragraph" w:styleId="14">
    <w:name w:val="Body Text Indent"/>
    <w:basedOn w:val="1"/>
    <w:link w:val="47"/>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next w:val="1"/>
    <w:link w:val="48"/>
    <w:qFormat/>
    <w:uiPriority w:val="0"/>
    <w:rPr>
      <w:rFonts w:ascii="宋体" w:hAnsi="Courier New"/>
      <w:kern w:val="0"/>
      <w:sz w:val="20"/>
      <w:szCs w:val="21"/>
    </w:rPr>
  </w:style>
  <w:style w:type="paragraph" w:styleId="18">
    <w:name w:val="Date"/>
    <w:basedOn w:val="1"/>
    <w:next w:val="1"/>
    <w:link w:val="49"/>
    <w:qFormat/>
    <w:uiPriority w:val="0"/>
    <w:pPr>
      <w:ind w:left="100" w:leftChars="2500"/>
    </w:pPr>
  </w:style>
  <w:style w:type="paragraph" w:styleId="19">
    <w:name w:val="Body Text Indent 2"/>
    <w:qFormat/>
    <w:uiPriority w:val="99"/>
    <w:pPr>
      <w:widowControl w:val="0"/>
      <w:spacing w:after="120" w:line="480" w:lineRule="auto"/>
      <w:ind w:left="420" w:leftChars="200"/>
      <w:jc w:val="both"/>
    </w:pPr>
    <w:rPr>
      <w:rFonts w:ascii="Times New Roman" w:hAnsi="Times New Roman" w:eastAsia="宋体" w:cs="Times New Roman"/>
      <w:kern w:val="2"/>
      <w:sz w:val="24"/>
      <w:szCs w:val="24"/>
      <w:lang w:val="en-US" w:eastAsia="zh-CN" w:bidi="ar-SA"/>
    </w:rPr>
  </w:style>
  <w:style w:type="paragraph" w:styleId="20">
    <w:name w:val="Balloon Text"/>
    <w:basedOn w:val="1"/>
    <w:link w:val="50"/>
    <w:qFormat/>
    <w:uiPriority w:val="0"/>
    <w:rPr>
      <w:sz w:val="18"/>
      <w:szCs w:val="18"/>
    </w:rPr>
  </w:style>
  <w:style w:type="paragraph" w:styleId="21">
    <w:name w:val="footer"/>
    <w:basedOn w:val="1"/>
    <w:link w:val="51"/>
    <w:qFormat/>
    <w:uiPriority w:val="0"/>
    <w:pPr>
      <w:tabs>
        <w:tab w:val="center" w:pos="4153"/>
        <w:tab w:val="right" w:pos="8306"/>
      </w:tabs>
      <w:snapToGrid w:val="0"/>
      <w:jc w:val="left"/>
    </w:pPr>
    <w:rPr>
      <w:kern w:val="0"/>
      <w:sz w:val="18"/>
      <w:szCs w:val="18"/>
    </w:rPr>
  </w:style>
  <w:style w:type="paragraph" w:styleId="22">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footnote text"/>
    <w:qFormat/>
    <w:uiPriority w:val="0"/>
    <w:pPr>
      <w:widowControl w:val="0"/>
      <w:adjustRightInd w:val="0"/>
      <w:spacing w:line="312" w:lineRule="atLeast"/>
      <w:jc w:val="left"/>
      <w:textAlignment w:val="baseline"/>
    </w:pPr>
    <w:rPr>
      <w:rFonts w:ascii="Times New Roman" w:hAnsi="Times New Roman" w:eastAsia="宋体" w:cs="Times New Roman"/>
      <w:kern w:val="0"/>
      <w:sz w:val="18"/>
      <w:szCs w:val="18"/>
      <w:lang w:val="en-US" w:eastAsia="zh-CN" w:bidi="ar-SA"/>
    </w:rPr>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annotation subject"/>
    <w:basedOn w:val="11"/>
    <w:next w:val="11"/>
    <w:link w:val="53"/>
    <w:qFormat/>
    <w:uiPriority w:val="0"/>
    <w:rPr>
      <w:b/>
      <w:bCs/>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qFormat/>
    <w:uiPriority w:val="0"/>
    <w:rPr>
      <w:vertAlign w:val="superscript"/>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styleId="37">
    <w:name w:val="footnote reference"/>
    <w:unhideWhenUsed/>
    <w:qFormat/>
    <w:uiPriority w:val="0"/>
    <w:rPr>
      <w:vertAlign w:val="superscript"/>
    </w:rPr>
  </w:style>
  <w:style w:type="character" w:customStyle="1" w:styleId="38">
    <w:name w:val="标题 1 字符2"/>
    <w:link w:val="2"/>
    <w:qFormat/>
    <w:uiPriority w:val="9"/>
    <w:rPr>
      <w:b/>
      <w:bCs/>
      <w:kern w:val="44"/>
      <w:sz w:val="44"/>
      <w:szCs w:val="44"/>
    </w:rPr>
  </w:style>
  <w:style w:type="character" w:customStyle="1" w:styleId="39">
    <w:name w:val="标题 2 字符1"/>
    <w:link w:val="3"/>
    <w:qFormat/>
    <w:uiPriority w:val="9"/>
    <w:rPr>
      <w:rFonts w:ascii="Cambria" w:hAnsi="Cambria" w:eastAsia="宋体" w:cs="Times New Roman"/>
      <w:b/>
      <w:bCs/>
      <w:kern w:val="2"/>
      <w:sz w:val="32"/>
      <w:szCs w:val="32"/>
    </w:rPr>
  </w:style>
  <w:style w:type="character" w:customStyle="1" w:styleId="40">
    <w:name w:val="标题 3 字符1"/>
    <w:link w:val="4"/>
    <w:qFormat/>
    <w:uiPriority w:val="9"/>
    <w:rPr>
      <w:b/>
      <w:bCs/>
      <w:kern w:val="2"/>
      <w:sz w:val="32"/>
      <w:szCs w:val="32"/>
    </w:rPr>
  </w:style>
  <w:style w:type="character" w:customStyle="1" w:styleId="41">
    <w:name w:val="标题 4 Char"/>
    <w:link w:val="5"/>
    <w:qFormat/>
    <w:uiPriority w:val="0"/>
    <w:rPr>
      <w:rFonts w:ascii="Arial" w:hAnsi="Arial" w:eastAsia="黑体" w:cs="Times New Roman"/>
      <w:b/>
      <w:sz w:val="28"/>
    </w:rPr>
  </w:style>
  <w:style w:type="character" w:customStyle="1" w:styleId="42">
    <w:name w:val="标题 5 字符1"/>
    <w:link w:val="6"/>
    <w:qFormat/>
    <w:uiPriority w:val="9"/>
    <w:rPr>
      <w:rFonts w:ascii="Times New Roman" w:hAnsi="Times New Roman"/>
      <w:b/>
      <w:bCs/>
      <w:kern w:val="2"/>
      <w:sz w:val="28"/>
      <w:szCs w:val="28"/>
    </w:rPr>
  </w:style>
  <w:style w:type="character" w:customStyle="1" w:styleId="43">
    <w:name w:val="标题 8 字符1"/>
    <w:link w:val="8"/>
    <w:qFormat/>
    <w:uiPriority w:val="9"/>
    <w:rPr>
      <w:rFonts w:ascii="等线 Light" w:hAnsi="等线 Light" w:eastAsia="等线 Light" w:cs="Times New Roman"/>
      <w:kern w:val="2"/>
      <w:sz w:val="24"/>
      <w:szCs w:val="24"/>
    </w:rPr>
  </w:style>
  <w:style w:type="character" w:customStyle="1" w:styleId="44">
    <w:name w:val="批注文字 字符3"/>
    <w:link w:val="11"/>
    <w:qFormat/>
    <w:uiPriority w:val="0"/>
    <w:rPr>
      <w:rFonts w:ascii="Times New Roman" w:hAnsi="Times New Roman"/>
      <w:kern w:val="2"/>
      <w:sz w:val="21"/>
      <w:szCs w:val="24"/>
    </w:rPr>
  </w:style>
  <w:style w:type="character" w:customStyle="1" w:styleId="45">
    <w:name w:val="正文文本 3 字符1"/>
    <w:link w:val="12"/>
    <w:qFormat/>
    <w:uiPriority w:val="99"/>
    <w:rPr>
      <w:kern w:val="2"/>
      <w:sz w:val="16"/>
      <w:szCs w:val="16"/>
    </w:rPr>
  </w:style>
  <w:style w:type="character" w:customStyle="1" w:styleId="46">
    <w:name w:val="正文文本 字符2"/>
    <w:link w:val="13"/>
    <w:qFormat/>
    <w:uiPriority w:val="0"/>
    <w:rPr>
      <w:rFonts w:ascii="Times New Roman" w:hAnsi="Times New Roman"/>
      <w:kern w:val="2"/>
      <w:sz w:val="21"/>
      <w:szCs w:val="24"/>
    </w:rPr>
  </w:style>
  <w:style w:type="character" w:customStyle="1" w:styleId="47">
    <w:name w:val="正文文本缩进 字符1"/>
    <w:link w:val="14"/>
    <w:qFormat/>
    <w:uiPriority w:val="0"/>
    <w:rPr>
      <w:rFonts w:ascii="仿宋_GB2312" w:hAnsi="Times New Roman" w:eastAsia="仿宋_GB2312" w:cs="Times New Roman"/>
      <w:sz w:val="32"/>
      <w:szCs w:val="20"/>
    </w:rPr>
  </w:style>
  <w:style w:type="character" w:customStyle="1" w:styleId="48">
    <w:name w:val="纯文本 字符4"/>
    <w:link w:val="17"/>
    <w:qFormat/>
    <w:uiPriority w:val="0"/>
    <w:rPr>
      <w:rFonts w:ascii="宋体" w:hAnsi="Courier New" w:eastAsia="宋体" w:cs="Courier New"/>
      <w:szCs w:val="21"/>
    </w:rPr>
  </w:style>
  <w:style w:type="character" w:customStyle="1" w:styleId="49">
    <w:name w:val="日期 字符1"/>
    <w:link w:val="18"/>
    <w:qFormat/>
    <w:uiPriority w:val="99"/>
    <w:rPr>
      <w:rFonts w:ascii="Times New Roman" w:hAnsi="Times New Roman"/>
      <w:kern w:val="2"/>
      <w:sz w:val="21"/>
      <w:szCs w:val="24"/>
    </w:rPr>
  </w:style>
  <w:style w:type="character" w:customStyle="1" w:styleId="50">
    <w:name w:val="批注框文本 字符"/>
    <w:link w:val="20"/>
    <w:semiHidden/>
    <w:qFormat/>
    <w:uiPriority w:val="99"/>
    <w:rPr>
      <w:kern w:val="2"/>
      <w:sz w:val="18"/>
      <w:szCs w:val="18"/>
    </w:rPr>
  </w:style>
  <w:style w:type="character" w:customStyle="1" w:styleId="51">
    <w:name w:val="页脚 字符1"/>
    <w:link w:val="21"/>
    <w:qFormat/>
    <w:uiPriority w:val="99"/>
    <w:rPr>
      <w:sz w:val="18"/>
      <w:szCs w:val="18"/>
    </w:rPr>
  </w:style>
  <w:style w:type="character" w:customStyle="1" w:styleId="52">
    <w:name w:val="页眉 字符1"/>
    <w:link w:val="22"/>
    <w:qFormat/>
    <w:uiPriority w:val="99"/>
    <w:rPr>
      <w:sz w:val="18"/>
      <w:szCs w:val="18"/>
    </w:rPr>
  </w:style>
  <w:style w:type="character" w:customStyle="1" w:styleId="53">
    <w:name w:val="批注主题 字符1"/>
    <w:link w:val="28"/>
    <w:qFormat/>
    <w:uiPriority w:val="99"/>
    <w:rPr>
      <w:rFonts w:ascii="Times New Roman" w:hAnsi="Times New Roman"/>
      <w:b/>
      <w:bCs/>
      <w:kern w:val="2"/>
      <w:sz w:val="21"/>
      <w:szCs w:val="24"/>
    </w:rPr>
  </w:style>
  <w:style w:type="character" w:customStyle="1" w:styleId="54">
    <w:name w:val="标题 3 Char"/>
    <w:link w:val="4"/>
    <w:qFormat/>
    <w:uiPriority w:val="0"/>
    <w:rPr>
      <w:rFonts w:ascii="宋体" w:hAnsi="宋体" w:eastAsia="宋体" w:cs="宋体"/>
      <w:b/>
      <w:sz w:val="28"/>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qFormat/>
    <w:uiPriority w:val="0"/>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纯文本 字符"/>
    <w:qFormat/>
    <w:uiPriority w:val="0"/>
    <w:rPr>
      <w:rFonts w:ascii="宋体" w:hAnsi="Courier New" w:eastAsia="宋体" w:cs="Courier New"/>
      <w:szCs w:val="21"/>
    </w:rPr>
  </w:style>
  <w:style w:type="character" w:customStyle="1" w:styleId="59">
    <w:name w:val="纯文本 字符1"/>
    <w:qFormat/>
    <w:uiPriority w:val="0"/>
    <w:rPr>
      <w:rFonts w:ascii="宋体" w:hAnsi="Courier New"/>
    </w:rPr>
  </w:style>
  <w:style w:type="character" w:customStyle="1" w:styleId="60">
    <w:name w:val="标题 8 Char"/>
    <w:qFormat/>
    <w:uiPriority w:val="0"/>
    <w:rPr>
      <w:rFonts w:ascii="Arial" w:hAnsi="Arial" w:eastAsia="黑体"/>
      <w:kern w:val="2"/>
      <w:sz w:val="24"/>
      <w:szCs w:val="24"/>
    </w:rPr>
  </w:style>
  <w:style w:type="character" w:customStyle="1" w:styleId="61">
    <w:name w:val="纯文本 Char"/>
    <w:qFormat/>
    <w:uiPriority w:val="0"/>
    <w:rPr>
      <w:rFonts w:ascii="宋体" w:hAnsi="Courier New" w:eastAsia="宋体" w:cs="Courier New"/>
      <w:szCs w:val="21"/>
    </w:rPr>
  </w:style>
  <w:style w:type="character" w:customStyle="1" w:styleId="62">
    <w:name w:val="正文文本 Char"/>
    <w:qFormat/>
    <w:uiPriority w:val="0"/>
    <w:rPr>
      <w:rFonts w:ascii="Times New Roman" w:hAnsi="Times New Roman"/>
      <w:kern w:val="2"/>
      <w:sz w:val="21"/>
      <w:szCs w:val="24"/>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1 字符1"/>
    <w:qFormat/>
    <w:uiPriority w:val="0"/>
    <w:rPr>
      <w:b/>
      <w:bCs/>
      <w:kern w:val="44"/>
      <w:sz w:val="44"/>
      <w:szCs w:val="44"/>
    </w:rPr>
  </w:style>
  <w:style w:type="character" w:customStyle="1" w:styleId="66">
    <w:name w:val="正文文本 字符"/>
    <w:qFormat/>
    <w:uiPriority w:val="0"/>
    <w:rPr>
      <w:rFonts w:ascii="Times New Roman" w:hAnsi="Times New Roman"/>
      <w:kern w:val="2"/>
      <w:sz w:val="21"/>
      <w:szCs w:val="24"/>
    </w:rPr>
  </w:style>
  <w:style w:type="character" w:customStyle="1" w:styleId="67">
    <w:name w:val="批注文字 字符"/>
    <w:qFormat/>
    <w:uiPriority w:val="0"/>
    <w:rPr>
      <w:rFonts w:ascii="Times New Roman" w:hAnsi="Times New Roman"/>
      <w:kern w:val="2"/>
      <w:sz w:val="21"/>
      <w:szCs w:val="24"/>
    </w:rPr>
  </w:style>
  <w:style w:type="character" w:customStyle="1" w:styleId="68">
    <w:name w:val="textcontents"/>
    <w:qFormat/>
    <w:uiPriority w:val="0"/>
  </w:style>
  <w:style w:type="character" w:customStyle="1" w:styleId="69">
    <w:name w:val="批注文字 Char"/>
    <w:qFormat/>
    <w:uiPriority w:val="0"/>
    <w:rPr>
      <w:rFonts w:ascii="Times New Roman" w:hAnsi="Times New Roman"/>
      <w:kern w:val="2"/>
      <w:sz w:val="21"/>
      <w:szCs w:val="24"/>
    </w:rPr>
  </w:style>
  <w:style w:type="paragraph" w:customStyle="1" w:styleId="70">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默认段落字体 Para Char Char Char Char Char Char Char Char Char1 Char Char Char Char"/>
    <w:basedOn w:val="1"/>
    <w:qFormat/>
    <w:uiPriority w:val="99"/>
    <w:rPr>
      <w:rFonts w:ascii="Tahoma" w:hAnsi="Tahoma"/>
      <w:sz w:val="24"/>
      <w:szCs w:val="20"/>
    </w:rPr>
  </w:style>
  <w:style w:type="paragraph" w:customStyle="1" w:styleId="73">
    <w:name w:val="Table Paragraph"/>
    <w:basedOn w:val="1"/>
    <w:qFormat/>
    <w:uiPriority w:val="1"/>
    <w:pPr>
      <w:jc w:val="left"/>
    </w:pPr>
    <w:rPr>
      <w:rFonts w:ascii="Calibri" w:hAnsi="Calibri"/>
      <w:kern w:val="0"/>
      <w:sz w:val="22"/>
      <w:szCs w:val="22"/>
      <w:lang w:eastAsia="en-US"/>
    </w:rPr>
  </w:style>
  <w:style w:type="paragraph" w:customStyle="1" w:styleId="74">
    <w:name w:val="Char Char Char Char"/>
    <w:basedOn w:val="1"/>
    <w:qFormat/>
    <w:uiPriority w:val="99"/>
    <w:pPr>
      <w:widowControl/>
      <w:spacing w:after="160" w:line="240" w:lineRule="exact"/>
      <w:jc w:val="left"/>
    </w:pPr>
  </w:style>
  <w:style w:type="character" w:customStyle="1" w:styleId="75">
    <w:name w:val="_Style 74"/>
    <w:unhideWhenUsed/>
    <w:qFormat/>
    <w:uiPriority w:val="99"/>
    <w:rPr>
      <w:color w:val="605E5C"/>
      <w:shd w:val="clear" w:color="auto" w:fill="E1DFDD"/>
    </w:rPr>
  </w:style>
  <w:style w:type="paragraph" w:customStyle="1" w:styleId="76">
    <w:name w:val="_Style 75"/>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7">
    <w:name w:val="正文2 Char Char"/>
    <w:link w:val="78"/>
    <w:qFormat/>
    <w:uiPriority w:val="0"/>
    <w:rPr>
      <w:sz w:val="24"/>
    </w:rPr>
  </w:style>
  <w:style w:type="paragraph" w:customStyle="1" w:styleId="78">
    <w:name w:val="正文2"/>
    <w:basedOn w:val="1"/>
    <w:link w:val="77"/>
    <w:qFormat/>
    <w:uiPriority w:val="0"/>
    <w:pPr>
      <w:adjustRightInd w:val="0"/>
      <w:spacing w:before="156" w:line="360" w:lineRule="auto"/>
      <w:ind w:firstLine="510" w:firstLineChars="200"/>
    </w:pPr>
    <w:rPr>
      <w:kern w:val="0"/>
      <w:sz w:val="24"/>
      <w:szCs w:val="20"/>
    </w:rPr>
  </w:style>
  <w:style w:type="paragraph" w:customStyle="1" w:styleId="7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0">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1">
    <w:name w:val="标题 1 字符"/>
    <w:qFormat/>
    <w:uiPriority w:val="9"/>
    <w:rPr>
      <w:b/>
      <w:bCs/>
      <w:kern w:val="44"/>
      <w:sz w:val="44"/>
      <w:szCs w:val="44"/>
    </w:rPr>
  </w:style>
  <w:style w:type="character" w:customStyle="1" w:styleId="82">
    <w:name w:val="标题 2 字符"/>
    <w:qFormat/>
    <w:uiPriority w:val="9"/>
    <w:rPr>
      <w:rFonts w:ascii="Cambria" w:hAnsi="Cambria"/>
      <w:b/>
      <w:bCs/>
      <w:kern w:val="2"/>
      <w:sz w:val="32"/>
      <w:szCs w:val="32"/>
    </w:rPr>
  </w:style>
  <w:style w:type="character" w:customStyle="1" w:styleId="83">
    <w:name w:val="标题 3 字符"/>
    <w:qFormat/>
    <w:uiPriority w:val="9"/>
    <w:rPr>
      <w:b/>
      <w:bCs/>
      <w:kern w:val="2"/>
      <w:sz w:val="32"/>
      <w:szCs w:val="32"/>
    </w:rPr>
  </w:style>
  <w:style w:type="character" w:customStyle="1" w:styleId="84">
    <w:name w:val="标题 5 字符"/>
    <w:qFormat/>
    <w:uiPriority w:val="9"/>
    <w:rPr>
      <w:b/>
      <w:bCs/>
      <w:kern w:val="2"/>
      <w:sz w:val="28"/>
      <w:szCs w:val="28"/>
    </w:rPr>
  </w:style>
  <w:style w:type="character" w:customStyle="1" w:styleId="85">
    <w:name w:val="标题 8 字符"/>
    <w:qFormat/>
    <w:uiPriority w:val="9"/>
    <w:rPr>
      <w:rFonts w:ascii="等线 Light" w:hAnsi="等线 Light" w:eastAsia="等线 Light"/>
      <w:kern w:val="2"/>
      <w:sz w:val="24"/>
      <w:szCs w:val="24"/>
    </w:rPr>
  </w:style>
  <w:style w:type="character" w:customStyle="1" w:styleId="86">
    <w:name w:val="批注文字 字符2"/>
    <w:qFormat/>
    <w:uiPriority w:val="99"/>
    <w:rPr>
      <w:kern w:val="2"/>
      <w:sz w:val="21"/>
      <w:szCs w:val="24"/>
    </w:rPr>
  </w:style>
  <w:style w:type="character" w:customStyle="1" w:styleId="87">
    <w:name w:val="正文文本 3 字符"/>
    <w:qFormat/>
    <w:uiPriority w:val="99"/>
    <w:rPr>
      <w:kern w:val="2"/>
      <w:sz w:val="16"/>
      <w:szCs w:val="16"/>
    </w:rPr>
  </w:style>
  <w:style w:type="character" w:customStyle="1" w:styleId="88">
    <w:name w:val="正文文本 字符1"/>
    <w:qFormat/>
    <w:uiPriority w:val="99"/>
    <w:rPr>
      <w:kern w:val="2"/>
      <w:sz w:val="21"/>
      <w:szCs w:val="24"/>
    </w:rPr>
  </w:style>
  <w:style w:type="character" w:customStyle="1" w:styleId="89">
    <w:name w:val="正文文本缩进 字符"/>
    <w:qFormat/>
    <w:uiPriority w:val="99"/>
    <w:rPr>
      <w:rFonts w:ascii="仿宋_GB2312" w:eastAsia="仿宋_GB2312"/>
      <w:sz w:val="32"/>
    </w:rPr>
  </w:style>
  <w:style w:type="character" w:customStyle="1" w:styleId="90">
    <w:name w:val="纯文本 字符3"/>
    <w:qFormat/>
    <w:uiPriority w:val="99"/>
    <w:rPr>
      <w:rFonts w:ascii="宋体" w:hAnsi="Courier New"/>
      <w:szCs w:val="21"/>
    </w:rPr>
  </w:style>
  <w:style w:type="character" w:customStyle="1" w:styleId="91">
    <w:name w:val="日期 字符"/>
    <w:qFormat/>
    <w:uiPriority w:val="99"/>
    <w:rPr>
      <w:kern w:val="2"/>
      <w:sz w:val="21"/>
      <w:szCs w:val="24"/>
    </w:rPr>
  </w:style>
  <w:style w:type="character" w:customStyle="1" w:styleId="92">
    <w:name w:val="页脚 字符"/>
    <w:qFormat/>
    <w:uiPriority w:val="99"/>
    <w:rPr>
      <w:sz w:val="18"/>
      <w:szCs w:val="18"/>
    </w:rPr>
  </w:style>
  <w:style w:type="character" w:customStyle="1" w:styleId="93">
    <w:name w:val="页眉 字符"/>
    <w:qFormat/>
    <w:uiPriority w:val="99"/>
    <w:rPr>
      <w:sz w:val="18"/>
      <w:szCs w:val="18"/>
    </w:rPr>
  </w:style>
  <w:style w:type="character" w:customStyle="1" w:styleId="94">
    <w:name w:val="批注主题 字符"/>
    <w:qFormat/>
    <w:uiPriority w:val="99"/>
    <w:rPr>
      <w:rFonts w:ascii="Times New Roman" w:hAnsi="Times New Roman"/>
      <w:b/>
      <w:bCs/>
      <w:kern w:val="2"/>
      <w:sz w:val="21"/>
      <w:szCs w:val="24"/>
    </w:rPr>
  </w:style>
  <w:style w:type="paragraph" w:customStyle="1" w:styleId="95">
    <w:name w:val="_Style 94"/>
    <w:basedOn w:val="1"/>
    <w:unhideWhenUsed/>
    <w:qFormat/>
    <w:uiPriority w:val="99"/>
  </w:style>
  <w:style w:type="paragraph" w:customStyle="1" w:styleId="96">
    <w:name w:val="_Style 95"/>
    <w:basedOn w:val="1"/>
    <w:unhideWhenUsed/>
    <w:qFormat/>
    <w:uiPriority w:val="99"/>
  </w:style>
  <w:style w:type="paragraph" w:customStyle="1" w:styleId="97">
    <w:name w:val="msonormal"/>
    <w:basedOn w:val="1"/>
    <w:qFormat/>
    <w:uiPriority w:val="99"/>
    <w:rPr>
      <w:rFonts w:ascii="Calibri" w:hAnsi="Calibri"/>
      <w:kern w:val="0"/>
      <w:sz w:val="24"/>
    </w:rPr>
  </w:style>
  <w:style w:type="character" w:customStyle="1" w:styleId="98">
    <w:name w:val="font51"/>
    <w:basedOn w:val="31"/>
    <w:qFormat/>
    <w:uiPriority w:val="0"/>
    <w:rPr>
      <w:rFonts w:hint="eastAsia" w:ascii="宋体" w:hAnsi="宋体" w:eastAsia="宋体" w:cs="宋体"/>
      <w:color w:val="000000"/>
      <w:sz w:val="18"/>
      <w:szCs w:val="18"/>
      <w:u w:val="none"/>
    </w:rPr>
  </w:style>
  <w:style w:type="character" w:customStyle="1" w:styleId="99">
    <w:name w:val="font11"/>
    <w:basedOn w:val="31"/>
    <w:qFormat/>
    <w:uiPriority w:val="0"/>
    <w:rPr>
      <w:rFonts w:hint="eastAsia" w:ascii="宋体" w:hAnsi="宋体" w:eastAsia="宋体" w:cs="宋体"/>
      <w:color w:val="000000"/>
      <w:sz w:val="18"/>
      <w:szCs w:val="18"/>
      <w:u w:val="none"/>
    </w:rPr>
  </w:style>
  <w:style w:type="character" w:customStyle="1" w:styleId="100">
    <w:name w:val="font21"/>
    <w:basedOn w:val="31"/>
    <w:qFormat/>
    <w:uiPriority w:val="0"/>
    <w:rPr>
      <w:rFonts w:hint="eastAsia" w:ascii="宋体" w:hAnsi="宋体" w:eastAsia="宋体" w:cs="宋体"/>
      <w:b/>
      <w:bCs/>
      <w:color w:val="000000"/>
      <w:sz w:val="18"/>
      <w:szCs w:val="18"/>
      <w:u w:val="none"/>
    </w:rPr>
  </w:style>
  <w:style w:type="character" w:customStyle="1" w:styleId="101">
    <w:name w:val="font31"/>
    <w:basedOn w:val="31"/>
    <w:qFormat/>
    <w:uiPriority w:val="0"/>
    <w:rPr>
      <w:rFonts w:hint="default" w:ascii="Times New Roman" w:hAnsi="Times New Roman" w:eastAsia="宋体" w:cs="Times New Roman"/>
      <w:color w:val="000000"/>
      <w:sz w:val="18"/>
      <w:szCs w:val="18"/>
      <w:u w:val="none"/>
    </w:rPr>
  </w:style>
  <w:style w:type="paragraph" w:customStyle="1" w:styleId="102">
    <w:name w:val="WPSOffice手动目录 1"/>
    <w:qFormat/>
    <w:uiPriority w:val="0"/>
    <w:pPr>
      <w:ind w:leftChars="0"/>
    </w:pPr>
    <w:rPr>
      <w:rFonts w:ascii="Calibri" w:hAnsi="Calibri" w:eastAsia="宋体" w:cs="Times New Roman"/>
      <w:sz w:val="20"/>
      <w:szCs w:val="20"/>
    </w:rPr>
  </w:style>
  <w:style w:type="paragraph" w:customStyle="1" w:styleId="103">
    <w:name w:val="WPSOffice手动目录 2"/>
    <w:qFormat/>
    <w:uiPriority w:val="0"/>
    <w:pPr>
      <w:ind w:leftChars="200"/>
    </w:pPr>
    <w:rPr>
      <w:rFonts w:ascii="Calibri" w:hAnsi="Calibri" w:eastAsia="宋体" w:cs="Times New Roman"/>
      <w:sz w:val="20"/>
      <w:szCs w:val="20"/>
    </w:rPr>
  </w:style>
  <w:style w:type="paragraph" w:customStyle="1" w:styleId="104">
    <w:name w:val="WPSOffice手动目录 3"/>
    <w:qFormat/>
    <w:uiPriority w:val="0"/>
    <w:pPr>
      <w:ind w:leftChars="400"/>
    </w:pPr>
    <w:rPr>
      <w:rFonts w:ascii="Calibri" w:hAnsi="Calibri" w:eastAsia="宋体" w:cs="Times New Roman"/>
      <w:sz w:val="20"/>
      <w:szCs w:val="20"/>
    </w:rPr>
  </w:style>
  <w:style w:type="paragraph" w:customStyle="1" w:styleId="105">
    <w:name w:val="_Style 142"/>
    <w:next w:val="7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6">
    <w:name w:val="Body text|1"/>
    <w:qFormat/>
    <w:uiPriority w:val="0"/>
    <w:pPr>
      <w:widowControl w:val="0"/>
      <w:spacing w:line="360" w:lineRule="auto"/>
      <w:ind w:firstLine="400"/>
      <w:jc w:val="both"/>
    </w:pPr>
    <w:rPr>
      <w:rFonts w:ascii="宋体" w:hAnsi="宋体" w:eastAsia="宋体" w:cs="宋体"/>
      <w:kern w:val="2"/>
      <w:sz w:val="21"/>
      <w:szCs w:val="20"/>
      <w:lang w:val="zh-CN" w:eastAsia="zh-CN" w:bidi="zh-CN"/>
    </w:rPr>
  </w:style>
  <w:style w:type="paragraph" w:customStyle="1" w:styleId="107">
    <w:name w:val="表格文字"/>
    <w:qFormat/>
    <w:uiPriority w:val="0"/>
    <w:pPr>
      <w:widowControl w:val="0"/>
      <w:adjustRightInd w:val="0"/>
      <w:snapToGrid w:val="0"/>
      <w:jc w:val="center"/>
    </w:pPr>
    <w:rPr>
      <w:rFonts w:ascii="Times New Roman" w:hAnsi="Times New Roman" w:eastAsia="宋体" w:cs="Times New Roman"/>
      <w:kern w:val="0"/>
      <w:sz w:val="24"/>
      <w:szCs w:val="24"/>
      <w:lang w:val="en-US" w:eastAsia="zh-CN" w:bidi="ar-SA"/>
    </w:rPr>
  </w:style>
  <w:style w:type="paragraph" w:customStyle="1" w:styleId="10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0">
    <w:name w:val="首行缩进"/>
    <w:qFormat/>
    <w:uiPriority w:val="99"/>
    <w:pPr>
      <w:widowControl w:val="0"/>
      <w:ind w:firstLine="480" w:firstLineChars="200"/>
      <w:jc w:val="both"/>
    </w:pPr>
    <w:rPr>
      <w:rFonts w:ascii="Times New Roman" w:hAnsi="Times New Roman" w:eastAsia="宋体" w:cs="Times New Roman"/>
      <w:kern w:val="2"/>
      <w:sz w:val="21"/>
      <w:szCs w:val="24"/>
      <w:lang w:val="zh-CN" w:eastAsia="zh-CN" w:bidi="ar-SA"/>
    </w:rPr>
  </w:style>
  <w:style w:type="paragraph" w:customStyle="1" w:styleId="111">
    <w:name w:val="正文文本 (2)4"/>
    <w:qFormat/>
    <w:uiPriority w:val="0"/>
    <w:pPr>
      <w:widowControl w:val="0"/>
      <w:shd w:val="clear" w:color="auto" w:fill="FFFFFF"/>
      <w:autoSpaceDE/>
      <w:autoSpaceDN/>
      <w:adjustRightInd/>
      <w:spacing w:before="300" w:line="439" w:lineRule="exact"/>
      <w:jc w:val="distribute"/>
    </w:pPr>
    <w:rPr>
      <w:rFonts w:hint="default" w:ascii="MingLiU" w:hAnsi="MingLiU" w:eastAsia="MingLiU" w:cs="Times New Roman"/>
      <w:spacing w:val="20"/>
      <w:kern w:val="2"/>
      <w:sz w:val="22"/>
      <w:szCs w:val="22"/>
      <w:shd w:val="clear" w:color="auto" w:fill="FFFFFF"/>
      <w:lang w:val="en-US" w:eastAsia="zh-CN" w:bidi="ar-SA"/>
    </w:rPr>
  </w:style>
  <w:style w:type="character" w:customStyle="1" w:styleId="112">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1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Table Text"/>
    <w:basedOn w:val="113"/>
    <w:semiHidden/>
    <w:qFormat/>
    <w:uiPriority w:val="0"/>
    <w:rPr>
      <w:rFonts w:ascii="宋体" w:hAnsi="宋体" w:cs="宋体"/>
      <w:szCs w:val="21"/>
      <w:lang w:eastAsia="en-US"/>
    </w:rPr>
  </w:style>
  <w:style w:type="table" w:customStyle="1" w:styleId="115">
    <w:name w:val="Table Normal"/>
    <w:unhideWhenUsed/>
    <w:qFormat/>
    <w:uiPriority w:val="2"/>
    <w:rPr>
      <w:rFonts w:ascii="Calibri" w:hAnsi="Calibri"/>
      <w:lang w:val="en-US" w:eastAsia="zh-CN" w:bidi="ar-SA"/>
    </w:rPr>
    <w:tblPr>
      <w:tblCellMar>
        <w:top w:w="0" w:type="dxa"/>
        <w:left w:w="0" w:type="dxa"/>
        <w:bottom w:w="0" w:type="dxa"/>
        <w:right w:w="0" w:type="dxa"/>
      </w:tblCellMar>
    </w:tblPr>
  </w:style>
  <w:style w:type="paragraph" w:customStyle="1" w:styleId="11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标题 2_0"/>
    <w:basedOn w:val="117"/>
    <w:next w:val="117"/>
    <w:qFormat/>
    <w:uiPriority w:val="9"/>
    <w:pPr>
      <w:keepNext/>
      <w:keepLines/>
      <w:spacing w:before="260" w:after="260" w:line="412" w:lineRule="auto"/>
      <w:outlineLvl w:val="1"/>
    </w:pPr>
    <w:rPr>
      <w:rFonts w:ascii="Arial" w:hAnsi="Arial" w:eastAsia="黑体"/>
      <w:b/>
      <w:sz w:val="32"/>
      <w:szCs w:val="20"/>
    </w:rPr>
  </w:style>
  <w:style w:type="paragraph" w:customStyle="1" w:styleId="119">
    <w:name w:val="标题 3_0"/>
    <w:basedOn w:val="117"/>
    <w:next w:val="117"/>
    <w:unhideWhenUsed/>
    <w:qFormat/>
    <w:uiPriority w:val="9"/>
    <w:pPr>
      <w:keepNext/>
      <w:keepLines/>
      <w:spacing w:before="260" w:after="260" w:line="416" w:lineRule="auto"/>
      <w:outlineLvl w:val="2"/>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84</Pages>
  <Words>6633</Words>
  <Characters>7473</Characters>
  <Lines>0</Lines>
  <Paragraphs>0</Paragraphs>
  <TotalTime>5</TotalTime>
  <ScaleCrop>false</ScaleCrop>
  <LinksUpToDate>false</LinksUpToDate>
  <CharactersWithSpaces>7536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2024-06-14T08:39:00Z</dcterms:created>
  <dc:creator>无知者无畏</dc:creator>
  <cp:lastModifiedBy>admin</cp:lastModifiedBy>
  <cp:lastPrinted>2021-08-26T02:26:00Z</cp:lastPrinted>
  <dcterms:modified xsi:type="dcterms:W3CDTF">2026-06-01T02:41:16Z</dcterms:modified>
  <dc:title>竞争性谈判文件规范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2FD7D141118546C8BC233EE6FBEF24C4_13</vt:lpwstr>
  </property>
  <property fmtid="{D5CDD505-2E9C-101B-9397-08002B2CF9AE}" pid="4" name="KSOTemplateDocerSaveRecord">
    <vt:lpwstr>eyJoZGlkIjoiZThmNjAzMWJlZjFkMmQwODUwMTJkYzE2ODFiYmFmYTciLCJ1c2VySWQiOiIxMTQzODI0NTMxIn0=</vt:lpwstr>
  </property>
</Properties>
</file>