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76B53">
      <w:pPr>
        <w:spacing w:line="312" w:lineRule="auto"/>
        <w:jc w:val="left"/>
        <w:rPr>
          <w:rFonts w:cs="宋体" w:asciiTheme="minorEastAsia" w:hAnsiTheme="minorEastAsia"/>
          <w:bCs/>
          <w:color w:val="000000" w:themeColor="text1"/>
          <w:kern w:val="0"/>
          <w:sz w:val="28"/>
          <w:szCs w:val="28"/>
          <w:highlight w:val="none"/>
          <w14:textFill>
            <w14:solidFill>
              <w14:schemeClr w14:val="tx1"/>
            </w14:solidFill>
          </w14:textFill>
        </w:rPr>
      </w:pPr>
      <w:bookmarkStart w:id="0" w:name="_Toc27819"/>
      <w:bookmarkStart w:id="1" w:name="_Toc8340"/>
    </w:p>
    <w:p w14:paraId="31538A86">
      <w:pPr>
        <w:spacing w:line="312" w:lineRule="auto"/>
        <w:jc w:val="left"/>
        <w:rPr>
          <w:rFonts w:cs="宋体" w:asciiTheme="minorEastAsia" w:hAnsiTheme="minorEastAsia"/>
          <w:bCs/>
          <w:color w:val="000000" w:themeColor="text1"/>
          <w:kern w:val="0"/>
          <w:sz w:val="28"/>
          <w:szCs w:val="28"/>
          <w:highlight w:val="none"/>
          <w14:textFill>
            <w14:solidFill>
              <w14:schemeClr w14:val="tx1"/>
            </w14:solidFill>
          </w14:textFill>
        </w:rPr>
      </w:pPr>
    </w:p>
    <w:p w14:paraId="0BF71145">
      <w:pPr>
        <w:spacing w:before="120" w:beforeLines="50"/>
        <w:rPr>
          <w:rFonts w:ascii="宋体" w:hAnsi="宋体"/>
          <w:color w:val="000000" w:themeColor="text1"/>
          <w:sz w:val="30"/>
          <w:szCs w:val="30"/>
          <w:highlight w:val="none"/>
          <w14:textFill>
            <w14:solidFill>
              <w14:schemeClr w14:val="tx1"/>
            </w14:solidFill>
          </w14:textFill>
        </w:rPr>
      </w:pPr>
    </w:p>
    <w:p w14:paraId="7F39F114">
      <w:pPr>
        <w:spacing w:before="120" w:beforeLines="50"/>
        <w:rPr>
          <w:rFonts w:ascii="宋体" w:hAnsi="宋体" w:cs="宋体" w:eastAsiaTheme="minorEastAsia"/>
          <w:b/>
          <w:color w:val="000000" w:themeColor="text1"/>
          <w:sz w:val="48"/>
          <w:szCs w:val="48"/>
          <w:highlight w:val="none"/>
          <w14:textFill>
            <w14:solidFill>
              <w14:schemeClr w14:val="tx1"/>
            </w14:solidFill>
          </w14:textFill>
        </w:rPr>
      </w:pPr>
    </w:p>
    <w:p w14:paraId="6B552DB5">
      <w:pPr>
        <w:snapToGrid w:val="0"/>
        <w:spacing w:before="120" w:beforeLines="50" w:line="360" w:lineRule="auto"/>
        <w:jc w:val="center"/>
        <w:rPr>
          <w:rFonts w:ascii="宋体" w:hAnsi="宋体" w:cs="宋体" w:eastAsiaTheme="minorEastAsia"/>
          <w:color w:val="000000" w:themeColor="text1"/>
          <w:sz w:val="72"/>
          <w:szCs w:val="72"/>
          <w:highlight w:val="none"/>
          <w14:textFill>
            <w14:solidFill>
              <w14:schemeClr w14:val="tx1"/>
            </w14:solidFill>
          </w14:textFill>
        </w:rPr>
      </w:pPr>
      <w:r>
        <w:rPr>
          <w:rFonts w:hint="eastAsia" w:ascii="宋体" w:hAnsi="宋体" w:cs="宋体" w:eastAsiaTheme="minorEastAsia"/>
          <w:color w:val="000000" w:themeColor="text1"/>
          <w:sz w:val="72"/>
          <w:szCs w:val="72"/>
          <w:highlight w:val="none"/>
          <w14:textFill>
            <w14:solidFill>
              <w14:schemeClr w14:val="tx1"/>
            </w14:solidFill>
          </w14:textFill>
        </w:rPr>
        <w:t>公开招标文件</w:t>
      </w:r>
    </w:p>
    <w:p w14:paraId="3CCD8963">
      <w:pPr>
        <w:snapToGrid w:val="0"/>
        <w:spacing w:before="120" w:beforeLines="50" w:line="360" w:lineRule="auto"/>
        <w:rPr>
          <w:rFonts w:ascii="宋体" w:hAnsi="宋体" w:cs="宋体" w:eastAsiaTheme="minorEastAsia"/>
          <w:color w:val="000000" w:themeColor="text1"/>
          <w:sz w:val="30"/>
          <w:szCs w:val="72"/>
          <w:highlight w:val="none"/>
          <w14:textFill>
            <w14:solidFill>
              <w14:schemeClr w14:val="tx1"/>
            </w14:solidFill>
          </w14:textFill>
        </w:rPr>
      </w:pPr>
    </w:p>
    <w:p w14:paraId="1A6349EA">
      <w:pPr>
        <w:snapToGrid w:val="0"/>
        <w:spacing w:before="120" w:beforeLines="50" w:line="360" w:lineRule="auto"/>
        <w:rPr>
          <w:rFonts w:ascii="宋体" w:hAnsi="宋体" w:cs="宋体" w:eastAsiaTheme="minorEastAsia"/>
          <w:color w:val="000000" w:themeColor="text1"/>
          <w:sz w:val="30"/>
          <w:szCs w:val="72"/>
          <w:highlight w:val="none"/>
          <w14:textFill>
            <w14:solidFill>
              <w14:schemeClr w14:val="tx1"/>
            </w14:solidFill>
          </w14:textFill>
        </w:rPr>
      </w:pPr>
    </w:p>
    <w:p w14:paraId="289DC8C1">
      <w:pPr>
        <w:snapToGrid w:val="0"/>
        <w:spacing w:before="120" w:beforeLines="50" w:line="360" w:lineRule="auto"/>
        <w:rPr>
          <w:rFonts w:ascii="宋体" w:hAnsi="宋体" w:cs="宋体" w:eastAsiaTheme="minorEastAsia"/>
          <w:color w:val="000000" w:themeColor="text1"/>
          <w:sz w:val="30"/>
          <w:szCs w:val="72"/>
          <w:highlight w:val="none"/>
          <w14:textFill>
            <w14:solidFill>
              <w14:schemeClr w14:val="tx1"/>
            </w14:solidFill>
          </w14:textFill>
        </w:rPr>
      </w:pPr>
    </w:p>
    <w:p w14:paraId="06F27741">
      <w:pPr>
        <w:snapToGrid w:val="0"/>
        <w:spacing w:before="120" w:after="120" w:line="360" w:lineRule="auto"/>
        <w:ind w:firstLine="1193" w:firstLineChars="396"/>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项目编号：</w:t>
      </w:r>
      <w:r>
        <w:rPr>
          <w:rFonts w:hint="eastAsia" w:ascii="宋体" w:hAnsi="宋体" w:cs="宋体"/>
          <w:b/>
          <w:bCs/>
          <w:color w:val="000000" w:themeColor="text1"/>
          <w:sz w:val="30"/>
          <w:szCs w:val="30"/>
          <w:highlight w:val="none"/>
          <w:lang w:eastAsia="zh-CN"/>
          <w14:textFill>
            <w14:solidFill>
              <w14:schemeClr w14:val="tx1"/>
            </w14:solidFill>
          </w14:textFill>
        </w:rPr>
        <w:t>GGZC2026-G3-990113-YZLZ</w:t>
      </w:r>
    </w:p>
    <w:p w14:paraId="43BF62FD">
      <w:pPr>
        <w:tabs>
          <w:tab w:val="left" w:pos="9030"/>
        </w:tabs>
        <w:snapToGrid w:val="0"/>
        <w:spacing w:before="120" w:beforeLines="50" w:line="360" w:lineRule="auto"/>
        <w:ind w:firstLine="1145" w:firstLineChars="400"/>
        <w:rPr>
          <w:rFonts w:ascii="宋体" w:hAnsi="宋体" w:cs="宋体" w:eastAsiaTheme="minorEastAsia"/>
          <w:b/>
          <w:bCs/>
          <w:color w:val="000000" w:themeColor="text1"/>
          <w:w w:val="95"/>
          <w:sz w:val="30"/>
          <w:szCs w:val="30"/>
          <w:highlight w:val="none"/>
          <w14:textFill>
            <w14:solidFill>
              <w14:schemeClr w14:val="tx1"/>
            </w14:solidFill>
          </w14:textFill>
        </w:rPr>
      </w:pPr>
      <w:r>
        <w:rPr>
          <w:rFonts w:hint="eastAsia" w:ascii="宋体" w:hAnsi="宋体" w:cs="宋体" w:eastAsiaTheme="minorEastAsia"/>
          <w:b/>
          <w:bCs/>
          <w:color w:val="000000" w:themeColor="text1"/>
          <w:w w:val="95"/>
          <w:sz w:val="30"/>
          <w:szCs w:val="30"/>
          <w:highlight w:val="none"/>
          <w14:textFill>
            <w14:solidFill>
              <w14:schemeClr w14:val="tx1"/>
            </w14:solidFill>
          </w14:textFill>
        </w:rPr>
        <w:t>项目名称：X射线计算机体层摄影设备等设备维保服务项目</w:t>
      </w:r>
    </w:p>
    <w:p w14:paraId="0E02ECFD">
      <w:pPr>
        <w:snapToGrid w:val="0"/>
        <w:spacing w:before="120" w:after="120" w:line="360" w:lineRule="auto"/>
        <w:ind w:firstLine="1125" w:firstLineChars="393"/>
        <w:rPr>
          <w:rFonts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采 购 人：贵港市人民医院</w:t>
      </w:r>
    </w:p>
    <w:p w14:paraId="66F23459">
      <w:pPr>
        <w:snapToGrid w:val="0"/>
        <w:spacing w:before="120" w:after="120" w:line="360" w:lineRule="auto"/>
        <w:ind w:firstLine="1125" w:firstLineChars="393"/>
        <w:rPr>
          <w:rFonts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采购代理机构：</w:t>
      </w:r>
      <w:bookmarkStart w:id="2" w:name="OLE_LINK6"/>
      <w:bookmarkStart w:id="3" w:name="OLE_LINK5"/>
      <w:r>
        <w:rPr>
          <w:rFonts w:hint="eastAsia" w:ascii="宋体" w:hAnsi="宋体" w:cs="宋体"/>
          <w:b/>
          <w:bCs/>
          <w:color w:val="000000" w:themeColor="text1"/>
          <w:w w:val="95"/>
          <w:sz w:val="30"/>
          <w:szCs w:val="30"/>
          <w:highlight w:val="none"/>
          <w14:textFill>
            <w14:solidFill>
              <w14:schemeClr w14:val="tx1"/>
            </w14:solidFill>
          </w14:textFill>
        </w:rPr>
        <w:t>云之龙咨询集团有限公司</w:t>
      </w:r>
      <w:bookmarkEnd w:id="2"/>
      <w:bookmarkEnd w:id="3"/>
    </w:p>
    <w:p w14:paraId="4ABCCAC7">
      <w:pPr>
        <w:snapToGrid w:val="0"/>
        <w:spacing w:before="120" w:after="120" w:line="360" w:lineRule="auto"/>
        <w:ind w:firstLine="841" w:firstLineChars="294"/>
        <w:rPr>
          <w:rFonts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 xml:space="preserve">            </w:t>
      </w:r>
    </w:p>
    <w:p w14:paraId="1BA26A03">
      <w:pPr>
        <w:snapToGrid w:val="0"/>
        <w:spacing w:before="120" w:after="120" w:line="360" w:lineRule="auto"/>
        <w:ind w:firstLine="841" w:firstLineChars="294"/>
        <w:rPr>
          <w:rFonts w:ascii="宋体" w:hAnsi="宋体" w:cs="宋体"/>
          <w:b/>
          <w:bCs/>
          <w:color w:val="000000" w:themeColor="text1"/>
          <w:w w:val="95"/>
          <w:sz w:val="30"/>
          <w:szCs w:val="30"/>
          <w:highlight w:val="none"/>
          <w14:textFill>
            <w14:solidFill>
              <w14:schemeClr w14:val="tx1"/>
            </w14:solidFill>
          </w14:textFill>
        </w:rPr>
      </w:pPr>
    </w:p>
    <w:p w14:paraId="61F2E4E6">
      <w:pPr>
        <w:snapToGrid w:val="0"/>
        <w:spacing w:before="120" w:after="120" w:line="360" w:lineRule="auto"/>
        <w:ind w:firstLine="841" w:firstLineChars="294"/>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2026年</w:t>
      </w:r>
      <w:r>
        <w:rPr>
          <w:rFonts w:hint="eastAsia" w:ascii="宋体" w:hAnsi="宋体" w:cs="宋体"/>
          <w:b/>
          <w:bCs/>
          <w:color w:val="000000" w:themeColor="text1"/>
          <w:w w:val="95"/>
          <w:sz w:val="30"/>
          <w:szCs w:val="30"/>
          <w:highlight w:val="none"/>
          <w:lang w:val="en-US" w:eastAsia="zh-CN"/>
          <w14:textFill>
            <w14:solidFill>
              <w14:schemeClr w14:val="tx1"/>
            </w14:solidFill>
          </w14:textFill>
        </w:rPr>
        <w:t>4</w:t>
      </w:r>
      <w:r>
        <w:rPr>
          <w:rFonts w:hint="eastAsia" w:ascii="宋体" w:hAnsi="宋体" w:cs="宋体"/>
          <w:b/>
          <w:bCs/>
          <w:color w:val="000000" w:themeColor="text1"/>
          <w:w w:val="95"/>
          <w:sz w:val="30"/>
          <w:szCs w:val="30"/>
          <w:highlight w:val="none"/>
          <w14:textFill>
            <w14:solidFill>
              <w14:schemeClr w14:val="tx1"/>
            </w14:solidFill>
          </w14:textFill>
        </w:rPr>
        <w:t>月</w:t>
      </w:r>
    </w:p>
    <w:p w14:paraId="2802B30F">
      <w:pPr>
        <w:spacing w:before="120" w:after="120" w:line="360" w:lineRule="auto"/>
        <w:jc w:val="center"/>
        <w:rPr>
          <w:rFonts w:ascii="宋体" w:hAnsi="宋体" w:cs="宋体"/>
          <w:color w:val="000000" w:themeColor="text1"/>
          <w:szCs w:val="21"/>
          <w:highlight w:val="none"/>
          <w14:textFill>
            <w14:solidFill>
              <w14:schemeClr w14:val="tx1"/>
            </w14:solidFill>
          </w14:textFill>
        </w:rPr>
      </w:pPr>
    </w:p>
    <w:p w14:paraId="0192DAD9">
      <w:pPr>
        <w:kinsoku w:val="0"/>
        <w:overflowPunct w:val="0"/>
        <w:spacing w:after="120" w:line="380" w:lineRule="exact"/>
        <w:rPr>
          <w:rFonts w:ascii="宋体" w:hAnsi="宋体" w:cs="宋体"/>
          <w:color w:val="000000" w:themeColor="text1"/>
          <w:sz w:val="40"/>
          <w:highlight w:val="none"/>
          <w14:textFill>
            <w14:solidFill>
              <w14:schemeClr w14:val="tx1"/>
            </w14:solidFill>
          </w14:textFill>
        </w:rPr>
      </w:pPr>
    </w:p>
    <w:p w14:paraId="4FF1753D">
      <w:pPr>
        <w:spacing w:before="120" w:after="120" w:line="360" w:lineRule="auto"/>
        <w:jc w:val="center"/>
        <w:rPr>
          <w:rFonts w:ascii="宋体" w:hAnsi="宋体" w:cs="宋体"/>
          <w:color w:val="000000" w:themeColor="text1"/>
          <w:szCs w:val="21"/>
          <w:highlight w:val="none"/>
          <w14:textFill>
            <w14:solidFill>
              <w14:schemeClr w14:val="tx1"/>
            </w14:solidFill>
          </w14:textFill>
        </w:rPr>
        <w:sectPr>
          <w:footerReference r:id="rId5" w:type="first"/>
          <w:footerReference r:id="rId3" w:type="default"/>
          <w:footerReference r:id="rId4" w:type="even"/>
          <w:pgSz w:w="11906" w:h="16838"/>
          <w:pgMar w:top="1418" w:right="1418" w:bottom="1134" w:left="1418" w:header="851" w:footer="992" w:gutter="0"/>
          <w:pgNumType w:start="0"/>
          <w:cols w:space="0" w:num="1"/>
          <w:titlePg/>
          <w:docGrid w:linePitch="312" w:charSpace="0"/>
        </w:sectPr>
      </w:pPr>
    </w:p>
    <w:p w14:paraId="29E22214">
      <w:pPr>
        <w:rPr>
          <w:rFonts w:ascii="宋体" w:hAnsi="宋体" w:cs="宋体" w:eastAsiaTheme="minorEastAsia"/>
          <w:color w:val="000000" w:themeColor="text1"/>
          <w:highlight w:val="none"/>
          <w14:textFill>
            <w14:solidFill>
              <w14:schemeClr w14:val="tx1"/>
            </w14:solidFill>
          </w14:textFill>
        </w:rPr>
      </w:pPr>
    </w:p>
    <w:p w14:paraId="7A799A8A">
      <w:pPr>
        <w:spacing w:before="120" w:after="120"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目    录</w:t>
      </w:r>
    </w:p>
    <w:p w14:paraId="037FBF88">
      <w:pPr>
        <w:tabs>
          <w:tab w:val="right" w:leader="dot" w:pos="8312"/>
        </w:tabs>
        <w:ind w:left="420" w:leftChars="200"/>
        <w:rPr>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fldChar w:fldCharType="begin"/>
      </w:r>
      <w:r>
        <w:rPr>
          <w:rFonts w:hint="eastAsia" w:ascii="宋体" w:hAnsi="宋体" w:cs="宋体"/>
          <w:b/>
          <w:bCs/>
          <w:color w:val="000000" w:themeColor="text1"/>
          <w:sz w:val="24"/>
          <w:highlight w:val="none"/>
          <w14:textFill>
            <w14:solidFill>
              <w14:schemeClr w14:val="tx1"/>
            </w14:solidFill>
          </w14:textFill>
        </w:rPr>
        <w:instrText xml:space="preserve"> TOC \o "1-2" \h \z \u </w:instrText>
      </w:r>
      <w:r>
        <w:rPr>
          <w:rFonts w:hint="eastAsia" w:ascii="宋体" w:hAnsi="宋体" w:cs="宋体"/>
          <w:b/>
          <w:bCs/>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56BB40">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"_Toc28963"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B8B0E2">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"_Toc15498"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721F2A">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E9CFC3">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"_Toc13100"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B1FD1D">
      <w:pPr>
        <w:tabs>
          <w:tab w:val="right" w:leader="dot" w:pos="8312"/>
        </w:tabs>
        <w:ind w:left="420" w:left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"_Toc32425"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516D59">
      <w:pPr>
        <w:spacing w:before="120" w:beforeLines="50" w:line="480" w:lineRule="exac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highlight w:val="none"/>
          <w14:textFill>
            <w14:solidFill>
              <w14:schemeClr w14:val="tx1"/>
            </w14:solidFill>
          </w14:textFill>
        </w:rPr>
        <w:fldChar w:fldCharType="end"/>
      </w:r>
    </w:p>
    <w:p w14:paraId="280B5304">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4877B955">
      <w:pPr>
        <w:rPr>
          <w:rFonts w:ascii="宋体" w:hAnsi="宋体" w:cs="宋体" w:eastAsiaTheme="minorEastAsia"/>
          <w:color w:val="000000" w:themeColor="text1"/>
          <w:highlight w:val="none"/>
          <w14:textFill>
            <w14:solidFill>
              <w14:schemeClr w14:val="tx1"/>
            </w14:solidFill>
          </w14:textFill>
        </w:rPr>
      </w:pPr>
    </w:p>
    <w:p w14:paraId="1C7B13C7">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1B8C5E53">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4CFFF2DF">
      <w:pPr>
        <w:spacing w:before="120" w:beforeLines="50" w:line="480" w:lineRule="exact"/>
        <w:rPr>
          <w:rFonts w:ascii="宋体" w:hAnsi="宋体" w:cs="宋体" w:eastAsiaTheme="minorEastAsia"/>
          <w:color w:val="000000" w:themeColor="text1"/>
          <w:sz w:val="30"/>
          <w:highlight w:val="none"/>
          <w14:textFill>
            <w14:solidFill>
              <w14:schemeClr w14:val="tx1"/>
            </w14:solidFill>
          </w14:textFill>
        </w:rPr>
      </w:pPr>
    </w:p>
    <w:p w14:paraId="4A496275">
      <w:pPr>
        <w:rPr>
          <w:rFonts w:ascii="宋体" w:hAnsi="宋体" w:cs="宋体"/>
          <w:color w:val="000000" w:themeColor="text1"/>
          <w:highlight w:val="none"/>
          <w14:textFill>
            <w14:solidFill>
              <w14:schemeClr w14:val="tx1"/>
            </w14:solidFill>
          </w14:textFill>
        </w:rPr>
      </w:pPr>
      <w:bookmarkStart w:id="4" w:name="_Toc254970489"/>
      <w:bookmarkStart w:id="5" w:name="_Toc254970630"/>
    </w:p>
    <w:p w14:paraId="6FC80CB7">
      <w:pPr>
        <w:rPr>
          <w:rFonts w:ascii="宋体" w:hAnsi="宋体" w:cs="宋体"/>
          <w:color w:val="000000" w:themeColor="text1"/>
          <w:highlight w:val="none"/>
          <w14:textFill>
            <w14:solidFill>
              <w14:schemeClr w14:val="tx1"/>
            </w14:solidFill>
          </w14:textFill>
        </w:rPr>
      </w:pPr>
    </w:p>
    <w:p w14:paraId="2B9FEC93">
      <w:pPr>
        <w:rPr>
          <w:rFonts w:ascii="宋体" w:hAnsi="宋体" w:cs="宋体"/>
          <w:color w:val="000000" w:themeColor="text1"/>
          <w:highlight w:val="none"/>
          <w14:textFill>
            <w14:solidFill>
              <w14:schemeClr w14:val="tx1"/>
            </w14:solidFill>
          </w14:textFill>
        </w:rPr>
      </w:pPr>
    </w:p>
    <w:p w14:paraId="5622FC8A">
      <w:pPr>
        <w:rPr>
          <w:rFonts w:ascii="宋体" w:hAnsi="宋体" w:cs="宋体"/>
          <w:color w:val="000000" w:themeColor="text1"/>
          <w:highlight w:val="none"/>
          <w14:textFill>
            <w14:solidFill>
              <w14:schemeClr w14:val="tx1"/>
            </w14:solidFill>
          </w14:textFill>
        </w:rPr>
      </w:pPr>
    </w:p>
    <w:p w14:paraId="62D14FDB">
      <w:pPr>
        <w:rPr>
          <w:rFonts w:ascii="宋体" w:hAnsi="宋体" w:cs="宋体"/>
          <w:color w:val="000000" w:themeColor="text1"/>
          <w:highlight w:val="none"/>
          <w14:textFill>
            <w14:solidFill>
              <w14:schemeClr w14:val="tx1"/>
            </w14:solidFill>
          </w14:textFill>
        </w:rPr>
      </w:pPr>
    </w:p>
    <w:p w14:paraId="23B6B575">
      <w:pPr>
        <w:rPr>
          <w:rFonts w:ascii="宋体" w:hAnsi="宋体" w:cs="宋体"/>
          <w:color w:val="000000" w:themeColor="text1"/>
          <w:highlight w:val="none"/>
          <w14:textFill>
            <w14:solidFill>
              <w14:schemeClr w14:val="tx1"/>
            </w14:solidFill>
          </w14:textFill>
        </w:rPr>
      </w:pPr>
    </w:p>
    <w:p w14:paraId="64269F4C">
      <w:pPr>
        <w:rPr>
          <w:rFonts w:ascii="宋体" w:hAnsi="宋体" w:cs="宋体"/>
          <w:color w:val="000000" w:themeColor="text1"/>
          <w:highlight w:val="none"/>
          <w14:textFill>
            <w14:solidFill>
              <w14:schemeClr w14:val="tx1"/>
            </w14:solidFill>
          </w14:textFill>
        </w:rPr>
      </w:pPr>
    </w:p>
    <w:p w14:paraId="58A7A708">
      <w:pPr>
        <w:rPr>
          <w:rFonts w:ascii="宋体" w:hAnsi="宋体" w:cs="宋体"/>
          <w:color w:val="000000" w:themeColor="text1"/>
          <w:highlight w:val="none"/>
          <w14:textFill>
            <w14:solidFill>
              <w14:schemeClr w14:val="tx1"/>
            </w14:solidFill>
          </w14:textFill>
        </w:rPr>
      </w:pPr>
    </w:p>
    <w:p w14:paraId="189822B9">
      <w:pPr>
        <w:rPr>
          <w:rFonts w:ascii="宋体" w:hAnsi="宋体" w:cs="宋体"/>
          <w:color w:val="000000" w:themeColor="text1"/>
          <w:highlight w:val="none"/>
          <w14:textFill>
            <w14:solidFill>
              <w14:schemeClr w14:val="tx1"/>
            </w14:solidFill>
          </w14:textFill>
        </w:rPr>
      </w:pPr>
    </w:p>
    <w:p w14:paraId="09646C82">
      <w:pPr>
        <w:rPr>
          <w:rFonts w:ascii="宋体" w:hAnsi="宋体" w:cs="宋体"/>
          <w:color w:val="000000" w:themeColor="text1"/>
          <w:highlight w:val="none"/>
          <w14:textFill>
            <w14:solidFill>
              <w14:schemeClr w14:val="tx1"/>
            </w14:solidFill>
          </w14:textFill>
        </w:rPr>
      </w:pPr>
    </w:p>
    <w:p w14:paraId="28F1B18E">
      <w:pPr>
        <w:rPr>
          <w:rFonts w:ascii="宋体" w:hAnsi="宋体" w:cs="宋体"/>
          <w:color w:val="000000" w:themeColor="text1"/>
          <w:highlight w:val="none"/>
          <w14:textFill>
            <w14:solidFill>
              <w14:schemeClr w14:val="tx1"/>
            </w14:solidFill>
          </w14:textFill>
        </w:rPr>
      </w:pPr>
    </w:p>
    <w:p w14:paraId="7C717139">
      <w:pPr>
        <w:rPr>
          <w:rFonts w:ascii="宋体" w:hAnsi="宋体" w:cs="宋体"/>
          <w:color w:val="000000" w:themeColor="text1"/>
          <w:highlight w:val="none"/>
          <w14:textFill>
            <w14:solidFill>
              <w14:schemeClr w14:val="tx1"/>
            </w14:solidFill>
          </w14:textFill>
        </w:rPr>
      </w:pPr>
    </w:p>
    <w:p w14:paraId="751B4C06">
      <w:pPr>
        <w:rPr>
          <w:rFonts w:ascii="宋体" w:hAnsi="宋体" w:cs="宋体"/>
          <w:color w:val="000000" w:themeColor="text1"/>
          <w:highlight w:val="none"/>
          <w14:textFill>
            <w14:solidFill>
              <w14:schemeClr w14:val="tx1"/>
            </w14:solidFill>
          </w14:textFill>
        </w:rPr>
      </w:pPr>
    </w:p>
    <w:p w14:paraId="6EE3B962">
      <w:pPr>
        <w:rPr>
          <w:rFonts w:ascii="宋体" w:hAnsi="宋体" w:cs="宋体"/>
          <w:color w:val="000000" w:themeColor="text1"/>
          <w:highlight w:val="none"/>
          <w14:textFill>
            <w14:solidFill>
              <w14:schemeClr w14:val="tx1"/>
            </w14:solidFill>
          </w14:textFill>
        </w:rPr>
      </w:pPr>
    </w:p>
    <w:p w14:paraId="49CD6D62">
      <w:pPr>
        <w:rPr>
          <w:rFonts w:ascii="宋体" w:hAnsi="宋体" w:cs="宋体"/>
          <w:color w:val="000000" w:themeColor="text1"/>
          <w:highlight w:val="none"/>
          <w14:textFill>
            <w14:solidFill>
              <w14:schemeClr w14:val="tx1"/>
            </w14:solidFill>
          </w14:textFill>
        </w:rPr>
      </w:pPr>
    </w:p>
    <w:p w14:paraId="7E96D9A6">
      <w:pPr>
        <w:rPr>
          <w:rFonts w:ascii="宋体" w:hAnsi="宋体" w:cs="宋体"/>
          <w:color w:val="000000" w:themeColor="text1"/>
          <w:highlight w:val="none"/>
          <w14:textFill>
            <w14:solidFill>
              <w14:schemeClr w14:val="tx1"/>
            </w14:solidFill>
          </w14:textFill>
        </w:rPr>
      </w:pPr>
    </w:p>
    <w:p w14:paraId="70F3A1F7">
      <w:pPr>
        <w:rPr>
          <w:rFonts w:ascii="宋体" w:hAnsi="宋体" w:cs="宋体"/>
          <w:color w:val="000000" w:themeColor="text1"/>
          <w:highlight w:val="none"/>
          <w14:textFill>
            <w14:solidFill>
              <w14:schemeClr w14:val="tx1"/>
            </w14:solidFill>
          </w14:textFill>
        </w:rPr>
      </w:pPr>
    </w:p>
    <w:p w14:paraId="227DEBAB">
      <w:pPr>
        <w:rPr>
          <w:rFonts w:ascii="宋体" w:hAnsi="宋体" w:cs="宋体"/>
          <w:color w:val="000000" w:themeColor="text1"/>
          <w:highlight w:val="none"/>
          <w14:textFill>
            <w14:solidFill>
              <w14:schemeClr w14:val="tx1"/>
            </w14:solidFill>
          </w14:textFill>
        </w:rPr>
      </w:pPr>
    </w:p>
    <w:p w14:paraId="14025A80">
      <w:pPr>
        <w:rPr>
          <w:rFonts w:ascii="宋体" w:hAnsi="宋体" w:cs="宋体"/>
          <w:color w:val="000000" w:themeColor="text1"/>
          <w:highlight w:val="none"/>
          <w14:textFill>
            <w14:solidFill>
              <w14:schemeClr w14:val="tx1"/>
            </w14:solidFill>
          </w14:textFill>
        </w:rPr>
      </w:pPr>
    </w:p>
    <w:p w14:paraId="29046E1B">
      <w:pPr>
        <w:rPr>
          <w:rFonts w:ascii="宋体" w:hAnsi="宋体" w:cs="宋体"/>
          <w:color w:val="000000" w:themeColor="text1"/>
          <w:highlight w:val="none"/>
          <w14:textFill>
            <w14:solidFill>
              <w14:schemeClr w14:val="tx1"/>
            </w14:solidFill>
          </w14:textFill>
        </w:rPr>
      </w:pPr>
    </w:p>
    <w:p w14:paraId="2D72F74A">
      <w:pPr>
        <w:rPr>
          <w:rFonts w:ascii="宋体" w:hAnsi="宋体" w:cs="宋体"/>
          <w:color w:val="000000" w:themeColor="text1"/>
          <w:highlight w:val="none"/>
          <w14:textFill>
            <w14:solidFill>
              <w14:schemeClr w14:val="tx1"/>
            </w14:solidFill>
          </w14:textFill>
        </w:rPr>
      </w:pPr>
    </w:p>
    <w:p w14:paraId="522D0201">
      <w:pPr>
        <w:rPr>
          <w:rFonts w:ascii="宋体" w:hAnsi="宋体" w:cs="宋体"/>
          <w:color w:val="000000" w:themeColor="text1"/>
          <w:highlight w:val="none"/>
          <w14:textFill>
            <w14:solidFill>
              <w14:schemeClr w14:val="tx1"/>
            </w14:solidFill>
          </w14:textFill>
        </w:rPr>
      </w:pPr>
    </w:p>
    <w:p w14:paraId="0AAB8FBB">
      <w:pPr>
        <w:rPr>
          <w:rFonts w:ascii="宋体" w:hAnsi="宋体" w:cs="宋体"/>
          <w:color w:val="000000" w:themeColor="text1"/>
          <w:highlight w:val="none"/>
          <w14:textFill>
            <w14:solidFill>
              <w14:schemeClr w14:val="tx1"/>
            </w14:solidFill>
          </w14:textFill>
        </w:rPr>
      </w:pPr>
    </w:p>
    <w:p w14:paraId="66384E02">
      <w:pPr>
        <w:rPr>
          <w:rFonts w:ascii="宋体" w:hAnsi="宋体" w:cs="宋体"/>
          <w:color w:val="000000" w:themeColor="text1"/>
          <w:highlight w:val="none"/>
          <w14:textFill>
            <w14:solidFill>
              <w14:schemeClr w14:val="tx1"/>
            </w14:solidFill>
          </w14:textFill>
        </w:rPr>
      </w:pPr>
    </w:p>
    <w:p w14:paraId="6C0B20C7">
      <w:pPr>
        <w:keepNext/>
        <w:keepLines/>
        <w:spacing w:before="260" w:after="260" w:line="413" w:lineRule="auto"/>
        <w:jc w:val="center"/>
        <w:outlineLvl w:val="1"/>
        <w:rPr>
          <w:rFonts w:ascii="宋体" w:hAnsi="宋体" w:cs="宋体"/>
          <w:b/>
          <w:bCs/>
          <w:color w:val="000000" w:themeColor="text1"/>
          <w:sz w:val="32"/>
          <w:szCs w:val="32"/>
          <w:highlight w:val="none"/>
          <w14:textFill>
            <w14:solidFill>
              <w14:schemeClr w14:val="tx1"/>
            </w14:solidFill>
          </w14:textFill>
        </w:rPr>
      </w:pPr>
      <w:bookmarkStart w:id="6" w:name="_Toc25790"/>
      <w:r>
        <w:rPr>
          <w:rFonts w:hint="eastAsia" w:ascii="宋体" w:hAnsi="宋体" w:cs="宋体"/>
          <w:b/>
          <w:bCs/>
          <w:color w:val="000000" w:themeColor="text1"/>
          <w:sz w:val="32"/>
          <w:szCs w:val="32"/>
          <w:highlight w:val="none"/>
          <w14:textFill>
            <w14:solidFill>
              <w14:schemeClr w14:val="tx1"/>
            </w14:solidFill>
          </w14:textFill>
        </w:rPr>
        <w:t xml:space="preserve">第一章  </w:t>
      </w:r>
      <w:bookmarkEnd w:id="4"/>
      <w:bookmarkEnd w:id="5"/>
      <w:r>
        <w:rPr>
          <w:rFonts w:hint="eastAsia" w:ascii="宋体" w:hAnsi="宋体" w:cs="宋体"/>
          <w:b/>
          <w:bCs/>
          <w:color w:val="000000" w:themeColor="text1"/>
          <w:sz w:val="32"/>
          <w:szCs w:val="32"/>
          <w:highlight w:val="none"/>
          <w14:textFill>
            <w14:solidFill>
              <w14:schemeClr w14:val="tx1"/>
            </w14:solidFill>
          </w14:textFill>
        </w:rPr>
        <w:t>招标公告</w:t>
      </w:r>
      <w:bookmarkEnd w:id="6"/>
    </w:p>
    <w:p w14:paraId="55CC9C8F">
      <w:pPr>
        <w:pBdr>
          <w:top w:val="single" w:color="auto" w:sz="4" w:space="1"/>
          <w:left w:val="single" w:color="auto" w:sz="4" w:space="4"/>
          <w:bottom w:val="single" w:color="auto" w:sz="4" w:space="0"/>
          <w:right w:val="single" w:color="auto" w:sz="4" w:space="4"/>
        </w:pBdr>
        <w:spacing w:line="320" w:lineRule="exac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项目概况</w:t>
      </w:r>
    </w:p>
    <w:p w14:paraId="4D42AEB4">
      <w:pPr>
        <w:pBdr>
          <w:top w:val="single" w:color="auto" w:sz="4" w:space="1"/>
          <w:left w:val="single" w:color="auto" w:sz="4" w:space="4"/>
          <w:bottom w:val="single" w:color="auto" w:sz="4" w:space="0"/>
          <w:right w:val="single" w:color="auto" w:sz="4" w:space="4"/>
        </w:pBdr>
        <w:spacing w:line="320" w:lineRule="exac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 xml:space="preserve">   </w:t>
      </w:r>
      <w:r>
        <w:rPr>
          <w:rFonts w:hint="eastAsia" w:ascii="宋体" w:hAnsi="宋体" w:cs="宋体" w:eastAsiaTheme="minorEastAsia"/>
          <w:color w:val="000000" w:themeColor="text1"/>
          <w:highlight w:val="none"/>
          <w:u w:val="single"/>
          <w14:textFill>
            <w14:solidFill>
              <w14:schemeClr w14:val="tx1"/>
            </w14:solidFill>
          </w14:textFill>
        </w:rPr>
        <w:t>X射线计算机体层摄影设备等设备维保服务项目</w:t>
      </w:r>
      <w:r>
        <w:rPr>
          <w:rFonts w:hint="eastAsia" w:ascii="宋体" w:hAnsi="宋体" w:cs="宋体" w:eastAsiaTheme="minorEastAsia"/>
          <w:color w:val="000000" w:themeColor="text1"/>
          <w:highlight w:val="none"/>
          <w14:textFill>
            <w14:solidFill>
              <w14:schemeClr w14:val="tx1"/>
            </w14:solidFill>
          </w14:textFill>
        </w:rPr>
        <w:t>的潜在投标人应在</w:t>
      </w:r>
      <w:r>
        <w:rPr>
          <w:rFonts w:hint="eastAsia" w:ascii="宋体" w:hAnsi="宋体" w:cs="宋体" w:eastAsiaTheme="minorEastAsia"/>
          <w:color w:val="000000" w:themeColor="text1"/>
          <w:szCs w:val="21"/>
          <w:highlight w:val="none"/>
          <w14:textFill>
            <w14:solidFill>
              <w14:schemeClr w14:val="tx1"/>
            </w14:solidFill>
          </w14:textFill>
        </w:rPr>
        <w:t>广西政府采购云平台（https：//www.gcy.zfcg.gxzf.gov.cn/）</w:t>
      </w:r>
      <w:r>
        <w:rPr>
          <w:rFonts w:hint="eastAsia" w:ascii="宋体" w:hAnsi="宋体" w:cs="宋体" w:eastAsiaTheme="minorEastAsia"/>
          <w:color w:val="000000" w:themeColor="text1"/>
          <w:highlight w:val="none"/>
          <w14:textFill>
            <w14:solidFill>
              <w14:schemeClr w14:val="tx1"/>
            </w14:solidFill>
          </w14:textFill>
        </w:rPr>
        <w:t>获取招标文件，并于</w:t>
      </w:r>
      <w:r>
        <w:rPr>
          <w:rFonts w:hint="eastAsia" w:ascii="宋体" w:hAnsi="宋体" w:cs="宋体" w:eastAsiaTheme="minorEastAsia"/>
          <w:color w:val="000000" w:themeColor="text1"/>
          <w:highlight w:val="none"/>
          <w:u w:val="single"/>
          <w14:textFill>
            <w14:solidFill>
              <w14:schemeClr w14:val="tx1"/>
            </w14:solidFill>
          </w14:textFill>
        </w:rPr>
        <w:t>2026年</w:t>
      </w:r>
      <w:r>
        <w:rPr>
          <w:rFonts w:hint="eastAsia" w:ascii="宋体" w:hAnsi="宋体" w:cs="宋体" w:eastAsiaTheme="minorEastAsia"/>
          <w:color w:val="000000" w:themeColor="text1"/>
          <w:highlight w:val="none"/>
          <w:u w:val="single"/>
          <w:lang w:val="en-US" w:eastAsia="zh-CN"/>
          <w14:textFill>
            <w14:solidFill>
              <w14:schemeClr w14:val="tx1"/>
            </w14:solidFill>
          </w14:textFill>
        </w:rPr>
        <w:t>5</w:t>
      </w:r>
      <w:r>
        <w:rPr>
          <w:rFonts w:hint="eastAsia" w:ascii="宋体" w:hAnsi="宋体" w:cs="宋体" w:eastAsiaTheme="minorEastAsia"/>
          <w:color w:val="000000" w:themeColor="text1"/>
          <w:highlight w:val="none"/>
          <w:u w:val="single"/>
          <w14:textFill>
            <w14:solidFill>
              <w14:schemeClr w14:val="tx1"/>
            </w14:solidFill>
          </w14:textFill>
        </w:rPr>
        <w:t>月</w:t>
      </w:r>
      <w:r>
        <w:rPr>
          <w:rFonts w:hint="eastAsia" w:ascii="宋体" w:hAnsi="宋体" w:cs="宋体" w:eastAsiaTheme="minorEastAsia"/>
          <w:color w:val="000000" w:themeColor="text1"/>
          <w:highlight w:val="none"/>
          <w:u w:val="single"/>
          <w:lang w:val="en-US" w:eastAsia="zh-CN"/>
          <w14:textFill>
            <w14:solidFill>
              <w14:schemeClr w14:val="tx1"/>
            </w14:solidFill>
          </w14:textFill>
        </w:rPr>
        <w:t>20</w:t>
      </w:r>
      <w:r>
        <w:rPr>
          <w:rFonts w:hint="eastAsia" w:ascii="宋体" w:hAnsi="宋体" w:cs="宋体" w:eastAsiaTheme="minorEastAsia"/>
          <w:color w:val="000000" w:themeColor="text1"/>
          <w:highlight w:val="none"/>
          <w:u w:val="single"/>
          <w14:textFill>
            <w14:solidFill>
              <w14:schemeClr w14:val="tx1"/>
            </w14:solidFill>
          </w14:textFill>
        </w:rPr>
        <w:t>日上午9时00分</w:t>
      </w:r>
      <w:r>
        <w:rPr>
          <w:rFonts w:hint="eastAsia" w:ascii="宋体" w:hAnsi="宋体" w:cs="宋体" w:eastAsiaTheme="minorEastAsia"/>
          <w:color w:val="000000" w:themeColor="text1"/>
          <w:highlight w:val="none"/>
          <w14:textFill>
            <w14:solidFill>
              <w14:schemeClr w14:val="tx1"/>
            </w14:solidFill>
          </w14:textFill>
        </w:rPr>
        <w:t>（北京时间）前递交投标文件。</w:t>
      </w:r>
    </w:p>
    <w:p w14:paraId="575BB5F4">
      <w:pPr>
        <w:spacing w:line="320" w:lineRule="exact"/>
        <w:rPr>
          <w:rFonts w:ascii="宋体" w:hAnsi="宋体" w:cs="宋体" w:eastAsiaTheme="minorEastAsia"/>
          <w:color w:val="000000" w:themeColor="text1"/>
          <w:szCs w:val="21"/>
          <w:highlight w:val="none"/>
          <w14:textFill>
            <w14:solidFill>
              <w14:schemeClr w14:val="tx1"/>
            </w14:solidFill>
          </w14:textFill>
        </w:rPr>
      </w:pPr>
    </w:p>
    <w:p w14:paraId="3C75EA6B">
      <w:pPr>
        <w:keepNext/>
        <w:keepLines/>
        <w:spacing w:line="320" w:lineRule="exact"/>
        <w:outlineLvl w:val="1"/>
        <w:rPr>
          <w:rFonts w:ascii="宋体" w:hAnsi="宋体" w:cs="宋体" w:eastAsiaTheme="minorEastAsia"/>
          <w:b/>
          <w:color w:val="000000" w:themeColor="text1"/>
          <w:szCs w:val="21"/>
          <w:highlight w:val="none"/>
          <w14:textFill>
            <w14:solidFill>
              <w14:schemeClr w14:val="tx1"/>
            </w14:solidFill>
          </w14:textFill>
        </w:rPr>
      </w:pPr>
      <w:bookmarkStart w:id="7" w:name="_Toc28595"/>
      <w:bookmarkStart w:id="8" w:name="_Toc35393621"/>
      <w:bookmarkStart w:id="9" w:name="_Toc29387"/>
      <w:bookmarkStart w:id="10" w:name="_Toc35393790"/>
      <w:bookmarkStart w:id="11" w:name="_Toc28359079"/>
      <w:bookmarkStart w:id="12" w:name="_Toc28359002"/>
      <w:bookmarkStart w:id="13" w:name="_Toc29193"/>
      <w:bookmarkStart w:id="14" w:name="_Toc26488"/>
      <w:bookmarkStart w:id="15" w:name="_Toc44405601"/>
      <w:bookmarkStart w:id="16" w:name="_Hlk24379207"/>
      <w:r>
        <w:rPr>
          <w:rFonts w:hint="eastAsia" w:ascii="宋体" w:hAnsi="宋体" w:cs="宋体" w:eastAsiaTheme="minorEastAsia"/>
          <w:b/>
          <w:color w:val="000000" w:themeColor="text1"/>
          <w:szCs w:val="21"/>
          <w:highlight w:val="none"/>
          <w14:textFill>
            <w14:solidFill>
              <w14:schemeClr w14:val="tx1"/>
            </w14:solidFill>
          </w14:textFill>
        </w:rPr>
        <w:t>一、项目基本情况</w:t>
      </w:r>
      <w:bookmarkEnd w:id="7"/>
      <w:bookmarkEnd w:id="8"/>
      <w:bookmarkEnd w:id="9"/>
      <w:bookmarkEnd w:id="10"/>
      <w:bookmarkEnd w:id="11"/>
      <w:bookmarkEnd w:id="12"/>
      <w:bookmarkEnd w:id="13"/>
      <w:bookmarkEnd w:id="14"/>
      <w:bookmarkEnd w:id="15"/>
    </w:p>
    <w:p w14:paraId="137C9EFC">
      <w:pPr>
        <w:spacing w:line="320" w:lineRule="exact"/>
        <w:ind w:firstLine="420" w:firstLineChars="200"/>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项目编号：</w:t>
      </w:r>
      <w:r>
        <w:rPr>
          <w:rFonts w:hint="eastAsia" w:ascii="宋体" w:hAnsi="宋体" w:cs="宋体" w:eastAsiaTheme="minorEastAsia"/>
          <w:color w:val="000000" w:themeColor="text1"/>
          <w:szCs w:val="21"/>
          <w:highlight w:val="none"/>
          <w:lang w:eastAsia="zh-CN"/>
          <w14:textFill>
            <w14:solidFill>
              <w14:schemeClr w14:val="tx1"/>
            </w14:solidFill>
          </w14:textFill>
        </w:rPr>
        <w:t>GGZC2026-G3-990113-YZLZ</w:t>
      </w:r>
    </w:p>
    <w:p w14:paraId="7EE21B3B">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项目名称：</w:t>
      </w:r>
      <w:r>
        <w:rPr>
          <w:rFonts w:hint="eastAsia" w:ascii="宋体" w:hAnsi="宋体" w:cs="宋体" w:eastAsiaTheme="minorEastAsia"/>
          <w:color w:val="000000" w:themeColor="text1"/>
          <w:highlight w:val="none"/>
          <w14:textFill>
            <w14:solidFill>
              <w14:schemeClr w14:val="tx1"/>
            </w14:solidFill>
          </w14:textFill>
        </w:rPr>
        <w:t>X射线计算机体层摄影设备等设备维保服务项目</w:t>
      </w:r>
    </w:p>
    <w:bookmarkEnd w:id="16"/>
    <w:p w14:paraId="247637A0">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预算总金额（元）：6116000.00</w:t>
      </w:r>
    </w:p>
    <w:p w14:paraId="17B4F5F1">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采购需求：</w:t>
      </w:r>
    </w:p>
    <w:p w14:paraId="46724979">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标的一名称：2台西门子CT设备维保服务</w:t>
      </w:r>
    </w:p>
    <w:p w14:paraId="6B3ECA85">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数量：1</w:t>
      </w:r>
    </w:p>
    <w:p w14:paraId="795276D5">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预算金额（元）：5040000.00</w:t>
      </w:r>
    </w:p>
    <w:p w14:paraId="5CBA9F9E">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简要规格描述或项目基本概况介绍、用途：2台西门子CT设备维保服务。具体详见招标文件。</w:t>
      </w:r>
    </w:p>
    <w:p w14:paraId="21D74843">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最高限价：5040000.00</w:t>
      </w:r>
    </w:p>
    <w:p w14:paraId="4F300E0E">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合同履行期限：</w:t>
      </w:r>
      <w:r>
        <w:rPr>
          <w:rFonts w:hint="eastAsia" w:ascii="宋体" w:hAnsi="宋体" w:cs="宋体" w:eastAsiaTheme="minorEastAsia"/>
          <w:color w:val="000000" w:themeColor="text1"/>
          <w:highlight w:val="none"/>
          <w14:textFill>
            <w14:solidFill>
              <w14:schemeClr w14:val="tx1"/>
            </w14:solidFill>
          </w14:textFill>
        </w:rPr>
        <w:t>维保服务期限为3年，合同实行一年一签。</w:t>
      </w:r>
    </w:p>
    <w:p w14:paraId="392E4941">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bookmarkStart w:id="17" w:name="_Toc44405602"/>
      <w:bookmarkStart w:id="18" w:name="_Toc7802"/>
      <w:bookmarkStart w:id="19" w:name="_Toc28359003"/>
      <w:bookmarkStart w:id="20" w:name="_Toc29997"/>
      <w:bookmarkStart w:id="21" w:name="_Toc35393791"/>
      <w:bookmarkStart w:id="22" w:name="_Toc28359080"/>
      <w:bookmarkStart w:id="23" w:name="_Toc35393622"/>
      <w:r>
        <w:rPr>
          <w:rFonts w:hint="eastAsia" w:ascii="宋体" w:hAnsi="宋体" w:cs="宋体" w:eastAsiaTheme="minorEastAsia"/>
          <w:color w:val="000000" w:themeColor="text1"/>
          <w:szCs w:val="21"/>
          <w:highlight w:val="none"/>
          <w14:textFill>
            <w14:solidFill>
              <w14:schemeClr w14:val="tx1"/>
            </w14:solidFill>
          </w14:textFill>
        </w:rPr>
        <w:t>本标项（否）接受联合体投标</w:t>
      </w:r>
    </w:p>
    <w:p w14:paraId="4AD00A4D">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备注：/。</w:t>
      </w:r>
    </w:p>
    <w:p w14:paraId="1B94CE9A">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标的二名称：X射线全身诊断系统（胃肠机）维保服务</w:t>
      </w:r>
    </w:p>
    <w:p w14:paraId="770BB5F4">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数量：1</w:t>
      </w:r>
    </w:p>
    <w:p w14:paraId="639C20E5">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预算金额（元）：225000.00</w:t>
      </w:r>
    </w:p>
    <w:p w14:paraId="7B0AA61A">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简要规格描述或项目基本概况介绍、用途：1台X射线全身诊断系统（胃肠机）维保服务。具体详见招标文件。</w:t>
      </w:r>
    </w:p>
    <w:p w14:paraId="754E65AA">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最高限价：225000.00</w:t>
      </w:r>
    </w:p>
    <w:p w14:paraId="06833F54">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合同履行期限：</w:t>
      </w:r>
      <w:r>
        <w:rPr>
          <w:rFonts w:ascii="宋体" w:hAnsi="宋体" w:cs="宋体" w:eastAsiaTheme="minorEastAsia"/>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年。</w:t>
      </w:r>
    </w:p>
    <w:p w14:paraId="4D6E0960">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本标项（否）接受联合体投标</w:t>
      </w:r>
    </w:p>
    <w:p w14:paraId="3DD583BE">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备注：/。</w:t>
      </w:r>
    </w:p>
    <w:p w14:paraId="03FA5CBA">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标的三名称：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X射线计算机体层摄影设备（模拟定位机）维保服务</w:t>
      </w:r>
    </w:p>
    <w:p w14:paraId="1CC135DC">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数量：1</w:t>
      </w:r>
    </w:p>
    <w:p w14:paraId="7FCC2E82">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预算金额（元）：315000.00</w:t>
      </w:r>
    </w:p>
    <w:p w14:paraId="2A508C73">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简要规格描述或项目基本概况介绍、用途：1台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X射线计算机体层摄影设备（模拟定位机）维保服务</w:t>
      </w:r>
      <w:r>
        <w:rPr>
          <w:rFonts w:hint="eastAsia" w:ascii="宋体" w:hAnsi="宋体" w:cs="宋体" w:eastAsiaTheme="minorEastAsia"/>
          <w:color w:val="000000" w:themeColor="text1"/>
          <w:szCs w:val="21"/>
          <w:highlight w:val="none"/>
          <w14:textFill>
            <w14:solidFill>
              <w14:schemeClr w14:val="tx1"/>
            </w14:solidFill>
          </w14:textFill>
        </w:rPr>
        <w:t>。具体详见招标文件。</w:t>
      </w:r>
    </w:p>
    <w:p w14:paraId="49AE3C74">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最高限价：315000.00</w:t>
      </w:r>
    </w:p>
    <w:p w14:paraId="6D269F01">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合同履行期限：</w:t>
      </w:r>
      <w:r>
        <w:rPr>
          <w:rFonts w:ascii="宋体" w:hAnsi="宋体" w:cs="宋体" w:eastAsiaTheme="minorEastAsia"/>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年。</w:t>
      </w:r>
    </w:p>
    <w:p w14:paraId="3A90DB8D">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本标项（否）接受联合体投标</w:t>
      </w:r>
    </w:p>
    <w:p w14:paraId="48D442CA">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备注：/。</w:t>
      </w:r>
    </w:p>
    <w:p w14:paraId="017C676C">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标的四名称：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2台汤山全自动片剂摆药机维保服务</w:t>
      </w:r>
    </w:p>
    <w:p w14:paraId="74EEF744">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数量：1</w:t>
      </w:r>
    </w:p>
    <w:p w14:paraId="0A1E9AB6">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预算金额（元）：160000.00</w:t>
      </w:r>
    </w:p>
    <w:p w14:paraId="4BAAF0C0">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简要规格描述或项目基本概况介绍、用途：</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2台汤山全自动片剂摆药机维保服务</w:t>
      </w:r>
      <w:r>
        <w:rPr>
          <w:rFonts w:hint="eastAsia" w:ascii="宋体" w:hAnsi="宋体" w:cs="宋体" w:eastAsiaTheme="minorEastAsia"/>
          <w:color w:val="000000" w:themeColor="text1"/>
          <w:szCs w:val="21"/>
          <w:highlight w:val="none"/>
          <w14:textFill>
            <w14:solidFill>
              <w14:schemeClr w14:val="tx1"/>
            </w14:solidFill>
          </w14:textFill>
        </w:rPr>
        <w:t>。具体详见招标文件。</w:t>
      </w:r>
    </w:p>
    <w:p w14:paraId="7F5641D1">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最高限价：160000.00</w:t>
      </w:r>
    </w:p>
    <w:p w14:paraId="50B54A5B">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合同履行期限：</w:t>
      </w:r>
      <w:r>
        <w:rPr>
          <w:rFonts w:ascii="宋体" w:hAnsi="宋体" w:cs="宋体" w:eastAsiaTheme="minorEastAsia"/>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年。</w:t>
      </w:r>
    </w:p>
    <w:p w14:paraId="1C2B584C">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本标项（否）接受联合体投标</w:t>
      </w:r>
    </w:p>
    <w:p w14:paraId="21B209C9">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备注：/。</w:t>
      </w:r>
    </w:p>
    <w:p w14:paraId="30122154">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标的五名称：</w:t>
      </w:r>
      <w:bookmarkStart w:id="24" w:name="OLE_LINK1"/>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病床、不锈钢物品、传呼机维保服务</w:t>
      </w:r>
      <w:bookmarkEnd w:id="24"/>
    </w:p>
    <w:p w14:paraId="091EDE82">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数量：1</w:t>
      </w:r>
    </w:p>
    <w:p w14:paraId="53E4CD19">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预算金额（元）：376000.00</w:t>
      </w:r>
    </w:p>
    <w:p w14:paraId="7654C79A">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简要规格描述或项目基本概况介绍、用途：</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病床、不锈钢物品、传呼机维保服务</w:t>
      </w:r>
      <w:r>
        <w:rPr>
          <w:rFonts w:hint="eastAsia" w:ascii="宋体" w:hAnsi="宋体" w:cs="宋体" w:eastAsiaTheme="minorEastAsia"/>
          <w:color w:val="000000" w:themeColor="text1"/>
          <w:szCs w:val="21"/>
          <w:highlight w:val="none"/>
          <w14:textFill>
            <w14:solidFill>
              <w14:schemeClr w14:val="tx1"/>
            </w14:solidFill>
          </w14:textFill>
        </w:rPr>
        <w:t>。具体详见招标文件。</w:t>
      </w:r>
    </w:p>
    <w:p w14:paraId="523E69C0">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最高限价：376000.00</w:t>
      </w:r>
    </w:p>
    <w:p w14:paraId="117A1C1C">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合同履行期限：</w:t>
      </w:r>
      <w:r>
        <w:rPr>
          <w:rFonts w:hint="eastAsia" w:ascii="宋体" w:hAnsi="宋体" w:cs="宋体" w:eastAsiaTheme="minorEastAsia"/>
          <w:color w:val="000000" w:themeColor="text1"/>
          <w:highlight w:val="none"/>
          <w14:textFill>
            <w14:solidFill>
              <w14:schemeClr w14:val="tx1"/>
            </w14:solidFill>
          </w14:textFill>
        </w:rPr>
        <w:t>维保服务期限为</w:t>
      </w:r>
      <w:r>
        <w:rPr>
          <w:rFonts w:ascii="宋体" w:hAnsi="宋体" w:cs="宋体" w:eastAsiaTheme="minorEastAsia"/>
          <w:color w:val="000000" w:themeColor="text1"/>
          <w:highlight w:val="none"/>
          <w14:textFill>
            <w14:solidFill>
              <w14:schemeClr w14:val="tx1"/>
            </w14:solidFill>
          </w14:textFill>
        </w:rPr>
        <w:t>2</w:t>
      </w:r>
      <w:r>
        <w:rPr>
          <w:rFonts w:hint="eastAsia" w:ascii="宋体" w:hAnsi="宋体" w:cs="宋体" w:eastAsiaTheme="minorEastAsia"/>
          <w:color w:val="000000" w:themeColor="text1"/>
          <w:highlight w:val="none"/>
          <w14:textFill>
            <w14:solidFill>
              <w14:schemeClr w14:val="tx1"/>
            </w14:solidFill>
          </w14:textFill>
        </w:rPr>
        <w:t>年，合同实行一年一签</w:t>
      </w:r>
      <w:r>
        <w:rPr>
          <w:rFonts w:hint="eastAsia" w:ascii="宋体" w:hAnsi="宋体" w:cs="宋体" w:eastAsiaTheme="minorEastAsia"/>
          <w:color w:val="000000" w:themeColor="text1"/>
          <w:szCs w:val="21"/>
          <w:highlight w:val="none"/>
          <w14:textFill>
            <w14:solidFill>
              <w14:schemeClr w14:val="tx1"/>
            </w14:solidFill>
          </w14:textFill>
        </w:rPr>
        <w:t>。</w:t>
      </w:r>
    </w:p>
    <w:p w14:paraId="0D68A717">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本标项（否）接受联合体投标</w:t>
      </w:r>
    </w:p>
    <w:p w14:paraId="1604E07C">
      <w:pPr>
        <w:spacing w:line="320" w:lineRule="exact"/>
        <w:ind w:left="420" w:left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备注：/。</w:t>
      </w:r>
    </w:p>
    <w:p w14:paraId="3B53FA32">
      <w:pPr>
        <w:keepNext/>
        <w:keepLines/>
        <w:spacing w:line="320" w:lineRule="exact"/>
        <w:outlineLvl w:val="1"/>
        <w:rPr>
          <w:rFonts w:ascii="宋体" w:hAnsi="宋体" w:cs="宋体" w:eastAsiaTheme="minorEastAsia"/>
          <w:b/>
          <w:color w:val="000000" w:themeColor="text1"/>
          <w:szCs w:val="21"/>
          <w:highlight w:val="none"/>
          <w14:textFill>
            <w14:solidFill>
              <w14:schemeClr w14:val="tx1"/>
            </w14:solidFill>
          </w14:textFill>
        </w:rPr>
      </w:pPr>
      <w:bookmarkStart w:id="25" w:name="_Toc29513"/>
      <w:bookmarkStart w:id="26" w:name="_Toc23522"/>
      <w:r>
        <w:rPr>
          <w:rFonts w:hint="eastAsia" w:ascii="宋体" w:hAnsi="宋体" w:cs="宋体" w:eastAsiaTheme="minorEastAsia"/>
          <w:b/>
          <w:color w:val="000000" w:themeColor="text1"/>
          <w:szCs w:val="21"/>
          <w:highlight w:val="none"/>
          <w14:textFill>
            <w14:solidFill>
              <w14:schemeClr w14:val="tx1"/>
            </w14:solidFill>
          </w14:textFill>
        </w:rPr>
        <w:t>二、投标人的资格要求：</w:t>
      </w:r>
      <w:bookmarkEnd w:id="17"/>
      <w:bookmarkEnd w:id="18"/>
      <w:bookmarkEnd w:id="19"/>
      <w:bookmarkEnd w:id="20"/>
      <w:bookmarkEnd w:id="21"/>
      <w:bookmarkEnd w:id="22"/>
      <w:bookmarkEnd w:id="23"/>
      <w:bookmarkEnd w:id="25"/>
      <w:bookmarkEnd w:id="26"/>
    </w:p>
    <w:p w14:paraId="09B9E762">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bookmarkStart w:id="27" w:name="_Toc28359004"/>
      <w:bookmarkStart w:id="28" w:name="_Toc28359081"/>
      <w:r>
        <w:rPr>
          <w:rFonts w:hint="eastAsia" w:ascii="宋体" w:hAnsi="宋体" w:cs="宋体" w:eastAsiaTheme="minorEastAsia"/>
          <w:color w:val="000000" w:themeColor="text1"/>
          <w:szCs w:val="21"/>
          <w:highlight w:val="none"/>
          <w14:textFill>
            <w14:solidFill>
              <w14:schemeClr w14:val="tx1"/>
            </w14:solidFill>
          </w14:textFill>
        </w:rPr>
        <w:t>1.满足《中华人民共和国政府采购法》第二十二条规定。</w:t>
      </w:r>
    </w:p>
    <w:p w14:paraId="1066AC15">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2.落实政府采购政策需满足的资格要求：</w:t>
      </w:r>
      <w:r>
        <w:rPr>
          <w:rFonts w:hint="eastAsia" w:ascii="宋体" w:hAnsi="宋体" w:cs="宋体" w:eastAsiaTheme="minorEastAsia"/>
          <w:b/>
          <w:bCs/>
          <w:color w:val="000000" w:themeColor="text1"/>
          <w:szCs w:val="21"/>
          <w:highlight w:val="none"/>
          <w14:textFill>
            <w14:solidFill>
              <w14:schemeClr w14:val="tx1"/>
            </w14:solidFill>
          </w14:textFill>
        </w:rPr>
        <w:t>无</w:t>
      </w:r>
      <w:r>
        <w:rPr>
          <w:rFonts w:hint="eastAsia" w:ascii="宋体" w:hAnsi="宋体" w:cs="宋体" w:eastAsiaTheme="minorEastAsia"/>
          <w:color w:val="000000" w:themeColor="text1"/>
          <w:szCs w:val="21"/>
          <w:highlight w:val="none"/>
          <w14:textFill>
            <w14:solidFill>
              <w14:schemeClr w14:val="tx1"/>
            </w14:solidFill>
          </w14:textFill>
        </w:rPr>
        <w:t>。</w:t>
      </w:r>
    </w:p>
    <w:p w14:paraId="15519EA2">
      <w:pPr>
        <w:spacing w:line="320" w:lineRule="exact"/>
        <w:ind w:firstLine="420" w:firstLineChars="200"/>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3.本项目的特定资格要求：</w:t>
      </w:r>
      <w:r>
        <w:rPr>
          <w:rFonts w:hint="eastAsia" w:ascii="宋体" w:hAnsi="宋体" w:cs="宋体" w:eastAsiaTheme="minorEastAsia"/>
          <w:b/>
          <w:bCs/>
          <w:color w:val="000000" w:themeColor="text1"/>
          <w:szCs w:val="21"/>
          <w:highlight w:val="none"/>
          <w14:textFill>
            <w14:solidFill>
              <w14:schemeClr w14:val="tx1"/>
            </w14:solidFill>
          </w14:textFill>
        </w:rPr>
        <w:t>投标人需为从事本项目采购服务的供应商，且具备履行合同所必需的设备和专业技术能力。投标人可选择任意1个标项或者多个标项投标。评标委员会按照标项一 →标项五的顺序进行评审，同一投标人可以成为多个标项的第一中标候选人。</w:t>
      </w:r>
    </w:p>
    <w:bookmarkEnd w:id="27"/>
    <w:bookmarkEnd w:id="28"/>
    <w:p w14:paraId="4503E7F4">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29" w:name="_Toc28319"/>
      <w:bookmarkStart w:id="30" w:name="_Toc44405603"/>
      <w:bookmarkStart w:id="31" w:name="_Toc23891"/>
      <w:bookmarkStart w:id="32" w:name="_Toc35393623"/>
      <w:bookmarkStart w:id="33" w:name="_Toc19186"/>
      <w:bookmarkStart w:id="34" w:name="_Toc35393792"/>
      <w:bookmarkStart w:id="35" w:name="_Toc4670"/>
      <w:r>
        <w:rPr>
          <w:rFonts w:hint="eastAsia" w:ascii="宋体" w:hAnsi="宋体" w:cs="宋体"/>
          <w:b/>
          <w:color w:val="000000" w:themeColor="text1"/>
          <w:szCs w:val="21"/>
          <w:highlight w:val="none"/>
          <w14:textFill>
            <w14:solidFill>
              <w14:schemeClr w14:val="tx1"/>
            </w14:solidFill>
          </w14:textFill>
        </w:rPr>
        <w:t>三、获取招标文件</w:t>
      </w:r>
      <w:bookmarkEnd w:id="29"/>
      <w:bookmarkEnd w:id="30"/>
      <w:bookmarkEnd w:id="31"/>
      <w:bookmarkEnd w:id="32"/>
      <w:bookmarkEnd w:id="33"/>
      <w:bookmarkEnd w:id="34"/>
      <w:bookmarkEnd w:id="35"/>
    </w:p>
    <w:p w14:paraId="3EBF7472">
      <w:pPr>
        <w:spacing w:line="320" w:lineRule="exact"/>
        <w:ind w:firstLine="54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时间：</w:t>
      </w:r>
      <w:r>
        <w:rPr>
          <w:rFonts w:hint="eastAsia" w:ascii="宋体" w:hAnsi="宋体" w:cs="宋体" w:eastAsiaTheme="minorEastAsia"/>
          <w:bCs/>
          <w:color w:val="000000" w:themeColor="text1"/>
          <w:highlight w:val="none"/>
          <w:u w:val="single"/>
          <w14:textFill>
            <w14:solidFill>
              <w14:schemeClr w14:val="tx1"/>
            </w14:solidFill>
          </w14:textFill>
        </w:rPr>
        <w:t>2026年</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4</w:t>
      </w:r>
      <w:r>
        <w:rPr>
          <w:rFonts w:hint="eastAsia" w:ascii="宋体" w:hAnsi="宋体" w:cs="宋体" w:eastAsiaTheme="minorEastAsia"/>
          <w:bCs/>
          <w:color w:val="000000" w:themeColor="text1"/>
          <w:highlight w:val="none"/>
          <w:u w:val="single"/>
          <w14:textFill>
            <w14:solidFill>
              <w14:schemeClr w14:val="tx1"/>
            </w14:solidFill>
          </w14:textFill>
        </w:rPr>
        <w:t>月</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29</w:t>
      </w:r>
      <w:r>
        <w:rPr>
          <w:rFonts w:hint="eastAsia" w:ascii="宋体" w:hAnsi="宋体" w:cs="宋体" w:eastAsiaTheme="minorEastAsia"/>
          <w:bCs/>
          <w:color w:val="000000" w:themeColor="text1"/>
          <w:highlight w:val="none"/>
          <w:u w:val="single"/>
          <w14:textFill>
            <w14:solidFill>
              <w14:schemeClr w14:val="tx1"/>
            </w14:solidFill>
          </w14:textFill>
        </w:rPr>
        <w:t>日</w:t>
      </w:r>
      <w:r>
        <w:rPr>
          <w:rFonts w:hint="eastAsia" w:ascii="宋体" w:hAnsi="宋体" w:cs="宋体" w:eastAsiaTheme="minorEastAsia"/>
          <w:color w:val="000000" w:themeColor="text1"/>
          <w:highlight w:val="none"/>
          <w:u w:val="single"/>
          <w14:textFill>
            <w14:solidFill>
              <w14:schemeClr w14:val="tx1"/>
            </w14:solidFill>
          </w14:textFill>
        </w:rPr>
        <w:t>起</w:t>
      </w:r>
      <w:r>
        <w:rPr>
          <w:rFonts w:hint="eastAsia" w:ascii="宋体" w:hAnsi="宋体" w:cs="宋体" w:eastAsiaTheme="minorEastAsia"/>
          <w:color w:val="000000" w:themeColor="text1"/>
          <w:highlight w:val="none"/>
          <w14:textFill>
            <w14:solidFill>
              <w14:schemeClr w14:val="tx1"/>
            </w14:solidFill>
          </w14:textFill>
        </w:rPr>
        <w:t>至</w:t>
      </w:r>
      <w:r>
        <w:rPr>
          <w:rFonts w:hint="eastAsia" w:ascii="宋体" w:hAnsi="宋体" w:cs="宋体" w:eastAsiaTheme="minorEastAsia"/>
          <w:bCs/>
          <w:color w:val="000000" w:themeColor="text1"/>
          <w:highlight w:val="none"/>
          <w:u w:val="single"/>
          <w14:textFill>
            <w14:solidFill>
              <w14:schemeClr w14:val="tx1"/>
            </w14:solidFill>
          </w14:textFill>
        </w:rPr>
        <w:t>2026年</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5</w:t>
      </w:r>
      <w:r>
        <w:rPr>
          <w:rFonts w:hint="eastAsia" w:ascii="宋体" w:hAnsi="宋体" w:cs="宋体" w:eastAsiaTheme="minorEastAsia"/>
          <w:bCs/>
          <w:color w:val="000000" w:themeColor="text1"/>
          <w:highlight w:val="none"/>
          <w:u w:val="single"/>
          <w14:textFill>
            <w14:solidFill>
              <w14:schemeClr w14:val="tx1"/>
            </w14:solidFill>
          </w14:textFill>
        </w:rPr>
        <w:t>月</w:t>
      </w:r>
      <w:r>
        <w:rPr>
          <w:rFonts w:hint="eastAsia" w:ascii="宋体" w:hAnsi="宋体" w:cs="宋体" w:eastAsiaTheme="minorEastAsia"/>
          <w:bCs/>
          <w:color w:val="000000" w:themeColor="text1"/>
          <w:highlight w:val="none"/>
          <w:u w:val="single"/>
          <w:lang w:val="en-US" w:eastAsia="zh-CN"/>
          <w14:textFill>
            <w14:solidFill>
              <w14:schemeClr w14:val="tx1"/>
            </w14:solidFill>
          </w14:textFill>
        </w:rPr>
        <w:t>18</w:t>
      </w:r>
      <w:bookmarkStart w:id="184" w:name="_GoBack"/>
      <w:bookmarkEnd w:id="184"/>
      <w:r>
        <w:rPr>
          <w:rFonts w:hint="eastAsia" w:ascii="宋体" w:hAnsi="宋体" w:cs="宋体" w:eastAsiaTheme="minorEastAsia"/>
          <w:bCs/>
          <w:color w:val="000000" w:themeColor="text1"/>
          <w:highlight w:val="none"/>
          <w:u w:val="single"/>
          <w14:textFill>
            <w14:solidFill>
              <w14:schemeClr w14:val="tx1"/>
            </w14:solidFill>
          </w14:textFill>
        </w:rPr>
        <w:t>日，每天上午00：00至12：00 ，下午12：00至23：59（北京时间，法定节假日除外）</w:t>
      </w:r>
    </w:p>
    <w:p w14:paraId="37C1C5C7">
      <w:pPr>
        <w:spacing w:line="360" w:lineRule="auto"/>
        <w:ind w:firstLine="540"/>
        <w:rPr>
          <w:rFonts w:ascii="宋体" w:hAnsi="宋体" w:eastAsiaTheme="minorEastAsia" w:cstheme="minorBidi"/>
          <w:color w:val="000000" w:themeColor="text1"/>
          <w:szCs w:val="21"/>
          <w:highlight w:val="none"/>
          <w14:textFill>
            <w14:solidFill>
              <w14:schemeClr w14:val="tx1"/>
            </w14:solidFill>
          </w14:textFill>
        </w:rPr>
      </w:pPr>
      <w:bookmarkStart w:id="36" w:name="_Toc28359005"/>
      <w:bookmarkStart w:id="37" w:name="_Toc28359082"/>
      <w:bookmarkStart w:id="38" w:name="_Toc19229"/>
      <w:bookmarkStart w:id="39" w:name="_Toc21666"/>
      <w:bookmarkStart w:id="40" w:name="_Toc8738"/>
      <w:bookmarkStart w:id="41" w:name="_Toc35393624"/>
      <w:bookmarkStart w:id="42" w:name="_Toc35393793"/>
      <w:bookmarkStart w:id="43" w:name="_Toc44405604"/>
      <w:r>
        <w:rPr>
          <w:rFonts w:hint="eastAsia" w:ascii="宋体" w:hAnsi="宋体" w:cs="宋体" w:eastAsiaTheme="minorEastAsia"/>
          <w:bCs/>
          <w:color w:val="000000" w:themeColor="text1"/>
          <w:kern w:val="0"/>
          <w:szCs w:val="21"/>
          <w:highlight w:val="none"/>
          <w14:textFill>
            <w14:solidFill>
              <w14:schemeClr w14:val="tx1"/>
            </w14:solidFill>
          </w14:textFill>
        </w:rPr>
        <w:t>地点：</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bCs/>
          <w:color w:val="000000" w:themeColor="text1"/>
          <w:szCs w:val="21"/>
          <w:highlight w:val="none"/>
          <w14:textFill>
            <w14:solidFill>
              <w14:schemeClr w14:val="tx1"/>
            </w14:solidFill>
          </w14:textFill>
        </w:rPr>
        <w:t>https：//www.gcy.zfcg.gxzf.gov.cn/</w:t>
      </w:r>
      <w:r>
        <w:rPr>
          <w:rFonts w:hint="eastAsia" w:ascii="宋体" w:hAnsi="宋体" w:eastAsiaTheme="minorEastAsia" w:cstheme="minorBidi"/>
          <w:color w:val="000000" w:themeColor="text1"/>
          <w:szCs w:val="21"/>
          <w:highlight w:val="none"/>
          <w14:textFill>
            <w14:solidFill>
              <w14:schemeClr w14:val="tx1"/>
            </w14:solidFill>
          </w14:textFill>
        </w:rPr>
        <w:t>）</w:t>
      </w:r>
    </w:p>
    <w:p w14:paraId="1FE73E00">
      <w:pPr>
        <w:spacing w:line="360" w:lineRule="auto"/>
        <w:ind w:firstLine="540"/>
        <w:rPr>
          <w:rFonts w:ascii="宋体" w:hAnsi="宋体" w:cs="宋体" w:eastAsiaTheme="minorEastAsia"/>
          <w:bCs/>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kern w:val="0"/>
          <w:szCs w:val="21"/>
          <w:highlight w:val="none"/>
          <w14:textFill>
            <w14:solidFill>
              <w14:schemeClr w14:val="tx1"/>
            </w14:solidFill>
          </w14:textFill>
        </w:rPr>
        <w:t>方式：网上下载。本项目不提供纸质文件，潜在供应商需在</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w:t>
      </w:r>
      <w:r>
        <w:rPr>
          <w:rFonts w:ascii="宋体" w:hAnsi="宋体" w:eastAsiaTheme="minorEastAsia" w:cstheme="minorBidi"/>
          <w:bCs/>
          <w:color w:val="000000" w:themeColor="text1"/>
          <w:szCs w:val="21"/>
          <w:highlight w:val="none"/>
          <w14:textFill>
            <w14:solidFill>
              <w14:schemeClr w14:val="tx1"/>
            </w14:solidFill>
          </w14:textFill>
        </w:rPr>
        <w:t>https</w:t>
      </w:r>
      <w:r>
        <w:rPr>
          <w:rFonts w:hint="eastAsia" w:ascii="宋体" w:hAnsi="宋体" w:eastAsiaTheme="minorEastAsia" w:cstheme="minorBidi"/>
          <w:bCs/>
          <w:color w:val="000000" w:themeColor="text1"/>
          <w:szCs w:val="21"/>
          <w:highlight w:val="none"/>
          <w14:textFill>
            <w14:solidFill>
              <w14:schemeClr w14:val="tx1"/>
            </w14:solidFill>
          </w14:textFill>
        </w:rPr>
        <w:t>：</w:t>
      </w:r>
      <w:r>
        <w:rPr>
          <w:rFonts w:ascii="宋体" w:hAnsi="宋体" w:eastAsiaTheme="minorEastAsia" w:cstheme="minorBidi"/>
          <w:bCs/>
          <w:color w:val="000000" w:themeColor="text1"/>
          <w:szCs w:val="21"/>
          <w:highlight w:val="none"/>
          <w14:textFill>
            <w14:solidFill>
              <w14:schemeClr w14:val="tx1"/>
            </w14:solidFill>
          </w14:textFill>
        </w:rPr>
        <w:t>//www.gcy.zfcg.gxzf.gov.cn/</w:t>
      </w:r>
      <w:r>
        <w:rPr>
          <w:rFonts w:hint="eastAsia" w:ascii="宋体" w:hAnsi="宋体" w:eastAsiaTheme="minorEastAsia" w:cstheme="minorBidi"/>
          <w:color w:val="000000" w:themeColor="text1"/>
          <w:szCs w:val="21"/>
          <w:highlight w:val="none"/>
          <w14:textFill>
            <w14:solidFill>
              <w14:schemeClr w14:val="tx1"/>
            </w14:solidFill>
          </w14:textFill>
        </w:rPr>
        <w:t>）</w:t>
      </w:r>
      <w:r>
        <w:rPr>
          <w:rFonts w:hint="eastAsia" w:ascii="宋体" w:hAnsi="宋体" w:cs="宋体" w:eastAsiaTheme="minorEastAsia"/>
          <w:bCs/>
          <w:color w:val="000000" w:themeColor="text1"/>
          <w:kern w:val="0"/>
          <w:szCs w:val="21"/>
          <w:highlight w:val="none"/>
          <w14:textFill>
            <w14:solidFill>
              <w14:schemeClr w14:val="tx1"/>
            </w14:solidFill>
          </w14:textFill>
        </w:rPr>
        <w:t>-进入“项目采购”应用，在获取采购文件菜单中选择项目，获取招标文件。</w:t>
      </w:r>
      <w:r>
        <w:rPr>
          <w:rFonts w:hint="eastAsia" w:ascii="宋体" w:hAnsi="宋体" w:eastAsiaTheme="minorEastAsia" w:cstheme="minorBidi"/>
          <w:color w:val="000000" w:themeColor="text1"/>
          <w:szCs w:val="21"/>
          <w:highlight w:val="none"/>
          <w14:textFill>
            <w14:solidFill>
              <w14:schemeClr w14:val="tx1"/>
            </w14:solidFill>
          </w14:textFill>
        </w:rPr>
        <w:t>电子投标文件制作需要基于</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获取的招标文件编制，</w:t>
      </w:r>
      <w:r>
        <w:rPr>
          <w:rFonts w:hint="eastAsia" w:ascii="宋体" w:hAnsi="宋体" w:cs="宋体" w:eastAsiaTheme="minorEastAsia"/>
          <w:bCs/>
          <w:color w:val="000000" w:themeColor="text1"/>
          <w:kern w:val="0"/>
          <w:szCs w:val="21"/>
          <w:highlight w:val="none"/>
          <w14:textFill>
            <w14:solidFill>
              <w14:schemeClr w14:val="tx1"/>
            </w14:solidFill>
          </w14:textFill>
        </w:rPr>
        <w:t>通过其他方式获取招标文件的，将有可能导致供应商无法在</w:t>
      </w:r>
      <w:r>
        <w:rPr>
          <w:rFonts w:hint="eastAsia" w:ascii="宋体" w:hAnsi="宋体" w:eastAsiaTheme="minorEastAsia" w:cstheme="minorBidi"/>
          <w:color w:val="000000" w:themeColor="text1"/>
          <w:szCs w:val="21"/>
          <w:highlight w:val="none"/>
          <w14:textFill>
            <w14:solidFill>
              <w14:schemeClr w14:val="tx1"/>
            </w14:solidFill>
          </w14:textFill>
        </w:rPr>
        <w:t>“</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w:t>
      </w:r>
      <w:r>
        <w:rPr>
          <w:rFonts w:hint="eastAsia" w:ascii="宋体" w:hAnsi="宋体" w:cs="宋体" w:eastAsiaTheme="minorEastAsia"/>
          <w:bCs/>
          <w:color w:val="000000" w:themeColor="text1"/>
          <w:kern w:val="0"/>
          <w:szCs w:val="21"/>
          <w:highlight w:val="none"/>
          <w14:textFill>
            <w14:solidFill>
              <w14:schemeClr w14:val="tx1"/>
            </w14:solidFill>
          </w14:textFill>
        </w:rPr>
        <w:t>编制及上传投标文件。</w:t>
      </w:r>
    </w:p>
    <w:p w14:paraId="15B9D259">
      <w:pPr>
        <w:spacing w:line="360" w:lineRule="auto"/>
        <w:ind w:firstLine="540"/>
        <w:rPr>
          <w:rFonts w:ascii="宋体" w:hAnsi="宋体" w:cs="宋体" w:eastAsiaTheme="minorEastAsia"/>
          <w:bCs/>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kern w:val="0"/>
          <w:szCs w:val="21"/>
          <w:highlight w:val="none"/>
          <w14:textFill>
            <w14:solidFill>
              <w14:schemeClr w14:val="tx1"/>
            </w14:solidFill>
          </w14:textFill>
        </w:rPr>
        <w:t xml:space="preserve"> 售价：0元</w:t>
      </w:r>
    </w:p>
    <w:p w14:paraId="0A3FB1FE">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44" w:name="_Toc23129"/>
      <w:r>
        <w:rPr>
          <w:rFonts w:hint="eastAsia" w:ascii="宋体" w:hAnsi="宋体" w:cs="宋体"/>
          <w:b/>
          <w:color w:val="000000" w:themeColor="text1"/>
          <w:szCs w:val="21"/>
          <w:highlight w:val="none"/>
          <w14:textFill>
            <w14:solidFill>
              <w14:schemeClr w14:val="tx1"/>
            </w14:solidFill>
          </w14:textFill>
        </w:rPr>
        <w:t>四、提交投标文件</w:t>
      </w:r>
      <w:bookmarkEnd w:id="36"/>
      <w:bookmarkEnd w:id="37"/>
      <w:r>
        <w:rPr>
          <w:rFonts w:hint="eastAsia" w:ascii="宋体" w:hAnsi="宋体" w:cs="宋体"/>
          <w:b/>
          <w:color w:val="000000" w:themeColor="text1"/>
          <w:szCs w:val="21"/>
          <w:highlight w:val="none"/>
          <w14:textFill>
            <w14:solidFill>
              <w14:schemeClr w14:val="tx1"/>
            </w14:solidFill>
          </w14:textFill>
        </w:rPr>
        <w:t>截止时间、开标时间和地点</w:t>
      </w:r>
      <w:bookmarkEnd w:id="38"/>
      <w:bookmarkEnd w:id="39"/>
      <w:bookmarkEnd w:id="40"/>
      <w:bookmarkEnd w:id="41"/>
      <w:bookmarkEnd w:id="42"/>
      <w:bookmarkEnd w:id="43"/>
      <w:bookmarkEnd w:id="44"/>
    </w:p>
    <w:p w14:paraId="2AA04619">
      <w:pPr>
        <w:spacing w:line="320" w:lineRule="exact"/>
        <w:ind w:firstLine="420" w:firstLineChars="200"/>
        <w:rPr>
          <w:rFonts w:ascii="宋体" w:hAnsi="宋体" w:cs="宋体" w:eastAsiaTheme="minorEastAsia"/>
          <w:color w:val="000000" w:themeColor="text1"/>
          <w:highlight w:val="none"/>
          <w14:textFill>
            <w14:solidFill>
              <w14:schemeClr w14:val="tx1"/>
            </w14:solidFill>
          </w14:textFill>
        </w:rPr>
      </w:pPr>
      <w:bookmarkStart w:id="45" w:name="_Toc28359007"/>
      <w:bookmarkStart w:id="46" w:name="_Toc28359084"/>
      <w:bookmarkStart w:id="47" w:name="_Toc4255"/>
      <w:bookmarkStart w:id="48" w:name="_Toc44405605"/>
      <w:bookmarkStart w:id="49" w:name="_Toc35393625"/>
      <w:bookmarkStart w:id="50" w:name="_Toc35393794"/>
      <w:r>
        <w:rPr>
          <w:rFonts w:hint="eastAsia" w:ascii="宋体" w:hAnsi="宋体" w:cs="宋体" w:eastAsiaTheme="minorEastAsia"/>
          <w:color w:val="000000" w:themeColor="text1"/>
          <w:highlight w:val="none"/>
          <w14:textFill>
            <w14:solidFill>
              <w14:schemeClr w14:val="tx1"/>
            </w14:solidFill>
          </w14:textFill>
        </w:rPr>
        <w:t>时间：</w:t>
      </w:r>
      <w:r>
        <w:rPr>
          <w:rFonts w:hint="eastAsia" w:ascii="宋体" w:hAnsi="宋体" w:cs="宋体" w:eastAsiaTheme="minorEastAsia"/>
          <w:color w:val="000000" w:themeColor="text1"/>
          <w:highlight w:val="none"/>
          <w:u w:val="single"/>
          <w14:textFill>
            <w14:solidFill>
              <w14:schemeClr w14:val="tx1"/>
            </w14:solidFill>
          </w14:textFill>
        </w:rPr>
        <w:t>2026年</w:t>
      </w:r>
      <w:r>
        <w:rPr>
          <w:rFonts w:hint="eastAsia" w:ascii="宋体" w:hAnsi="宋体" w:cs="宋体" w:eastAsiaTheme="minorEastAsia"/>
          <w:color w:val="000000" w:themeColor="text1"/>
          <w:highlight w:val="none"/>
          <w:u w:val="single"/>
          <w:lang w:val="en-US" w:eastAsia="zh-CN"/>
          <w14:textFill>
            <w14:solidFill>
              <w14:schemeClr w14:val="tx1"/>
            </w14:solidFill>
          </w14:textFill>
        </w:rPr>
        <w:t>5</w:t>
      </w:r>
      <w:r>
        <w:rPr>
          <w:rFonts w:hint="eastAsia" w:ascii="宋体" w:hAnsi="宋体" w:cs="宋体" w:eastAsiaTheme="minorEastAsia"/>
          <w:color w:val="000000" w:themeColor="text1"/>
          <w:highlight w:val="none"/>
          <w:u w:val="single"/>
          <w14:textFill>
            <w14:solidFill>
              <w14:schemeClr w14:val="tx1"/>
            </w14:solidFill>
          </w14:textFill>
        </w:rPr>
        <w:t>月</w:t>
      </w:r>
      <w:r>
        <w:rPr>
          <w:rFonts w:hint="eastAsia" w:ascii="宋体" w:hAnsi="宋体" w:cs="宋体" w:eastAsiaTheme="minorEastAsia"/>
          <w:color w:val="000000" w:themeColor="text1"/>
          <w:highlight w:val="none"/>
          <w:u w:val="single"/>
          <w:lang w:val="en-US" w:eastAsia="zh-CN"/>
          <w14:textFill>
            <w14:solidFill>
              <w14:schemeClr w14:val="tx1"/>
            </w14:solidFill>
          </w14:textFill>
        </w:rPr>
        <w:t>20</w:t>
      </w:r>
      <w:r>
        <w:rPr>
          <w:rFonts w:hint="eastAsia" w:ascii="宋体" w:hAnsi="宋体" w:cs="宋体" w:eastAsiaTheme="minorEastAsia"/>
          <w:color w:val="000000" w:themeColor="text1"/>
          <w:highlight w:val="none"/>
          <w:u w:val="single"/>
          <w14:textFill>
            <w14:solidFill>
              <w14:schemeClr w14:val="tx1"/>
            </w14:solidFill>
          </w14:textFill>
        </w:rPr>
        <w:t>日上午9时00分</w:t>
      </w:r>
      <w:r>
        <w:rPr>
          <w:rFonts w:hint="eastAsia" w:ascii="宋体" w:hAnsi="宋体" w:cs="宋体" w:eastAsiaTheme="minorEastAsia"/>
          <w:color w:val="000000" w:themeColor="text1"/>
          <w:highlight w:val="none"/>
          <w14:textFill>
            <w14:solidFill>
              <w14:schemeClr w14:val="tx1"/>
            </w14:solidFill>
          </w14:textFill>
        </w:rPr>
        <w:t>（北京时间）</w:t>
      </w:r>
    </w:p>
    <w:p w14:paraId="2F6D89BC">
      <w:pPr>
        <w:spacing w:line="360" w:lineRule="auto"/>
        <w:ind w:firstLine="420" w:firstLineChars="200"/>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投标地点：</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w:t>
      </w:r>
      <w:r>
        <w:rPr>
          <w:rFonts w:ascii="宋体" w:hAnsi="宋体" w:eastAsiaTheme="minorEastAsia" w:cstheme="minorBidi"/>
          <w:bCs/>
          <w:color w:val="000000" w:themeColor="text1"/>
          <w:szCs w:val="21"/>
          <w:highlight w:val="none"/>
          <w14:textFill>
            <w14:solidFill>
              <w14:schemeClr w14:val="tx1"/>
            </w14:solidFill>
          </w14:textFill>
        </w:rPr>
        <w:t>https</w:t>
      </w:r>
      <w:r>
        <w:rPr>
          <w:rFonts w:hint="eastAsia" w:ascii="宋体" w:hAnsi="宋体" w:eastAsiaTheme="minorEastAsia" w:cstheme="minorBidi"/>
          <w:bCs/>
          <w:color w:val="000000" w:themeColor="text1"/>
          <w:szCs w:val="21"/>
          <w:highlight w:val="none"/>
          <w14:textFill>
            <w14:solidFill>
              <w14:schemeClr w14:val="tx1"/>
            </w14:solidFill>
          </w14:textFill>
        </w:rPr>
        <w:t>：</w:t>
      </w:r>
      <w:r>
        <w:rPr>
          <w:rFonts w:ascii="宋体" w:hAnsi="宋体" w:eastAsiaTheme="minorEastAsia" w:cstheme="minorBidi"/>
          <w:bCs/>
          <w:color w:val="000000" w:themeColor="text1"/>
          <w:szCs w:val="21"/>
          <w:highlight w:val="none"/>
          <w14:textFill>
            <w14:solidFill>
              <w14:schemeClr w14:val="tx1"/>
            </w14:solidFill>
          </w14:textFill>
        </w:rPr>
        <w:t>//www.gcy.zfcg.gxzf.gov.cn/</w:t>
      </w:r>
      <w:r>
        <w:rPr>
          <w:rFonts w:hint="eastAsia" w:ascii="宋体" w:hAnsi="宋体" w:eastAsiaTheme="minorEastAsia" w:cstheme="minorBidi"/>
          <w:color w:val="000000" w:themeColor="text1"/>
          <w:szCs w:val="21"/>
          <w:highlight w:val="none"/>
          <w14:textFill>
            <w14:solidFill>
              <w14:schemeClr w14:val="tx1"/>
            </w14:solidFill>
          </w14:textFill>
        </w:rPr>
        <w:t>）</w:t>
      </w:r>
    </w:p>
    <w:p w14:paraId="034EA01A">
      <w:pPr>
        <w:spacing w:line="320" w:lineRule="exact"/>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开标地点：</w:t>
      </w:r>
      <w:r>
        <w:rPr>
          <w:rFonts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color w:val="000000" w:themeColor="text1"/>
          <w:szCs w:val="21"/>
          <w:highlight w:val="none"/>
          <w14:textFill>
            <w14:solidFill>
              <w14:schemeClr w14:val="tx1"/>
            </w14:solidFill>
          </w14:textFill>
        </w:rPr>
        <w:t>电子开标大厅</w:t>
      </w:r>
    </w:p>
    <w:p w14:paraId="524A162E">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51" w:name="_Toc27130"/>
      <w:bookmarkStart w:id="52" w:name="_Toc20853"/>
      <w:bookmarkStart w:id="53" w:name="_Toc30919"/>
      <w:r>
        <w:rPr>
          <w:rFonts w:hint="eastAsia" w:ascii="宋体" w:hAnsi="宋体" w:cs="宋体"/>
          <w:b/>
          <w:color w:val="000000" w:themeColor="text1"/>
          <w:szCs w:val="21"/>
          <w:highlight w:val="none"/>
          <w14:textFill>
            <w14:solidFill>
              <w14:schemeClr w14:val="tx1"/>
            </w14:solidFill>
          </w14:textFill>
        </w:rPr>
        <w:t>五、公告期限</w:t>
      </w:r>
      <w:bookmarkEnd w:id="45"/>
      <w:bookmarkEnd w:id="46"/>
      <w:bookmarkEnd w:id="47"/>
      <w:bookmarkEnd w:id="48"/>
      <w:bookmarkEnd w:id="49"/>
      <w:bookmarkEnd w:id="50"/>
      <w:bookmarkEnd w:id="51"/>
      <w:bookmarkEnd w:id="52"/>
      <w:bookmarkEnd w:id="53"/>
    </w:p>
    <w:p w14:paraId="042F85CB">
      <w:pPr>
        <w:spacing w:line="320" w:lineRule="exact"/>
        <w:ind w:firstLine="420" w:firstLineChars="200"/>
        <w:rPr>
          <w:rFonts w:ascii="宋体" w:hAnsi="宋体" w:cs="宋体" w:eastAsiaTheme="minorEastAsia"/>
          <w:color w:val="000000" w:themeColor="text1"/>
          <w:kern w:val="0"/>
          <w:highlight w:val="none"/>
          <w14:textFill>
            <w14:solidFill>
              <w14:schemeClr w14:val="tx1"/>
            </w14:solidFill>
          </w14:textFill>
        </w:rPr>
      </w:pPr>
      <w:r>
        <w:rPr>
          <w:rFonts w:hint="eastAsia" w:ascii="宋体" w:hAnsi="宋体" w:cs="宋体" w:eastAsiaTheme="minorEastAsia"/>
          <w:color w:val="000000" w:themeColor="text1"/>
          <w:kern w:val="0"/>
          <w:highlight w:val="none"/>
          <w14:textFill>
            <w14:solidFill>
              <w14:schemeClr w14:val="tx1"/>
            </w14:solidFill>
          </w14:textFill>
        </w:rPr>
        <w:t>自本公告发布之日起5个工作日。</w:t>
      </w:r>
    </w:p>
    <w:p w14:paraId="0D87AE9B">
      <w:pPr>
        <w:keepNext/>
        <w:keepLines/>
        <w:spacing w:line="320" w:lineRule="exact"/>
        <w:outlineLvl w:val="1"/>
        <w:rPr>
          <w:rFonts w:ascii="宋体" w:hAnsi="宋体" w:cs="宋体"/>
          <w:b/>
          <w:color w:val="000000" w:themeColor="text1"/>
          <w:szCs w:val="21"/>
          <w:highlight w:val="none"/>
          <w14:textFill>
            <w14:solidFill>
              <w14:schemeClr w14:val="tx1"/>
            </w14:solidFill>
          </w14:textFill>
        </w:rPr>
      </w:pPr>
      <w:bookmarkStart w:id="54" w:name="_Toc18475"/>
      <w:bookmarkStart w:id="55" w:name="_Toc44405606"/>
      <w:bookmarkStart w:id="56" w:name="_Toc22774"/>
      <w:bookmarkStart w:id="57" w:name="_Toc35393795"/>
      <w:bookmarkStart w:id="58" w:name="_Toc14112"/>
      <w:bookmarkStart w:id="59" w:name="_Toc1241"/>
      <w:bookmarkStart w:id="60" w:name="_Toc35393626"/>
      <w:r>
        <w:rPr>
          <w:rFonts w:hint="eastAsia" w:ascii="宋体" w:hAnsi="宋体" w:cs="宋体"/>
          <w:b/>
          <w:color w:val="000000" w:themeColor="text1"/>
          <w:szCs w:val="21"/>
          <w:highlight w:val="none"/>
          <w14:textFill>
            <w14:solidFill>
              <w14:schemeClr w14:val="tx1"/>
            </w14:solidFill>
          </w14:textFill>
        </w:rPr>
        <w:t>六、其他补充事宜</w:t>
      </w:r>
      <w:bookmarkEnd w:id="54"/>
      <w:bookmarkEnd w:id="55"/>
      <w:bookmarkEnd w:id="56"/>
      <w:bookmarkEnd w:id="57"/>
      <w:bookmarkEnd w:id="58"/>
      <w:bookmarkEnd w:id="59"/>
      <w:bookmarkEnd w:id="60"/>
    </w:p>
    <w:p w14:paraId="0375FF79">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1.投标保证金</w:t>
      </w:r>
    </w:p>
    <w:p w14:paraId="070C2CA9">
      <w:pPr>
        <w:spacing w:line="320" w:lineRule="exact"/>
        <w:ind w:left="495"/>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本项目投</w:t>
      </w:r>
      <w:r>
        <w:rPr>
          <w:rFonts w:hint="eastAsia" w:ascii="宋体" w:hAnsi="宋体" w:cs="宋体" w:eastAsiaTheme="minorEastAsia"/>
          <w:color w:val="000000" w:themeColor="text1"/>
          <w:szCs w:val="21"/>
          <w:highlight w:val="none"/>
          <w14:textFill>
            <w14:solidFill>
              <w14:schemeClr w14:val="tx1"/>
            </w14:solidFill>
          </w14:textFill>
        </w:rPr>
        <w:t>标保证金：无。</w:t>
      </w:r>
    </w:p>
    <w:p w14:paraId="507D4C59">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bookmarkStart w:id="61" w:name="_Hlk37429585"/>
      <w:r>
        <w:rPr>
          <w:rFonts w:hint="eastAsia" w:ascii="宋体" w:hAnsi="宋体" w:cs="宋体" w:eastAsiaTheme="minorEastAsia"/>
          <w:color w:val="000000" w:themeColor="text1"/>
          <w:kern w:val="0"/>
          <w:szCs w:val="21"/>
          <w:highlight w:val="none"/>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 xml:space="preserve"> </w:t>
      </w:r>
      <w:bookmarkStart w:id="62" w:name="_Hlk37429595"/>
      <w:r>
        <w:rPr>
          <w:rFonts w:hint="eastAsia" w:ascii="宋体" w:hAnsi="宋体" w:cs="宋体" w:eastAsiaTheme="minorEastAsia"/>
          <w:color w:val="000000" w:themeColor="text1"/>
          <w:kern w:val="0"/>
          <w:szCs w:val="21"/>
          <w:highlight w:val="none"/>
          <w14:textFill>
            <w14:solidFill>
              <w14:schemeClr w14:val="tx1"/>
            </w14:solidFill>
          </w14:textFill>
        </w:rPr>
        <w:t>网上查询地址</w:t>
      </w:r>
    </w:p>
    <w:bookmarkEnd w:id="61"/>
    <w:p w14:paraId="3F8045DE">
      <w:pPr>
        <w:spacing w:line="320" w:lineRule="exact"/>
        <w:ind w:left="495"/>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http：//www.ccgp.gov.cn（中国政府采购网）、http：//</w:t>
      </w:r>
      <w:r>
        <w:rPr>
          <w:rFonts w:hint="eastAsia" w:ascii="宋体" w:hAnsi="宋体" w:cs="宋体" w:eastAsiaTheme="minorEastAsia"/>
          <w:color w:val="000000" w:themeColor="text1"/>
          <w:szCs w:val="21"/>
          <w:highlight w:val="none"/>
          <w:u w:val="none"/>
          <w14:textFill>
            <w14:solidFill>
              <w14:schemeClr w14:val="tx1"/>
            </w14:solidFill>
          </w14:textFill>
        </w:rPr>
        <w:t>zfcg.gxzf.gov.cn/</w:t>
      </w:r>
      <w:r>
        <w:rPr>
          <w:rFonts w:hint="eastAsia" w:ascii="宋体" w:hAnsi="宋体" w:cs="宋体" w:eastAsiaTheme="minorEastAsia"/>
          <w:color w:val="000000" w:themeColor="text1"/>
          <w:szCs w:val="21"/>
          <w:highlight w:val="none"/>
          <w14:textFill>
            <w14:solidFill>
              <w14:schemeClr w14:val="tx1"/>
            </w14:solidFill>
          </w14:textFill>
        </w:rPr>
        <w:t>（广西壮族自治区政府采购网）、http：//zfcg.czj.gxgg.gov.cn/（贵港市政府采购网）、http：//ggzy.jgswj.gxzf.gov.cn/ggggzy/全国公共资源交易平台（广西·贵港）</w:t>
      </w:r>
    </w:p>
    <w:bookmarkEnd w:id="62"/>
    <w:p w14:paraId="4BE5E86B">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bookmarkStart w:id="63" w:name="_Hlk37429674"/>
      <w:r>
        <w:rPr>
          <w:rFonts w:hint="eastAsia" w:ascii="宋体" w:hAnsi="宋体" w:cs="宋体" w:eastAsiaTheme="minorEastAsia"/>
          <w:color w:val="000000" w:themeColor="text1"/>
          <w:szCs w:val="21"/>
          <w:highlight w:val="none"/>
          <w14:textFill>
            <w14:solidFill>
              <w14:schemeClr w14:val="tx1"/>
            </w14:solidFill>
          </w14:textFill>
        </w:rPr>
        <w:t xml:space="preserve">3. </w:t>
      </w:r>
      <w:r>
        <w:rPr>
          <w:rFonts w:hint="eastAsia" w:ascii="宋体" w:hAnsi="宋体" w:cs="宋体" w:eastAsiaTheme="minorEastAsia"/>
          <w:color w:val="000000" w:themeColor="text1"/>
          <w:kern w:val="0"/>
          <w:szCs w:val="21"/>
          <w:highlight w:val="none"/>
          <w14:textFill>
            <w14:solidFill>
              <w14:schemeClr w14:val="tx1"/>
            </w14:solidFill>
          </w14:textFill>
        </w:rPr>
        <w:t>本项目需要落实的政府采购政策</w:t>
      </w:r>
    </w:p>
    <w:p w14:paraId="41F0DC37">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（1）政府采购促进中小企业发展。</w:t>
      </w:r>
    </w:p>
    <w:bookmarkEnd w:id="63"/>
    <w:p w14:paraId="15288815">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（2）政府采购支持采用本国产品的政策。</w:t>
      </w:r>
    </w:p>
    <w:p w14:paraId="595A7142">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（3）强制采购节能产品；优先采购节能产品、环境标志产品。</w:t>
      </w:r>
    </w:p>
    <w:p w14:paraId="1E8B0C24">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（4）政府采购促进残疾人就业政策。</w:t>
      </w:r>
    </w:p>
    <w:p w14:paraId="2CA93D47">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（5）政府采购支持监狱企业发展。</w:t>
      </w:r>
    </w:p>
    <w:p w14:paraId="1CF473C8">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4.监督部门</w:t>
      </w:r>
    </w:p>
    <w:p w14:paraId="4A63EC34">
      <w:pPr>
        <w:widowControl/>
        <w:spacing w:line="360" w:lineRule="auto"/>
        <w:ind w:firstLine="420" w:firstLineChars="200"/>
        <w:jc w:val="left"/>
        <w:rPr>
          <w:rFonts w:ascii="宋体" w:hAnsi="宋体" w:cs="宋体" w:eastAsiaTheme="minorEastAsia"/>
          <w:color w:val="000000" w:themeColor="text1"/>
          <w:kern w:val="0"/>
          <w:szCs w:val="21"/>
          <w:highlight w:val="none"/>
          <w14:textFill>
            <w14:solidFill>
              <w14:schemeClr w14:val="tx1"/>
            </w14:solidFill>
          </w14:textFill>
        </w:rPr>
      </w:pPr>
      <w:bookmarkStart w:id="64" w:name="_Toc44405607"/>
      <w:bookmarkStart w:id="65" w:name="_Toc35393796"/>
      <w:bookmarkStart w:id="66" w:name="_Toc28359008"/>
      <w:bookmarkStart w:id="67" w:name="_Toc28359085"/>
      <w:bookmarkStart w:id="68" w:name="_Toc35393627"/>
      <w:bookmarkStart w:id="69" w:name="_Toc32606"/>
      <w:r>
        <w:rPr>
          <w:rFonts w:hint="eastAsia" w:ascii="宋体" w:hAnsi="宋体" w:cs="宋体" w:eastAsiaTheme="minorEastAsia"/>
          <w:color w:val="000000" w:themeColor="text1"/>
          <w:kern w:val="0"/>
          <w:szCs w:val="21"/>
          <w:highlight w:val="none"/>
          <w14:textFill>
            <w14:solidFill>
              <w14:schemeClr w14:val="tx1"/>
            </w14:solidFill>
          </w14:textFill>
        </w:rPr>
        <w:t xml:space="preserve">名    称：贵港市财政局政府采购监督管理科 </w:t>
      </w:r>
    </w:p>
    <w:p w14:paraId="205299A4">
      <w:pPr>
        <w:widowControl/>
        <w:spacing w:line="360" w:lineRule="auto"/>
        <w:ind w:firstLine="420" w:firstLineChars="200"/>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电    话：0775-4555290、0775-4564649</w:t>
      </w:r>
    </w:p>
    <w:p w14:paraId="73BD40D1">
      <w:pPr>
        <w:spacing w:line="320" w:lineRule="exact"/>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5.投标人投标注意事项</w:t>
      </w:r>
    </w:p>
    <w:p w14:paraId="65589337">
      <w:pPr>
        <w:widowControl/>
        <w:spacing w:line="360" w:lineRule="auto"/>
        <w:ind w:firstLine="420" w:firstLineChars="200"/>
        <w:jc w:val="left"/>
        <w:rPr>
          <w:rFonts w:ascii="宋体" w:hAnsi="宋体" w:eastAsiaTheme="minorEastAsia" w:cstheme="minorBidi"/>
          <w:bCs/>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eastAsiaTheme="minorEastAsia" w:cstheme="minorBidi"/>
          <w:bCs/>
          <w:color w:val="000000" w:themeColor="text1"/>
          <w:szCs w:val="21"/>
          <w:highlight w:val="none"/>
          <w14:textFill>
            <w14:solidFill>
              <w14:schemeClr w14:val="tx1"/>
            </w14:solidFill>
          </w14:textFill>
        </w:rPr>
        <w:t>https：//www.gcy.</w:t>
      </w:r>
    </w:p>
    <w:p w14:paraId="04934721">
      <w:pPr>
        <w:widowControl/>
        <w:spacing w:line="360" w:lineRule="auto"/>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bCs/>
          <w:color w:val="000000" w:themeColor="text1"/>
          <w:szCs w:val="21"/>
          <w:highlight w:val="none"/>
          <w14:textFill>
            <w14:solidFill>
              <w14:schemeClr w14:val="tx1"/>
            </w14:solidFill>
          </w14:textFill>
        </w:rPr>
        <w:t>zfcg.gxzf.gov.cn/</w:t>
      </w:r>
      <w:r>
        <w:rPr>
          <w:rFonts w:hint="eastAsia" w:ascii="宋体" w:hAnsi="宋体" w:eastAsiaTheme="minorEastAsia" w:cstheme="minorBidi"/>
          <w:color w:val="000000" w:themeColor="text1"/>
          <w:szCs w:val="21"/>
          <w:highlight w:val="none"/>
          <w14:textFill>
            <w14:solidFill>
              <w14:schemeClr w14:val="tx1"/>
            </w14:solidFill>
          </w14:textFill>
        </w:rPr>
        <w:t>）实行在线电子投标，投标人应按照本项目招标文件和广西政府采购云平台的要求编制、加密后在投标截止时间前通过网络上传至广西政府采购云平台（加密的电子投标文件是指</w:t>
      </w:r>
      <w:r>
        <w:rPr>
          <w:rFonts w:hint="eastAsia" w:asciiTheme="minorHAnsi" w:hAnsiTheme="minorHAnsi" w:eastAsiaTheme="minorEastAsia" w:cstheme="minorBidi"/>
          <w:color w:val="000000" w:themeColor="text1"/>
          <w:highlight w:val="none"/>
          <w14:textFill>
            <w14:solidFill>
              <w14:schemeClr w14:val="tx1"/>
            </w14:solidFill>
          </w14:textFill>
        </w:rPr>
        <w:t>后缀名为“jm</w:t>
      </w:r>
      <w:r>
        <w:rPr>
          <w:rFonts w:asciiTheme="minorHAnsi" w:hAnsiTheme="minorHAnsi" w:eastAsiaTheme="minorEastAsia" w:cstheme="minorBidi"/>
          <w:color w:val="000000" w:themeColor="text1"/>
          <w:highlight w:val="none"/>
          <w14:textFill>
            <w14:solidFill>
              <w14:schemeClr w14:val="tx1"/>
            </w14:solidFill>
          </w14:textFill>
        </w:rPr>
        <w:t>bs</w:t>
      </w:r>
      <w:r>
        <w:rPr>
          <w:rFonts w:hint="eastAsia" w:asciiTheme="minorHAnsi" w:hAnsiTheme="minorHAnsi" w:eastAsiaTheme="minorEastAsia" w:cstheme="minorBidi"/>
          <w:color w:val="000000" w:themeColor="text1"/>
          <w:highlight w:val="none"/>
          <w14:textFill>
            <w14:solidFill>
              <w14:schemeClr w14:val="tx1"/>
            </w14:solidFill>
          </w14:textFill>
        </w:rPr>
        <w:t>”的文件</w:t>
      </w:r>
      <w:r>
        <w:rPr>
          <w:rFonts w:hint="eastAsia" w:ascii="宋体" w:hAnsi="宋体" w:eastAsiaTheme="minorEastAsia" w:cstheme="minorBidi"/>
          <w:color w:val="000000" w:themeColor="text1"/>
          <w:szCs w:val="21"/>
          <w:highlight w:val="none"/>
          <w14:textFill>
            <w14:solidFill>
              <w14:schemeClr w14:val="tx1"/>
            </w14:solidFill>
          </w14:textFill>
        </w:rPr>
        <w:t>），</w:t>
      </w:r>
      <w:r>
        <w:rPr>
          <w:rFonts w:hint="eastAsia" w:ascii="宋体" w:hAnsi="宋体" w:eastAsiaTheme="minorEastAsia" w:cstheme="minorBidi"/>
          <w:b/>
          <w:color w:val="000000" w:themeColor="text1"/>
          <w:szCs w:val="21"/>
          <w:highlight w:val="none"/>
          <w14:textFill>
            <w14:solidFill>
              <w14:schemeClr w14:val="tx1"/>
            </w14:solidFill>
          </w14:textFill>
        </w:rPr>
        <w:t>投标人在</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b/>
          <w:color w:val="000000" w:themeColor="text1"/>
          <w:szCs w:val="21"/>
          <w:highlight w:val="none"/>
          <w14:textFill>
            <w14:solidFill>
              <w14:schemeClr w14:val="tx1"/>
            </w14:solidFill>
          </w14:textFill>
        </w:rPr>
        <w:t>提交电子投标文件时，请填写参加远程开标活动经办人联系方式。</w:t>
      </w:r>
      <w:r>
        <w:rPr>
          <w:rFonts w:hint="eastAsia" w:ascii="宋体" w:hAnsi="宋体" w:eastAsiaTheme="minorEastAsia" w:cstheme="minorBidi"/>
          <w:color w:val="000000" w:themeColor="text1"/>
          <w:szCs w:val="21"/>
          <w:highlight w:val="none"/>
          <w14:textFill>
            <w14:solidFill>
              <w14:schemeClr w14:val="tx1"/>
            </w14:solidFill>
          </w14:textFill>
        </w:rPr>
        <w:t>投标人登录广西政府采购云平台，依次进入“服务中心-项目采购-操作流程-电子招投标-</w:t>
      </w:r>
      <w:r>
        <w:rPr>
          <w:rFonts w:asciiTheme="minorHAnsi" w:hAnsiTheme="minorHAnsi" w:eastAsiaTheme="minorEastAsia" w:cstheme="minorBidi"/>
          <w:color w:val="000000" w:themeColor="text1"/>
          <w:highlight w:val="none"/>
          <w14:textFill>
            <w14:solidFill>
              <w14:schemeClr w14:val="tx1"/>
            </w14:solidFill>
          </w14:textFill>
        </w:rPr>
        <w:t>政府采购项目电子交易管理操作指南-供应商</w:t>
      </w:r>
      <w:r>
        <w:rPr>
          <w:rFonts w:hint="eastAsia" w:ascii="宋体" w:hAnsi="宋体" w:eastAsiaTheme="minorEastAsia" w:cstheme="minorBidi"/>
          <w:color w:val="000000" w:themeColor="text1"/>
          <w:szCs w:val="21"/>
          <w:highlight w:val="none"/>
          <w14:textFill>
            <w14:solidFill>
              <w14:schemeClr w14:val="tx1"/>
            </w14:solidFill>
          </w14:textFill>
        </w:rPr>
        <w:t>”查看电子投标具体操作流程。</w:t>
      </w:r>
    </w:p>
    <w:p w14:paraId="53C5D826">
      <w:pPr>
        <w:widowControl/>
        <w:spacing w:line="360" w:lineRule="auto"/>
        <w:ind w:firstLine="420" w:firstLineChars="20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eastAsiaTheme="minorEastAsia"/>
          <w:color w:val="000000" w:themeColor="text1"/>
          <w:kern w:val="0"/>
          <w:szCs w:val="21"/>
          <w:highlight w:val="none"/>
          <w14:textFill>
            <w14:solidFill>
              <w14:schemeClr w14:val="tx1"/>
            </w14:solidFill>
          </w14:textFill>
        </w:rPr>
        <w:t>，</w:t>
      </w:r>
      <w:r>
        <w:rPr>
          <w:rFonts w:hint="eastAsia" w:ascii="宋体" w:hAnsi="宋体" w:eastAsiaTheme="minorEastAsia" w:cstheme="minorBidi"/>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eastAsiaTheme="minorEastAsia"/>
          <w:bCs/>
          <w:color w:val="000000" w:themeColor="text1"/>
          <w:kern w:val="0"/>
          <w:szCs w:val="21"/>
          <w:highlight w:val="none"/>
          <w14:textFill>
            <w14:solidFill>
              <w14:schemeClr w14:val="tx1"/>
            </w14:solidFill>
          </w14:textFill>
        </w:rPr>
        <w:t>如在操作过程中遇到问题或者需要技术支持，请致电客服热线：95763</w:t>
      </w:r>
      <w:r>
        <w:rPr>
          <w:rFonts w:hint="eastAsia" w:ascii="宋体" w:hAnsi="宋体" w:cs="宋体" w:eastAsiaTheme="minorEastAsia"/>
          <w:color w:val="000000" w:themeColor="text1"/>
          <w:kern w:val="0"/>
          <w:szCs w:val="21"/>
          <w:highlight w:val="none"/>
          <w14:textFill>
            <w14:solidFill>
              <w14:schemeClr w14:val="tx1"/>
            </w14:solidFill>
          </w14:textFill>
        </w:rPr>
        <w:t>或者0771-3381253</w:t>
      </w:r>
      <w:r>
        <w:rPr>
          <w:rFonts w:hint="eastAsia" w:ascii="宋体" w:hAnsi="宋体" w:eastAsiaTheme="minorEastAsia" w:cstheme="minorBidi"/>
          <w:color w:val="000000" w:themeColor="text1"/>
          <w:szCs w:val="21"/>
          <w:highlight w:val="none"/>
          <w14:textFill>
            <w14:solidFill>
              <w14:schemeClr w14:val="tx1"/>
            </w14:solidFill>
          </w14:textFill>
        </w:rPr>
        <w:t>）。</w:t>
      </w:r>
    </w:p>
    <w:p w14:paraId="2BA6FA53">
      <w:pPr>
        <w:snapToGrid w:val="0"/>
        <w:spacing w:line="360" w:lineRule="auto"/>
        <w:ind w:firstLine="420" w:firstLineChars="20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（3）CA证书在线解密：投标人投标时，需凭制作投标文件时用来加密的有效数字证书（CA认证）登录</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cs="宋体" w:eastAsiaTheme="minorEastAsia"/>
          <w:color w:val="000000" w:themeColor="text1"/>
          <w:kern w:val="0"/>
          <w:szCs w:val="21"/>
          <w:highlight w:val="none"/>
          <w14:textFill>
            <w14:solidFill>
              <w14:schemeClr w14:val="tx1"/>
            </w14:solidFill>
          </w14:textFill>
        </w:rPr>
        <w:t>电子开标大厅现场按规定时间对加密的投标文件进行解密，否则后果自负。</w:t>
      </w:r>
    </w:p>
    <w:p w14:paraId="57D993C5">
      <w:pPr>
        <w:spacing w:line="360" w:lineRule="auto"/>
        <w:ind w:firstLine="424" w:firstLineChars="202"/>
        <w:rPr>
          <w:rFonts w:ascii="宋体" w:hAnsi="宋体" w:eastAsiaTheme="minorEastAsia" w:cstheme="minorBidi"/>
          <w:bCs/>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w:t>
      </w:r>
      <w:r>
        <w:rPr>
          <w:rFonts w:ascii="宋体" w:hAnsi="宋体" w:eastAsiaTheme="minorEastAsia" w:cstheme="minorBidi"/>
          <w:color w:val="000000" w:themeColor="text1"/>
          <w:szCs w:val="21"/>
          <w:highlight w:val="none"/>
          <w14:textFill>
            <w14:solidFill>
              <w14:schemeClr w14:val="tx1"/>
            </w14:solidFill>
          </w14:textFill>
        </w:rPr>
        <w:t>A</w:t>
      </w:r>
      <w:r>
        <w:rPr>
          <w:rFonts w:hint="eastAsia" w:ascii="宋体" w:hAnsi="宋体" w:eastAsiaTheme="minorEastAsia" w:cstheme="minorBidi"/>
          <w:color w:val="000000" w:themeColor="text1"/>
          <w:szCs w:val="21"/>
          <w:highlight w:val="none"/>
          <w14:textFill>
            <w14:solidFill>
              <w14:schemeClr w14:val="tx1"/>
            </w14:solidFill>
          </w14:textFill>
        </w:rPr>
        <w:t>数字证书并使用有效的CA数字证书参与整个招标活动。2）</w:t>
      </w:r>
      <w:r>
        <w:rPr>
          <w:rFonts w:hint="eastAsia" w:ascii="宋体" w:hAnsi="宋体" w:eastAsiaTheme="minorEastAsia" w:cstheme="minorBidi"/>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Theme="minorEastAsia" w:cstheme="minorBidi"/>
          <w:color w:val="000000" w:themeColor="text1"/>
          <w:szCs w:val="21"/>
          <w:highlight w:val="none"/>
          <w14:textFill>
            <w14:solidFill>
              <w14:schemeClr w14:val="tx1"/>
            </w14:solidFill>
          </w14:textFill>
        </w:rPr>
        <w:t>广西政府采购云平台</w:t>
      </w:r>
      <w:r>
        <w:rPr>
          <w:rFonts w:hint="eastAsia" w:ascii="宋体" w:hAnsi="宋体" w:eastAsiaTheme="minorEastAsia" w:cstheme="minorBidi"/>
          <w:bCs/>
          <w:color w:val="000000" w:themeColor="text1"/>
          <w:szCs w:val="21"/>
          <w:highlight w:val="none"/>
          <w14:textFill>
            <w14:solidFill>
              <w14:schemeClr w14:val="tx1"/>
            </w14:solidFill>
          </w14:textFill>
        </w:rPr>
        <w:t>将予以拒收。</w:t>
      </w:r>
    </w:p>
    <w:p w14:paraId="6849E21A">
      <w:pPr>
        <w:keepNext/>
        <w:keepLines/>
        <w:spacing w:line="320" w:lineRule="exact"/>
        <w:outlineLvl w:val="1"/>
        <w:rPr>
          <w:rFonts w:ascii="宋体" w:hAnsi="宋体" w:cs="宋体" w:eastAsiaTheme="minorEastAsia"/>
          <w:b/>
          <w:color w:val="000000" w:themeColor="text1"/>
          <w:szCs w:val="21"/>
          <w:highlight w:val="none"/>
          <w14:textFill>
            <w14:solidFill>
              <w14:schemeClr w14:val="tx1"/>
            </w14:solidFill>
          </w14:textFill>
        </w:rPr>
      </w:pPr>
      <w:bookmarkStart w:id="70" w:name="_Toc27703"/>
      <w:bookmarkStart w:id="71" w:name="_Toc2497"/>
      <w:bookmarkStart w:id="72" w:name="_Toc22633"/>
      <w:r>
        <w:rPr>
          <w:rFonts w:hint="eastAsia" w:ascii="宋体" w:hAnsi="宋体" w:cs="宋体" w:eastAsiaTheme="minorEastAsia"/>
          <w:b/>
          <w:color w:val="000000" w:themeColor="text1"/>
          <w:szCs w:val="21"/>
          <w:highlight w:val="none"/>
          <w14:textFill>
            <w14:solidFill>
              <w14:schemeClr w14:val="tx1"/>
            </w14:solidFill>
          </w14:textFill>
        </w:rPr>
        <w:t>七、对本次招标提出询问，请按以下方式联系。</w:t>
      </w:r>
      <w:bookmarkEnd w:id="64"/>
      <w:bookmarkEnd w:id="65"/>
      <w:bookmarkEnd w:id="66"/>
      <w:bookmarkEnd w:id="67"/>
      <w:bookmarkEnd w:id="68"/>
      <w:bookmarkEnd w:id="69"/>
      <w:bookmarkEnd w:id="70"/>
      <w:bookmarkEnd w:id="71"/>
      <w:bookmarkEnd w:id="72"/>
    </w:p>
    <w:p w14:paraId="04FB766A">
      <w:pPr>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1.采购人信息</w:t>
      </w:r>
    </w:p>
    <w:p w14:paraId="4AFF0BB2">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名    称：贵港市人民医院　</w:t>
      </w:r>
    </w:p>
    <w:p w14:paraId="318FB586">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地    址：</w:t>
      </w:r>
      <w:r>
        <w:rPr>
          <w:rFonts w:hint="eastAsia" w:ascii="宋体" w:hAnsi="宋体" w:eastAsiaTheme="minorEastAsia" w:cstheme="minorBidi"/>
          <w:color w:val="000000" w:themeColor="text1"/>
          <w:szCs w:val="21"/>
          <w:highlight w:val="none"/>
          <w14:textFill>
            <w14:solidFill>
              <w14:schemeClr w14:val="tx1"/>
            </w14:solidFill>
          </w14:textFill>
        </w:rPr>
        <w:t>贵港市港北区中山中路1号</w:t>
      </w:r>
      <w:r>
        <w:rPr>
          <w:rFonts w:hint="eastAsia" w:ascii="宋体" w:hAnsi="宋体" w:cs="宋体" w:eastAsiaTheme="minorEastAsia"/>
          <w:color w:val="000000" w:themeColor="text1"/>
          <w:kern w:val="0"/>
          <w:szCs w:val="21"/>
          <w:highlight w:val="none"/>
          <w14:textFill>
            <w14:solidFill>
              <w14:schemeClr w14:val="tx1"/>
            </w14:solidFill>
          </w14:textFill>
        </w:rPr>
        <w:t>　　</w:t>
      </w:r>
    </w:p>
    <w:p w14:paraId="54A49738">
      <w:pPr>
        <w:widowControl/>
        <w:ind w:firstLine="210" w:firstLineChars="100"/>
        <w:jc w:val="left"/>
        <w:rPr>
          <w:rFonts w:ascii="宋体" w:hAnsi="宋体" w:cs="宋体" w:eastAsiaTheme="minorEastAsia"/>
          <w:color w:val="000000" w:themeColor="text1"/>
          <w:kern w:val="0"/>
          <w:sz w:val="20"/>
          <w:szCs w:val="20"/>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项目联系人：欧吕平</w:t>
      </w:r>
    </w:p>
    <w:p w14:paraId="44AC9251">
      <w:pPr>
        <w:widowControl/>
        <w:ind w:firstLine="210" w:firstLineChars="100"/>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项目联系方式：0775-</w:t>
      </w:r>
      <w:r>
        <w:rPr>
          <w:rFonts w:ascii="宋体" w:hAnsi="宋体" w:cs="宋体" w:eastAsiaTheme="minorEastAsia"/>
          <w:color w:val="000000" w:themeColor="text1"/>
          <w:kern w:val="0"/>
          <w:szCs w:val="21"/>
          <w:highlight w:val="none"/>
          <w14:textFill>
            <w14:solidFill>
              <w14:schemeClr w14:val="tx1"/>
            </w14:solidFill>
          </w14:textFill>
        </w:rPr>
        <w:t>4200381</w:t>
      </w:r>
    </w:p>
    <w:p w14:paraId="0F98E7B3">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2.采购代理机构信息</w:t>
      </w:r>
    </w:p>
    <w:p w14:paraId="66B9831C">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名    称：云之龙咨询集团有限公司　</w:t>
      </w:r>
    </w:p>
    <w:p w14:paraId="11496B9D">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地　　址：广西贵港市港北区荷城路 1132 号华泰官邸1栋6楼</w:t>
      </w:r>
    </w:p>
    <w:p w14:paraId="2DA50A3E">
      <w:pPr>
        <w:spacing w:line="320" w:lineRule="exact"/>
        <w:ind w:firstLine="315" w:firstLineChars="15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项目联系人：甘建程、郑全荣</w:t>
      </w:r>
    </w:p>
    <w:p w14:paraId="37917DA7">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项目联系方式：0775-4565100、4569690</w:t>
      </w:r>
    </w:p>
    <w:p w14:paraId="75B61C6A">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1852B1EA">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36838138">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39451A16">
      <w:pPr>
        <w:ind w:firstLine="210" w:firstLineChars="100"/>
        <w:rPr>
          <w:rFonts w:ascii="宋体" w:hAnsi="宋体" w:cs="宋体" w:eastAsiaTheme="minorEastAsia"/>
          <w:color w:val="000000" w:themeColor="text1"/>
          <w:kern w:val="0"/>
          <w:szCs w:val="21"/>
          <w:highlight w:val="none"/>
          <w14:textFill>
            <w14:solidFill>
              <w14:schemeClr w14:val="tx1"/>
            </w14:solidFill>
          </w14:textFill>
        </w:rPr>
      </w:pPr>
    </w:p>
    <w:p w14:paraId="1D809F94">
      <w:pPr>
        <w:jc w:val="righ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云之龙咨询集团有限公司</w:t>
      </w:r>
    </w:p>
    <w:p w14:paraId="5F514F56">
      <w:pPr>
        <w:tabs>
          <w:tab w:val="center" w:pos="4153"/>
          <w:tab w:val="right" w:pos="8306"/>
        </w:tabs>
        <w:snapToGrid w:val="0"/>
        <w:jc w:val="center"/>
        <w:rPr>
          <w:rFonts w:ascii="宋体" w:hAnsi="宋体" w:eastAsiaTheme="minorEastAsia" w:cstheme="minorBidi"/>
          <w:color w:val="000000" w:themeColor="text1"/>
          <w:sz w:val="18"/>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                                                          </w:t>
      </w:r>
      <w:r>
        <w:rPr>
          <w:rFonts w:hint="eastAsia" w:ascii="宋体" w:hAnsi="宋体" w:cs="宋体" w:eastAsiaTheme="minorEastAsia"/>
          <w:color w:val="000000" w:themeColor="text1"/>
          <w:szCs w:val="21"/>
          <w:highlight w:val="none"/>
          <w:u w:val="single"/>
          <w14:textFill>
            <w14:solidFill>
              <w14:schemeClr w14:val="tx1"/>
            </w14:solidFill>
          </w14:textFill>
        </w:rPr>
        <w:t>2026</w:t>
      </w:r>
      <w:r>
        <w:rPr>
          <w:rFonts w:hint="eastAsia" w:ascii="宋体" w:hAnsi="宋体" w:cs="宋体" w:eastAsiaTheme="minorEastAsia"/>
          <w:color w:val="000000" w:themeColor="text1"/>
          <w:szCs w:val="21"/>
          <w:highlight w:val="none"/>
          <w14:textFill>
            <w14:solidFill>
              <w14:schemeClr w14:val="tx1"/>
            </w14:solidFill>
          </w14:textFill>
        </w:rPr>
        <w:t>年</w:t>
      </w:r>
      <w:r>
        <w:rPr>
          <w:rFonts w:hint="eastAsia" w:ascii="宋体" w:hAnsi="宋体" w:cs="宋体" w:eastAsiaTheme="minorEastAsia"/>
          <w:color w:val="000000" w:themeColor="text1"/>
          <w:szCs w:val="21"/>
          <w:highlight w:val="none"/>
          <w:u w:val="single"/>
          <w:lang w:val="en-US" w:eastAsia="zh-CN"/>
          <w14:textFill>
            <w14:solidFill>
              <w14:schemeClr w14:val="tx1"/>
            </w14:solidFill>
          </w14:textFill>
        </w:rPr>
        <w:t>4</w:t>
      </w:r>
      <w:r>
        <w:rPr>
          <w:rFonts w:hint="eastAsia" w:ascii="宋体" w:hAnsi="宋体" w:cs="宋体" w:eastAsiaTheme="minorEastAsia"/>
          <w:color w:val="000000" w:themeColor="text1"/>
          <w:szCs w:val="21"/>
          <w:highlight w:val="none"/>
          <w14:textFill>
            <w14:solidFill>
              <w14:schemeClr w14:val="tx1"/>
            </w14:solidFill>
          </w14:textFill>
        </w:rPr>
        <w:t>月</w:t>
      </w:r>
      <w:r>
        <w:rPr>
          <w:rFonts w:hint="eastAsia" w:ascii="宋体" w:hAnsi="宋体" w:cs="宋体" w:eastAsiaTheme="minorEastAsia"/>
          <w:color w:val="000000" w:themeColor="text1"/>
          <w:szCs w:val="21"/>
          <w:highlight w:val="none"/>
          <w:u w:val="single"/>
          <w:lang w:val="en-US" w:eastAsia="zh-CN"/>
          <w14:textFill>
            <w14:solidFill>
              <w14:schemeClr w14:val="tx1"/>
            </w14:solidFill>
          </w14:textFill>
        </w:rPr>
        <w:t>29</w:t>
      </w:r>
      <w:r>
        <w:rPr>
          <w:rFonts w:hint="eastAsia" w:ascii="宋体" w:hAnsi="宋体" w:cs="宋体" w:eastAsiaTheme="minorEastAsia"/>
          <w:color w:val="000000" w:themeColor="text1"/>
          <w:szCs w:val="21"/>
          <w:highlight w:val="none"/>
          <w14:textFill>
            <w14:solidFill>
              <w14:schemeClr w14:val="tx1"/>
            </w14:solidFill>
          </w14:textFill>
        </w:rPr>
        <w:t>日</w:t>
      </w:r>
      <w:r>
        <w:rPr>
          <w:rFonts w:hint="eastAsia" w:cs="宋体" w:asciiTheme="minorHAnsi" w:hAnsiTheme="minorHAnsi" w:eastAsiaTheme="minorEastAsia"/>
          <w:color w:val="000000" w:themeColor="text1"/>
          <w:sz w:val="18"/>
          <w:szCs w:val="18"/>
          <w:highlight w:val="none"/>
          <w14:textFill>
            <w14:solidFill>
              <w14:schemeClr w14:val="tx1"/>
            </w14:solidFill>
          </w14:textFill>
        </w:rPr>
        <w:br w:type="page"/>
      </w:r>
      <w:bookmarkStart w:id="73" w:name="_Toc28963"/>
      <w:r>
        <w:rPr>
          <w:rFonts w:hint="eastAsia" w:ascii="宋体" w:hAnsi="宋体" w:cs="宋体" w:eastAsiaTheme="minorEastAsia"/>
          <w:b/>
          <w:bCs/>
          <w:color w:val="000000" w:themeColor="text1"/>
          <w:sz w:val="32"/>
          <w:szCs w:val="32"/>
          <w:highlight w:val="none"/>
          <w14:textFill>
            <w14:solidFill>
              <w14:schemeClr w14:val="tx1"/>
            </w14:solidFill>
          </w14:textFill>
        </w:rPr>
        <w:t>第二章  采购需求</w:t>
      </w:r>
      <w:bookmarkEnd w:id="73"/>
    </w:p>
    <w:p w14:paraId="1370BADA">
      <w:pPr>
        <w:spacing w:line="360" w:lineRule="auto"/>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说明：</w:t>
      </w:r>
    </w:p>
    <w:p w14:paraId="695D38DF">
      <w:pPr>
        <w:spacing w:line="360" w:lineRule="auto"/>
        <w:ind w:firstLine="420" w:firstLineChars="200"/>
        <w:jc w:val="left"/>
        <w:rPr>
          <w:rFonts w:ascii="宋体" w:hAnsi="宋体" w:eastAsiaTheme="minorEastAsia" w:cstheme="minorBidi"/>
          <w:color w:val="000000" w:themeColor="text1"/>
          <w:highlight w:val="none"/>
          <w14:textFill>
            <w14:solidFill>
              <w14:schemeClr w14:val="tx1"/>
            </w14:solidFill>
          </w14:textFill>
        </w:rPr>
      </w:pPr>
      <w:r>
        <w:rPr>
          <w:rFonts w:hint="eastAsia" w:ascii="宋体" w:hAnsi="宋体" w:eastAsiaTheme="minorEastAsia" w:cstheme="minorBidi"/>
          <w:color w:val="000000" w:themeColor="text1"/>
          <w:highlight w:val="none"/>
          <w14:textFill>
            <w14:solidFill>
              <w14:schemeClr w14:val="tx1"/>
            </w14:solidFill>
          </w14:textFill>
        </w:rPr>
        <w:t>1.为落实政府采购政策需满足的要求</w:t>
      </w:r>
    </w:p>
    <w:p w14:paraId="65509046">
      <w:pPr>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本招标文件所称中小企业必须符合 《政府采购促进中小企业发展管理办法》（财库〔2020〕46号）的规定。</w:t>
      </w:r>
    </w:p>
    <w:p w14:paraId="4158173E">
      <w:pPr>
        <w:spacing w:line="360" w:lineRule="auto"/>
        <w:ind w:firstLine="426" w:firstLineChars="202"/>
        <w:jc w:val="left"/>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2.“实质性要求”是指招标文件中已经指明不满足则投标无效的条款，或者不能负偏离的条款，或者采购需求中带“★”的条款。采购需求中带“▲”的条款标识表示重要性参数，将作为评分依据。</w:t>
      </w:r>
    </w:p>
    <w:p w14:paraId="703501EA">
      <w:pPr>
        <w:spacing w:line="48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w:t>
      </w:r>
      <w:r>
        <w:rPr>
          <w:rFonts w:ascii="宋体" w:hAnsi="宋体" w:cs="宋体" w:eastAsiaTheme="minorEastAsia"/>
          <w:color w:val="000000" w:themeColor="text1"/>
          <w:szCs w:val="21"/>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.投标人必须对投标文件中提供的证明材料和资质文件真实性负责，如出现虚假应标情况，投标人除了应接受有关部门的处罚外，还应依据《中华人民共和国民法典》的相关条款来进行赔偿。</w:t>
      </w:r>
    </w:p>
    <w:p w14:paraId="46E0F116">
      <w:pPr>
        <w:spacing w:line="48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w:t>
      </w:r>
      <w:r>
        <w:rPr>
          <w:rFonts w:ascii="宋体" w:hAnsi="宋体" w:cs="宋体" w:eastAsiaTheme="minorEastAsia"/>
          <w:color w:val="000000" w:themeColor="text1"/>
          <w:szCs w:val="21"/>
          <w:highlight w:val="none"/>
          <w14:textFill>
            <w14:solidFill>
              <w14:schemeClr w14:val="tx1"/>
            </w14:solidFill>
          </w14:textFill>
        </w:rPr>
        <w:t>.投标人应对投标内容所涉及的专利承担法律责任，并负责保护</w:t>
      </w:r>
      <w:r>
        <w:rPr>
          <w:rFonts w:hint="eastAsia" w:ascii="宋体" w:hAnsi="宋体" w:cs="宋体" w:eastAsiaTheme="minorEastAsia"/>
          <w:color w:val="000000" w:themeColor="text1"/>
          <w:szCs w:val="21"/>
          <w:highlight w:val="none"/>
          <w14:textFill>
            <w14:solidFill>
              <w14:schemeClr w14:val="tx1"/>
            </w14:solidFill>
          </w14:textFill>
        </w:rPr>
        <w:t>采购人</w:t>
      </w:r>
      <w:r>
        <w:rPr>
          <w:rFonts w:ascii="宋体" w:hAnsi="宋体" w:cs="宋体" w:eastAsiaTheme="minorEastAsia"/>
          <w:color w:val="000000" w:themeColor="text1"/>
          <w:szCs w:val="21"/>
          <w:highlight w:val="none"/>
          <w14:textFill>
            <w14:solidFill>
              <w14:schemeClr w14:val="tx1"/>
            </w14:solidFill>
          </w14:textFill>
        </w:rPr>
        <w:t>的利益不受任何损害。一切由于文字、商标、技术和软件专利授权引起的法律裁决、诉讼和赔偿费用均由</w:t>
      </w:r>
      <w:r>
        <w:rPr>
          <w:rFonts w:hint="eastAsia" w:ascii="宋体" w:hAnsi="宋体" w:cs="宋体" w:eastAsiaTheme="minorEastAsia"/>
          <w:color w:val="000000" w:themeColor="text1"/>
          <w:szCs w:val="21"/>
          <w:highlight w:val="none"/>
          <w14:textFill>
            <w14:solidFill>
              <w14:schemeClr w14:val="tx1"/>
            </w14:solidFill>
          </w14:textFill>
        </w:rPr>
        <w:t>中标供应商</w:t>
      </w:r>
      <w:r>
        <w:rPr>
          <w:rFonts w:ascii="宋体" w:hAnsi="宋体" w:cs="宋体" w:eastAsiaTheme="minorEastAsia"/>
          <w:color w:val="000000" w:themeColor="text1"/>
          <w:szCs w:val="21"/>
          <w:highlight w:val="none"/>
          <w14:textFill>
            <w14:solidFill>
              <w14:schemeClr w14:val="tx1"/>
            </w14:solidFill>
          </w14:textFill>
        </w:rPr>
        <w:t>负责。</w:t>
      </w:r>
    </w:p>
    <w:p w14:paraId="64A6C932">
      <w:pPr>
        <w:spacing w:after="120" w:line="380" w:lineRule="exact"/>
        <w:rPr>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标项一      采购预算：</w:t>
      </w:r>
      <w:r>
        <w:rPr>
          <w:rFonts w:hint="eastAsia" w:ascii="宋体" w:hAnsi="宋体" w:cs="Arial"/>
          <w:bCs/>
          <w:color w:val="000000" w:themeColor="text1"/>
          <w:szCs w:val="21"/>
          <w:highlight w:val="none"/>
          <w:u w:val="single"/>
          <w14:textFill>
            <w14:solidFill>
              <w14:schemeClr w14:val="tx1"/>
            </w14:solidFill>
          </w14:textFill>
        </w:rPr>
        <w:t xml:space="preserve">  5040000.00元</w:t>
      </w:r>
    </w:p>
    <w:tbl>
      <w:tblPr>
        <w:tblStyle w:val="5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7C5F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vAlign w:val="center"/>
          </w:tcPr>
          <w:p w14:paraId="6C06443D">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85" w:type="dxa"/>
            <w:vAlign w:val="center"/>
          </w:tcPr>
          <w:p w14:paraId="2957B1A4">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900" w:type="dxa"/>
            <w:gridSpan w:val="2"/>
            <w:vAlign w:val="center"/>
          </w:tcPr>
          <w:p w14:paraId="165050F4">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数量及</w:t>
            </w:r>
          </w:p>
          <w:p w14:paraId="1EF9AEB4">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810" w:type="dxa"/>
            <w:vAlign w:val="center"/>
          </w:tcPr>
          <w:p w14:paraId="6A6AA736">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6596" w:type="dxa"/>
            <w:vAlign w:val="center"/>
          </w:tcPr>
          <w:p w14:paraId="4F9CA732">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项目需要及技术需求</w:t>
            </w:r>
          </w:p>
        </w:tc>
      </w:tr>
      <w:tr w14:paraId="2D70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20" w:type="dxa"/>
          </w:tcPr>
          <w:p w14:paraId="6CFA96BF">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885" w:type="dxa"/>
          </w:tcPr>
          <w:p w14:paraId="7AAB2A30">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2台西门子CT设备维保服务</w:t>
            </w:r>
          </w:p>
        </w:tc>
        <w:tc>
          <w:tcPr>
            <w:tcW w:w="900" w:type="dxa"/>
            <w:gridSpan w:val="2"/>
          </w:tcPr>
          <w:p w14:paraId="765E2ECE">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810" w:type="dxa"/>
          </w:tcPr>
          <w:p w14:paraId="522F47F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p w14:paraId="1F4945EA">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6596" w:type="dxa"/>
            <w:vAlign w:val="center"/>
          </w:tcPr>
          <w:p w14:paraId="227B186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项目基本情况：2台X射线计算机体层摄影设备（含1台64排CT、1台128排CT）维保服务，设备型号：西门子SOMATOM Drive、西门子SOMATOM go.Fit。</w:t>
            </w:r>
          </w:p>
          <w:p w14:paraId="4D136F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1、维修工时：包含保修合同期内所需的一切人工费用、差旅费用，节假日加班不另外收取费用。</w:t>
            </w:r>
          </w:p>
          <w:p w14:paraId="1CFE2CE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2、安全检查：安全检查将按照设备原厂家标准及当地规定执行，在每次设备保养时，具体包括：制订检查计划、机械安全检查、电气安全检查、记录检查结果、出具安全检测报告。</w:t>
            </w:r>
          </w:p>
          <w:p w14:paraId="382B33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3、质量保证：通过制订检查计划、图像质量（效果）检查、评判参数结果、调整 / 校准、记录检查结果以保证设备质量达到厂家颁布的质量标准。</w:t>
            </w:r>
          </w:p>
          <w:p w14:paraId="1E273ED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4、安全升级：按照持续监控设备是否需要升级、提供安全性升级、提供建议性升级、记录升级程序，以提高设备的安全性和性能。</w:t>
            </w:r>
          </w:p>
          <w:p w14:paraId="18BD6FD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5、技术电话支持</w:t>
            </w:r>
          </w:p>
          <w:p w14:paraId="6657E39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全国范围内热线电话，由服务商设备运行保障中心（或服务商其他维保机构）提供快速诊断和支持服务：</w:t>
            </w:r>
          </w:p>
          <w:p w14:paraId="7C8DBC7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技术电话支持(24×7)，周一至周日，每天24小时。</w:t>
            </w:r>
          </w:p>
          <w:p w14:paraId="0CB99C0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预防性保养：每合同年度内两次，按照原厂手册保养计划提供保养服务，以保证设备处于最佳运行状态，包括：记录并安排保养时间、保养计划更换损耗部件、按照厂家标准进行调校、确认各项技术指标及性能、记录设备状况、提供设备原厂保养内容清单。</w:t>
            </w:r>
          </w:p>
          <w:p w14:paraId="0FF5C5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7、预防性保养损耗品：预防性保养中需更换的损耗品由服务商提供。</w:t>
            </w:r>
          </w:p>
          <w:p w14:paraId="1F826286">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★8、包含备件（SOMATOM Drive 包含球管、高压油箱、探测器、滑环、后处理工作站等整机备件（第三方产品及再安装除外）；SOMATOM go.Fit包含球管、高压油箱、探测器、滑环等整机备件，第三方产品及再安装除外。）</w:t>
            </w:r>
          </w:p>
          <w:p w14:paraId="043E9AAA">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设备维修、维保备件要求：（1）为保障采购人维保设备运行的安全性及可靠性，对于设备维修或维保过程中需要更换的所有备件，提供合法来源途径，可溯源。优先运送零配件，负责回收备件旧件。投标人确保提供的备件必须为与该设备同一型号的原厂未拆封全新原装备件，所有备件供货时均须提供以下可溯源文件，包括但不限于：①加盖投标人公章的原厂供货证明(含原厂授权生产）或采购合同；②清晰的备件报关单（进口备件）或原厂出库凭证（国产备件）；③备件独立序列号（如有）及外包装照片。（2）在维修或者维保实施前，投标人必须将拟更换备件的完整溯源文件提交采购人书面审核。采购人核对途径包括但不限于联系设备原厂家核对，采购人审核通过并书面确认后，备件方可被携带至现场。（3）工程师上门后，应在采购人见证下拆封备件包装，核对实物与文件信息（型号、序列号、出厂标识等）的一致性。双方确认无误后，签署《验收单》才进行设备维修或者维保。</w:t>
            </w:r>
          </w:p>
          <w:p w14:paraId="5DD74CA4">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开机率保证：</w:t>
            </w:r>
            <w:r>
              <w:rPr>
                <w:rFonts w:ascii="宋体" w:hAnsi="宋体" w:cs="宋体"/>
                <w:color w:val="000000" w:themeColor="text1"/>
                <w:szCs w:val="21"/>
                <w:highlight w:val="none"/>
                <w14:textFill>
                  <w14:solidFill>
                    <w14:schemeClr w14:val="tx1"/>
                  </w14:solidFill>
                </w14:textFill>
              </w:rPr>
              <w:t>在合同</w:t>
            </w:r>
            <w:r>
              <w:rPr>
                <w:rFonts w:hint="eastAsia" w:ascii="宋体" w:hAnsi="宋体" w:cs="宋体"/>
                <w:color w:val="000000" w:themeColor="text1"/>
                <w:szCs w:val="21"/>
                <w:highlight w:val="none"/>
                <w14:textFill>
                  <w14:solidFill>
                    <w14:schemeClr w14:val="tx1"/>
                  </w14:solidFill>
                </w14:textFill>
              </w:rPr>
              <w:t>服务</w:t>
            </w:r>
            <w:r>
              <w:rPr>
                <w:rFonts w:ascii="宋体" w:hAnsi="宋体" w:cs="宋体"/>
                <w:color w:val="000000" w:themeColor="text1"/>
                <w:szCs w:val="21"/>
                <w:highlight w:val="none"/>
                <w14:textFill>
                  <w14:solidFill>
                    <w14:schemeClr w14:val="tx1"/>
                  </w14:solidFill>
                </w14:textFill>
              </w:rPr>
              <w:t>期内保证95%及以上的开机率（停机时间少于5%），按一年365个日历日计算。如果此开机率由于中标人的原因未能达到，对于开机率低于95%的，</w:t>
            </w:r>
            <w:r>
              <w:rPr>
                <w:rFonts w:hint="eastAsia" w:ascii="宋体" w:hAnsi="宋体" w:cs="宋体"/>
                <w:color w:val="000000" w:themeColor="text1"/>
                <w:szCs w:val="21"/>
                <w:highlight w:val="none"/>
                <w14:textFill>
                  <w14:solidFill>
                    <w14:schemeClr w14:val="tx1"/>
                  </w14:solidFill>
                </w14:textFill>
              </w:rPr>
              <w:t>采购人有权选择继续履行合同或单方解除合同，如继续履行合同的，开机率低于95%的每一个百分点，</w:t>
            </w:r>
            <w:r>
              <w:rPr>
                <w:rFonts w:ascii="宋体" w:hAnsi="宋体" w:cs="宋体"/>
                <w:color w:val="000000" w:themeColor="text1"/>
                <w:szCs w:val="21"/>
                <w:highlight w:val="none"/>
                <w14:textFill>
                  <w14:solidFill>
                    <w14:schemeClr w14:val="tx1"/>
                  </w14:solidFill>
                </w14:textFill>
              </w:rPr>
              <w:t>合同期限将相应延长7个日历日（延长费用由中标人承担）。</w:t>
            </w:r>
          </w:p>
          <w:p w14:paraId="7F05F602">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如果设备因球管出现故障，中标人为本项目提供设备的球管(球管属于国家II类医疗器械管理目录)，服务商须提供与设备注册证匹配的原装全新球管，不接受维修、二手、翻新、未能提供合法来源途径的球管。确保球管型号与本标的服务设备注册证所列球管型号一致，如有违反，采购人有权依法解除合同并追究中标人相关法律责任，所有损失由中标人负责，服务商须在投标文件中提供承诺函。</w:t>
            </w:r>
          </w:p>
          <w:p w14:paraId="03FE29E1">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▲12、远程服务：提供基于设备嵌入式远程连接方案的实时远程服务，以保证维修的及时性。高级诊断：投标人必须在整个合同期内都能合法获得原厂高级故障诊断软件的诊断维修钥匙（service key），并保证不违反国家有关知识产权的法律规定，并做出相应书面承诺。</w:t>
            </w:r>
          </w:p>
          <w:p w14:paraId="56A6639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13、应用培训：签订合同将为采购人提供每年一次临床应用培训，且培训人员应具有培训资质证明。</w:t>
            </w:r>
          </w:p>
          <w:p w14:paraId="56CB916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14、功能性升级服务：合同期内提供SOMATOM go.Fit双能量扫描功能升级。</w:t>
            </w:r>
          </w:p>
        </w:tc>
      </w:tr>
      <w:tr w14:paraId="3C026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084F9D29">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一、商务要求</w:t>
            </w:r>
            <w:r>
              <w:rPr>
                <w:rFonts w:hint="eastAsia" w:ascii="宋体" w:hAnsi="宋体" w:cs="宋体"/>
                <w:b/>
                <w:bCs/>
                <w:color w:val="000000" w:themeColor="text1"/>
                <w:szCs w:val="21"/>
                <w:highlight w:val="none"/>
                <w14:textFill>
                  <w14:solidFill>
                    <w14:schemeClr w14:val="tx1"/>
                  </w14:solidFill>
                </w14:textFill>
              </w:rPr>
              <w:t>★</w:t>
            </w:r>
          </w:p>
        </w:tc>
      </w:tr>
      <w:tr w14:paraId="52CAB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41AEA775">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389D09A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1、实施的期限：3年（</w:t>
            </w:r>
            <w:r>
              <w:rPr>
                <w:rFonts w:hint="eastAsia" w:ascii="宋体" w:hAnsi="宋体" w:cs="宋体" w:eastAsiaTheme="minorEastAsia"/>
                <w:color w:val="000000" w:themeColor="text1"/>
                <w:highlight w:val="none"/>
                <w14:textFill>
                  <w14:solidFill>
                    <w14:schemeClr w14:val="tx1"/>
                  </w14:solidFill>
                </w14:textFill>
              </w:rPr>
              <w:t>合同实行一年一签，经采购人考核合格后续签下一年度合同，考核内容不得偏离投标文件内容</w:t>
            </w:r>
            <w:r>
              <w:rPr>
                <w:rFonts w:hint="eastAsia" w:ascii="宋体" w:hAnsi="宋体" w:cs="宋体"/>
                <w:b/>
                <w:color w:val="000000" w:themeColor="text1"/>
                <w:szCs w:val="21"/>
                <w:highlight w:val="none"/>
                <w14:textFill>
                  <w14:solidFill>
                    <w14:schemeClr w14:val="tx1"/>
                  </w14:solidFill>
                </w14:textFill>
              </w:rPr>
              <w:t>）。</w:t>
            </w:r>
          </w:p>
          <w:p w14:paraId="311DF68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2、实施的地点：贵港市人民医院指定地点。</w:t>
            </w:r>
          </w:p>
        </w:tc>
      </w:tr>
      <w:tr w14:paraId="42AFB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600B8B7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1665FF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自中标通知书发出之日起 </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4C484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953D71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服务类型</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3832BAE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整机全保服务。</w:t>
            </w:r>
          </w:p>
        </w:tc>
      </w:tr>
      <w:tr w14:paraId="582C3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EE38B8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65E960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分年度安排预算，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中标人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中标人需提供该支付金额的请款函和相关考核材料。</w:t>
            </w:r>
          </w:p>
        </w:tc>
      </w:tr>
      <w:tr w14:paraId="1764C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64552EE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技术服务要求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A55CF8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1、中标人在实施期限内应严格按照投标文件承诺做好项目维保服务，由此产生的一切费用由中标人负责。 </w:t>
            </w:r>
          </w:p>
          <w:p w14:paraId="57683A4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2、处理问题响应时间：接到采购人处理问题通知后 24 小时内到达采购人指定现场。</w:t>
            </w:r>
          </w:p>
          <w:p w14:paraId="16B7EE7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3、中标人必须配合采购人完成整体项目的验收。</w:t>
            </w:r>
          </w:p>
        </w:tc>
      </w:tr>
      <w:tr w14:paraId="3A0FA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29D211B5">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37723BD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1.中标供应商向采购人提供的所有涉及成果资料必须符合国家、广西、贵港市的最新规范及要求。</w:t>
            </w:r>
          </w:p>
          <w:p w14:paraId="42E91A7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2.验收过程中所产生的一切费用均由中标人承担。报价时应考虑相关费用。</w:t>
            </w:r>
          </w:p>
          <w:p w14:paraId="42B5063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3.采购人根据工作实际所需环节组织验收，中标人必须到场配合，验收合格后双方签署验收合格凭证。</w:t>
            </w:r>
          </w:p>
          <w:p w14:paraId="5B52CAB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CC66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39591552">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二、与实现项目目标相关的其他要求</w:t>
            </w:r>
          </w:p>
        </w:tc>
      </w:tr>
      <w:tr w14:paraId="61418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4E43EB1E">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6E550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30FC79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1E760E9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见本采购文件第四章“评标方法及评标标准”。</w:t>
            </w:r>
          </w:p>
        </w:tc>
      </w:tr>
      <w:tr w14:paraId="3A0B2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8810CE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4EFDA2E">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3B969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FC3EAD3">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E64E43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4B832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5E775F6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其他要求：投标人在投标文件中必须提供针对本项目的技术方案[可包括但不限于维保（维修）服务方案、定期保养服务方案、应急处置方案、备品备件方案、拟投入技术力量方案、培训方案等内容]。</w:t>
            </w:r>
          </w:p>
        </w:tc>
      </w:tr>
    </w:tbl>
    <w:p w14:paraId="2D256D22">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405375AC">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75F73E8">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77C3042">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65826BA7">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41726989">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2D519DA4">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13A52803">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63BC1BEF">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5BDBDBEE">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2CD12F92">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A18C89F">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393913D7">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226060B0">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36DC6CE9">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08349E7B">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657C6325">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2EE14167">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4F901C08">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6B9DAA1">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2C0B498">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B75A01B">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7145E08A">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1348B116">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08EC7B7E">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089B98B9">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305A5A39">
      <w:pPr>
        <w:autoSpaceDE w:val="0"/>
        <w:autoSpaceDN w:val="0"/>
        <w:adjustRightInd w:val="0"/>
        <w:jc w:val="left"/>
        <w:rPr>
          <w:rFonts w:ascii="宋体" w:cs="宋体"/>
          <w:color w:val="000000" w:themeColor="text1"/>
          <w:kern w:val="0"/>
          <w:sz w:val="24"/>
          <w:highlight w:val="none"/>
          <w14:textFill>
            <w14:solidFill>
              <w14:schemeClr w14:val="tx1"/>
            </w14:solidFill>
          </w14:textFill>
        </w:rPr>
      </w:pPr>
    </w:p>
    <w:p w14:paraId="5D42B9C9">
      <w:pPr>
        <w:spacing w:after="120" w:line="380" w:lineRule="exact"/>
        <w:rPr>
          <w:color w:val="000000" w:themeColor="text1"/>
          <w:sz w:val="24"/>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标项二      采购预算：</w:t>
      </w:r>
      <w:r>
        <w:rPr>
          <w:rFonts w:hint="eastAsia" w:ascii="宋体" w:hAnsi="宋体" w:cs="Arial"/>
          <w:bCs/>
          <w:color w:val="000000" w:themeColor="text1"/>
          <w:sz w:val="24"/>
          <w:szCs w:val="21"/>
          <w:highlight w:val="none"/>
          <w:u w:val="single"/>
          <w14:textFill>
            <w14:solidFill>
              <w14:schemeClr w14:val="tx1"/>
            </w14:solidFill>
          </w14:textFill>
        </w:rPr>
        <w:t xml:space="preserve">  225000.00元</w:t>
      </w:r>
    </w:p>
    <w:tbl>
      <w:tblPr>
        <w:tblStyle w:val="5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2C30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vAlign w:val="center"/>
          </w:tcPr>
          <w:p w14:paraId="3B4B75AE">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85" w:type="dxa"/>
            <w:vAlign w:val="center"/>
          </w:tcPr>
          <w:p w14:paraId="720AFBC2">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900" w:type="dxa"/>
            <w:gridSpan w:val="2"/>
            <w:vAlign w:val="center"/>
          </w:tcPr>
          <w:p w14:paraId="09933AD5">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数量及</w:t>
            </w:r>
          </w:p>
          <w:p w14:paraId="6A4BE6C3">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810" w:type="dxa"/>
            <w:vAlign w:val="center"/>
          </w:tcPr>
          <w:p w14:paraId="4E30B1EA">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6596" w:type="dxa"/>
            <w:vAlign w:val="center"/>
          </w:tcPr>
          <w:p w14:paraId="01480C3C">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项目需要及技术需求</w:t>
            </w:r>
          </w:p>
        </w:tc>
      </w:tr>
      <w:tr w14:paraId="2151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420" w:type="dxa"/>
          </w:tcPr>
          <w:p w14:paraId="21652BDD">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885" w:type="dxa"/>
          </w:tcPr>
          <w:p w14:paraId="56E65295">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X射线全身诊断系统（胃肠机）维保服务</w:t>
            </w:r>
          </w:p>
        </w:tc>
        <w:tc>
          <w:tcPr>
            <w:tcW w:w="900" w:type="dxa"/>
            <w:gridSpan w:val="2"/>
          </w:tcPr>
          <w:p w14:paraId="61F0BCAE">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810" w:type="dxa"/>
          </w:tcPr>
          <w:p w14:paraId="26E4E93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p w14:paraId="58C9CAF2">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6596" w:type="dxa"/>
            <w:vAlign w:val="center"/>
          </w:tcPr>
          <w:p w14:paraId="2C18A52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项目基本情况：1台X射线全身诊断系统（胃肠机）维保服务，设备型号：西门子AXIOM LUMINOS DRF。</w:t>
            </w:r>
          </w:p>
          <w:p w14:paraId="53113F7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1、维修工时：包含保修合同期内所需的一切人工费用、差旅费用，节假日加班不另外收取费用</w:t>
            </w:r>
            <w:r>
              <w:rPr>
                <w:rFonts w:hint="eastAsia" w:ascii="宋体" w:hAnsi="宋体" w:cs="宋体"/>
                <w:color w:val="000000" w:themeColor="text1"/>
                <w:szCs w:val="21"/>
                <w:highlight w:val="none"/>
                <w:lang w:val="en-GB"/>
                <w14:textFill>
                  <w14:solidFill>
                    <w14:schemeClr w14:val="tx1"/>
                  </w14:solidFill>
                </w14:textFill>
              </w:rPr>
              <w:t>。</w:t>
            </w:r>
          </w:p>
          <w:p w14:paraId="798CE4A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2、安全检查：安全检查将按照设备原厂家标准及当地规定执行，在每次设备保养时，具体包括：制订检查计划、机械安全检查、电气安全检查、记录检查结果、出具安全检测报告。</w:t>
            </w:r>
          </w:p>
          <w:p w14:paraId="4351556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3、质量保证：通过制订检查计划、图像质量（效果）检查、评判参数结果、调整 / 校准、记录检查结果以保证设备质量达到厂家颁布的质量标准。</w:t>
            </w:r>
          </w:p>
          <w:p w14:paraId="3112D6C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4、安全升级：按照持续监控设备是否需要升级、提供安全性升级、提供建议性升级、记录升级程序，以提高设备的安全性和性能。</w:t>
            </w:r>
          </w:p>
          <w:p w14:paraId="58AE53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5、技术电话支持</w:t>
            </w:r>
          </w:p>
          <w:p w14:paraId="4874F67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全国范围内热线电话，由服务商设备运行保障中心（或服务商其他维保机构）提供快速诊断和支持服务：</w:t>
            </w:r>
          </w:p>
          <w:p w14:paraId="7B8B2B7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技术电话支持(24×7)，周一至周日，每天24小时。</w:t>
            </w:r>
          </w:p>
          <w:p w14:paraId="108D71B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6、预防性保养：</w:t>
            </w:r>
            <w:r>
              <w:rPr>
                <w:rFonts w:hint="eastAsia" w:ascii="宋体" w:hAnsi="宋体" w:cs="宋体"/>
                <w:color w:val="000000" w:themeColor="text1"/>
                <w:szCs w:val="21"/>
                <w:highlight w:val="none"/>
                <w:lang w:val="en-GB"/>
                <w14:textFill>
                  <w14:solidFill>
                    <w14:schemeClr w14:val="tx1"/>
                  </w14:solidFill>
                </w14:textFill>
              </w:rPr>
              <w:t>每合同年度内两次</w:t>
            </w:r>
            <w:r>
              <w:rPr>
                <w:rFonts w:hint="eastAsia" w:ascii="宋体" w:hAnsi="宋体" w:cs="宋体"/>
                <w:color w:val="000000" w:themeColor="text1"/>
                <w:szCs w:val="21"/>
                <w:highlight w:val="none"/>
                <w14:textFill>
                  <w14:solidFill>
                    <w14:schemeClr w14:val="tx1"/>
                  </w14:solidFill>
                </w14:textFill>
              </w:rPr>
              <w:t>，按照原厂手册保养计划提供保养服务，以保证设备处于最佳运行状态，包括：记录并安排保养时间、保养计划更换损耗部件、按照厂家标准进行调校、确认各项技术指标及性能、记录设备状况、提供设备原厂保养内容清单。</w:t>
            </w:r>
          </w:p>
          <w:p w14:paraId="47C43D8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7、预防性保养损耗品：预防性保养中需更换的损耗品由服务商提供。</w:t>
            </w:r>
          </w:p>
          <w:p w14:paraId="23153756">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★8、包含备件（包含球管、高压油箱、探测器或者影像增强器、常规备件等整机备件）</w:t>
            </w:r>
          </w:p>
          <w:p w14:paraId="21D84AB3">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设备维修、维保备件要求：为保障采购人维保设备运行的安全性及可靠性，对于设备维修或维保过程中需要更换的所有备件，提供合法来源途径，可溯源。优先运送零配件，负责回收备件旧件。投标人确保提供的备件必须为与该设备同一型号的原厂未拆封全新原装备件，所有备件供货时均须提供以下可溯源文件，包括但不限于：①加盖投标人公章的原厂供货证明(含原厂授权生产）或采购合同；②清晰的备件报关单（进口备件）或原厂出库凭证（国产备件）；③备件独立序列号（如有）及外包装照片。（1）在维修或者维保实施前，投标人必须将拟更换备件的完整溯源文件提交采购人书面审核。采购人核对途径包括但不限于联系设备原厂家核对，采购人审核通过并书面确认后，备件方可被携带至现场。（2）工程师上门后，应在采购人见证下拆封备件包装，核对实物与文件信息（型号、序列号、出厂标识等）的一致性。双方确认无误后，签署《验收单》才进行设备维修或者维保。</w:t>
            </w:r>
          </w:p>
          <w:p w14:paraId="27C1973E">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★10、保证开机率：</w:t>
            </w:r>
            <w:r>
              <w:rPr>
                <w:rFonts w:ascii="宋体" w:hAnsi="宋体" w:cs="宋体"/>
                <w:color w:val="000000" w:themeColor="text1"/>
                <w:szCs w:val="21"/>
                <w:highlight w:val="none"/>
                <w14:textFill>
                  <w14:solidFill>
                    <w14:schemeClr w14:val="tx1"/>
                  </w14:solidFill>
                </w14:textFill>
              </w:rPr>
              <w:t>在合同</w:t>
            </w:r>
            <w:r>
              <w:rPr>
                <w:rFonts w:hint="eastAsia" w:ascii="宋体" w:hAnsi="宋体" w:cs="宋体"/>
                <w:color w:val="000000" w:themeColor="text1"/>
                <w:szCs w:val="21"/>
                <w:highlight w:val="none"/>
                <w14:textFill>
                  <w14:solidFill>
                    <w14:schemeClr w14:val="tx1"/>
                  </w14:solidFill>
                </w14:textFill>
              </w:rPr>
              <w:t>服务</w:t>
            </w:r>
            <w:r>
              <w:rPr>
                <w:rFonts w:ascii="宋体" w:hAnsi="宋体" w:cs="宋体"/>
                <w:color w:val="000000" w:themeColor="text1"/>
                <w:szCs w:val="21"/>
                <w:highlight w:val="none"/>
                <w14:textFill>
                  <w14:solidFill>
                    <w14:schemeClr w14:val="tx1"/>
                  </w14:solidFill>
                </w14:textFill>
              </w:rPr>
              <w:t>期内保证95%及以上的开机率（停机时间少于5%），按一年365个日历日计算。如果此开机率由于中标人的原因未能达到，对于开机率低于95%的，</w:t>
            </w:r>
            <w:r>
              <w:rPr>
                <w:rFonts w:hint="eastAsia" w:ascii="宋体" w:hAnsi="宋体" w:cs="宋体"/>
                <w:color w:val="000000" w:themeColor="text1"/>
                <w:szCs w:val="21"/>
                <w:highlight w:val="none"/>
                <w14:textFill>
                  <w14:solidFill>
                    <w14:schemeClr w14:val="tx1"/>
                  </w14:solidFill>
                </w14:textFill>
              </w:rPr>
              <w:t>采购人有权选择继续履行合同或单方解除合同，如继续履行合同的，开机率低于95%的每一个百分点，</w:t>
            </w:r>
            <w:r>
              <w:rPr>
                <w:rFonts w:ascii="宋体" w:hAnsi="宋体" w:cs="宋体"/>
                <w:color w:val="000000" w:themeColor="text1"/>
                <w:szCs w:val="21"/>
                <w:highlight w:val="none"/>
                <w14:textFill>
                  <w14:solidFill>
                    <w14:schemeClr w14:val="tx1"/>
                  </w14:solidFill>
                </w14:textFill>
              </w:rPr>
              <w:t>合同期限将相应延长7个日历日（延长费用由中标人承担）。</w:t>
            </w:r>
          </w:p>
          <w:p w14:paraId="44A6093E">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如果设备因球管出现故障，中标人服务商为本项目提供设备的球管(球管属于国家II类医疗器械管理目录)，服务商须提供与设备注册证匹配的原装全新球管，不接受维修、二手、翻新、未能提供合法来源途径的球管。确保球管型号与本标的服务设备注册证所列球管型号一致，如有违反，采购人有权终止合同并追究中标人相关法律责任，所有损失由中标方负责，服务商须在投标文件中提供承诺函。</w:t>
            </w:r>
          </w:p>
          <w:p w14:paraId="30BEBE52">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▲12、远程服务：提供基于设备嵌入式远程连接方案的实时远程服务，以保证维修的及时性。高级诊断：投标人必须在整个合同期内都能合法获得原厂高级故障诊断软件的诊断维修钥匙（service key），并保证不违反国家有关知识产权的法律规定，并做出相应书面承诺。</w:t>
            </w:r>
          </w:p>
          <w:p w14:paraId="00797A24">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13、应用培训：签订合同将为医院提供每年一次临床应用培训，且培训人员应具有培训资质证明。</w:t>
            </w:r>
          </w:p>
          <w:p w14:paraId="2909B08D">
            <w:pPr>
              <w:spacing w:line="360" w:lineRule="auto"/>
              <w:ind w:firstLine="422"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★14、功能性升级服务：合同期内能给用提供基于胃肠机设备的软件或硬件设备功能性升级服务，通过技术创新和功能优化，其功能能够提升用户的诊疗效率、精准性和患者体验的皆可。</w:t>
            </w:r>
          </w:p>
        </w:tc>
      </w:tr>
      <w:tr w14:paraId="10771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9611" w:type="dxa"/>
            <w:gridSpan w:val="6"/>
            <w:tcBorders>
              <w:top w:val="single" w:color="auto" w:sz="4" w:space="0"/>
              <w:left w:val="single" w:color="auto" w:sz="4" w:space="0"/>
              <w:bottom w:val="single" w:color="auto" w:sz="4" w:space="0"/>
              <w:right w:val="single" w:color="auto" w:sz="4" w:space="0"/>
            </w:tcBorders>
          </w:tcPr>
          <w:p w14:paraId="457227A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一、商务要求★</w:t>
            </w:r>
          </w:p>
        </w:tc>
      </w:tr>
      <w:tr w14:paraId="0008B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745E1A9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1C01EF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1、实施的期限：1年。</w:t>
            </w:r>
          </w:p>
          <w:p w14:paraId="3101560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2、实施的地点：贵港市人民医院指定地点。</w:t>
            </w:r>
          </w:p>
        </w:tc>
      </w:tr>
      <w:tr w14:paraId="73AB1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6F9DD0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073994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自中标通知书发出之日起 </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47D1A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265B932">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服务类型</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131D40E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整机全保服务，以实际服务天数结算费用。</w:t>
            </w:r>
          </w:p>
        </w:tc>
      </w:tr>
      <w:tr w14:paraId="04BF2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FAA902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931C6E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分年度安排预算，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中标人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中标人需提供该支付金额的请款函和相关考核材料。</w:t>
            </w:r>
          </w:p>
        </w:tc>
      </w:tr>
      <w:tr w14:paraId="1F7F6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E32E392">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技术服务要求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F8DEF3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1、中标人在实施期限内应严格按照投标文件承诺做好项目维保服务，由此产生的一切费用由中标人负责。 </w:t>
            </w:r>
          </w:p>
          <w:p w14:paraId="76A3076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2、处理问题响应时间：接到采购人处理问题通知后 24 小时内到达采购人指定现场。</w:t>
            </w:r>
          </w:p>
          <w:p w14:paraId="5B70368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3、中标人必须配合采购人完成整体项目的验收。</w:t>
            </w:r>
          </w:p>
        </w:tc>
      </w:tr>
      <w:tr w14:paraId="0315D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47C241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3635D5A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1.中标供应商向采购人提供的所有涉及成果资料必须符合国家、广西、贵港市的最新规范及要求。</w:t>
            </w:r>
          </w:p>
          <w:p w14:paraId="2A5EC93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2.验收过程中所产生的一切费用均由中标人承担。报价时应考虑相关费用。</w:t>
            </w:r>
          </w:p>
          <w:p w14:paraId="26B3E3F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3.采购人根据工作实际所需环节组织验收，中标人必须到场配合，验收合格后双方签署验收合格凭证。</w:t>
            </w:r>
          </w:p>
          <w:p w14:paraId="336CD33F">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4BB0A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7D950351">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二、与实现项目目标相关的其他要求</w:t>
            </w:r>
          </w:p>
        </w:tc>
      </w:tr>
      <w:tr w14:paraId="10BC6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6198AD82">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044B4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740E664E">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8ED43CD">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见本采购文件第四章“评标方法及评标标准”。</w:t>
            </w:r>
          </w:p>
        </w:tc>
      </w:tr>
      <w:tr w14:paraId="5A1D0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4FE75FE">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91F4539">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654D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59F96C6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313C3D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6F5DE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45EC3E4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其他要求：投标人在投标文件中必须提供针对本项目的技术方案[可包括但不限于维保（维修）服务方案、定期保养服务方案、应急处置方案、备品备件方案、拟投入技术力量方案、培训方案等内容]。</w:t>
            </w:r>
          </w:p>
        </w:tc>
      </w:tr>
    </w:tbl>
    <w:p w14:paraId="3195AD7C">
      <w:pPr>
        <w:spacing w:after="120"/>
        <w:rPr>
          <w:rFonts w:ascii="宋体" w:hAnsi="宋体"/>
          <w:bCs/>
          <w:color w:val="000000" w:themeColor="text1"/>
          <w:sz w:val="24"/>
          <w:szCs w:val="21"/>
          <w:highlight w:val="none"/>
          <w14:textFill>
            <w14:solidFill>
              <w14:schemeClr w14:val="tx1"/>
            </w14:solidFill>
          </w14:textFill>
        </w:rPr>
      </w:pPr>
    </w:p>
    <w:p w14:paraId="21E35CAA">
      <w:pPr>
        <w:spacing w:after="120"/>
        <w:rPr>
          <w:rFonts w:ascii="宋体" w:hAnsi="宋体"/>
          <w:bCs/>
          <w:color w:val="000000" w:themeColor="text1"/>
          <w:sz w:val="24"/>
          <w:szCs w:val="21"/>
          <w:highlight w:val="none"/>
          <w14:textFill>
            <w14:solidFill>
              <w14:schemeClr w14:val="tx1"/>
            </w14:solidFill>
          </w14:textFill>
        </w:rPr>
      </w:pPr>
    </w:p>
    <w:p w14:paraId="5730B580">
      <w:pPr>
        <w:spacing w:after="120"/>
        <w:rPr>
          <w:rFonts w:ascii="宋体" w:hAnsi="宋体"/>
          <w:bCs/>
          <w:color w:val="000000" w:themeColor="text1"/>
          <w:sz w:val="24"/>
          <w:szCs w:val="21"/>
          <w:highlight w:val="none"/>
          <w14:textFill>
            <w14:solidFill>
              <w14:schemeClr w14:val="tx1"/>
            </w14:solidFill>
          </w14:textFill>
        </w:rPr>
      </w:pPr>
    </w:p>
    <w:p w14:paraId="6D39B078">
      <w:pPr>
        <w:spacing w:after="120"/>
        <w:rPr>
          <w:rFonts w:ascii="宋体" w:hAnsi="宋体"/>
          <w:bCs/>
          <w:color w:val="000000" w:themeColor="text1"/>
          <w:sz w:val="24"/>
          <w:szCs w:val="21"/>
          <w:highlight w:val="none"/>
          <w14:textFill>
            <w14:solidFill>
              <w14:schemeClr w14:val="tx1"/>
            </w14:solidFill>
          </w14:textFill>
        </w:rPr>
      </w:pPr>
    </w:p>
    <w:p w14:paraId="256211B6">
      <w:pPr>
        <w:spacing w:after="120"/>
        <w:rPr>
          <w:color w:val="000000" w:themeColor="text1"/>
          <w:sz w:val="24"/>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标项三      采购预算：</w:t>
      </w:r>
      <w:r>
        <w:rPr>
          <w:rFonts w:hint="eastAsia" w:ascii="宋体" w:hAnsi="宋体" w:cs="Arial"/>
          <w:bCs/>
          <w:color w:val="000000" w:themeColor="text1"/>
          <w:sz w:val="24"/>
          <w:szCs w:val="21"/>
          <w:highlight w:val="none"/>
          <w:u w:val="single"/>
          <w14:textFill>
            <w14:solidFill>
              <w14:schemeClr w14:val="tx1"/>
            </w14:solidFill>
          </w14:textFill>
        </w:rPr>
        <w:t xml:space="preserve">  315000.00元</w:t>
      </w:r>
    </w:p>
    <w:tbl>
      <w:tblPr>
        <w:tblStyle w:val="56"/>
        <w:tblpPr w:leftFromText="180" w:rightFromText="180" w:vertAnchor="text" w:horzAnchor="page" w:tblpX="1256" w:tblpY="485"/>
        <w:tblOverlap w:val="never"/>
        <w:tblW w:w="96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30CD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20" w:type="dxa"/>
            <w:vAlign w:val="center"/>
          </w:tcPr>
          <w:p w14:paraId="0C53FA03">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85" w:type="dxa"/>
            <w:vAlign w:val="center"/>
          </w:tcPr>
          <w:p w14:paraId="07DB5856">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900" w:type="dxa"/>
            <w:gridSpan w:val="2"/>
            <w:vAlign w:val="center"/>
          </w:tcPr>
          <w:p w14:paraId="02501C46">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数量及</w:t>
            </w:r>
          </w:p>
          <w:p w14:paraId="05D733A9">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810" w:type="dxa"/>
            <w:vAlign w:val="center"/>
          </w:tcPr>
          <w:p w14:paraId="775918FA">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6596" w:type="dxa"/>
            <w:vAlign w:val="center"/>
          </w:tcPr>
          <w:p w14:paraId="186C1EAF">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项目需要及技术需求</w:t>
            </w:r>
          </w:p>
        </w:tc>
      </w:tr>
      <w:tr w14:paraId="34A4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20" w:type="dxa"/>
          </w:tcPr>
          <w:p w14:paraId="0353AA51">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885" w:type="dxa"/>
          </w:tcPr>
          <w:p w14:paraId="7BB167E0">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X射线计算机体层摄影设备（模拟定位机）维保服务</w:t>
            </w:r>
          </w:p>
        </w:tc>
        <w:tc>
          <w:tcPr>
            <w:tcW w:w="900" w:type="dxa"/>
            <w:gridSpan w:val="2"/>
          </w:tcPr>
          <w:p w14:paraId="40BF4D37">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810" w:type="dxa"/>
          </w:tcPr>
          <w:p w14:paraId="445F2E1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p w14:paraId="6D16F4BA">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6596" w:type="dxa"/>
            <w:vAlign w:val="center"/>
          </w:tcPr>
          <w:p w14:paraId="6EB7C90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项目基本情况：1台X射线计算机体层摄影设备（模拟定位机）维保服务，设备型号：东芝ACTIVION16 TSX-031A。</w:t>
            </w:r>
          </w:p>
          <w:p w14:paraId="0BA1C3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1、维修工时：包含保修合同期内所需的一切人工费用、差旅费用，节假日加班不另外收取费用</w:t>
            </w:r>
            <w:r>
              <w:rPr>
                <w:rFonts w:hint="eastAsia" w:ascii="宋体" w:hAnsi="宋体" w:cs="宋体"/>
                <w:color w:val="000000" w:themeColor="text1"/>
                <w:szCs w:val="21"/>
                <w:highlight w:val="none"/>
                <w:lang w:val="en-GB"/>
                <w14:textFill>
                  <w14:solidFill>
                    <w14:schemeClr w14:val="tx1"/>
                  </w14:solidFill>
                </w14:textFill>
              </w:rPr>
              <w:t>。</w:t>
            </w:r>
          </w:p>
          <w:p w14:paraId="22B8B0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2、安全检查：安全检查将按照设备原厂家标准及当地规定执行，在每次设备保养时，具体包括：制订检查计划、机械安全检查、电气安全检查、记录检查结果、出具安全检测报告。</w:t>
            </w:r>
          </w:p>
          <w:p w14:paraId="3EBA78E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3、质量保证：通过制订检查计划、图像质量（效果）检查、评判参数结果、调整 / 校准、记录检查结果以保证设备质量达到厂家颁布的质量标准。</w:t>
            </w:r>
          </w:p>
          <w:p w14:paraId="3F957D8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4、安全升级：按照持续监控设备是否需要升级、提供安全性升级、提供建议性升级、记录升级程序，以提高设备的安全性和性能。</w:t>
            </w:r>
          </w:p>
          <w:p w14:paraId="533A391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5、技术电话支持</w:t>
            </w:r>
          </w:p>
          <w:p w14:paraId="693DF61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全国范围内热线电话，由服务商设备运行保障中心（或服务商其他维保机构）提供快速诊断和支持服务：</w:t>
            </w:r>
          </w:p>
          <w:p w14:paraId="130AFC4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技术电话支持(24×7)，周一至周日，每天24小时。</w:t>
            </w:r>
          </w:p>
          <w:p w14:paraId="61D73E7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6、预防性保养：</w:t>
            </w:r>
            <w:r>
              <w:rPr>
                <w:rFonts w:hint="eastAsia" w:ascii="宋体" w:hAnsi="宋体" w:cs="宋体"/>
                <w:color w:val="000000" w:themeColor="text1"/>
                <w:szCs w:val="21"/>
                <w:highlight w:val="none"/>
                <w:lang w:val="en-GB"/>
                <w14:textFill>
                  <w14:solidFill>
                    <w14:schemeClr w14:val="tx1"/>
                  </w14:solidFill>
                </w14:textFill>
              </w:rPr>
              <w:t>每合同年度内两次</w:t>
            </w:r>
            <w:r>
              <w:rPr>
                <w:rFonts w:hint="eastAsia" w:ascii="宋体" w:hAnsi="宋体" w:cs="宋体"/>
                <w:color w:val="000000" w:themeColor="text1"/>
                <w:szCs w:val="21"/>
                <w:highlight w:val="none"/>
                <w14:textFill>
                  <w14:solidFill>
                    <w14:schemeClr w14:val="tx1"/>
                  </w14:solidFill>
                </w14:textFill>
              </w:rPr>
              <w:t>，按照原厂手册保养计划提供保养服务，以保证设备处于最佳运行状态，包括：记录并安排保养时间、保养计划更换损耗部件、按照厂家标准进行调校、确认各项技术指标及性能、记录设备状况、提供设备原厂保养内容清单。</w:t>
            </w:r>
          </w:p>
          <w:p w14:paraId="028980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7、预防性保养损耗品：预防性保养中需更换的损耗品由服务商提供。</w:t>
            </w:r>
          </w:p>
          <w:p w14:paraId="7357365F">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★8、包含备件（包含球管、高压发生器、探测器等整机备件）</w:t>
            </w:r>
          </w:p>
          <w:p w14:paraId="72CDF0D8">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设备维修、维保备件要求：为保障采购人维保设备运行的安全性及可靠性，对于设备维修或维保过程中需要更换的所有备件，提供合法来源途径，可溯源。优先运送零配件，负责回收备件旧件。投标人确保提供的备件必须为与该设备同一型号的原厂未拆封全新原装备件，所有备件供货时均须提供以下可溯源文件，包括但不限于：①加盖投标人公章的原厂供货证明(含原厂授权生产）或采购合同；②清晰的备件报关单（进口备件）或原厂出库凭证（国产备件）；③备件独立序列号（如有）及外包装照片。（1）在维修或者维保实施前，投标人必须将拟更换备件的完整溯源文件提交采购人书面审核。采购人核对途径包括但不限于联系设备原厂家核对，采购人审核通过并书面确认后，备件方可被携带至现场。（2）工程师上门后，应在采购人见证下拆封备件包装，核对实物与文件信息（型号、序列号、出厂标识等）的一致性。双方确认无误后，签署《验收单》才进行设备维修或者维保。</w:t>
            </w:r>
          </w:p>
          <w:p w14:paraId="3BF1FF5C">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如果设备因球管出现故障，中标人为本项目提供设备的球管(球管属于国家II类医疗器械管理目录)，服务商须提供与设备注册证匹配的原装全新球管，不接受维修、二手、翻新、未能提供合法来源途径的球管。确保球管型号与本标的服务设备注册证所列球管型号一致，如有违反，采购人有权依法解除合同并追究中标人相关法律责任，所有损失由中标人负责，服务商须在投标文件中提供承诺函。</w:t>
            </w:r>
            <w:r>
              <w:rPr>
                <w:rFonts w:hint="eastAsia" w:ascii="宋体" w:hAnsi="宋体" w:cs="宋体"/>
                <w:b/>
                <w:bCs/>
                <w:color w:val="000000" w:themeColor="text1"/>
                <w:szCs w:val="21"/>
                <w:highlight w:val="none"/>
                <w14:textFill>
                  <w14:solidFill>
                    <w14:schemeClr w14:val="tx1"/>
                  </w14:solidFill>
                </w14:textFill>
              </w:rPr>
              <w:tab/>
            </w:r>
          </w:p>
          <w:p w14:paraId="3984C488">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★11、保证开机率：</w:t>
            </w:r>
            <w:r>
              <w:rPr>
                <w:rFonts w:ascii="宋体" w:hAnsi="宋体" w:cs="宋体"/>
                <w:color w:val="000000" w:themeColor="text1"/>
                <w:szCs w:val="21"/>
                <w:highlight w:val="none"/>
                <w14:textFill>
                  <w14:solidFill>
                    <w14:schemeClr w14:val="tx1"/>
                  </w14:solidFill>
                </w14:textFill>
              </w:rPr>
              <w:t>在合同</w:t>
            </w:r>
            <w:r>
              <w:rPr>
                <w:rFonts w:hint="eastAsia" w:ascii="宋体" w:hAnsi="宋体" w:cs="宋体"/>
                <w:color w:val="000000" w:themeColor="text1"/>
                <w:szCs w:val="21"/>
                <w:highlight w:val="none"/>
                <w14:textFill>
                  <w14:solidFill>
                    <w14:schemeClr w14:val="tx1"/>
                  </w14:solidFill>
                </w14:textFill>
              </w:rPr>
              <w:t>服务</w:t>
            </w:r>
            <w:r>
              <w:rPr>
                <w:rFonts w:ascii="宋体" w:hAnsi="宋体" w:cs="宋体"/>
                <w:color w:val="000000" w:themeColor="text1"/>
                <w:szCs w:val="21"/>
                <w:highlight w:val="none"/>
                <w14:textFill>
                  <w14:solidFill>
                    <w14:schemeClr w14:val="tx1"/>
                  </w14:solidFill>
                </w14:textFill>
              </w:rPr>
              <w:t>期内保证95%及以上的开机率（停机时间少于5%），按一年365个日历日计算。如果此开机率由于中标人的原因未能达到，对于开机率低于95%的，</w:t>
            </w:r>
            <w:r>
              <w:rPr>
                <w:rFonts w:hint="eastAsia" w:ascii="宋体" w:hAnsi="宋体" w:cs="宋体"/>
                <w:color w:val="000000" w:themeColor="text1"/>
                <w:szCs w:val="21"/>
                <w:highlight w:val="none"/>
                <w14:textFill>
                  <w14:solidFill>
                    <w14:schemeClr w14:val="tx1"/>
                  </w14:solidFill>
                </w14:textFill>
              </w:rPr>
              <w:t>采购人有权选择继续履行合同或单方解除合同，如继续履行合同的，开机率低于95%的每一个百分点，</w:t>
            </w:r>
            <w:r>
              <w:rPr>
                <w:rFonts w:ascii="宋体" w:hAnsi="宋体" w:cs="宋体"/>
                <w:color w:val="000000" w:themeColor="text1"/>
                <w:szCs w:val="21"/>
                <w:highlight w:val="none"/>
                <w14:textFill>
                  <w14:solidFill>
                    <w14:schemeClr w14:val="tx1"/>
                  </w14:solidFill>
                </w14:textFill>
              </w:rPr>
              <w:t>合同期限将相应延长7个日历日（延长费用由中标人承担）。</w:t>
            </w:r>
          </w:p>
          <w:p w14:paraId="65CFB75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12、应用培训：签订合同将为采购人提供每年一次现场临床应用培训。</w:t>
            </w:r>
          </w:p>
        </w:tc>
      </w:tr>
      <w:tr w14:paraId="0BD74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tcPr>
          <w:p w14:paraId="467247E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一、商务要求★</w:t>
            </w:r>
          </w:p>
        </w:tc>
      </w:tr>
      <w:tr w14:paraId="3F22E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18A2C95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BD9731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1、实施的期限：1年。</w:t>
            </w:r>
          </w:p>
          <w:p w14:paraId="7015576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2、实施的地点：贵港市人民医院指定地点。</w:t>
            </w:r>
          </w:p>
        </w:tc>
      </w:tr>
      <w:tr w14:paraId="2D1AB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1A34749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1BE890B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自中标通知书发出之日起 </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63A2B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6C0C781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服务类型</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63FB5FD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整机全保服务，以实际服务天数结算费用。</w:t>
            </w:r>
          </w:p>
        </w:tc>
      </w:tr>
      <w:tr w14:paraId="3B1FB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43B2F19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A991A6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分年度安排预算，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中标人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中标人需提供该支付金额的请款函和相关考核材料。</w:t>
            </w:r>
          </w:p>
        </w:tc>
      </w:tr>
      <w:tr w14:paraId="28411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76FF8FC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技术服务要求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C369F8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1、中标人在实施期限内应严格按照投标文件承诺做好项目维保服务，由此产生的一切费用由中标人负责。 </w:t>
            </w:r>
          </w:p>
          <w:p w14:paraId="0DDD2A58">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2、处理问题响应时间：接到采购人处理问题通知后 24 小时内到达采购人指定现场。</w:t>
            </w:r>
          </w:p>
          <w:p w14:paraId="23325F9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3、中标人必须配合采购人完成整体项目的验收。</w:t>
            </w:r>
          </w:p>
        </w:tc>
      </w:tr>
      <w:tr w14:paraId="3C81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525B5D7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582C1D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1.中标供应商向采购人提供的所有涉及成果资料必须符合国家、广西、贵港市的最新规范及要求。</w:t>
            </w:r>
          </w:p>
          <w:p w14:paraId="434C9B17">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2.验收过程中所产生的一切费用均由中标人承担。报价时应考虑相关费用。</w:t>
            </w:r>
          </w:p>
          <w:p w14:paraId="0B2ABF1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3.采购人根据工作实际所需环节组织验收，中标人必须到场配合，验收合格后双方签署验收合格凭证。</w:t>
            </w:r>
          </w:p>
          <w:p w14:paraId="0D2658DF">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372B2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vAlign w:val="center"/>
          </w:tcPr>
          <w:p w14:paraId="0627E9A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二、与实现项目目标相关的其他要求</w:t>
            </w:r>
          </w:p>
        </w:tc>
      </w:tr>
      <w:tr w14:paraId="57051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vAlign w:val="center"/>
          </w:tcPr>
          <w:p w14:paraId="6FB4280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319B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0F65951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980C0B4">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见本采购文件第四章“评标方法及评标标准”。</w:t>
            </w:r>
          </w:p>
        </w:tc>
      </w:tr>
      <w:tr w14:paraId="127D0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5662559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FEDCCC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19F08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90" w:type="dxa"/>
            <w:gridSpan w:val="3"/>
            <w:tcBorders>
              <w:top w:val="single" w:color="auto" w:sz="4" w:space="0"/>
              <w:left w:val="single" w:color="auto" w:sz="4" w:space="0"/>
              <w:bottom w:val="single" w:color="auto" w:sz="4" w:space="0"/>
              <w:right w:val="single" w:color="auto" w:sz="4" w:space="0"/>
            </w:tcBorders>
            <w:vAlign w:val="center"/>
          </w:tcPr>
          <w:p w14:paraId="64B58BD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920D98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33AC4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11" w:type="dxa"/>
            <w:gridSpan w:val="6"/>
            <w:tcBorders>
              <w:top w:val="single" w:color="auto" w:sz="4" w:space="0"/>
              <w:left w:val="single" w:color="auto" w:sz="4" w:space="0"/>
              <w:bottom w:val="single" w:color="auto" w:sz="4" w:space="0"/>
              <w:right w:val="single" w:color="auto" w:sz="4" w:space="0"/>
            </w:tcBorders>
            <w:vAlign w:val="center"/>
          </w:tcPr>
          <w:p w14:paraId="7835E32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其他要求：投标人在投标文件中必须提供针对本项目的技术方案[可包括但不限于维保（维修）服务方案、定期保养服务方案、应急处置方案、备品备件方案、拟投入技术力量方案、培训方案等内容]。</w:t>
            </w:r>
          </w:p>
        </w:tc>
      </w:tr>
    </w:tbl>
    <w:p w14:paraId="564439A5">
      <w:pPr>
        <w:spacing w:after="120" w:line="380" w:lineRule="exact"/>
        <w:rPr>
          <w:rFonts w:ascii="宋体" w:hAnsi="宋体"/>
          <w:bCs/>
          <w:color w:val="000000" w:themeColor="text1"/>
          <w:sz w:val="24"/>
          <w:szCs w:val="21"/>
          <w:highlight w:val="none"/>
          <w14:textFill>
            <w14:solidFill>
              <w14:schemeClr w14:val="tx1"/>
            </w14:solidFill>
          </w14:textFill>
        </w:rPr>
      </w:pPr>
    </w:p>
    <w:p w14:paraId="3EC1999E">
      <w:pPr>
        <w:spacing w:after="120" w:line="380" w:lineRule="exact"/>
        <w:rPr>
          <w:rFonts w:ascii="宋体" w:hAnsi="宋体"/>
          <w:bCs/>
          <w:color w:val="000000" w:themeColor="text1"/>
          <w:sz w:val="24"/>
          <w:szCs w:val="21"/>
          <w:highlight w:val="none"/>
          <w14:textFill>
            <w14:solidFill>
              <w14:schemeClr w14:val="tx1"/>
            </w14:solidFill>
          </w14:textFill>
        </w:rPr>
      </w:pPr>
    </w:p>
    <w:p w14:paraId="7118D5F1">
      <w:pPr>
        <w:spacing w:after="120" w:line="380" w:lineRule="exact"/>
        <w:rPr>
          <w:rFonts w:ascii="宋体" w:hAnsi="宋体"/>
          <w:bCs/>
          <w:color w:val="000000" w:themeColor="text1"/>
          <w:sz w:val="24"/>
          <w:szCs w:val="21"/>
          <w:highlight w:val="none"/>
          <w14:textFill>
            <w14:solidFill>
              <w14:schemeClr w14:val="tx1"/>
            </w14:solidFill>
          </w14:textFill>
        </w:rPr>
      </w:pPr>
    </w:p>
    <w:p w14:paraId="26D7FA70">
      <w:pPr>
        <w:spacing w:after="120" w:line="380" w:lineRule="exact"/>
        <w:rPr>
          <w:rFonts w:ascii="宋体" w:hAnsi="宋体"/>
          <w:bCs/>
          <w:color w:val="000000" w:themeColor="text1"/>
          <w:sz w:val="24"/>
          <w:szCs w:val="21"/>
          <w:highlight w:val="none"/>
          <w14:textFill>
            <w14:solidFill>
              <w14:schemeClr w14:val="tx1"/>
            </w14:solidFill>
          </w14:textFill>
        </w:rPr>
      </w:pPr>
    </w:p>
    <w:p w14:paraId="1FC3F2AE">
      <w:pPr>
        <w:spacing w:after="120" w:line="380" w:lineRule="exact"/>
        <w:rPr>
          <w:rFonts w:ascii="宋体" w:hAnsi="宋体"/>
          <w:bCs/>
          <w:color w:val="000000" w:themeColor="text1"/>
          <w:sz w:val="24"/>
          <w:szCs w:val="21"/>
          <w:highlight w:val="none"/>
          <w14:textFill>
            <w14:solidFill>
              <w14:schemeClr w14:val="tx1"/>
            </w14:solidFill>
          </w14:textFill>
        </w:rPr>
      </w:pPr>
    </w:p>
    <w:p w14:paraId="48F5635A">
      <w:pPr>
        <w:spacing w:after="120" w:line="380" w:lineRule="exact"/>
        <w:rPr>
          <w:rFonts w:ascii="宋体" w:hAnsi="宋体"/>
          <w:bCs/>
          <w:color w:val="000000" w:themeColor="text1"/>
          <w:sz w:val="24"/>
          <w:szCs w:val="21"/>
          <w:highlight w:val="none"/>
          <w14:textFill>
            <w14:solidFill>
              <w14:schemeClr w14:val="tx1"/>
            </w14:solidFill>
          </w14:textFill>
        </w:rPr>
      </w:pPr>
    </w:p>
    <w:p w14:paraId="20D4B66D">
      <w:pPr>
        <w:spacing w:after="120" w:line="380" w:lineRule="exact"/>
        <w:rPr>
          <w:rFonts w:ascii="宋体" w:hAnsi="宋体"/>
          <w:bCs/>
          <w:color w:val="000000" w:themeColor="text1"/>
          <w:sz w:val="24"/>
          <w:szCs w:val="21"/>
          <w:highlight w:val="none"/>
          <w14:textFill>
            <w14:solidFill>
              <w14:schemeClr w14:val="tx1"/>
            </w14:solidFill>
          </w14:textFill>
        </w:rPr>
      </w:pPr>
    </w:p>
    <w:p w14:paraId="2741B853">
      <w:pPr>
        <w:spacing w:after="120" w:line="380" w:lineRule="exact"/>
        <w:rPr>
          <w:rFonts w:ascii="宋体" w:hAnsi="宋体"/>
          <w:bCs/>
          <w:color w:val="000000" w:themeColor="text1"/>
          <w:sz w:val="24"/>
          <w:szCs w:val="21"/>
          <w:highlight w:val="none"/>
          <w14:textFill>
            <w14:solidFill>
              <w14:schemeClr w14:val="tx1"/>
            </w14:solidFill>
          </w14:textFill>
        </w:rPr>
      </w:pPr>
    </w:p>
    <w:p w14:paraId="4CE242D5">
      <w:pPr>
        <w:spacing w:after="120" w:line="380" w:lineRule="exact"/>
        <w:rPr>
          <w:rFonts w:ascii="宋体" w:hAnsi="宋体"/>
          <w:bCs/>
          <w:color w:val="000000" w:themeColor="text1"/>
          <w:sz w:val="24"/>
          <w:szCs w:val="21"/>
          <w:highlight w:val="none"/>
          <w14:textFill>
            <w14:solidFill>
              <w14:schemeClr w14:val="tx1"/>
            </w14:solidFill>
          </w14:textFill>
        </w:rPr>
      </w:pPr>
    </w:p>
    <w:p w14:paraId="2A7A6DB9">
      <w:pPr>
        <w:spacing w:after="120" w:line="380" w:lineRule="exact"/>
        <w:rPr>
          <w:rFonts w:ascii="宋体" w:hAnsi="宋体"/>
          <w:bCs/>
          <w:color w:val="000000" w:themeColor="text1"/>
          <w:sz w:val="24"/>
          <w:szCs w:val="21"/>
          <w:highlight w:val="none"/>
          <w14:textFill>
            <w14:solidFill>
              <w14:schemeClr w14:val="tx1"/>
            </w14:solidFill>
          </w14:textFill>
        </w:rPr>
      </w:pPr>
    </w:p>
    <w:p w14:paraId="59A7E42F">
      <w:pPr>
        <w:spacing w:after="120" w:line="380" w:lineRule="exact"/>
        <w:rPr>
          <w:color w:val="000000" w:themeColor="text1"/>
          <w:sz w:val="24"/>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标项四      采购预算：</w:t>
      </w:r>
      <w:r>
        <w:rPr>
          <w:rFonts w:hint="eastAsia" w:ascii="宋体" w:hAnsi="宋体" w:cs="Arial"/>
          <w:bCs/>
          <w:color w:val="000000" w:themeColor="text1"/>
          <w:sz w:val="24"/>
          <w:szCs w:val="21"/>
          <w:highlight w:val="none"/>
          <w:u w:val="single"/>
          <w14:textFill>
            <w14:solidFill>
              <w14:schemeClr w14:val="tx1"/>
            </w14:solidFill>
          </w14:textFill>
        </w:rPr>
        <w:t xml:space="preserve">  160000.00元</w:t>
      </w:r>
    </w:p>
    <w:tbl>
      <w:tblPr>
        <w:tblStyle w:val="5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7243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vAlign w:val="center"/>
          </w:tcPr>
          <w:p w14:paraId="6915A705">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85" w:type="dxa"/>
            <w:vAlign w:val="center"/>
          </w:tcPr>
          <w:p w14:paraId="2186B9E6">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900" w:type="dxa"/>
            <w:gridSpan w:val="2"/>
            <w:vAlign w:val="center"/>
          </w:tcPr>
          <w:p w14:paraId="575ED23A">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数量及</w:t>
            </w:r>
          </w:p>
          <w:p w14:paraId="19E75A23">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810" w:type="dxa"/>
            <w:vAlign w:val="center"/>
          </w:tcPr>
          <w:p w14:paraId="61317B9C">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6596" w:type="dxa"/>
            <w:vAlign w:val="center"/>
          </w:tcPr>
          <w:p w14:paraId="1CD2C093">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项目需要及技术需求</w:t>
            </w:r>
          </w:p>
        </w:tc>
      </w:tr>
      <w:tr w14:paraId="001FE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Pr>
          <w:p w14:paraId="782840F3">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885" w:type="dxa"/>
          </w:tcPr>
          <w:p w14:paraId="71F68734">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2台汤山全自动片剂摆药机维保服务</w:t>
            </w:r>
          </w:p>
        </w:tc>
        <w:tc>
          <w:tcPr>
            <w:tcW w:w="900" w:type="dxa"/>
            <w:gridSpan w:val="2"/>
          </w:tcPr>
          <w:p w14:paraId="64FF1B09">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810" w:type="dxa"/>
          </w:tcPr>
          <w:p w14:paraId="687E4C7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p w14:paraId="37481397">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6596" w:type="dxa"/>
            <w:vAlign w:val="center"/>
          </w:tcPr>
          <w:p w14:paraId="1CA2145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项目基本情况：2台汤山全自动片剂摆药机维保服务，2台设备型号均为：汤山TS-TR-400F。</w:t>
            </w:r>
          </w:p>
          <w:p w14:paraId="33A3D78B">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★一、服务项目</w:t>
            </w:r>
          </w:p>
          <w:p w14:paraId="3270DAF8">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1.派驻负责工程师对医院设备进行保养维修，提供7×24小时电话技术支持和疑难解答。</w:t>
            </w:r>
          </w:p>
          <w:p w14:paraId="6D774767">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2.每月一次小保养，清扫维护及状态检查。</w:t>
            </w:r>
          </w:p>
          <w:p w14:paraId="38A7DC78">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3.对故障时设备的维修更换零配件，配件为原厂全新未拆封配件，提供合法来源途径，可溯源。</w:t>
            </w:r>
          </w:p>
          <w:p w14:paraId="2490CE47">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4.设备的常规维护及状态检查。</w:t>
            </w:r>
          </w:p>
          <w:p w14:paraId="189905E1">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5.设备的清洁、除尘和机械检修保养。</w:t>
            </w:r>
          </w:p>
          <w:p w14:paraId="1F9A0052">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6.对设备使用人员的操作培训（费用包含在报价中）。</w:t>
            </w:r>
          </w:p>
          <w:p w14:paraId="7E3A807B">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7.每年更换一次干燥剂。</w:t>
            </w:r>
          </w:p>
          <w:p w14:paraId="04CD20F2">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8.每年一次大保养。</w:t>
            </w:r>
          </w:p>
          <w:p w14:paraId="61E91A4A">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9.软件的维护、升级（有升级版本时）、杀毒。</w:t>
            </w:r>
          </w:p>
          <w:p w14:paraId="20A51983">
            <w:pPr>
              <w:spacing w:line="360" w:lineRule="auto"/>
              <w:ind w:firstLine="42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10.设备故障发生的配件费由中标人承担。</w:t>
            </w:r>
          </w:p>
          <w:p w14:paraId="4CBE818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二、服务要求</w:t>
            </w:r>
          </w:p>
          <w:p w14:paraId="7F698AE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1、服务期内定期巡检，每次上门服务都需要记录。填写维修保养工作工单并交使用部门负责人签字确认。</w:t>
            </w:r>
          </w:p>
          <w:p w14:paraId="6BBBED8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2、供应商具备维保团队人员稳定并具备专业素养，提供24小时技术服务支持。提供服务联系人姓名、电话、详细地址等信息。</w:t>
            </w:r>
          </w:p>
          <w:p w14:paraId="0A3A7A3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3、服务内容：</w:t>
            </w:r>
          </w:p>
          <w:p w14:paraId="0B53DF4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服务内容至少须包括：</w:t>
            </w:r>
          </w:p>
          <w:p w14:paraId="4899692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（1）服务期内，中标人对项目出现的各类问题进行修复、完善（费用包含在报价中）。</w:t>
            </w:r>
          </w:p>
          <w:p w14:paraId="506A9BF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（2）服务期内上门服务维修（费用包含在报价中）和备品备件更换服务，提供终身维修、维护服务，随时提供备品备件及耗材等。</w:t>
            </w:r>
          </w:p>
          <w:p w14:paraId="0B1F36B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（3）在服务期内设备非因人为及不可抗拒因素的原因而引起损坏或质量问题，中标人应予以技术服务、维修或设备更换（费用包含在报价中），并承担相应费用和零部件的费用。</w:t>
            </w:r>
          </w:p>
          <w:p w14:paraId="4E57D056">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★4、保证开机率：</w:t>
            </w:r>
            <w:r>
              <w:rPr>
                <w:rFonts w:ascii="宋体" w:hAnsi="宋体" w:cs="宋体"/>
                <w:color w:val="000000" w:themeColor="text1"/>
                <w:szCs w:val="21"/>
                <w:highlight w:val="none"/>
                <w14:textFill>
                  <w14:solidFill>
                    <w14:schemeClr w14:val="tx1"/>
                  </w14:solidFill>
                </w14:textFill>
              </w:rPr>
              <w:t>在合同</w:t>
            </w:r>
            <w:r>
              <w:rPr>
                <w:rFonts w:hint="eastAsia" w:ascii="宋体" w:hAnsi="宋体" w:cs="宋体"/>
                <w:color w:val="000000" w:themeColor="text1"/>
                <w:szCs w:val="21"/>
                <w:highlight w:val="none"/>
                <w14:textFill>
                  <w14:solidFill>
                    <w14:schemeClr w14:val="tx1"/>
                  </w14:solidFill>
                </w14:textFill>
              </w:rPr>
              <w:t>服务</w:t>
            </w:r>
            <w:r>
              <w:rPr>
                <w:rFonts w:ascii="宋体" w:hAnsi="宋体" w:cs="宋体"/>
                <w:color w:val="000000" w:themeColor="text1"/>
                <w:szCs w:val="21"/>
                <w:highlight w:val="none"/>
                <w14:textFill>
                  <w14:solidFill>
                    <w14:schemeClr w14:val="tx1"/>
                  </w14:solidFill>
                </w14:textFill>
              </w:rPr>
              <w:t>期内保证95%及以上的开机率（停机时间少于5%），按一年365个日历日计算。如果此开机率由于中标人的原因未能达到，对于开机率低于95%的，</w:t>
            </w:r>
            <w:r>
              <w:rPr>
                <w:rFonts w:hint="eastAsia" w:ascii="宋体" w:hAnsi="宋体" w:cs="宋体"/>
                <w:color w:val="000000" w:themeColor="text1"/>
                <w:szCs w:val="21"/>
                <w:highlight w:val="none"/>
                <w14:textFill>
                  <w14:solidFill>
                    <w14:schemeClr w14:val="tx1"/>
                  </w14:solidFill>
                </w14:textFill>
              </w:rPr>
              <w:t>采购人有权选择继续履行合同或单方解除合同，如继续履行合同的，开机率低于95%的每一个百分点，</w:t>
            </w:r>
            <w:r>
              <w:rPr>
                <w:rFonts w:ascii="宋体" w:hAnsi="宋体" w:cs="宋体"/>
                <w:color w:val="000000" w:themeColor="text1"/>
                <w:szCs w:val="21"/>
                <w:highlight w:val="none"/>
                <w14:textFill>
                  <w14:solidFill>
                    <w14:schemeClr w14:val="tx1"/>
                  </w14:solidFill>
                </w14:textFill>
              </w:rPr>
              <w:t>合同期限将相应延长7个日历日（延长费用由中标人承担）。</w:t>
            </w:r>
          </w:p>
          <w:p w14:paraId="63264C6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5、服务期满后，中标人应明确承诺继续优惠提供维护服务</w:t>
            </w:r>
          </w:p>
          <w:p w14:paraId="098BD3D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（1）承诺提供故障排除、性能调优、技术咨询等售后技术支持服务；对于产品安全问题应及时提供补丁（费用包含在报价中）；</w:t>
            </w:r>
          </w:p>
          <w:p w14:paraId="5469B4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（2）服务期满前1个月内中标人应负责对设备进行一次全面检查、维护（费用包含在报价中），如发现潜在问题，应写出正式报告，并负责排除，保证设备正常运行。</w:t>
            </w:r>
          </w:p>
        </w:tc>
      </w:tr>
      <w:tr w14:paraId="55386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2A4F1A71">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一、商务要求★</w:t>
            </w:r>
          </w:p>
        </w:tc>
      </w:tr>
      <w:tr w14:paraId="78CD0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72E3402">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D4126E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1、实施的期限：1年。</w:t>
            </w:r>
          </w:p>
          <w:p w14:paraId="65E24E68">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2、实施的地点：贵港市人民医院指定地点。</w:t>
            </w:r>
          </w:p>
        </w:tc>
      </w:tr>
      <w:tr w14:paraId="5C9E5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4D9E88DE">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6D760B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自中标通知书发出之日起 </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31A62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48699B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服务类型</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DCE7DA8">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整机全保服务，以实际服务天数结算费用。</w:t>
            </w:r>
          </w:p>
        </w:tc>
      </w:tr>
      <w:tr w14:paraId="703AC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29C16129">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1ED72A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分年度安排预算，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中标人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中标人需提供该支付金额的请款函和相关考核材料。</w:t>
            </w:r>
          </w:p>
        </w:tc>
      </w:tr>
      <w:tr w14:paraId="605BE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5BFC243C">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技术服务要求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7F972A5">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1、中标人在实施期限内应严格按照投标文件承诺做好项目维保服务，由此产生的一切费用由中标人负责。 </w:t>
            </w:r>
          </w:p>
          <w:p w14:paraId="4ECFC8EB">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2、处理问题响应时间：接到采购人处理问题通知后 24 小时内到达采购人指定现场。</w:t>
            </w:r>
          </w:p>
          <w:p w14:paraId="0BFAFC7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3、中标人必须配合采购人完成整体项目的验收。</w:t>
            </w:r>
          </w:p>
        </w:tc>
      </w:tr>
      <w:tr w14:paraId="72DE4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D8550E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3794EA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1.中标供应商向采购人提供的所有涉及成果资料必须符合国家、广西、贵港市的最新规范及要求。</w:t>
            </w:r>
          </w:p>
          <w:p w14:paraId="02FC51FF">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2.验收过程中所产生的一切费用均由中标人承担。报价时应考虑相关费用。</w:t>
            </w:r>
          </w:p>
          <w:p w14:paraId="16D6C65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3.采购人根据工作实际所需环节组织验收，中标人必须到场配合，验收合格后双方签署验收合格凭证。</w:t>
            </w:r>
          </w:p>
          <w:p w14:paraId="4B059F4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5FF4B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57F35C85">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二、与实现项目目标相关的其他要求</w:t>
            </w:r>
          </w:p>
        </w:tc>
      </w:tr>
      <w:tr w14:paraId="223F9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7DE2969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55DFB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7743E151">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154CB08F">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见本采购文件第四章“评标方法及评标标准”。</w:t>
            </w:r>
          </w:p>
        </w:tc>
      </w:tr>
      <w:tr w14:paraId="29187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C65A976">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086D5FA">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7BED7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514B1F3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5A0B2C2">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04186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0C38DD5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其他要求：投标人在投标文件中必须提供针对本项目的技术方案[可包括但不限于维保（维修）服务方案、定期保养服务方案、应急处置方案、备品备件方案、拟投入技术力量方案、培训方案等内容]。</w:t>
            </w:r>
          </w:p>
        </w:tc>
      </w:tr>
    </w:tbl>
    <w:p w14:paraId="6D036FB5">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7A6C9B85">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47B34BBF">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4CC58840">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77A1A841">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18A6DCE7">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50A6ECCE">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65D84FE1">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076052D4">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662CDD25">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289EC1E7">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74A9334A">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620F6A27">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2D88AE3E">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4F0C5BEE">
      <w:pPr>
        <w:spacing w:after="120" w:line="380" w:lineRule="exact"/>
        <w:rPr>
          <w:color w:val="000000" w:themeColor="text1"/>
          <w:sz w:val="24"/>
          <w:highlight w:val="none"/>
          <w14:textFill>
            <w14:solidFill>
              <w14:schemeClr w14:val="tx1"/>
            </w14:solidFill>
          </w14:textFill>
        </w:rPr>
      </w:pPr>
      <w:r>
        <w:rPr>
          <w:rFonts w:hint="eastAsia" w:ascii="宋体" w:hAnsi="宋体"/>
          <w:bCs/>
          <w:color w:val="000000" w:themeColor="text1"/>
          <w:sz w:val="24"/>
          <w:szCs w:val="21"/>
          <w:highlight w:val="none"/>
          <w14:textFill>
            <w14:solidFill>
              <w14:schemeClr w14:val="tx1"/>
            </w14:solidFill>
          </w14:textFill>
        </w:rPr>
        <w:t>标项五      采购预算：</w:t>
      </w:r>
      <w:r>
        <w:rPr>
          <w:rFonts w:hint="eastAsia" w:ascii="宋体" w:hAnsi="宋体" w:cs="Arial"/>
          <w:bCs/>
          <w:color w:val="000000" w:themeColor="text1"/>
          <w:sz w:val="24"/>
          <w:szCs w:val="21"/>
          <w:highlight w:val="none"/>
          <w:u w:val="single"/>
          <w14:textFill>
            <w14:solidFill>
              <w14:schemeClr w14:val="tx1"/>
            </w14:solidFill>
          </w14:textFill>
        </w:rPr>
        <w:t xml:space="preserve">  376000.00元</w:t>
      </w:r>
    </w:p>
    <w:tbl>
      <w:tblPr>
        <w:tblStyle w:val="5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215"/>
        <w:gridCol w:w="810"/>
        <w:gridCol w:w="6596"/>
      </w:tblGrid>
      <w:tr w14:paraId="79585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vAlign w:val="center"/>
          </w:tcPr>
          <w:p w14:paraId="6E8F5D31">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85" w:type="dxa"/>
            <w:vAlign w:val="center"/>
          </w:tcPr>
          <w:p w14:paraId="44EC87CC">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900" w:type="dxa"/>
            <w:gridSpan w:val="2"/>
            <w:vAlign w:val="center"/>
          </w:tcPr>
          <w:p w14:paraId="569799C4">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数量及</w:t>
            </w:r>
          </w:p>
          <w:p w14:paraId="1124D877">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810" w:type="dxa"/>
            <w:vAlign w:val="center"/>
          </w:tcPr>
          <w:p w14:paraId="356E454C">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所属行业</w:t>
            </w:r>
          </w:p>
        </w:tc>
        <w:tc>
          <w:tcPr>
            <w:tcW w:w="6596" w:type="dxa"/>
            <w:vAlign w:val="center"/>
          </w:tcPr>
          <w:p w14:paraId="69E3CFA3">
            <w:pPr>
              <w:tabs>
                <w:tab w:val="left" w:pos="180"/>
                <w:tab w:val="left" w:pos="1620"/>
              </w:tabs>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项目需要及技术需求</w:t>
            </w:r>
          </w:p>
        </w:tc>
      </w:tr>
      <w:tr w14:paraId="3AC59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420" w:type="dxa"/>
          </w:tcPr>
          <w:p w14:paraId="3EB242E8">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885" w:type="dxa"/>
          </w:tcPr>
          <w:p w14:paraId="1D1CF5CE">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病床、不锈钢物品、传呼机维保服务</w:t>
            </w:r>
          </w:p>
        </w:tc>
        <w:tc>
          <w:tcPr>
            <w:tcW w:w="900" w:type="dxa"/>
            <w:gridSpan w:val="2"/>
          </w:tcPr>
          <w:p w14:paraId="0A20D002">
            <w:pPr>
              <w:tabs>
                <w:tab w:val="left" w:pos="180"/>
                <w:tab w:val="left" w:pos="1620"/>
              </w:tabs>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1项</w:t>
            </w:r>
          </w:p>
        </w:tc>
        <w:tc>
          <w:tcPr>
            <w:tcW w:w="810" w:type="dxa"/>
          </w:tcPr>
          <w:p w14:paraId="64FC59C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p w14:paraId="020A32BA">
            <w:pPr>
              <w:spacing w:line="360" w:lineRule="auto"/>
              <w:jc w:val="left"/>
              <w:rPr>
                <w:rFonts w:ascii="宋体" w:hAnsi="宋体" w:cs="宋体"/>
                <w:bCs/>
                <w:color w:val="000000" w:themeColor="text1"/>
                <w:szCs w:val="21"/>
                <w:highlight w:val="none"/>
                <w14:textFill>
                  <w14:solidFill>
                    <w14:schemeClr w14:val="tx1"/>
                  </w14:solidFill>
                </w14:textFill>
              </w:rPr>
            </w:pPr>
          </w:p>
        </w:tc>
        <w:tc>
          <w:tcPr>
            <w:tcW w:w="6596" w:type="dxa"/>
            <w:vAlign w:val="center"/>
          </w:tcPr>
          <w:p w14:paraId="2AE27DB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项目基本情况：病床、不锈钢物品、传呼机维保服务（不含维修所更换配件材料及耗材费用），含2880张手动型病床、90张电动病床、3400个不锈钢物品、25套传呼机维修保养人工费用。</w:t>
            </w:r>
          </w:p>
          <w:p w14:paraId="0BDC075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一、人员、场地、维保方式等要求：</w:t>
            </w:r>
          </w:p>
          <w:p w14:paraId="5144A967">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服务商须在贵港市人民医院提供驻点维修专业技术团队，驻点技术人员2人，2名驻点技术人员须同时具备焊接与热切割作业操作证和电工作业操作证，兼职电话信息员1人、后备技术人员1人，能迅速响应医院维修要求。</w:t>
            </w:r>
          </w:p>
          <w:p w14:paraId="6EA99CD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（2）服务商须响应时间小于10分钟，具有售后维修站点，场地面积大于50平方米以上，方便维修大件设备或加工改造件。</w:t>
            </w:r>
          </w:p>
          <w:p w14:paraId="48916AA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（3）维保服务：包含保修合同期内所需的一切维修保养人工费用，不含维修所更换配件材料及耗材费用，享受优先派工的权利，节假日加班不另外收取费用。</w:t>
            </w:r>
          </w:p>
          <w:p w14:paraId="7A0F456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▲（4）维修前列出维修所更换配件材料及耗材单价，所提供配件材料及耗材须为设备原厂全新配件。</w:t>
            </w:r>
          </w:p>
          <w:p w14:paraId="13A2937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在合同约定的服务期内病床等物品保证95%以上的修复率，</w:t>
            </w:r>
            <w:r>
              <w:rPr>
                <w:rFonts w:ascii="宋体" w:hAnsi="宋体" w:cs="宋体"/>
                <w:color w:val="000000" w:themeColor="text1"/>
                <w:szCs w:val="21"/>
                <w:highlight w:val="none"/>
                <w14:textFill>
                  <w14:solidFill>
                    <w14:schemeClr w14:val="tx1"/>
                  </w14:solidFill>
                </w14:textFill>
              </w:rPr>
              <w:t>按一年365个日历日计算。如果此</w:t>
            </w:r>
            <w:r>
              <w:rPr>
                <w:rFonts w:hint="eastAsia" w:ascii="宋体" w:hAnsi="宋体" w:cs="宋体"/>
                <w:color w:val="000000" w:themeColor="text1"/>
                <w:szCs w:val="21"/>
                <w:highlight w:val="none"/>
                <w14:textFill>
                  <w14:solidFill>
                    <w14:schemeClr w14:val="tx1"/>
                  </w14:solidFill>
                </w14:textFill>
              </w:rPr>
              <w:t>修复率</w:t>
            </w:r>
            <w:r>
              <w:rPr>
                <w:rFonts w:ascii="宋体" w:hAnsi="宋体" w:cs="宋体"/>
                <w:color w:val="000000" w:themeColor="text1"/>
                <w:szCs w:val="21"/>
                <w:highlight w:val="none"/>
                <w14:textFill>
                  <w14:solidFill>
                    <w14:schemeClr w14:val="tx1"/>
                  </w14:solidFill>
                </w14:textFill>
              </w:rPr>
              <w:t>由于中标人的原因未能达到，对于</w:t>
            </w:r>
            <w:r>
              <w:rPr>
                <w:rFonts w:hint="eastAsia" w:ascii="宋体" w:hAnsi="宋体" w:cs="宋体"/>
                <w:color w:val="000000" w:themeColor="text1"/>
                <w:szCs w:val="21"/>
                <w:highlight w:val="none"/>
                <w14:textFill>
                  <w14:solidFill>
                    <w14:schemeClr w14:val="tx1"/>
                  </w14:solidFill>
                </w14:textFill>
              </w:rPr>
              <w:t>修复率</w:t>
            </w:r>
            <w:r>
              <w:rPr>
                <w:rFonts w:ascii="宋体" w:hAnsi="宋体" w:cs="宋体"/>
                <w:color w:val="000000" w:themeColor="text1"/>
                <w:szCs w:val="21"/>
                <w:highlight w:val="none"/>
                <w14:textFill>
                  <w14:solidFill>
                    <w14:schemeClr w14:val="tx1"/>
                  </w14:solidFill>
                </w14:textFill>
              </w:rPr>
              <w:t>低于95%的，</w:t>
            </w:r>
            <w:r>
              <w:rPr>
                <w:rFonts w:hint="eastAsia" w:ascii="宋体" w:hAnsi="宋体" w:cs="宋体"/>
                <w:color w:val="000000" w:themeColor="text1"/>
                <w:szCs w:val="21"/>
                <w:highlight w:val="none"/>
                <w14:textFill>
                  <w14:solidFill>
                    <w14:schemeClr w14:val="tx1"/>
                  </w14:solidFill>
                </w14:textFill>
              </w:rPr>
              <w:t>采购人有权选择继续履行合同或单方解除合同，如继续履行合同的，修复率低于95%的每一个百分点，</w:t>
            </w:r>
            <w:r>
              <w:rPr>
                <w:rFonts w:ascii="宋体" w:hAnsi="宋体" w:cs="宋体"/>
                <w:color w:val="000000" w:themeColor="text1"/>
                <w:szCs w:val="21"/>
                <w:highlight w:val="none"/>
                <w14:textFill>
                  <w14:solidFill>
                    <w14:schemeClr w14:val="tx1"/>
                  </w14:solidFill>
                </w14:textFill>
              </w:rPr>
              <w:t>合同期限将相应延长7个日历日（延长费用由中标人承担）。</w:t>
            </w:r>
          </w:p>
          <w:p w14:paraId="5D8B246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（二）维护、保养的内容：</w:t>
            </w:r>
          </w:p>
          <w:p w14:paraId="442B9E0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根据设备的状态，按照急件急修、小修优先、大修集中力量修的原则，开展维保工作。维保工作的主要内容如下：</w:t>
            </w:r>
          </w:p>
          <w:p w14:paraId="767EF8F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(1)每季度1次提供保养服务；</w:t>
            </w:r>
          </w:p>
          <w:p w14:paraId="6E23A53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（2）病床检查与维修：</w:t>
            </w:r>
          </w:p>
          <w:p w14:paraId="334C024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针对病床存在的问题开展检查，修复或配件更换，消除故障或隐患，经修复调试合格后重新交付使用。</w:t>
            </w:r>
          </w:p>
          <w:p w14:paraId="29C70E9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（3）不锈钢物品检查与修复：</w:t>
            </w:r>
          </w:p>
          <w:p w14:paraId="0F9EA7F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针对不锈钢推车及不锈钢物品存在的故障，进行检查，开展修复或配件更换，消除故障或隐患，调试合格后重新交付使用。</w:t>
            </w:r>
          </w:p>
          <w:p w14:paraId="517835A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（4）传呼机检查与维修：</w:t>
            </w:r>
          </w:p>
          <w:p w14:paraId="6A3C22B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针对病房传呼分机、护士站接听电话机、电脑工作站软件、病房门头灯、卫生间防水传呼器等环节部件是否存在故障，开展检查、维修，恢复使用功能。</w:t>
            </w:r>
          </w:p>
          <w:p w14:paraId="0FF2C95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（5）气体管路维护工作：</w:t>
            </w:r>
          </w:p>
          <w:p w14:paraId="17A881C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对供应室等科室的气体管路存在的安全隐患及补漏工作，进行检查、修复。</w:t>
            </w:r>
          </w:p>
          <w:p w14:paraId="1C270DE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（6）提出并形成有效的工作方法：（病床、不锈钢推车、不锈钢物品同等适用）。</w:t>
            </w:r>
          </w:p>
        </w:tc>
      </w:tr>
      <w:tr w14:paraId="30646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53BA51F4">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一、商务要求★</w:t>
            </w:r>
          </w:p>
        </w:tc>
      </w:tr>
      <w:tr w14:paraId="25094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5921E9C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144423B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1、实施的期限：2年（</w:t>
            </w:r>
            <w:r>
              <w:rPr>
                <w:rFonts w:hint="eastAsia" w:ascii="宋体" w:hAnsi="宋体" w:cs="宋体" w:eastAsiaTheme="minorEastAsia"/>
                <w:color w:val="000000" w:themeColor="text1"/>
                <w:highlight w:val="none"/>
                <w14:textFill>
                  <w14:solidFill>
                    <w14:schemeClr w14:val="tx1"/>
                  </w14:solidFill>
                </w14:textFill>
              </w:rPr>
              <w:t>合同实行一年一签，经采购人考核合格后续签下一年度合同，考核内容不得偏离投标文件内容</w:t>
            </w:r>
            <w:r>
              <w:rPr>
                <w:rFonts w:hint="eastAsia" w:ascii="宋体" w:hAnsi="宋体" w:cs="宋体"/>
                <w:b/>
                <w:color w:val="000000" w:themeColor="text1"/>
                <w:szCs w:val="21"/>
                <w:highlight w:val="none"/>
                <w14:textFill>
                  <w14:solidFill>
                    <w14:schemeClr w14:val="tx1"/>
                  </w14:solidFill>
                </w14:textFill>
              </w:rPr>
              <w:t>）。</w:t>
            </w:r>
          </w:p>
          <w:p w14:paraId="46B7A93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2、实施的地点：贵港市人民医院指定地点。</w:t>
            </w:r>
          </w:p>
        </w:tc>
      </w:tr>
      <w:tr w14:paraId="00397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42E344F">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D628B72">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自中标通知书发出之日起 </w:t>
            </w:r>
            <w:r>
              <w:rPr>
                <w:rFonts w:hint="eastAsia" w:ascii="宋体" w:hAnsi="宋体" w:cs="宋体"/>
                <w:b/>
                <w:color w:val="000000" w:themeColor="text1"/>
                <w:szCs w:val="21"/>
                <w:highlight w:val="none"/>
                <w:u w:val="single"/>
                <w14:textFill>
                  <w14:solidFill>
                    <w14:schemeClr w14:val="tx1"/>
                  </w14:solidFill>
                </w14:textFill>
              </w:rPr>
              <w:t xml:space="preserve"> 25 </w:t>
            </w:r>
            <w:r>
              <w:rPr>
                <w:rFonts w:hint="eastAsia" w:ascii="宋体" w:hAnsi="宋体" w:cs="宋体"/>
                <w:b/>
                <w:color w:val="000000" w:themeColor="text1"/>
                <w:szCs w:val="21"/>
                <w:highlight w:val="none"/>
                <w14:textFill>
                  <w14:solidFill>
                    <w14:schemeClr w14:val="tx1"/>
                  </w14:solidFill>
                </w14:textFill>
              </w:rPr>
              <w:t>日内</w:t>
            </w:r>
          </w:p>
        </w:tc>
      </w:tr>
      <w:tr w14:paraId="48B35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4AB1FDB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服务类型</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B604D09">
            <w:pPr>
              <w:spacing w:line="360" w:lineRule="auto"/>
              <w:rPr>
                <w:rFonts w:ascii="宋体" w:hAnsi="宋体" w:cs="宋体"/>
                <w:b/>
                <w:color w:val="000000" w:themeColor="text1"/>
                <w:szCs w:val="21"/>
                <w:highlight w:val="none"/>
                <w14:textFill>
                  <w14:solidFill>
                    <w14:schemeClr w14:val="tx1"/>
                  </w14:solidFill>
                </w14:textFill>
              </w:rPr>
            </w:pPr>
            <w:bookmarkStart w:id="74" w:name="_Hlk227659846"/>
            <w:r>
              <w:rPr>
                <w:rFonts w:hint="eastAsia" w:ascii="宋体" w:hAnsi="宋体" w:cs="宋体"/>
                <w:b/>
                <w:color w:val="000000" w:themeColor="text1"/>
                <w:szCs w:val="21"/>
                <w:highlight w:val="none"/>
                <w14:textFill>
                  <w14:solidFill>
                    <w14:schemeClr w14:val="tx1"/>
                  </w14:solidFill>
                </w14:textFill>
              </w:rPr>
              <w:t>技术维保服务（不含配件）</w:t>
            </w:r>
            <w:bookmarkEnd w:id="74"/>
            <w:r>
              <w:rPr>
                <w:rFonts w:hint="eastAsia" w:ascii="宋体" w:hAnsi="宋体" w:cs="宋体"/>
                <w:b/>
                <w:color w:val="000000" w:themeColor="text1"/>
                <w:szCs w:val="21"/>
                <w:highlight w:val="none"/>
                <w14:textFill>
                  <w14:solidFill>
                    <w14:schemeClr w14:val="tx1"/>
                  </w14:solidFill>
                </w14:textFill>
              </w:rPr>
              <w:t>。</w:t>
            </w:r>
          </w:p>
        </w:tc>
      </w:tr>
      <w:tr w14:paraId="634B9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68C9360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9E70EA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分年度安排预算，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中标人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中标人需提供该支付金额的请款函和相关考核材料。</w:t>
            </w:r>
          </w:p>
        </w:tc>
      </w:tr>
      <w:tr w14:paraId="2479D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5F8BF28F">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技术服务要求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5A4E54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1、中标人在实施期限内应严格按照投标文件承诺做好项目维保服务，由此产生的一切费用由中标人负责。 </w:t>
            </w:r>
          </w:p>
          <w:p w14:paraId="56A7B41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2、处理问题响应时间：接到采购人处理问题通知后10分钟内到达采购人指定现场。</w:t>
            </w:r>
          </w:p>
          <w:p w14:paraId="62A67E2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3、中标人必须配合采购人完成整体项目的验收。</w:t>
            </w:r>
          </w:p>
        </w:tc>
      </w:tr>
      <w:tr w14:paraId="2C4DE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92223C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61CAB781">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1.中标供应商向采购人提供的所有涉及成果资料必须符合国家、广西、贵港市的最新规范及要求。</w:t>
            </w:r>
          </w:p>
          <w:p w14:paraId="1874DA50">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2.验收过程中所产生的一切费用均由中标人承担。报价时应考虑相关费用。</w:t>
            </w:r>
          </w:p>
          <w:p w14:paraId="4964D4A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3.采购人根据工作实际所需环节组织验收，中标人必须到场配合，验收合格后双方签署验收合格凭证。</w:t>
            </w:r>
          </w:p>
          <w:p w14:paraId="02E2ACA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0C710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111F5EC3">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二、与实现项目目标相关的其他要求</w:t>
            </w:r>
          </w:p>
        </w:tc>
      </w:tr>
      <w:tr w14:paraId="2B8D9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5C7EB0D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（一）投标人的履约能力要求</w:t>
            </w:r>
          </w:p>
        </w:tc>
      </w:tr>
      <w:tr w14:paraId="76889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27BCFED">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CA1468D">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见本采购文件第四章“评标方法及评标标准”。</w:t>
            </w:r>
          </w:p>
        </w:tc>
      </w:tr>
      <w:tr w14:paraId="670D5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2E8898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F37FFC6">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0D8C6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32F84615">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564589A3">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如有，请于投标文件中自行提供。</w:t>
            </w:r>
          </w:p>
        </w:tc>
      </w:tr>
      <w:tr w14:paraId="61414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5F1358D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其他要求：投标人在投标文件中必须提供针对本项目的技术方案（可包括但不限于</w:t>
            </w:r>
            <w:r>
              <w:rPr>
                <w:rFonts w:hint="eastAsia" w:ascii="宋体" w:hAnsi="宋体" w:cs="宋体" w:eastAsiaTheme="minorEastAsia"/>
                <w:b/>
                <w:bCs/>
                <w:color w:val="000000" w:themeColor="text1"/>
                <w:sz w:val="22"/>
                <w:szCs w:val="22"/>
                <w:highlight w:val="none"/>
                <w14:textFill>
                  <w14:solidFill>
                    <w14:schemeClr w14:val="tx1"/>
                  </w14:solidFill>
                </w14:textFill>
              </w:rPr>
              <w:t>维保实施方案、</w:t>
            </w:r>
            <w:r>
              <w:rPr>
                <w:rFonts w:hint="eastAsia" w:asciiTheme="minorHAnsi" w:hAnsiTheme="minorHAnsi" w:eastAsiaTheme="minorEastAsia" w:cstheme="minorBidi"/>
                <w:b/>
                <w:bCs/>
                <w:color w:val="000000" w:themeColor="text1"/>
                <w:highlight w:val="none"/>
                <w14:textFill>
                  <w14:solidFill>
                    <w14:schemeClr w14:val="tx1"/>
                  </w14:solidFill>
                </w14:textFill>
              </w:rPr>
              <w:t>工作计划、</w:t>
            </w:r>
            <w:r>
              <w:rPr>
                <w:rFonts w:hint="eastAsia" w:ascii="宋体" w:hAnsi="宋体" w:cs="宋体"/>
                <w:b/>
                <w:bCs/>
                <w:color w:val="000000" w:themeColor="text1"/>
                <w:highlight w:val="none"/>
                <w14:textFill>
                  <w14:solidFill>
                    <w14:schemeClr w14:val="tx1"/>
                  </w14:solidFill>
                </w14:textFill>
              </w:rPr>
              <w:t>应急预案、</w:t>
            </w:r>
            <w:r>
              <w:rPr>
                <w:rFonts w:hint="eastAsia" w:hAnsi="宋体" w:cs="Courier New" w:asciiTheme="minorHAnsi" w:eastAsiaTheme="minorEastAsia"/>
                <w:b/>
                <w:color w:val="000000" w:themeColor="text1"/>
                <w:highlight w:val="none"/>
                <w14:textFill>
                  <w14:solidFill>
                    <w14:schemeClr w14:val="tx1"/>
                  </w14:solidFill>
                </w14:textFill>
              </w:rPr>
              <w:t>岗位设置及人员配备、设备保障方案</w:t>
            </w:r>
            <w:r>
              <w:rPr>
                <w:rFonts w:hint="eastAsia" w:ascii="宋体" w:hAnsi="宋体" w:cs="宋体"/>
                <w:b/>
                <w:color w:val="000000" w:themeColor="text1"/>
                <w:szCs w:val="21"/>
                <w:highlight w:val="none"/>
                <w14:textFill>
                  <w14:solidFill>
                    <w14:schemeClr w14:val="tx1"/>
                  </w14:solidFill>
                </w14:textFill>
              </w:rPr>
              <w:t>等内容）。</w:t>
            </w:r>
          </w:p>
        </w:tc>
      </w:tr>
    </w:tbl>
    <w:p w14:paraId="1D4C29C6">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61B34691">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576632CD">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538DB136">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6060B693">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076054D7">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679DEBFD">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13E81113">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03CC030A">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37CCEF6A">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00C031A9">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490B882F">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23AF1864">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3B8F3B4A">
      <w:pPr>
        <w:spacing w:after="120" w:line="480" w:lineRule="auto"/>
        <w:rPr>
          <w:rFonts w:ascii="宋体" w:hAnsi="宋体" w:cs="Arial"/>
          <w:bCs/>
          <w:color w:val="000000" w:themeColor="text1"/>
          <w:szCs w:val="21"/>
          <w:highlight w:val="none"/>
          <w:u w:val="single"/>
          <w14:textFill>
            <w14:solidFill>
              <w14:schemeClr w14:val="tx1"/>
            </w14:solidFill>
          </w14:textFill>
        </w:rPr>
      </w:pPr>
    </w:p>
    <w:p w14:paraId="03B57B10">
      <w:pPr>
        <w:widowControl/>
        <w:jc w:val="left"/>
        <w:rPr>
          <w:rFonts w:ascii="黑体" w:hAnsi="黑体" w:eastAsia="黑体" w:cs="黑体"/>
          <w:color w:val="000000" w:themeColor="text1"/>
          <w:sz w:val="32"/>
          <w:szCs w:val="32"/>
          <w:highlight w:val="none"/>
          <w14:textFill>
            <w14:solidFill>
              <w14:schemeClr w14:val="tx1"/>
            </w14:solidFill>
          </w14:textFill>
        </w:rPr>
      </w:pPr>
      <w:bookmarkStart w:id="75" w:name="_Toc15498"/>
      <w:r>
        <w:rPr>
          <w:rFonts w:hint="eastAsia" w:ascii="黑体" w:hAnsi="黑体" w:eastAsia="黑体" w:cs="黑体"/>
          <w:color w:val="000000" w:themeColor="text1"/>
          <w:sz w:val="32"/>
          <w:szCs w:val="32"/>
          <w:highlight w:val="none"/>
          <w14:textFill>
            <w14:solidFill>
              <w14:schemeClr w14:val="tx1"/>
            </w14:solidFill>
          </w14:textFill>
        </w:rPr>
        <w:t>附件1：</w:t>
      </w:r>
    </w:p>
    <w:p w14:paraId="281CDD04">
      <w:pPr>
        <w:spacing w:after="120" w:line="380" w:lineRule="exact"/>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00AFBECD">
      <w:pPr>
        <w:spacing w:after="120" w:line="3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工信部联企业[2011]300号</w:t>
      </w:r>
    </w:p>
    <w:p w14:paraId="693C77FC">
      <w:pPr>
        <w:spacing w:after="120" w:line="380" w:lineRule="exact"/>
        <w:rPr>
          <w:color w:val="000000" w:themeColor="text1"/>
          <w:sz w:val="24"/>
          <w:szCs w:val="21"/>
          <w:highlight w:val="none"/>
          <w14:textFill>
            <w14:solidFill>
              <w14:schemeClr w14:val="tx1"/>
            </w14:solidFill>
          </w14:textFill>
        </w:rPr>
      </w:pPr>
    </w:p>
    <w:p w14:paraId="286FD7B7">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一、根据《中华人民共和国中小企业促进法》和《国务院关于进一步促进中小企业发展的若干意见》</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国发</w:t>
      </w:r>
      <w:r>
        <w:rPr>
          <w:color w:val="000000" w:themeColor="text1"/>
          <w:sz w:val="24"/>
          <w:szCs w:val="21"/>
          <w:highlight w:val="none"/>
          <w14:textFill>
            <w14:solidFill>
              <w14:schemeClr w14:val="tx1"/>
            </w14:solidFill>
          </w14:textFill>
        </w:rPr>
        <w:t>[2009]36</w:t>
      </w:r>
      <w:r>
        <w:rPr>
          <w:rFonts w:hint="eastAsia"/>
          <w:color w:val="000000" w:themeColor="text1"/>
          <w:sz w:val="24"/>
          <w:szCs w:val="21"/>
          <w:highlight w:val="none"/>
          <w14:textFill>
            <w14:solidFill>
              <w14:schemeClr w14:val="tx1"/>
            </w14:solidFill>
          </w14:textFill>
        </w:rPr>
        <w:t>号</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，制定本规定。</w:t>
      </w:r>
    </w:p>
    <w:p w14:paraId="178ABD0C">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30526EDB">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B50436A">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四、各行业划型标准为：</w:t>
      </w:r>
    </w:p>
    <w:p w14:paraId="1B0FC496">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（一）农、林、牧、渔业。营业收入</w:t>
      </w:r>
      <w:r>
        <w:rPr>
          <w:color w:val="000000" w:themeColor="text1"/>
          <w:sz w:val="24"/>
          <w:szCs w:val="21"/>
          <w:highlight w:val="none"/>
          <w14:textFill>
            <w14:solidFill>
              <w14:schemeClr w14:val="tx1"/>
            </w14:solidFill>
          </w14:textFill>
        </w:rPr>
        <w:t>20000</w:t>
      </w:r>
      <w:r>
        <w:rPr>
          <w:rFonts w:hint="eastAsia"/>
          <w:color w:val="000000" w:themeColor="text1"/>
          <w:sz w:val="24"/>
          <w:szCs w:val="21"/>
          <w:highlight w:val="none"/>
          <w14:textFill>
            <w14:solidFill>
              <w14:schemeClr w14:val="tx1"/>
            </w14:solidFill>
          </w14:textFill>
        </w:rPr>
        <w:t>万元以下的为中小微型企业。其中，营业收入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万元及以上的为中型企业，营业收入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万元及以上的为小型企业，营业收入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万元以下的为微型企业。</w:t>
      </w:r>
    </w:p>
    <w:p w14:paraId="6AC7537F">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（二）工业。从业人员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40000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万元以下的为微型企业。</w:t>
      </w:r>
    </w:p>
    <w:p w14:paraId="37898421">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（三）建筑业。营业收入</w:t>
      </w:r>
      <w:r>
        <w:rPr>
          <w:color w:val="000000" w:themeColor="text1"/>
          <w:sz w:val="24"/>
          <w:szCs w:val="21"/>
          <w:highlight w:val="none"/>
          <w14:textFill>
            <w14:solidFill>
              <w14:schemeClr w14:val="tx1"/>
            </w14:solidFill>
          </w14:textFill>
        </w:rPr>
        <w:t>80000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80000</w:t>
      </w:r>
      <w:r>
        <w:rPr>
          <w:rFonts w:hint="eastAsia"/>
          <w:color w:val="000000" w:themeColor="text1"/>
          <w:sz w:val="24"/>
          <w:szCs w:val="21"/>
          <w:highlight w:val="none"/>
          <w14:textFill>
            <w14:solidFill>
              <w14:schemeClr w14:val="tx1"/>
            </w14:solidFill>
          </w14:textFill>
        </w:rPr>
        <w:t>万元以下的为中小微型企业。其中，营业收入</w:t>
      </w:r>
      <w:r>
        <w:rPr>
          <w:color w:val="000000" w:themeColor="text1"/>
          <w:sz w:val="24"/>
          <w:szCs w:val="21"/>
          <w:highlight w:val="none"/>
          <w14:textFill>
            <w14:solidFill>
              <w14:schemeClr w14:val="tx1"/>
            </w14:solidFill>
          </w14:textFill>
        </w:rPr>
        <w:t>6000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万元及以上的为中型企业；营业收入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万元及以上的为小型企业；营业收入</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万元以下的为微型企业。</w:t>
      </w:r>
    </w:p>
    <w:p w14:paraId="0C19DC5E">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（四）批发业。从业人员</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40000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5</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5</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万元以下的为微型企业。</w:t>
      </w:r>
    </w:p>
    <w:p w14:paraId="55F2C5D4">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（五）零售业。从业人员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20000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753BE7F1">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（六）交通运输业。从业人员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3000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万元以下的为微型企业。</w:t>
      </w:r>
    </w:p>
    <w:p w14:paraId="634D0E87">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（七）仓储业。从业人员</w:t>
      </w:r>
      <w:r>
        <w:rPr>
          <w:color w:val="000000" w:themeColor="text1"/>
          <w:sz w:val="24"/>
          <w:szCs w:val="21"/>
          <w:highlight w:val="none"/>
          <w14:textFill>
            <w14:solidFill>
              <w14:schemeClr w14:val="tx1"/>
            </w14:solidFill>
          </w14:textFill>
        </w:rPr>
        <w:t>200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2FFEDA84">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（八）邮政业。从业人员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30000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20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5E0453AB">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（九）住宿业。从业人员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00ECE34C">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（十）餐饮业。从业人员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076A9D9E">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（十一）信息传输业。从业人员</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77CD7EFB">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（十二）软件和信息技术服务业。从业人员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50</w:t>
      </w:r>
      <w:r>
        <w:rPr>
          <w:rFonts w:hint="eastAsia"/>
          <w:color w:val="000000" w:themeColor="text1"/>
          <w:sz w:val="24"/>
          <w:szCs w:val="21"/>
          <w:highlight w:val="none"/>
          <w14:textFill>
            <w14:solidFill>
              <w14:schemeClr w14:val="tx1"/>
            </w14:solidFill>
          </w14:textFill>
        </w:rPr>
        <w:t>万元以下的为微型企业。</w:t>
      </w:r>
    </w:p>
    <w:p w14:paraId="3FBEA62D">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（十三）房地产开发经营。营业收入</w:t>
      </w:r>
      <w:r>
        <w:rPr>
          <w:color w:val="000000" w:themeColor="text1"/>
          <w:sz w:val="24"/>
          <w:szCs w:val="21"/>
          <w:highlight w:val="none"/>
          <w14:textFill>
            <w14:solidFill>
              <w14:schemeClr w14:val="tx1"/>
            </w14:solidFill>
          </w14:textFill>
        </w:rPr>
        <w:t>200000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10000</w:t>
      </w:r>
      <w:r>
        <w:rPr>
          <w:rFonts w:hint="eastAsia"/>
          <w:color w:val="000000" w:themeColor="text1"/>
          <w:sz w:val="24"/>
          <w:szCs w:val="21"/>
          <w:highlight w:val="none"/>
          <w14:textFill>
            <w14:solidFill>
              <w14:schemeClr w14:val="tx1"/>
            </w14:solidFill>
          </w14:textFill>
        </w:rPr>
        <w:t>万元以下的为中小微型企业。其中，营业收入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万元及以上的为中型企业；营业收入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万元及以上，且资产总额</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万元及以上的为小型企业；营业收入</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万元以下或资产总额</w:t>
      </w:r>
      <w:r>
        <w:rPr>
          <w:color w:val="000000" w:themeColor="text1"/>
          <w:sz w:val="24"/>
          <w:szCs w:val="21"/>
          <w:highlight w:val="none"/>
          <w14:textFill>
            <w14:solidFill>
              <w14:schemeClr w14:val="tx1"/>
            </w14:solidFill>
          </w14:textFill>
        </w:rPr>
        <w:t>2000</w:t>
      </w:r>
      <w:r>
        <w:rPr>
          <w:rFonts w:hint="eastAsia"/>
          <w:color w:val="000000" w:themeColor="text1"/>
          <w:sz w:val="24"/>
          <w:szCs w:val="21"/>
          <w:highlight w:val="none"/>
          <w14:textFill>
            <w14:solidFill>
              <w14:schemeClr w14:val="tx1"/>
            </w14:solidFill>
          </w14:textFill>
        </w:rPr>
        <w:t>万元以下的为微型企业。</w:t>
      </w:r>
    </w:p>
    <w:p w14:paraId="7A84CA29">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（十四）物业管理。从业人员</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5000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1000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人以下或营业收入</w:t>
      </w:r>
      <w:r>
        <w:rPr>
          <w:color w:val="000000" w:themeColor="text1"/>
          <w:sz w:val="24"/>
          <w:szCs w:val="21"/>
          <w:highlight w:val="none"/>
          <w14:textFill>
            <w14:solidFill>
              <w14:schemeClr w14:val="tx1"/>
            </w14:solidFill>
          </w14:textFill>
        </w:rPr>
        <w:t>500</w:t>
      </w:r>
      <w:r>
        <w:rPr>
          <w:rFonts w:hint="eastAsia"/>
          <w:color w:val="000000" w:themeColor="text1"/>
          <w:sz w:val="24"/>
          <w:szCs w:val="21"/>
          <w:highlight w:val="none"/>
          <w14:textFill>
            <w14:solidFill>
              <w14:schemeClr w14:val="tx1"/>
            </w14:solidFill>
          </w14:textFill>
        </w:rPr>
        <w:t>万元以下的为微型企业。</w:t>
      </w:r>
    </w:p>
    <w:p w14:paraId="3F943320">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（十五）租赁和商务服务业。从业人员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人以下或资产总额</w:t>
      </w:r>
      <w:r>
        <w:rPr>
          <w:color w:val="000000" w:themeColor="text1"/>
          <w:sz w:val="24"/>
          <w:szCs w:val="21"/>
          <w:highlight w:val="none"/>
          <w14:textFill>
            <w14:solidFill>
              <w14:schemeClr w14:val="tx1"/>
            </w14:solidFill>
          </w14:textFill>
        </w:rPr>
        <w:t>120000</w:t>
      </w:r>
      <w:r>
        <w:rPr>
          <w:rFonts w:hint="eastAsia"/>
          <w:color w:val="000000" w:themeColor="text1"/>
          <w:sz w:val="24"/>
          <w:szCs w:val="21"/>
          <w:highlight w:val="none"/>
          <w14:textFill>
            <w14:solidFill>
              <w14:schemeClr w14:val="tx1"/>
            </w14:solidFill>
          </w14:textFill>
        </w:rPr>
        <w:t>万元以下的为中小微型企业。其中，从业人员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人及以上，且资产总额</w:t>
      </w:r>
      <w:r>
        <w:rPr>
          <w:color w:val="000000" w:themeColor="text1"/>
          <w:sz w:val="24"/>
          <w:szCs w:val="21"/>
          <w:highlight w:val="none"/>
          <w14:textFill>
            <w14:solidFill>
              <w14:schemeClr w14:val="tx1"/>
            </w14:solidFill>
          </w14:textFill>
        </w:rPr>
        <w:t>8000</w:t>
      </w:r>
      <w:r>
        <w:rPr>
          <w:rFonts w:hint="eastAsia"/>
          <w:color w:val="000000" w:themeColor="text1"/>
          <w:sz w:val="24"/>
          <w:szCs w:val="21"/>
          <w:highlight w:val="none"/>
          <w14:textFill>
            <w14:solidFill>
              <w14:schemeClr w14:val="tx1"/>
            </w14:solidFill>
          </w14:textFill>
        </w:rPr>
        <w:t>万元及以上的为中型企业；从业人员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人及以上，且资产总额</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人以下或资产总额</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万元以下的为微型企业。</w:t>
      </w:r>
    </w:p>
    <w:p w14:paraId="2F9ECF91">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（十六）其他未列明行业。从业人员</w:t>
      </w:r>
      <w:r>
        <w:rPr>
          <w:color w:val="000000" w:themeColor="text1"/>
          <w:sz w:val="24"/>
          <w:szCs w:val="21"/>
          <w:highlight w:val="none"/>
          <w14:textFill>
            <w14:solidFill>
              <w14:schemeClr w14:val="tx1"/>
            </w14:solidFill>
          </w14:textFill>
        </w:rPr>
        <w:t>300</w:t>
      </w:r>
      <w:r>
        <w:rPr>
          <w:rFonts w:hint="eastAsia"/>
          <w:color w:val="000000" w:themeColor="text1"/>
          <w:sz w:val="24"/>
          <w:szCs w:val="21"/>
          <w:highlight w:val="none"/>
          <w14:textFill>
            <w14:solidFill>
              <w14:schemeClr w14:val="tx1"/>
            </w14:solidFill>
          </w14:textFill>
        </w:rPr>
        <w:t>人以下的为中小微型企业。其中，从业人员</w:t>
      </w:r>
      <w:r>
        <w:rPr>
          <w:color w:val="000000" w:themeColor="text1"/>
          <w:sz w:val="24"/>
          <w:szCs w:val="21"/>
          <w:highlight w:val="none"/>
          <w14:textFill>
            <w14:solidFill>
              <w14:schemeClr w14:val="tx1"/>
            </w14:solidFill>
          </w14:textFill>
        </w:rPr>
        <w:t>100</w:t>
      </w:r>
      <w:r>
        <w:rPr>
          <w:rFonts w:hint="eastAsia"/>
          <w:color w:val="000000" w:themeColor="text1"/>
          <w:sz w:val="24"/>
          <w:szCs w:val="21"/>
          <w:highlight w:val="none"/>
          <w14:textFill>
            <w14:solidFill>
              <w14:schemeClr w14:val="tx1"/>
            </w14:solidFill>
          </w14:textFill>
        </w:rPr>
        <w:t>人及以上的为中型企业；从业人员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人及以上的为小型企业；从业人员</w:t>
      </w:r>
      <w:r>
        <w:rPr>
          <w:color w:val="000000" w:themeColor="text1"/>
          <w:sz w:val="24"/>
          <w:szCs w:val="21"/>
          <w:highlight w:val="none"/>
          <w14:textFill>
            <w14:solidFill>
              <w14:schemeClr w14:val="tx1"/>
            </w14:solidFill>
          </w14:textFill>
        </w:rPr>
        <w:t>10</w:t>
      </w:r>
      <w:r>
        <w:rPr>
          <w:rFonts w:hint="eastAsia"/>
          <w:color w:val="000000" w:themeColor="text1"/>
          <w:sz w:val="24"/>
          <w:szCs w:val="21"/>
          <w:highlight w:val="none"/>
          <w14:textFill>
            <w14:solidFill>
              <w14:schemeClr w14:val="tx1"/>
            </w14:solidFill>
          </w14:textFill>
        </w:rPr>
        <w:t>人以下的为微型企业。</w:t>
      </w:r>
    </w:p>
    <w:p w14:paraId="181EFFEE">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五、企业类型的划分以统计部门的统计数据为依据。</w:t>
      </w:r>
    </w:p>
    <w:p w14:paraId="333EA6C3">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62C4B7F7">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5A9DF09A">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3DA2602C">
      <w:pPr>
        <w:spacing w:after="120" w:line="380" w:lineRule="exact"/>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　　九、本规定由工业和信息化部、国家统计局会同有关部门负责解释。</w:t>
      </w:r>
    </w:p>
    <w:p w14:paraId="2F99511D">
      <w:pPr>
        <w:spacing w:after="120" w:line="380" w:lineRule="exact"/>
        <w:ind w:firstLine="42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十、本规定自发布之日起执行，原国家经贸委、原国家计委、财政部和国家统计局</w:t>
      </w:r>
      <w:r>
        <w:rPr>
          <w:color w:val="000000" w:themeColor="text1"/>
          <w:sz w:val="24"/>
          <w:szCs w:val="21"/>
          <w:highlight w:val="none"/>
          <w14:textFill>
            <w14:solidFill>
              <w14:schemeClr w14:val="tx1"/>
            </w14:solidFill>
          </w14:textFill>
        </w:rPr>
        <w:t>2003</w:t>
      </w:r>
      <w:r>
        <w:rPr>
          <w:rFonts w:hint="eastAsia"/>
          <w:color w:val="000000" w:themeColor="text1"/>
          <w:sz w:val="24"/>
          <w:szCs w:val="21"/>
          <w:highlight w:val="none"/>
          <w14:textFill>
            <w14:solidFill>
              <w14:schemeClr w14:val="tx1"/>
            </w14:solidFill>
          </w14:textFill>
        </w:rPr>
        <w:t>年颁布的《中小企业标准暂行规定》同时废止。</w:t>
      </w:r>
    </w:p>
    <w:p w14:paraId="0E76E0EF">
      <w:pPr>
        <w:spacing w:after="120" w:line="380" w:lineRule="exact"/>
        <w:ind w:firstLine="420"/>
        <w:rPr>
          <w:color w:val="000000" w:themeColor="text1"/>
          <w:sz w:val="24"/>
          <w:szCs w:val="21"/>
          <w:highlight w:val="none"/>
          <w14:textFill>
            <w14:solidFill>
              <w14:schemeClr w14:val="tx1"/>
            </w14:solidFill>
          </w14:textFill>
        </w:rPr>
      </w:pPr>
    </w:p>
    <w:p w14:paraId="76B90AF1">
      <w:pPr>
        <w:spacing w:after="120" w:line="380" w:lineRule="exact"/>
        <w:ind w:firstLine="420"/>
        <w:rPr>
          <w:color w:val="000000" w:themeColor="text1"/>
          <w:sz w:val="24"/>
          <w:szCs w:val="21"/>
          <w:highlight w:val="none"/>
          <w14:textFill>
            <w14:solidFill>
              <w14:schemeClr w14:val="tx1"/>
            </w14:solidFill>
          </w14:textFill>
        </w:rPr>
      </w:pPr>
    </w:p>
    <w:p w14:paraId="4F7CCE13">
      <w:pPr>
        <w:spacing w:after="120" w:line="380" w:lineRule="exact"/>
        <w:ind w:firstLine="420"/>
        <w:rPr>
          <w:color w:val="000000" w:themeColor="text1"/>
          <w:sz w:val="24"/>
          <w:szCs w:val="21"/>
          <w:highlight w:val="none"/>
          <w14:textFill>
            <w14:solidFill>
              <w14:schemeClr w14:val="tx1"/>
            </w14:solidFill>
          </w14:textFill>
        </w:rPr>
      </w:pPr>
    </w:p>
    <w:p w14:paraId="11F2FB30">
      <w:pPr>
        <w:spacing w:after="120" w:line="380" w:lineRule="exact"/>
        <w:ind w:firstLine="420"/>
        <w:rPr>
          <w:color w:val="000000" w:themeColor="text1"/>
          <w:sz w:val="24"/>
          <w:szCs w:val="21"/>
          <w:highlight w:val="none"/>
          <w14:textFill>
            <w14:solidFill>
              <w14:schemeClr w14:val="tx1"/>
            </w14:solidFill>
          </w14:textFill>
        </w:rPr>
      </w:pPr>
    </w:p>
    <w:p w14:paraId="207EBC3C">
      <w:pPr>
        <w:spacing w:after="120" w:line="380" w:lineRule="exact"/>
        <w:ind w:firstLine="420"/>
        <w:rPr>
          <w:color w:val="000000" w:themeColor="text1"/>
          <w:sz w:val="24"/>
          <w:szCs w:val="21"/>
          <w:highlight w:val="none"/>
          <w14:textFill>
            <w14:solidFill>
              <w14:schemeClr w14:val="tx1"/>
            </w14:solidFill>
          </w14:textFill>
        </w:rPr>
      </w:pPr>
    </w:p>
    <w:p w14:paraId="3871198F">
      <w:pPr>
        <w:keepNext/>
        <w:keepLines/>
        <w:spacing w:before="260" w:after="260" w:line="413" w:lineRule="auto"/>
        <w:jc w:val="center"/>
        <w:outlineLvl w:val="1"/>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第三章  投标人须知</w:t>
      </w:r>
      <w:bookmarkEnd w:id="75"/>
    </w:p>
    <w:p w14:paraId="7B5DCFA0">
      <w:pPr>
        <w:jc w:val="center"/>
        <w:rPr>
          <w:rFonts w:ascii="宋体" w:hAnsi="宋体" w:cs="宋体" w:eastAsiaTheme="minorEastAsia"/>
          <w:color w:val="000000" w:themeColor="text1"/>
          <w:sz w:val="36"/>
          <w:szCs w:val="36"/>
          <w:highlight w:val="none"/>
          <w14:textFill>
            <w14:solidFill>
              <w14:schemeClr w14:val="tx1"/>
            </w14:solidFill>
          </w14:textFill>
        </w:rPr>
      </w:pPr>
      <w:r>
        <w:rPr>
          <w:rFonts w:hint="eastAsia" w:ascii="宋体" w:hAnsi="宋体" w:cs="宋体" w:eastAsiaTheme="minorEastAsia"/>
          <w:color w:val="000000" w:themeColor="text1"/>
          <w:sz w:val="36"/>
          <w:szCs w:val="36"/>
          <w:highlight w:val="none"/>
          <w14:textFill>
            <w14:solidFill>
              <w14:schemeClr w14:val="tx1"/>
            </w14:solidFill>
          </w14:textFill>
        </w:rPr>
        <w:t>投标人须知前附表</w:t>
      </w:r>
    </w:p>
    <w:tbl>
      <w:tblPr>
        <w:tblStyle w:val="56"/>
        <w:tblW w:w="90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074E9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80A446F">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pacing w:val="-6"/>
                <w:szCs w:val="21"/>
                <w:highlight w:val="none"/>
                <w14:textFill>
                  <w14:solidFill>
                    <w14:schemeClr w14:val="tx1"/>
                  </w14:solidFill>
                </w14:textFill>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324DD803">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编列内容</w:t>
            </w:r>
          </w:p>
        </w:tc>
      </w:tr>
      <w:tr w14:paraId="25F63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F02388F">
            <w:pPr>
              <w:jc w:val="center"/>
              <w:rPr>
                <w:rFonts w:ascii="宋体" w:hAnsi="宋体" w:cs="宋体" w:eastAsiaTheme="minorEastAsia"/>
                <w:color w:val="000000" w:themeColor="text1"/>
                <w:highlight w:val="none"/>
                <w14:textFill>
                  <w14:solidFill>
                    <w14:schemeClr w14:val="tx1"/>
                  </w14:solidFill>
                </w14:textFill>
              </w:rPr>
            </w:pPr>
            <w:bookmarkStart w:id="76" w:name="_5"/>
            <w:bookmarkEnd w:id="76"/>
            <w:r>
              <w:rPr>
                <w:rFonts w:hint="eastAsia" w:ascii="宋体" w:hAnsi="宋体" w:cs="宋体" w:eastAsiaTheme="minorEastAsia"/>
                <w:color w:val="000000" w:themeColor="text1"/>
                <w:highlight w:val="none"/>
                <w14:textFill>
                  <w14:solidFill>
                    <w14:schemeClr w14:val="tx1"/>
                  </w14:solidFill>
                </w14:textFill>
              </w:rPr>
              <w:t>3</w:t>
            </w:r>
          </w:p>
        </w:tc>
        <w:tc>
          <w:tcPr>
            <w:tcW w:w="8160" w:type="dxa"/>
            <w:tcBorders>
              <w:top w:val="single" w:color="auto" w:sz="4" w:space="0"/>
              <w:left w:val="single" w:color="auto" w:sz="4" w:space="0"/>
              <w:bottom w:val="single" w:color="auto" w:sz="4" w:space="0"/>
              <w:right w:val="single" w:color="auto" w:sz="4" w:space="0"/>
            </w:tcBorders>
            <w:vAlign w:val="center"/>
          </w:tcPr>
          <w:p w14:paraId="16B72074">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1.投标人的资格要求详见招标公告。</w:t>
            </w:r>
          </w:p>
          <w:p w14:paraId="68A8C00E">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2.投标人出现下列情形之一的，不得参加政府采购活动：</w:t>
            </w:r>
          </w:p>
          <w:p w14:paraId="66B49834">
            <w:pPr>
              <w:snapToGrid w:val="0"/>
              <w:ind w:firstLine="42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5E5EB">
            <w:pPr>
              <w:snapToGrid w:val="0"/>
              <w:ind w:firstLine="42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B172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04A7451">
            <w:pPr>
              <w:jc w:val="center"/>
              <w:rPr>
                <w:rFonts w:ascii="宋体" w:hAnsi="宋体" w:cs="宋体" w:eastAsiaTheme="minorEastAsia"/>
                <w:color w:val="000000" w:themeColor="text1"/>
                <w:highlight w:val="none"/>
                <w14:textFill>
                  <w14:solidFill>
                    <w14:schemeClr w14:val="tx1"/>
                  </w14:solidFill>
                </w14:textFill>
              </w:rPr>
            </w:pPr>
            <w:bookmarkStart w:id="77" w:name="_8.1"/>
            <w:bookmarkEnd w:id="77"/>
            <w:bookmarkStart w:id="78" w:name="_9.2"/>
            <w:bookmarkEnd w:id="78"/>
            <w:r>
              <w:rPr>
                <w:rFonts w:hint="eastAsia" w:ascii="宋体" w:hAnsi="宋体" w:cs="宋体" w:eastAsiaTheme="minorEastAsia"/>
                <w:color w:val="000000" w:themeColor="text1"/>
                <w:highlight w:val="none"/>
                <w14:textFill>
                  <w14:solidFill>
                    <w14:schemeClr w14:val="tx1"/>
                  </w14:solidFill>
                </w14:textFill>
              </w:rPr>
              <w:t>6.1</w:t>
            </w:r>
          </w:p>
        </w:tc>
        <w:tc>
          <w:tcPr>
            <w:tcW w:w="8160" w:type="dxa"/>
            <w:tcBorders>
              <w:top w:val="single" w:color="auto" w:sz="4" w:space="0"/>
              <w:left w:val="single" w:color="auto" w:sz="4" w:space="0"/>
              <w:bottom w:val="single" w:color="auto" w:sz="4" w:space="0"/>
              <w:right w:val="single" w:color="auto" w:sz="4" w:space="0"/>
            </w:tcBorders>
            <w:vAlign w:val="center"/>
          </w:tcPr>
          <w:p w14:paraId="4C12E352">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本项目是否接受联合体投标：详见招标公告。</w:t>
            </w:r>
          </w:p>
        </w:tc>
      </w:tr>
      <w:tr w14:paraId="20066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B8DD800">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6.2</w:t>
            </w:r>
          </w:p>
        </w:tc>
        <w:tc>
          <w:tcPr>
            <w:tcW w:w="8160" w:type="dxa"/>
            <w:tcBorders>
              <w:top w:val="single" w:color="auto" w:sz="4" w:space="0"/>
              <w:left w:val="single" w:color="auto" w:sz="4" w:space="0"/>
              <w:bottom w:val="single" w:color="auto" w:sz="4" w:space="0"/>
              <w:right w:val="single" w:color="auto" w:sz="4" w:space="0"/>
            </w:tcBorders>
            <w:vAlign w:val="center"/>
          </w:tcPr>
          <w:p w14:paraId="5DC765B3">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联合体投标要求：无。</w:t>
            </w:r>
          </w:p>
        </w:tc>
      </w:tr>
      <w:tr w14:paraId="73014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9EBB55D">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7.2</w:t>
            </w:r>
          </w:p>
        </w:tc>
        <w:tc>
          <w:tcPr>
            <w:tcW w:w="8160" w:type="dxa"/>
            <w:tcBorders>
              <w:top w:val="single" w:color="auto" w:sz="4" w:space="0"/>
              <w:left w:val="single" w:color="auto" w:sz="4" w:space="0"/>
              <w:bottom w:val="single" w:color="auto" w:sz="4" w:space="0"/>
              <w:right w:val="single" w:color="auto" w:sz="4" w:space="0"/>
            </w:tcBorders>
            <w:vAlign w:val="center"/>
          </w:tcPr>
          <w:p w14:paraId="1674D1B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允许分包</w:t>
            </w:r>
          </w:p>
        </w:tc>
      </w:tr>
      <w:tr w14:paraId="288F2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0BFECC0">
            <w:pPr>
              <w:spacing w:line="360" w:lineRule="auto"/>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63CAE2CB">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w:t>
            </w:r>
            <w:r>
              <w:rPr>
                <w:rFonts w:hint="eastAsia" w:ascii="宋体" w:hAnsi="宋体" w:cs="宋体" w:eastAsiaTheme="minorEastAsia"/>
                <w:color w:val="000000" w:themeColor="text1"/>
                <w:szCs w:val="21"/>
                <w:highlight w:val="none"/>
                <w14:textFill>
                  <w14:solidFill>
                    <w14:schemeClr w14:val="tx1"/>
                  </w14:solidFill>
                </w14:textFill>
              </w:rPr>
              <w:t>不组织现场考察</w:t>
            </w:r>
          </w:p>
        </w:tc>
      </w:tr>
      <w:tr w14:paraId="0DBD0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right w:val="single" w:color="auto" w:sz="4" w:space="0"/>
            </w:tcBorders>
            <w:vAlign w:val="center"/>
          </w:tcPr>
          <w:p w14:paraId="3C41F013">
            <w:pPr>
              <w:jc w:val="center"/>
              <w:rPr>
                <w:rFonts w:ascii="宋体" w:hAnsi="宋体" w:cs="宋体" w:eastAsiaTheme="minorEastAsia"/>
                <w:color w:val="000000" w:themeColor="text1"/>
                <w:highlight w:val="none"/>
                <w14:textFill>
                  <w14:solidFill>
                    <w14:schemeClr w14:val="tx1"/>
                  </w14:solidFill>
                </w14:textFill>
              </w:rPr>
            </w:pPr>
            <w:bookmarkStart w:id="79" w:name="_13.1"/>
            <w:bookmarkEnd w:id="79"/>
            <w:r>
              <w:rPr>
                <w:rFonts w:hint="eastAsia" w:ascii="宋体" w:hAnsi="宋体" w:cs="宋体" w:eastAsiaTheme="minorEastAsia"/>
                <w:color w:val="000000" w:themeColor="text1"/>
                <w:highlight w:val="none"/>
                <w14:textFill>
                  <w14:solidFill>
                    <w14:schemeClr w14:val="tx1"/>
                  </w14:solidFill>
                </w14:textFill>
              </w:rPr>
              <w:t>13</w:t>
            </w:r>
          </w:p>
        </w:tc>
        <w:tc>
          <w:tcPr>
            <w:tcW w:w="8160" w:type="dxa"/>
            <w:tcBorders>
              <w:top w:val="single" w:color="auto" w:sz="4" w:space="0"/>
              <w:left w:val="single" w:color="auto" w:sz="4" w:space="0"/>
              <w:bottom w:val="single" w:color="auto" w:sz="4" w:space="0"/>
              <w:right w:val="single" w:color="auto" w:sz="4" w:space="0"/>
            </w:tcBorders>
            <w:vAlign w:val="center"/>
          </w:tcPr>
          <w:p w14:paraId="5AC605DD">
            <w:pPr>
              <w:snapToGrid w:val="0"/>
              <w:jc w:val="left"/>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报价文件</w:t>
            </w:r>
            <w:r>
              <w:rPr>
                <w:rFonts w:hint="eastAsia" w:ascii="宋体" w:hAnsi="宋体" w:cs="宋体" w:eastAsiaTheme="minorEastAsia"/>
                <w:b/>
                <w:color w:val="000000" w:themeColor="text1"/>
                <w:sz w:val="24"/>
                <w:highlight w:val="none"/>
                <w14:textFill>
                  <w14:solidFill>
                    <w14:schemeClr w14:val="tx1"/>
                  </w14:solidFill>
                </w14:textFill>
              </w:rPr>
              <w:t>：</w:t>
            </w:r>
          </w:p>
          <w:p w14:paraId="7895CC6A">
            <w:pPr>
              <w:tabs>
                <w:tab w:val="left" w:pos="459"/>
              </w:tabs>
              <w:snapToGrid w:val="0"/>
              <w:ind w:left="459" w:hanging="39"/>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投标函（格式后附）；</w:t>
            </w:r>
            <w:r>
              <w:rPr>
                <w:rFonts w:hint="eastAsia" w:ascii="宋体" w:hAnsi="宋体" w:cs="宋体" w:eastAsiaTheme="minorEastAsia"/>
                <w:b/>
                <w:color w:val="000000" w:themeColor="text1"/>
                <w:szCs w:val="21"/>
                <w:highlight w:val="none"/>
                <w14:textFill>
                  <w14:solidFill>
                    <w14:schemeClr w14:val="tx1"/>
                  </w14:solidFill>
                </w14:textFill>
              </w:rPr>
              <w:t>（必须提供，否则作无效投标处理）</w:t>
            </w:r>
          </w:p>
          <w:p w14:paraId="20F72C9D">
            <w:pPr>
              <w:tabs>
                <w:tab w:val="left" w:pos="459"/>
              </w:tabs>
              <w:snapToGrid w:val="0"/>
              <w:ind w:left="459" w:hanging="39"/>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color w:val="000000" w:themeColor="text1"/>
                <w:szCs w:val="21"/>
                <w:highlight w:val="none"/>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开标一览表（格式后附）；（</w:t>
            </w:r>
            <w:r>
              <w:rPr>
                <w:rFonts w:hint="eastAsia" w:ascii="宋体" w:hAnsi="宋体" w:cs="宋体" w:eastAsiaTheme="minorEastAsia"/>
                <w:b/>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2E8710D4">
            <w:pPr>
              <w:tabs>
                <w:tab w:val="left" w:pos="459"/>
              </w:tabs>
              <w:snapToGrid w:val="0"/>
              <w:ind w:left="459" w:hanging="39"/>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color w:val="000000" w:themeColor="text1"/>
                <w:szCs w:val="21"/>
                <w:highlight w:val="none"/>
                <w14:textFill>
                  <w14:solidFill>
                    <w14:schemeClr w14:val="tx1"/>
                  </w14:solidFill>
                </w14:textFill>
              </w:rPr>
              <w:t>3.</w:t>
            </w:r>
            <w:r>
              <w:rPr>
                <w:rFonts w:hint="eastAsia" w:ascii="宋体" w:hAnsi="宋体" w:cs="宋体" w:eastAsiaTheme="minorEastAsia"/>
                <w:color w:val="000000" w:themeColor="text1"/>
                <w:szCs w:val="21"/>
                <w:highlight w:val="none"/>
                <w14:textFill>
                  <w14:solidFill>
                    <w14:schemeClr w14:val="tx1"/>
                  </w14:solidFill>
                </w14:textFill>
              </w:rPr>
              <w:t>供应商享受中小企业扶持政策的材料（供应商根据自身响应情况，提供以下任意一项材料以证明自身可享受中小企业扶持政策）：</w:t>
            </w:r>
          </w:p>
          <w:p w14:paraId="7C2199E2">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（1）《中小企业声明函》（格式后附）；</w:t>
            </w:r>
          </w:p>
          <w:p w14:paraId="642D27C0">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（2）《残疾人福利性单位声明函》（格式后附）</w:t>
            </w:r>
          </w:p>
          <w:p w14:paraId="516832F6">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（3）省级以上监狱管理局、戒毒管理局(含新疆生产建设兵团)出具的属于监狱企业的证明文件； </w:t>
            </w:r>
          </w:p>
          <w:p w14:paraId="3177B7E2">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4.《关于符合本国产品标准的声明函》或者财政部会同有关部门规定的有关证明文件；（供应商根据自身响应情况出具）</w:t>
            </w:r>
          </w:p>
          <w:p w14:paraId="7E0FB36D">
            <w:pPr>
              <w:tabs>
                <w:tab w:val="left" w:pos="459"/>
              </w:tabs>
              <w:snapToGrid w:val="0"/>
              <w:ind w:left="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5.投标人针对报价需要说明的其他文件和说明（格式自拟）。</w:t>
            </w:r>
          </w:p>
          <w:p w14:paraId="58020554">
            <w:pPr>
              <w:snapToGrid w:val="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注：以上标明“必须提供”的，必须加盖投标人电子签章，否则按无效投标处理。</w:t>
            </w:r>
          </w:p>
        </w:tc>
      </w:tr>
      <w:tr w14:paraId="1B4BD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27BA32F2">
            <w:pPr>
              <w:jc w:val="center"/>
              <w:rPr>
                <w:rFonts w:ascii="宋体" w:hAnsi="宋体" w:cs="宋体" w:eastAsiaTheme="minorEastAsia"/>
                <w:color w:val="000000" w:themeColor="text1"/>
                <w:highlight w:val="none"/>
                <w14:textFill>
                  <w14:solidFill>
                    <w14:schemeClr w14:val="tx1"/>
                  </w14:solidFill>
                </w14:textFill>
              </w:rPr>
            </w:pPr>
            <w:bookmarkStart w:id="80" w:name="_13.2"/>
            <w:bookmarkEnd w:id="80"/>
          </w:p>
        </w:tc>
        <w:tc>
          <w:tcPr>
            <w:tcW w:w="8160" w:type="dxa"/>
            <w:tcBorders>
              <w:top w:val="single" w:color="auto" w:sz="4" w:space="0"/>
              <w:left w:val="single" w:color="auto" w:sz="4" w:space="0"/>
              <w:bottom w:val="single" w:color="auto" w:sz="4" w:space="0"/>
              <w:right w:val="single" w:color="auto" w:sz="4" w:space="0"/>
            </w:tcBorders>
            <w:vAlign w:val="center"/>
          </w:tcPr>
          <w:p w14:paraId="3B6863DD">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资格证明文件</w:t>
            </w:r>
          </w:p>
          <w:p w14:paraId="28F0BA80">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1.</w:t>
            </w:r>
            <w:r>
              <w:rPr>
                <w:rFonts w:hint="eastAsia" w:ascii="宋体" w:hAnsi="宋体" w:cs="宋体" w:eastAsiaTheme="minorEastAsia"/>
                <w:color w:val="000000" w:themeColor="text1"/>
                <w:szCs w:val="21"/>
                <w:highlight w:val="none"/>
                <w14:textFill>
                  <w14:solidFill>
                    <w14:schemeClr w14:val="tx1"/>
                  </w14:solidFill>
                </w14:textFill>
              </w:rPr>
              <w:t>投标人合法的主体资格证明（如营业执照、事业单位法人证书、执业许可证、资质证书、自然人身份证等）复印件或扫描件；（</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2AEDFB5B">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2.</w:t>
            </w:r>
            <w:r>
              <w:rPr>
                <w:rFonts w:hint="eastAsia" w:ascii="宋体" w:hAnsi="宋体" w:cs="宋体" w:eastAsiaTheme="minorEastAsia"/>
                <w:color w:val="000000" w:themeColor="text1"/>
                <w:szCs w:val="21"/>
                <w:highlight w:val="none"/>
                <w14:textFill>
                  <w14:solidFill>
                    <w14:schemeClr w14:val="tx1"/>
                  </w14:solidFill>
                </w14:textFill>
              </w:rPr>
              <w:t>《贵港市政府采购项目投标资格承诺函》（详见附件）；（</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707E9977">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3.</w:t>
            </w:r>
            <w:r>
              <w:rPr>
                <w:rFonts w:hint="eastAsia" w:ascii="宋体" w:hAnsi="宋体" w:cs="宋体" w:eastAsiaTheme="minorEastAsia"/>
                <w:color w:val="000000" w:themeColor="text1"/>
                <w:szCs w:val="21"/>
                <w:highlight w:val="none"/>
                <w14:textFill>
                  <w14:solidFill>
                    <w14:schemeClr w14:val="tx1"/>
                  </w14:solidFill>
                </w14:textFill>
              </w:rPr>
              <w:t>投标声明（格式后附）；（</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3BEDDD4D">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4.</w:t>
            </w:r>
            <w:r>
              <w:rPr>
                <w:rFonts w:hint="eastAsia" w:ascii="宋体" w:hAnsi="宋体" w:cs="宋体" w:eastAsiaTheme="minorEastAsia"/>
                <w:color w:val="000000" w:themeColor="text1"/>
                <w:szCs w:val="21"/>
                <w:highlight w:val="none"/>
                <w14:textFill>
                  <w14:solidFill>
                    <w14:schemeClr w14:val="tx1"/>
                  </w14:solidFill>
                </w14:textFill>
              </w:rPr>
              <w:t>投标人直接控股、管理关系信息表（格式后附）；（</w:t>
            </w:r>
            <w:r>
              <w:rPr>
                <w:rFonts w:hint="eastAsia" w:ascii="宋体" w:hAnsi="宋体" w:cs="宋体" w:eastAsiaTheme="minorEastAsia"/>
                <w:b/>
                <w:bCs/>
                <w:color w:val="000000" w:themeColor="text1"/>
                <w:szCs w:val="21"/>
                <w:highlight w:val="none"/>
                <w14:textFill>
                  <w14:solidFill>
                    <w14:schemeClr w14:val="tx1"/>
                  </w14:solidFill>
                </w14:textFill>
              </w:rPr>
              <w:t>必须提供，否则作无效投标处理</w:t>
            </w:r>
            <w:r>
              <w:rPr>
                <w:rFonts w:hint="eastAsia" w:ascii="宋体" w:hAnsi="宋体" w:cs="宋体" w:eastAsiaTheme="minorEastAsia"/>
                <w:color w:val="000000" w:themeColor="text1"/>
                <w:szCs w:val="21"/>
                <w:highlight w:val="none"/>
                <w14:textFill>
                  <w14:solidFill>
                    <w14:schemeClr w14:val="tx1"/>
                  </w14:solidFill>
                </w14:textFill>
              </w:rPr>
              <w:t>）</w:t>
            </w:r>
          </w:p>
          <w:p w14:paraId="48332C42">
            <w:pPr>
              <w:snapToGrid w:val="0"/>
              <w:ind w:left="773" w:hanging="360"/>
              <w:jc w:val="left"/>
              <w:rPr>
                <w:rFonts w:ascii="宋体" w:hAnsi="宋体" w:cs="宋体" w:eastAsiaTheme="minorEastAsia"/>
                <w:color w:val="000000" w:themeColor="text1"/>
                <w:szCs w:val="2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5.</w:t>
            </w:r>
            <w:r>
              <w:rPr>
                <w:rFonts w:hint="eastAsia" w:ascii="宋体" w:hAnsi="宋体" w:cs="宋体" w:eastAsiaTheme="minorEastAsia"/>
                <w:color w:val="000000" w:themeColor="text1"/>
                <w:szCs w:val="21"/>
                <w:highlight w:val="none"/>
                <w14:textFill>
                  <w14:solidFill>
                    <w14:schemeClr w14:val="tx1"/>
                  </w14:solidFill>
                </w14:textFill>
              </w:rPr>
              <w:t>中小企业声明函（格式后附）或残疾人福利性单位声明函（格式后附）或监狱企业的证明文件；</w:t>
            </w:r>
            <w:r>
              <w:rPr>
                <w:rFonts w:hint="eastAsia" w:ascii="宋体" w:hAnsi="宋体" w:cs="宋体" w:eastAsiaTheme="minorEastAsia"/>
                <w:b/>
                <w:bCs/>
                <w:color w:val="000000" w:themeColor="text1"/>
                <w:szCs w:val="21"/>
                <w:highlight w:val="none"/>
                <w14:textFill>
                  <w14:solidFill>
                    <w14:schemeClr w14:val="tx1"/>
                  </w14:solidFill>
                </w14:textFill>
              </w:rPr>
              <w:t>（如有请提供）</w:t>
            </w:r>
          </w:p>
          <w:p w14:paraId="64208937">
            <w:pPr>
              <w:snapToGrid w:val="0"/>
              <w:ind w:left="773" w:hanging="360"/>
              <w:jc w:val="left"/>
              <w:rPr>
                <w:rFonts w:ascii="宋体" w:hAnsi="宋体" w:cs="宋体" w:eastAsiaTheme="minorEastAsia"/>
                <w:color w:val="000000" w:themeColor="text1"/>
                <w:highlight w:val="none"/>
                <w14:textFill>
                  <w14:solidFill>
                    <w14:schemeClr w14:val="tx1"/>
                  </w14:solidFill>
                </w14:textFill>
              </w:rPr>
            </w:pPr>
            <w:r>
              <w:rPr>
                <w:rFonts w:ascii="宋体" w:hAnsi="宋体" w:cs="宋体" w:eastAsiaTheme="minorEastAsia"/>
                <w:b/>
                <w:color w:val="000000" w:themeColor="text1"/>
                <w:szCs w:val="21"/>
                <w:highlight w:val="none"/>
                <w14:textFill>
                  <w14:solidFill>
                    <w14:schemeClr w14:val="tx1"/>
                  </w14:solidFill>
                </w14:textFill>
              </w:rPr>
              <w:t>6.</w:t>
            </w:r>
            <w:r>
              <w:rPr>
                <w:rFonts w:hint="eastAsia" w:ascii="宋体" w:hAnsi="宋体" w:cs="宋体" w:eastAsiaTheme="minorEastAsia"/>
                <w:color w:val="000000" w:themeColor="text1"/>
                <w:szCs w:val="21"/>
                <w:highlight w:val="none"/>
                <w14:textFill>
                  <w14:solidFill>
                    <w14:schemeClr w14:val="tx1"/>
                  </w14:solidFill>
                </w14:textFill>
              </w:rPr>
              <w:t>除</w:t>
            </w:r>
            <w:r>
              <w:rPr>
                <w:rFonts w:hint="eastAsia" w:ascii="宋体" w:hAnsi="宋体" w:cs="宋体" w:eastAsiaTheme="minorEastAsia"/>
                <w:color w:val="000000" w:themeColor="text1"/>
                <w:highlight w:val="none"/>
                <w14:textFill>
                  <w14:solidFill>
                    <w14:schemeClr w14:val="tx1"/>
                  </w14:solidFill>
                </w14:textFill>
              </w:rPr>
              <w:t>招标文件规定必须提供以外，投标人认为需要提供的其他证明材料。</w:t>
            </w:r>
          </w:p>
          <w:p w14:paraId="34638032">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注：以上标明“必须</w:t>
            </w:r>
            <w:r>
              <w:rPr>
                <w:rFonts w:hint="eastAsia" w:ascii="宋体" w:hAnsi="宋体" w:eastAsiaTheme="minorEastAsia" w:cstheme="minorBidi"/>
                <w:b/>
                <w:bCs/>
                <w:color w:val="000000" w:themeColor="text1"/>
                <w:szCs w:val="21"/>
                <w:highlight w:val="none"/>
                <w14:textFill>
                  <w14:solidFill>
                    <w14:schemeClr w14:val="tx1"/>
                  </w14:solidFill>
                </w14:textFill>
              </w:rPr>
              <w:t>提供”的材料的，必须加盖投标人电子签章，否则按无效投标</w:t>
            </w:r>
            <w:r>
              <w:rPr>
                <w:rFonts w:hint="eastAsia" w:ascii="宋体" w:hAnsi="宋体" w:cs="Courier New" w:eastAsiaTheme="minorEastAsia"/>
                <w:b/>
                <w:color w:val="000000" w:themeColor="text1"/>
                <w:szCs w:val="21"/>
                <w:highlight w:val="none"/>
                <w14:textFill>
                  <w14:solidFill>
                    <w14:schemeClr w14:val="tx1"/>
                  </w14:solidFill>
                </w14:textFill>
              </w:rPr>
              <w:t>处理。</w:t>
            </w:r>
          </w:p>
        </w:tc>
      </w:tr>
      <w:tr w14:paraId="75764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79F9C1EF">
            <w:pPr>
              <w:jc w:val="center"/>
              <w:rPr>
                <w:rFonts w:ascii="宋体" w:hAnsi="宋体" w:cs="宋体" w:eastAsiaTheme="minorEastAsia"/>
                <w:color w:val="000000" w:themeColor="text1"/>
                <w:highlight w:val="none"/>
                <w14:textFill>
                  <w14:solidFill>
                    <w14:schemeClr w14:val="tx1"/>
                  </w14:solidFill>
                </w14:textFill>
              </w:rPr>
            </w:pPr>
            <w:bookmarkStart w:id="81" w:name="_13.3"/>
            <w:bookmarkEnd w:id="81"/>
          </w:p>
        </w:tc>
        <w:tc>
          <w:tcPr>
            <w:tcW w:w="8160" w:type="dxa"/>
            <w:tcBorders>
              <w:top w:val="single" w:color="auto" w:sz="4" w:space="0"/>
              <w:left w:val="single" w:color="auto" w:sz="4" w:space="0"/>
              <w:bottom w:val="single" w:color="auto" w:sz="4" w:space="0"/>
              <w:right w:val="single" w:color="auto" w:sz="4" w:space="0"/>
            </w:tcBorders>
            <w:vAlign w:val="center"/>
          </w:tcPr>
          <w:p w14:paraId="24B6A0F4">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商务文件：</w:t>
            </w:r>
          </w:p>
          <w:p w14:paraId="5D55B785">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1.投标人参加本项目无围标串标行为的承诺（格式后附）；（</w:t>
            </w:r>
            <w:r>
              <w:rPr>
                <w:rFonts w:hint="eastAsia" w:ascii="宋体" w:hAnsi="宋体" w:eastAsiaTheme="minorEastAsia" w:cstheme="minorBidi"/>
                <w:b/>
                <w:bCs/>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232305AE">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2.商务要求偏离表（格式后附）；（</w:t>
            </w:r>
            <w:r>
              <w:rPr>
                <w:rFonts w:hint="eastAsia" w:ascii="宋体" w:hAnsi="宋体" w:eastAsiaTheme="minorEastAsia" w:cstheme="minorBidi"/>
                <w:b/>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3F6EB5CA">
            <w:pPr>
              <w:snapToGrid w:val="0"/>
              <w:ind w:left="413"/>
              <w:jc w:val="left"/>
              <w:rPr>
                <w:rFonts w:asciiTheme="minorHAnsi" w:hAnsiTheme="minorHAnsi" w:eastAsiaTheme="minorEastAsia" w:cstheme="minorBidi"/>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3.法定代表人(或负责人)身份证明及法定代表人(或负责人)有效身份证正反面复印件或扫描件（格式后附）；（</w:t>
            </w:r>
            <w:r>
              <w:rPr>
                <w:rFonts w:hint="eastAsia" w:ascii="宋体" w:hAnsi="宋体" w:eastAsiaTheme="minorEastAsia" w:cstheme="minorBidi"/>
                <w:b/>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0A3E75D3">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4.法定代表人(或负责人)授权委托书及委托代理人有效身份证正反面复印件或扫描件（格式后附）；（</w:t>
            </w:r>
            <w:r>
              <w:rPr>
                <w:rFonts w:hint="eastAsia" w:ascii="宋体" w:hAnsi="宋体" w:eastAsiaTheme="minorEastAsia" w:cstheme="minorBidi"/>
                <w:b/>
                <w:color w:val="000000" w:themeColor="text1"/>
                <w:szCs w:val="21"/>
                <w:highlight w:val="none"/>
                <w14:textFill>
                  <w14:solidFill>
                    <w14:schemeClr w14:val="tx1"/>
                  </w14:solidFill>
                </w14:textFill>
              </w:rPr>
              <w:t>委托时必须提供，否则作无效投标处理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04DE6DBB">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5.投标人情况介绍（格式自拟）；</w:t>
            </w:r>
          </w:p>
          <w:p w14:paraId="15AFF1E6">
            <w:pPr>
              <w:snapToGrid w:val="0"/>
              <w:ind w:left="413"/>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6.除招标文件规定必须提供以外，投标人认为需要提供的其他证明材料（格式自拟）。</w:t>
            </w:r>
          </w:p>
          <w:p w14:paraId="3B4F1D5E">
            <w:pPr>
              <w:snapToGrid w:val="0"/>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注： 1.法定代表人（或负责人）授权委托书必须由法定代表人（或负责人）及委托代理人签字（或电子签名），并加盖投标人电子签章，否则作无效投标处理。</w:t>
            </w:r>
          </w:p>
          <w:p w14:paraId="68FF3599">
            <w:pPr>
              <w:snapToGrid w:val="0"/>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2.以上材料属于复印件或扫描件的，必须加盖投标人电子签章，否则作无效投标处理。</w:t>
            </w:r>
          </w:p>
          <w:p w14:paraId="77615045">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3.电子投标文件中所须加盖公章部分均建议采用CA签章。若招标文件中有专门标注的某关联点，并要求投标人在电子投标系统中作出投标响应的，如投标人未对关联点进行响应或者在投标文件其他内容进行描述，造成电子评审不能查询的责任由投标人自行承担。</w:t>
            </w:r>
          </w:p>
        </w:tc>
      </w:tr>
      <w:tr w14:paraId="52DE4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bottom w:val="single" w:color="auto" w:sz="4" w:space="0"/>
              <w:right w:val="single" w:color="auto" w:sz="4" w:space="0"/>
            </w:tcBorders>
            <w:vAlign w:val="center"/>
          </w:tcPr>
          <w:p w14:paraId="3C7F920B">
            <w:pPr>
              <w:jc w:val="center"/>
              <w:rPr>
                <w:rFonts w:ascii="宋体" w:hAnsi="宋体" w:cs="宋体" w:eastAsiaTheme="minorEastAsia"/>
                <w:color w:val="000000" w:themeColor="text1"/>
                <w:highlight w:val="none"/>
                <w14:textFill>
                  <w14:solidFill>
                    <w14:schemeClr w14:val="tx1"/>
                  </w14:solidFill>
                </w14:textFill>
              </w:rPr>
            </w:pPr>
            <w:bookmarkStart w:id="82" w:name="_13.4"/>
            <w:bookmarkEnd w:id="82"/>
          </w:p>
        </w:tc>
        <w:tc>
          <w:tcPr>
            <w:tcW w:w="8160" w:type="dxa"/>
            <w:tcBorders>
              <w:top w:val="single" w:color="auto" w:sz="4" w:space="0"/>
              <w:left w:val="single" w:color="auto" w:sz="4" w:space="0"/>
              <w:bottom w:val="single" w:color="auto" w:sz="4" w:space="0"/>
              <w:right w:val="single" w:color="auto" w:sz="4" w:space="0"/>
            </w:tcBorders>
            <w:vAlign w:val="center"/>
          </w:tcPr>
          <w:p w14:paraId="68C15451">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技术文件：</w:t>
            </w:r>
          </w:p>
          <w:p w14:paraId="7C8F431E">
            <w:pPr>
              <w:snapToGrid w:val="0"/>
              <w:ind w:left="42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1.</w:t>
            </w:r>
            <w:r>
              <w:rPr>
                <w:rFonts w:hint="eastAsia" w:asciiTheme="minorHAnsi" w:hAnsiTheme="minorHAnsi" w:eastAsiaTheme="minorEastAsia" w:cstheme="minorBidi"/>
                <w:color w:val="000000" w:themeColor="text1"/>
                <w:highlight w:val="none"/>
                <w14:textFill>
                  <w14:solidFill>
                    <w14:schemeClr w14:val="tx1"/>
                  </w14:solidFill>
                </w14:textFill>
              </w:rPr>
              <w:t xml:space="preserve"> </w:t>
            </w:r>
            <w:r>
              <w:rPr>
                <w:rFonts w:hint="eastAsia" w:ascii="宋体" w:hAnsi="宋体" w:eastAsiaTheme="minorEastAsia" w:cstheme="minorBidi"/>
                <w:color w:val="000000" w:themeColor="text1"/>
                <w:szCs w:val="21"/>
                <w:highlight w:val="none"/>
                <w14:textFill>
                  <w14:solidFill>
                    <w14:schemeClr w14:val="tx1"/>
                  </w14:solidFill>
                </w14:textFill>
              </w:rPr>
              <w:t>技术要求偏离表；（</w:t>
            </w:r>
            <w:r>
              <w:rPr>
                <w:rFonts w:hint="eastAsia" w:ascii="宋体" w:hAnsi="宋体" w:eastAsiaTheme="minorEastAsia" w:cstheme="minorBidi"/>
                <w:b/>
                <w:color w:val="000000" w:themeColor="text1"/>
                <w:szCs w:val="21"/>
                <w:highlight w:val="none"/>
                <w14:textFill>
                  <w14:solidFill>
                    <w14:schemeClr w14:val="tx1"/>
                  </w14:solidFill>
                </w14:textFill>
              </w:rPr>
              <w:t>必须提供，否则作无效投标处理</w:t>
            </w:r>
            <w:r>
              <w:rPr>
                <w:rFonts w:hint="eastAsia" w:ascii="宋体" w:hAnsi="宋体" w:eastAsiaTheme="minorEastAsia" w:cstheme="minorBidi"/>
                <w:color w:val="000000" w:themeColor="text1"/>
                <w:szCs w:val="21"/>
                <w:highlight w:val="none"/>
                <w14:textFill>
                  <w14:solidFill>
                    <w14:schemeClr w14:val="tx1"/>
                  </w14:solidFill>
                </w14:textFill>
              </w:rPr>
              <w:t>）</w:t>
            </w:r>
          </w:p>
          <w:p w14:paraId="4012E319">
            <w:pPr>
              <w:snapToGrid w:val="0"/>
              <w:ind w:left="420"/>
              <w:jc w:val="left"/>
              <w:rPr>
                <w:rFonts w:asciiTheme="minorHAnsi" w:hAnsiTheme="minorHAnsi" w:eastAsiaTheme="minorEastAsia" w:cstheme="minorBidi"/>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2.</w:t>
            </w:r>
            <w:r>
              <w:rPr>
                <w:rFonts w:hint="eastAsia" w:asciiTheme="minorHAnsi" w:hAnsiTheme="minorHAnsi" w:eastAsiaTheme="minorEastAsia" w:cstheme="minorBidi"/>
                <w:color w:val="000000" w:themeColor="text1"/>
                <w:highlight w:val="none"/>
                <w14:textFill>
                  <w14:solidFill>
                    <w14:schemeClr w14:val="tx1"/>
                  </w14:solidFill>
                </w14:textFill>
              </w:rPr>
              <w:t xml:space="preserve"> 技术方案【标项一至四可包括但不限于维保（维修）服务方案、定期保养服务方案、应急处置方案、备品备件方案、拟投入技术力量方案、培训方案等内容</w:t>
            </w:r>
            <w:r>
              <w:rPr>
                <w:rFonts w:hint="eastAsia" w:ascii="宋体" w:hAnsi="宋体" w:cs="宋体" w:eastAsiaTheme="minorEastAsia"/>
                <w:bCs/>
                <w:color w:val="000000" w:themeColor="text1"/>
                <w:szCs w:val="21"/>
                <w:highlight w:val="none"/>
                <w14:textFill>
                  <w14:solidFill>
                    <w14:schemeClr w14:val="tx1"/>
                  </w14:solidFill>
                </w14:textFill>
              </w:rPr>
              <w:t>，标项五可包括但不限于维保实施方案、工作计划、应急预案、岗位设置及人员配备、设备保障方案等内容）】</w:t>
            </w:r>
            <w:r>
              <w:rPr>
                <w:rFonts w:hint="eastAsia" w:asciiTheme="minorHAnsi" w:hAnsiTheme="minorHAnsi" w:eastAsiaTheme="minorEastAsia" w:cstheme="minorBidi"/>
                <w:color w:val="000000" w:themeColor="text1"/>
                <w:highlight w:val="none"/>
                <w14:textFill>
                  <w14:solidFill>
                    <w14:schemeClr w14:val="tx1"/>
                  </w14:solidFill>
                </w14:textFill>
              </w:rPr>
              <w:t>；（</w:t>
            </w:r>
            <w:r>
              <w:rPr>
                <w:rFonts w:hint="eastAsia" w:asciiTheme="minorHAnsi" w:hAnsiTheme="minorHAnsi" w:eastAsiaTheme="minorEastAsia" w:cstheme="minorBidi"/>
                <w:b/>
                <w:bCs/>
                <w:color w:val="000000" w:themeColor="text1"/>
                <w:highlight w:val="none"/>
                <w14:textFill>
                  <w14:solidFill>
                    <w14:schemeClr w14:val="tx1"/>
                  </w14:solidFill>
                </w14:textFill>
              </w:rPr>
              <w:t>必须提供，否则作无效投标处理</w:t>
            </w:r>
            <w:r>
              <w:rPr>
                <w:rFonts w:hint="eastAsia" w:asciiTheme="minorHAnsi" w:hAnsiTheme="minorHAnsi" w:eastAsiaTheme="minorEastAsia" w:cstheme="minorBidi"/>
                <w:color w:val="000000" w:themeColor="text1"/>
                <w:highlight w:val="none"/>
                <w14:textFill>
                  <w14:solidFill>
                    <w14:schemeClr w14:val="tx1"/>
                  </w14:solidFill>
                </w14:textFill>
              </w:rPr>
              <w:t>）</w:t>
            </w:r>
          </w:p>
          <w:p w14:paraId="53BD7A96">
            <w:pPr>
              <w:snapToGrid w:val="0"/>
              <w:ind w:left="42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3. 对本项目总体要求的理解、合理化建议和改进措施；</w:t>
            </w:r>
          </w:p>
          <w:p w14:paraId="174B30D6">
            <w:pPr>
              <w:snapToGrid w:val="0"/>
              <w:ind w:left="420"/>
              <w:jc w:val="left"/>
              <w:rPr>
                <w:rFonts w:ascii="宋体" w:hAnsi="宋体" w:eastAsiaTheme="minorEastAsia" w:cstheme="minorBidi"/>
                <w:color w:val="000000" w:themeColor="text1"/>
                <w:szCs w:val="2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4. 投标人需要说明的其他文件和说明（格式略）。</w:t>
            </w:r>
          </w:p>
          <w:p w14:paraId="25AF679D">
            <w:pPr>
              <w:snapToGrid w:val="0"/>
              <w:ind w:left="42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5. 除招标文件规定必须提供以外，投标人需要说明的其他文件和说明（格式自拟）。</w:t>
            </w:r>
          </w:p>
          <w:p w14:paraId="21389150">
            <w:pPr>
              <w:snapToGrid w:val="0"/>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注： 1.以上材料属于复印件或扫描件的，必须加盖投标人电子签章，否则作无效投标处理。</w:t>
            </w:r>
          </w:p>
          <w:p w14:paraId="0ECB058E">
            <w:pPr>
              <w:snapToGrid w:val="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2.电子投标文件中所须加盖公章部分均建议采用CA签章。若招标文件中有专门标注的某关联点，并要求投标人在电子投标系统中作出投标响应的，如投标人未对关联点进行响应或者在投标文件其他内容进行描述，造成电子评审不能查询的责任由投标人自行承担。</w:t>
            </w:r>
          </w:p>
        </w:tc>
      </w:tr>
      <w:tr w14:paraId="03CC6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2E044A3">
            <w:pPr>
              <w:jc w:val="center"/>
              <w:rPr>
                <w:rFonts w:ascii="宋体" w:hAnsi="宋体" w:cs="宋体" w:eastAsiaTheme="minorEastAsia"/>
                <w:color w:val="000000" w:themeColor="text1"/>
                <w:highlight w:val="none"/>
                <w14:textFill>
                  <w14:solidFill>
                    <w14:schemeClr w14:val="tx1"/>
                  </w14:solidFill>
                </w14:textFill>
              </w:rPr>
            </w:pPr>
            <w:bookmarkStart w:id="83" w:name="_13.5"/>
            <w:bookmarkEnd w:id="83"/>
            <w:bookmarkStart w:id="84" w:name="_16.2"/>
            <w:bookmarkEnd w:id="84"/>
            <w:r>
              <w:rPr>
                <w:rFonts w:hint="eastAsia" w:ascii="宋体" w:hAnsi="宋体" w:cs="宋体" w:eastAsiaTheme="minorEastAsia"/>
                <w:color w:val="000000" w:themeColor="text1"/>
                <w:highlight w:val="none"/>
                <w14:textFill>
                  <w14:solidFill>
                    <w14:schemeClr w14:val="tx1"/>
                  </w14:solidFill>
                </w14:textFill>
              </w:rPr>
              <w:t>16</w:t>
            </w:r>
            <w:bookmarkStart w:id="85" w:name="_Hlt19693759"/>
            <w:bookmarkStart w:id="86" w:name="_Hlt19693758"/>
            <w:bookmarkStart w:id="87" w:name="_Hlt19194066"/>
            <w:bookmarkStart w:id="88" w:name="_Hlt19194067"/>
            <w:r>
              <w:rPr>
                <w:rFonts w:hint="eastAsia" w:ascii="宋体" w:hAnsi="宋体" w:cs="宋体" w:eastAsiaTheme="minorEastAsia"/>
                <w:color w:val="000000" w:themeColor="text1"/>
                <w:highlight w:val="none"/>
                <w14:textFill>
                  <w14:solidFill>
                    <w14:schemeClr w14:val="tx1"/>
                  </w14:solidFill>
                </w14:textFill>
              </w:rPr>
              <w:t>.</w:t>
            </w:r>
            <w:bookmarkEnd w:id="85"/>
            <w:bookmarkEnd w:id="86"/>
            <w:bookmarkEnd w:id="87"/>
            <w:bookmarkEnd w:id="88"/>
            <w:r>
              <w:rPr>
                <w:rFonts w:hint="eastAsia" w:ascii="宋体" w:hAnsi="宋体" w:cs="宋体" w:eastAsiaTheme="minorEastAsia"/>
                <w:color w:val="000000" w:themeColor="text1"/>
                <w:highlight w:val="none"/>
                <w14:textFill>
                  <w14:solidFill>
                    <w14:schemeClr w14:val="tx1"/>
                  </w14:solidFill>
                </w14:textFill>
              </w:rPr>
              <w:t>2</w:t>
            </w:r>
          </w:p>
        </w:tc>
        <w:tc>
          <w:tcPr>
            <w:tcW w:w="8160" w:type="dxa"/>
            <w:tcBorders>
              <w:top w:val="single" w:color="auto" w:sz="4" w:space="0"/>
              <w:left w:val="single" w:color="auto" w:sz="4" w:space="0"/>
              <w:bottom w:val="single" w:color="auto" w:sz="4" w:space="0"/>
              <w:right w:val="single" w:color="auto" w:sz="4" w:space="0"/>
            </w:tcBorders>
            <w:vAlign w:val="center"/>
          </w:tcPr>
          <w:p w14:paraId="6EB342DF">
            <w:pPr>
              <w:snapToGrid w:val="0"/>
              <w:spacing w:line="360" w:lineRule="auto"/>
              <w:ind w:firstLine="420" w:firstLineChars="200"/>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报价是履行合同的最终价格，投标报价包含实施和完成本项目全部工作所需的服务期内所需的一切费用，包括但不限于维保人员业务和劳务费、技术服务费、配件及耗材、保险、税费等与维保服务有关的一切费用</w:t>
            </w:r>
            <w:r>
              <w:rPr>
                <w:rFonts w:hint="eastAsia" w:ascii="宋体" w:hAnsi="宋体" w:cs="宋体" w:eastAsiaTheme="minorEastAsia"/>
                <w:b/>
                <w:bCs/>
                <w:color w:val="000000" w:themeColor="text1"/>
                <w:sz w:val="24"/>
                <w:highlight w:val="none"/>
                <w14:textFill>
                  <w14:solidFill>
                    <w14:schemeClr w14:val="tx1"/>
                  </w14:solidFill>
                </w14:textFill>
              </w:rPr>
              <w:t>。</w:t>
            </w:r>
          </w:p>
        </w:tc>
      </w:tr>
      <w:tr w14:paraId="1AA80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131F268">
            <w:pPr>
              <w:jc w:val="center"/>
              <w:rPr>
                <w:rFonts w:ascii="宋体" w:hAnsi="宋体" w:cs="宋体" w:eastAsiaTheme="minorEastAsia"/>
                <w:color w:val="000000" w:themeColor="text1"/>
                <w:highlight w:val="none"/>
                <w14:textFill>
                  <w14:solidFill>
                    <w14:schemeClr w14:val="tx1"/>
                  </w14:solidFill>
                </w14:textFill>
              </w:rPr>
            </w:pPr>
            <w:bookmarkStart w:id="89" w:name="_17.1"/>
            <w:bookmarkEnd w:id="89"/>
            <w:r>
              <w:rPr>
                <w:rFonts w:hint="eastAsia" w:ascii="宋体" w:hAnsi="宋体" w:cs="宋体" w:eastAsiaTheme="minorEastAsia"/>
                <w:color w:val="000000" w:themeColor="text1"/>
                <w:highlight w:val="none"/>
                <w14:textFill>
                  <w14:solidFill>
                    <w14:schemeClr w14:val="tx1"/>
                  </w14:solidFill>
                </w14:textFill>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333BCE18">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投标有效期： </w:t>
            </w:r>
            <w:r>
              <w:rPr>
                <w:rFonts w:hint="eastAsia" w:ascii="宋体" w:hAnsi="宋体" w:cs="宋体"/>
                <w:color w:val="000000" w:themeColor="text1"/>
                <w:highlight w:val="none"/>
                <w14:textFill>
                  <w14:solidFill>
                    <w14:schemeClr w14:val="tx1"/>
                  </w14:solidFill>
                </w14:textFill>
              </w:rPr>
              <w:t>自投标截止之日起120日</w:t>
            </w:r>
            <w:r>
              <w:rPr>
                <w:rFonts w:hint="eastAsia" w:ascii="宋体" w:hAnsi="宋体" w:cs="宋体"/>
                <w:color w:val="000000" w:themeColor="text1"/>
                <w:szCs w:val="21"/>
                <w:highlight w:val="none"/>
                <w14:textFill>
                  <w14:solidFill>
                    <w14:schemeClr w14:val="tx1"/>
                  </w14:solidFill>
                </w14:textFill>
              </w:rPr>
              <w:t>。</w:t>
            </w:r>
          </w:p>
        </w:tc>
      </w:tr>
      <w:tr w14:paraId="0CF3E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4293E71">
            <w:pPr>
              <w:jc w:val="center"/>
              <w:rPr>
                <w:rFonts w:ascii="宋体" w:hAnsi="宋体" w:cs="宋体" w:eastAsiaTheme="minorEastAsia"/>
                <w:color w:val="000000" w:themeColor="text1"/>
                <w:highlight w:val="none"/>
                <w14:textFill>
                  <w14:solidFill>
                    <w14:schemeClr w14:val="tx1"/>
                  </w14:solidFill>
                </w14:textFill>
              </w:rPr>
            </w:pPr>
            <w:bookmarkStart w:id="90" w:name="_18"/>
            <w:bookmarkEnd w:id="90"/>
            <w:r>
              <w:rPr>
                <w:rFonts w:hint="eastAsia" w:ascii="宋体" w:hAnsi="宋体" w:cs="宋体" w:eastAsiaTheme="minorEastAsia"/>
                <w:color w:val="000000" w:themeColor="text1"/>
                <w:highlight w:val="none"/>
                <w14:textFill>
                  <w14:solidFill>
                    <w14:schemeClr w14:val="tx1"/>
                  </w14:solidFill>
                </w14:textFill>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4D876351">
            <w:pPr>
              <w:snapToGrid w:val="0"/>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本项目不收取投标保证金</w:t>
            </w:r>
            <w:r>
              <w:rPr>
                <w:rFonts w:hint="eastAsia" w:ascii="宋体" w:hAnsi="宋体" w:cs="宋体" w:eastAsiaTheme="minorEastAsia"/>
                <w:color w:val="000000" w:themeColor="text1"/>
                <w:highlight w:val="none"/>
                <w14:textFill>
                  <w14:solidFill>
                    <w14:schemeClr w14:val="tx1"/>
                  </w14:solidFill>
                </w14:textFill>
              </w:rPr>
              <w:t>。</w:t>
            </w:r>
          </w:p>
        </w:tc>
      </w:tr>
      <w:tr w14:paraId="47C64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6FB10F6">
            <w:pPr>
              <w:spacing w:line="360" w:lineRule="auto"/>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20</w:t>
            </w:r>
          </w:p>
        </w:tc>
        <w:tc>
          <w:tcPr>
            <w:tcW w:w="8160" w:type="dxa"/>
            <w:tcBorders>
              <w:top w:val="single" w:color="auto" w:sz="4" w:space="0"/>
              <w:left w:val="single" w:color="auto" w:sz="4" w:space="0"/>
              <w:bottom w:val="single" w:color="auto" w:sz="4" w:space="0"/>
              <w:right w:val="single" w:color="auto" w:sz="4" w:space="0"/>
            </w:tcBorders>
            <w:vAlign w:val="center"/>
          </w:tcPr>
          <w:p w14:paraId="4E0F51FD">
            <w:pPr>
              <w:autoSpaceDE w:val="0"/>
              <w:autoSpaceDN w:val="0"/>
              <w:adjustRightInd w:val="0"/>
              <w:spacing w:line="360" w:lineRule="auto"/>
              <w:ind w:firstLine="420" w:firstLineChars="200"/>
              <w:textAlignment w:val="bottom"/>
              <w:rPr>
                <w:rFonts w:ascii="宋体" w:hAnsi="宋体" w:cs="宋体" w:eastAsiaTheme="minorEastAsia"/>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14:textFill>
                  <w14:solidFill>
                    <w14:schemeClr w14:val="tx1"/>
                  </w14:solidFill>
                </w14:textFill>
              </w:rPr>
              <w:t>本项目不接受电子备份投标文件。</w:t>
            </w:r>
          </w:p>
        </w:tc>
      </w:tr>
      <w:tr w14:paraId="7ECE5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4" w:type="dxa"/>
            <w:tcBorders>
              <w:top w:val="single" w:color="auto" w:sz="4" w:space="0"/>
              <w:left w:val="single" w:color="auto" w:sz="4" w:space="0"/>
              <w:bottom w:val="single" w:color="auto" w:sz="4" w:space="0"/>
              <w:right w:val="single" w:color="auto" w:sz="4" w:space="0"/>
            </w:tcBorders>
            <w:vAlign w:val="center"/>
          </w:tcPr>
          <w:p w14:paraId="167FA75F">
            <w:pPr>
              <w:spacing w:line="360" w:lineRule="auto"/>
              <w:jc w:val="center"/>
              <w:rPr>
                <w:rFonts w:ascii="宋体" w:hAnsi="宋体" w:cs="宋体" w:eastAsiaTheme="minorEastAsia"/>
                <w:color w:val="000000" w:themeColor="text1"/>
                <w:szCs w:val="21"/>
                <w:highlight w:val="none"/>
                <w14:textFill>
                  <w14:solidFill>
                    <w14:schemeClr w14:val="tx1"/>
                  </w14:solidFill>
                </w14:textFill>
              </w:rPr>
            </w:pPr>
            <w:bookmarkStart w:id="91" w:name="_19.2"/>
            <w:bookmarkEnd w:id="91"/>
            <w:bookmarkStart w:id="92" w:name="_21.1"/>
            <w:bookmarkEnd w:id="92"/>
            <w:r>
              <w:rPr>
                <w:rFonts w:hint="eastAsia" w:ascii="宋体" w:hAnsi="宋体" w:cs="宋体" w:eastAsiaTheme="minorEastAsia"/>
                <w:color w:val="000000" w:themeColor="text1"/>
                <w:szCs w:val="21"/>
                <w:highlight w:val="none"/>
                <w14:textFill>
                  <w14:solidFill>
                    <w14:schemeClr w14:val="tx1"/>
                  </w14:solidFill>
                </w14:textFill>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68400D21">
            <w:pPr>
              <w:snapToGrid w:val="0"/>
              <w:spacing w:line="360" w:lineRule="auto"/>
              <w:rPr>
                <w:rFonts w:ascii="宋体" w:hAnsi="宋体" w:cs="宋体" w:eastAsiaTheme="minorEastAsia"/>
                <w:color w:val="000000" w:themeColor="text1"/>
                <w:szCs w:val="21"/>
                <w:highlight w:val="none"/>
                <w:u w:val="singl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1.投标文件提交截止时间：详见招标公告</w:t>
            </w:r>
          </w:p>
          <w:p w14:paraId="7599389C">
            <w:pPr>
              <w:snapToGrid w:val="0"/>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2.投标地点：详见招标公告</w:t>
            </w:r>
          </w:p>
        </w:tc>
      </w:tr>
      <w:tr w14:paraId="48A6A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AAE5DBE">
            <w:pPr>
              <w:spacing w:line="360" w:lineRule="auto"/>
              <w:jc w:val="center"/>
              <w:rPr>
                <w:rFonts w:ascii="宋体" w:hAnsi="宋体" w:cs="宋体" w:eastAsiaTheme="minorEastAsia"/>
                <w:color w:val="000000" w:themeColor="text1"/>
                <w:highlight w:val="none"/>
                <w14:textFill>
                  <w14:solidFill>
                    <w14:schemeClr w14:val="tx1"/>
                  </w14:solidFill>
                </w14:textFill>
              </w:rPr>
            </w:pPr>
            <w:bookmarkStart w:id="93" w:name="_23"/>
            <w:bookmarkEnd w:id="93"/>
            <w:r>
              <w:rPr>
                <w:rFonts w:hint="eastAsia" w:ascii="宋体" w:hAnsi="宋体" w:cs="宋体" w:eastAsiaTheme="minorEastAsia"/>
                <w:color w:val="000000" w:themeColor="text1"/>
                <w:szCs w:val="21"/>
                <w:highlight w:val="none"/>
                <w14:textFill>
                  <w14:solidFill>
                    <w14:schemeClr w14:val="tx1"/>
                  </w14:solidFill>
                </w14:textFill>
              </w:rPr>
              <w:t>23</w:t>
            </w:r>
          </w:p>
        </w:tc>
        <w:tc>
          <w:tcPr>
            <w:tcW w:w="8160" w:type="dxa"/>
            <w:tcBorders>
              <w:top w:val="single" w:color="auto" w:sz="4" w:space="0"/>
              <w:left w:val="single" w:color="auto" w:sz="4" w:space="0"/>
              <w:bottom w:val="single" w:color="auto" w:sz="4" w:space="0"/>
              <w:right w:val="single" w:color="auto" w:sz="4" w:space="0"/>
            </w:tcBorders>
            <w:vAlign w:val="center"/>
          </w:tcPr>
          <w:p w14:paraId="0ABA915C">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1.开标时间：详见招标公告</w:t>
            </w:r>
          </w:p>
          <w:p w14:paraId="7EAB4741">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2.开标地点：详见招标公告</w:t>
            </w:r>
          </w:p>
        </w:tc>
      </w:tr>
      <w:tr w14:paraId="3AD3C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190FE09">
            <w:pPr>
              <w:spacing w:line="360" w:lineRule="auto"/>
              <w:jc w:val="center"/>
              <w:rPr>
                <w:rFonts w:ascii="宋体" w:hAnsi="宋体" w:cs="宋体" w:eastAsiaTheme="minorEastAsia"/>
                <w:color w:val="000000" w:themeColor="text1"/>
                <w:highlight w:val="none"/>
                <w14:textFill>
                  <w14:solidFill>
                    <w14:schemeClr w14:val="tx1"/>
                  </w14:solidFill>
                </w14:textFill>
              </w:rPr>
            </w:pPr>
            <w:bookmarkStart w:id="94" w:name="_25.3"/>
            <w:bookmarkEnd w:id="94"/>
            <w:r>
              <w:rPr>
                <w:rFonts w:hint="eastAsia" w:ascii="宋体" w:hAnsi="宋体" w:cs="宋体" w:eastAsiaTheme="minorEastAsia"/>
                <w:color w:val="000000" w:themeColor="text1"/>
                <w:szCs w:val="21"/>
                <w:highlight w:val="none"/>
                <w14:textFill>
                  <w14:solidFill>
                    <w14:schemeClr w14:val="tx1"/>
                  </w14:solidFill>
                </w14:textFill>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65EC9ED2">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电子投标文件解密时间：</w:t>
            </w:r>
            <w:r>
              <w:rPr>
                <w:rFonts w:hint="eastAsia" w:ascii="宋体" w:hAnsi="宋体" w:cs="宋体" w:eastAsiaTheme="minorEastAsia"/>
                <w:color w:val="000000" w:themeColor="text1"/>
                <w:highlight w:val="none"/>
                <w:u w:val="single"/>
                <w14:textFill>
                  <w14:solidFill>
                    <w14:schemeClr w14:val="tx1"/>
                  </w14:solidFill>
                </w14:textFill>
              </w:rPr>
              <w:t xml:space="preserve">  30  </w:t>
            </w:r>
            <w:r>
              <w:rPr>
                <w:rFonts w:hint="eastAsia" w:ascii="宋体" w:hAnsi="宋体" w:cs="宋体" w:eastAsiaTheme="minorEastAsia"/>
                <w:color w:val="000000" w:themeColor="text1"/>
                <w:highlight w:val="none"/>
                <w14:textFill>
                  <w14:solidFill>
                    <w14:schemeClr w14:val="tx1"/>
                  </w14:solidFill>
                </w14:textFill>
              </w:rPr>
              <w:t>分钟</w:t>
            </w:r>
          </w:p>
        </w:tc>
      </w:tr>
      <w:tr w14:paraId="5177B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96DECF6">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25.3（3）</w:t>
            </w:r>
          </w:p>
        </w:tc>
        <w:tc>
          <w:tcPr>
            <w:tcW w:w="8160" w:type="dxa"/>
            <w:tcBorders>
              <w:top w:val="single" w:color="auto" w:sz="4" w:space="0"/>
              <w:left w:val="single" w:color="auto" w:sz="4" w:space="0"/>
              <w:bottom w:val="single" w:color="auto" w:sz="4" w:space="0"/>
              <w:right w:val="single" w:color="auto" w:sz="4" w:space="0"/>
            </w:tcBorders>
            <w:vAlign w:val="center"/>
          </w:tcPr>
          <w:p w14:paraId="34CFBC78">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采购人或者采购代理机构在资格审查结束前，对投标人进行信用查询。</w:t>
            </w:r>
          </w:p>
          <w:p w14:paraId="2F58DCA3">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查询渠道：“信用中国”网站（www.creditchina.gov.cn） 、中国政府采购网（www.ccgp.gov.cn）。</w:t>
            </w:r>
          </w:p>
          <w:p w14:paraId="45091289">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信用查询截止时点：资格审查结束前</w:t>
            </w:r>
          </w:p>
          <w:p w14:paraId="1C37454C">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查询记录和证据留存方式：在查询网站中直接截图查询记录，截图作为在广西政府采购云平台作为附件上传保存。</w:t>
            </w:r>
          </w:p>
          <w:p w14:paraId="4D035331">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eastAsiaTheme="minorEastAsia"/>
                <w:color w:val="000000" w:themeColor="text1"/>
                <w:sz w:val="22"/>
                <w:szCs w:val="22"/>
                <w:highlight w:val="none"/>
                <w14:textFill>
                  <w14:solidFill>
                    <w14:schemeClr w14:val="tx1"/>
                  </w14:solidFill>
                </w14:textFill>
              </w:rPr>
              <w:t>应当拒绝其参与政府采购活动</w:t>
            </w:r>
            <w:r>
              <w:rPr>
                <w:rFonts w:hint="eastAsia" w:ascii="宋体" w:hAnsi="宋体" w:cs="宋体" w:eastAsiaTheme="minorEastAsia"/>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245B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A8FD292">
            <w:pPr>
              <w:jc w:val="center"/>
              <w:rPr>
                <w:rFonts w:ascii="宋体" w:hAnsi="宋体" w:cs="宋体" w:eastAsiaTheme="minorEastAsia"/>
                <w:color w:val="000000" w:themeColor="text1"/>
                <w:highlight w:val="none"/>
                <w14:textFill>
                  <w14:solidFill>
                    <w14:schemeClr w14:val="tx1"/>
                  </w14:solidFill>
                </w14:textFill>
              </w:rPr>
            </w:pPr>
            <w:bookmarkStart w:id="95" w:name="_26"/>
            <w:bookmarkEnd w:id="95"/>
            <w:r>
              <w:rPr>
                <w:rFonts w:hint="eastAsia" w:ascii="宋体" w:hAnsi="宋体" w:cs="宋体" w:eastAsiaTheme="minorEastAsia"/>
                <w:color w:val="000000" w:themeColor="text1"/>
                <w:highlight w:val="none"/>
                <w14:textFill>
                  <w14:solidFill>
                    <w14:schemeClr w14:val="tx1"/>
                  </w14:solidFill>
                </w14:textFill>
              </w:rPr>
              <w:t>26</w:t>
            </w:r>
          </w:p>
        </w:tc>
        <w:tc>
          <w:tcPr>
            <w:tcW w:w="8160" w:type="dxa"/>
            <w:tcBorders>
              <w:top w:val="single" w:color="auto" w:sz="4" w:space="0"/>
              <w:left w:val="single" w:color="auto" w:sz="4" w:space="0"/>
              <w:bottom w:val="single" w:color="auto" w:sz="4" w:space="0"/>
              <w:right w:val="single" w:color="auto" w:sz="4" w:space="0"/>
            </w:tcBorders>
            <w:vAlign w:val="center"/>
          </w:tcPr>
          <w:p w14:paraId="5F7E6534">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评标委员会的人数：</w:t>
            </w:r>
            <w:r>
              <w:rPr>
                <w:rFonts w:hint="eastAsia" w:ascii="宋体" w:hAnsi="宋体" w:cs="宋体" w:eastAsiaTheme="minorEastAsia"/>
                <w:color w:val="000000" w:themeColor="text1"/>
                <w:highlight w:val="none"/>
                <w:u w:val="single"/>
                <w14:textFill>
                  <w14:solidFill>
                    <w14:schemeClr w14:val="tx1"/>
                  </w14:solidFill>
                </w14:textFill>
              </w:rPr>
              <w:t xml:space="preserve">  5  </w:t>
            </w:r>
            <w:r>
              <w:rPr>
                <w:rFonts w:hint="eastAsia" w:ascii="宋体" w:hAnsi="宋体" w:cs="宋体" w:eastAsiaTheme="minorEastAsia"/>
                <w:color w:val="000000" w:themeColor="text1"/>
                <w:highlight w:val="none"/>
                <w14:textFill>
                  <w14:solidFill>
                    <w14:schemeClr w14:val="tx1"/>
                  </w14:solidFill>
                </w14:textFill>
              </w:rPr>
              <w:t>人</w:t>
            </w:r>
          </w:p>
        </w:tc>
      </w:tr>
      <w:tr w14:paraId="749A0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D34E000">
            <w:pPr>
              <w:jc w:val="center"/>
              <w:rPr>
                <w:rFonts w:ascii="宋体" w:hAnsi="宋体" w:cs="宋体" w:eastAsiaTheme="minorEastAsia"/>
                <w:color w:val="000000" w:themeColor="text1"/>
                <w:highlight w:val="none"/>
                <w14:textFill>
                  <w14:solidFill>
                    <w14:schemeClr w14:val="tx1"/>
                  </w14:solidFill>
                </w14:textFill>
              </w:rPr>
            </w:pPr>
            <w:bookmarkStart w:id="96" w:name="_28.3"/>
            <w:bookmarkEnd w:id="96"/>
            <w:r>
              <w:rPr>
                <w:rFonts w:hint="eastAsia" w:ascii="宋体" w:hAnsi="宋体" w:cs="宋体" w:eastAsiaTheme="minorEastAsia"/>
                <w:color w:val="000000" w:themeColor="text1"/>
                <w:highlight w:val="none"/>
                <w14:textFill>
                  <w14:solidFill>
                    <w14:schemeClr w14:val="tx1"/>
                  </w14:solidFill>
                </w14:textFill>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78B728DC">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评标方法：</w:t>
            </w:r>
          </w:p>
          <w:p w14:paraId="26D0EA9F">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√综合评分法</w:t>
            </w:r>
          </w:p>
          <w:p w14:paraId="78A0200B">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□最低评标价法</w:t>
            </w:r>
          </w:p>
        </w:tc>
      </w:tr>
      <w:tr w14:paraId="45A00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46598A4">
            <w:pPr>
              <w:spacing w:line="360" w:lineRule="auto"/>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0553B0B7">
            <w:pPr>
              <w:snapToGrid w:val="0"/>
              <w:spacing w:line="360" w:lineRule="auto"/>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商务条款评审中允许负偏离的条款数为</w:t>
            </w:r>
            <w:r>
              <w:rPr>
                <w:rFonts w:hint="eastAsia" w:ascii="宋体" w:hAnsi="宋体" w:cs="宋体" w:eastAsiaTheme="minorEastAsia"/>
                <w:b/>
                <w:bCs/>
                <w:color w:val="000000" w:themeColor="text1"/>
                <w:szCs w:val="21"/>
                <w:highlight w:val="none"/>
                <w:u w:val="single"/>
                <w14:textFill>
                  <w14:solidFill>
                    <w14:schemeClr w14:val="tx1"/>
                  </w14:solidFill>
                </w14:textFill>
              </w:rPr>
              <w:t xml:space="preserve"> 0 </w:t>
            </w:r>
            <w:r>
              <w:rPr>
                <w:rFonts w:hint="eastAsia" w:ascii="宋体" w:hAnsi="宋体" w:cs="宋体" w:eastAsiaTheme="minorEastAsia"/>
                <w:b/>
                <w:bCs/>
                <w:color w:val="000000" w:themeColor="text1"/>
                <w:szCs w:val="21"/>
                <w:highlight w:val="none"/>
                <w14:textFill>
                  <w14:solidFill>
                    <w14:schemeClr w14:val="tx1"/>
                  </w14:solidFill>
                </w14:textFill>
              </w:rPr>
              <w:t>项。</w:t>
            </w:r>
          </w:p>
          <w:p w14:paraId="3CF96A13">
            <w:pPr>
              <w:snapToGrid w:val="0"/>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服务需求评审中允许负偏离的条款数为</w:t>
            </w:r>
            <w:r>
              <w:rPr>
                <w:rFonts w:hint="eastAsia" w:ascii="宋体" w:hAnsi="宋体" w:cs="宋体" w:eastAsiaTheme="minorEastAsia"/>
                <w:b/>
                <w:bCs/>
                <w:color w:val="000000" w:themeColor="text1"/>
                <w:szCs w:val="21"/>
                <w:highlight w:val="none"/>
                <w:u w:val="single"/>
                <w14:textFill>
                  <w14:solidFill>
                    <w14:schemeClr w14:val="tx1"/>
                  </w14:solidFill>
                </w14:textFill>
              </w:rPr>
              <w:t xml:space="preserve"> </w:t>
            </w:r>
            <w:r>
              <w:rPr>
                <w:rFonts w:ascii="宋体" w:hAnsi="宋体" w:cs="宋体" w:eastAsiaTheme="minorEastAsia"/>
                <w:b/>
                <w:bCs/>
                <w:color w:val="000000" w:themeColor="text1"/>
                <w:szCs w:val="21"/>
                <w:highlight w:val="none"/>
                <w:u w:val="single"/>
                <w14:textFill>
                  <w14:solidFill>
                    <w14:schemeClr w14:val="tx1"/>
                  </w14:solidFill>
                </w14:textFill>
              </w:rPr>
              <w:t>0</w:t>
            </w:r>
            <w:r>
              <w:rPr>
                <w:rFonts w:hint="eastAsia" w:ascii="宋体" w:hAnsi="宋体" w:cs="宋体" w:eastAsiaTheme="minorEastAsia"/>
                <w:b/>
                <w:bCs/>
                <w:color w:val="000000" w:themeColor="text1"/>
                <w:szCs w:val="21"/>
                <w:highlight w:val="none"/>
                <w14:textFill>
                  <w14:solidFill>
                    <w14:schemeClr w14:val="tx1"/>
                  </w14:solidFill>
                </w14:textFill>
              </w:rPr>
              <w:t>项。</w:t>
            </w:r>
          </w:p>
        </w:tc>
      </w:tr>
      <w:tr w14:paraId="77147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AC2B441">
            <w:pPr>
              <w:spacing w:line="360" w:lineRule="auto"/>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57CFDE5B">
            <w:pPr>
              <w:snapToGrid w:val="0"/>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中标候选人推荐数量：</w:t>
            </w:r>
          </w:p>
          <w:p w14:paraId="74D9F80F">
            <w:pPr>
              <w:snapToGrid w:val="0"/>
              <w:spacing w:line="360" w:lineRule="auto"/>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w:t>
            </w:r>
            <w:r>
              <w:rPr>
                <w:rFonts w:hint="eastAsia" w:ascii="宋体" w:hAnsi="宋体" w:cs="宋体" w:eastAsiaTheme="minorEastAsia"/>
                <w:color w:val="000000" w:themeColor="text1"/>
                <w:highlight w:val="none"/>
                <w:u w:val="single"/>
                <w14:textFill>
                  <w14:solidFill>
                    <w14:schemeClr w14:val="tx1"/>
                  </w14:solidFill>
                </w14:textFill>
              </w:rPr>
              <w:t xml:space="preserve">   3 </w:t>
            </w:r>
            <w:r>
              <w:rPr>
                <w:rFonts w:hint="eastAsia" w:ascii="宋体" w:hAnsi="宋体" w:cs="宋体" w:eastAsiaTheme="minorEastAsia"/>
                <w:color w:val="000000" w:themeColor="text1"/>
                <w:highlight w:val="none"/>
                <w14:textFill>
                  <w14:solidFill>
                    <w14:schemeClr w14:val="tx1"/>
                  </w14:solidFill>
                </w14:textFill>
              </w:rPr>
              <w:t>名</w:t>
            </w:r>
          </w:p>
        </w:tc>
      </w:tr>
      <w:tr w14:paraId="636B8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DAF34E8">
            <w:pPr>
              <w:jc w:val="center"/>
              <w:rPr>
                <w:rFonts w:ascii="宋体" w:hAnsi="宋体" w:cs="宋体" w:eastAsiaTheme="minorEastAsia"/>
                <w:color w:val="000000" w:themeColor="text1"/>
                <w:highlight w:val="none"/>
                <w14:textFill>
                  <w14:solidFill>
                    <w14:schemeClr w14:val="tx1"/>
                  </w14:solidFill>
                </w14:textFill>
              </w:rPr>
            </w:pPr>
            <w:bookmarkStart w:id="97" w:name="_29.2.2（2）"/>
            <w:bookmarkEnd w:id="97"/>
            <w:r>
              <w:rPr>
                <w:rFonts w:hint="eastAsia" w:ascii="宋体" w:hAnsi="宋体" w:cs="宋体" w:eastAsiaTheme="minorEastAsia"/>
                <w:color w:val="000000" w:themeColor="text1"/>
                <w:highlight w:val="none"/>
                <w14:textFill>
                  <w14:solidFill>
                    <w14:schemeClr w14:val="tx1"/>
                  </w14:solidFill>
                </w14:textFill>
              </w:rPr>
              <w:t>30</w:t>
            </w:r>
          </w:p>
        </w:tc>
        <w:tc>
          <w:tcPr>
            <w:tcW w:w="8160" w:type="dxa"/>
            <w:tcBorders>
              <w:top w:val="single" w:color="auto" w:sz="4" w:space="0"/>
              <w:left w:val="single" w:color="auto" w:sz="4" w:space="0"/>
              <w:bottom w:val="single" w:color="auto" w:sz="4" w:space="0"/>
              <w:right w:val="single" w:color="auto" w:sz="4" w:space="0"/>
            </w:tcBorders>
            <w:vAlign w:val="center"/>
          </w:tcPr>
          <w:p w14:paraId="34B4645C">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采购人确定中标供应商时，出现中标候选人并列的情形，采购人按以下的方式确定中标供应商：</w:t>
            </w:r>
          </w:p>
          <w:p w14:paraId="33D672FB">
            <w:pPr>
              <w:autoSpaceDE w:val="0"/>
              <w:autoSpaceDN w:val="0"/>
              <w:snapToGrid w:val="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√投标报价低优先、维保实施方案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、故障响应处理方案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、备品备件方案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、拟投入技术力量方案</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、综合管理服务质量保证措施</w:t>
            </w:r>
            <w:r>
              <w:rPr>
                <w:rFonts w:hint="eastAsia" w:ascii="宋体" w:hAnsi="宋体" w:cs="Segoe UI Symbol" w:eastAsiaTheme="minorEastAsia"/>
                <w:color w:val="000000" w:themeColor="text1"/>
                <w:szCs w:val="21"/>
                <w:highlight w:val="none"/>
                <w14:textFill>
                  <w14:solidFill>
                    <w14:schemeClr w14:val="tx1"/>
                  </w14:solidFill>
                </w14:textFill>
              </w:rPr>
              <w:t>分高的优先</w:t>
            </w:r>
            <w:r>
              <w:rPr>
                <w:rFonts w:hint="eastAsia" w:ascii="宋体" w:hAnsi="宋体" w:cs="宋体" w:eastAsiaTheme="minorEastAsia"/>
                <w:color w:val="000000" w:themeColor="text1"/>
                <w:highlight w:val="none"/>
                <w14:textFill>
                  <w14:solidFill>
                    <w14:schemeClr w14:val="tx1"/>
                  </w14:solidFill>
                </w14:textFill>
              </w:rPr>
              <w:t xml:space="preserve">的顺序确定； </w:t>
            </w:r>
          </w:p>
          <w:p w14:paraId="2584B54E">
            <w:pPr>
              <w:snapToGrid w:val="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□随机抽取</w:t>
            </w:r>
          </w:p>
        </w:tc>
      </w:tr>
      <w:tr w14:paraId="23E97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075DBF1">
            <w:pPr>
              <w:jc w:val="center"/>
              <w:rPr>
                <w:rFonts w:ascii="宋体" w:hAnsi="宋体" w:cs="宋体" w:eastAsiaTheme="minorEastAsia"/>
                <w:color w:val="000000" w:themeColor="text1"/>
                <w:highlight w:val="none"/>
                <w14:textFill>
                  <w14:solidFill>
                    <w14:schemeClr w14:val="tx1"/>
                  </w14:solidFill>
                </w14:textFill>
              </w:rPr>
            </w:pPr>
            <w:bookmarkStart w:id="98" w:name="_39.1"/>
            <w:bookmarkEnd w:id="98"/>
            <w:r>
              <w:rPr>
                <w:rFonts w:hint="eastAsia" w:ascii="宋体" w:hAnsi="宋体" w:cs="宋体" w:eastAsiaTheme="minorEastAsia"/>
                <w:color w:val="000000" w:themeColor="text1"/>
                <w:highlight w:val="none"/>
                <w14:textFill>
                  <w14:solidFill>
                    <w14:schemeClr w14:val="tx1"/>
                  </w14:solidFill>
                </w14:textFill>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40FBF7E7">
            <w:pPr>
              <w:spacing w:line="360" w:lineRule="auto"/>
              <w:rPr>
                <w:rFonts w:ascii="宋体" w:hAnsi="宋体" w:cs="宋体" w:eastAsiaTheme="minorEastAsia"/>
                <w:color w:val="000000" w:themeColor="text1"/>
                <w:highlight w:val="none"/>
                <w14:textFill>
                  <w14:solidFill>
                    <w14:schemeClr w14:val="tx1"/>
                  </w14:solidFill>
                </w14:textFill>
              </w:rPr>
            </w:pPr>
            <w:r>
              <w:rPr>
                <w:rFonts w:ascii="Segoe UI Emoji" w:hAnsi="Segoe UI Emoji" w:cs="Segoe UI Emoji" w:eastAsiaTheme="minorEastAsia"/>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本项目收取履约保证金</w:t>
            </w:r>
            <w:r>
              <w:rPr>
                <w:rFonts w:hint="eastAsia" w:ascii="宋体" w:hAnsi="宋体" w:eastAsiaTheme="minorEastAsia" w:cstheme="minorBidi"/>
                <w:color w:val="000000" w:themeColor="text1"/>
                <w:szCs w:val="21"/>
                <w:highlight w:val="none"/>
                <w14:textFill>
                  <w14:solidFill>
                    <w14:schemeClr w14:val="tx1"/>
                  </w14:solidFill>
                </w14:textFill>
              </w:rPr>
              <w:t>，具体规定如下：</w:t>
            </w:r>
          </w:p>
          <w:p w14:paraId="121DA2A0">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履约保证金金额：中标金额的5%（供应商为中小企业的为2%）。</w:t>
            </w:r>
          </w:p>
          <w:p w14:paraId="7B56A616">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履约保证金递交方式：转账或电汇形式。</w:t>
            </w:r>
          </w:p>
          <w:p w14:paraId="3FC15A15">
            <w:pPr>
              <w:autoSpaceDE w:val="0"/>
              <w:autoSpaceDN w:val="0"/>
              <w:snapToGrid w:val="0"/>
              <w:spacing w:line="360" w:lineRule="auto"/>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履约保证金缴纳期限：</w:t>
            </w:r>
            <w:r>
              <w:rPr>
                <w:rFonts w:hint="eastAsia" w:ascii="宋体" w:hAnsi="宋体" w:eastAsiaTheme="minorEastAsia" w:cstheme="minorBidi"/>
                <w:color w:val="000000" w:themeColor="text1"/>
                <w:szCs w:val="21"/>
                <w:highlight w:val="none"/>
                <w:u w:val="single"/>
                <w14:textFill>
                  <w14:solidFill>
                    <w14:schemeClr w14:val="tx1"/>
                  </w14:solidFill>
                </w14:textFill>
              </w:rPr>
              <w:t>在签订合同之前，中标人需把履约保证金足额交到采购人指定账户。未提交履约保证金的，不予签订本项目合同。</w:t>
            </w:r>
          </w:p>
          <w:p w14:paraId="32BD2259">
            <w:pPr>
              <w:spacing w:line="360" w:lineRule="auto"/>
              <w:rPr>
                <w:rFonts w:ascii="宋体" w:hAnsi="宋体" w:eastAsiaTheme="minorEastAsia" w:cstheme="minorBidi"/>
                <w:color w:val="000000" w:themeColor="text1"/>
                <w:szCs w:val="2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履约保证金退付方式、时间及条件：</w:t>
            </w:r>
            <w:r>
              <w:rPr>
                <w:rFonts w:hint="eastAsia" w:ascii="宋体" w:hAnsi="宋体" w:eastAsiaTheme="minorEastAsia" w:cstheme="minorBidi"/>
                <w:color w:val="000000" w:themeColor="text1"/>
                <w:szCs w:val="21"/>
                <w:highlight w:val="none"/>
                <w:u w:val="single"/>
                <w14:textFill>
                  <w14:solidFill>
                    <w14:schemeClr w14:val="tx1"/>
                  </w14:solidFill>
                </w14:textFill>
              </w:rPr>
              <w:t>中标人履行合同期间违约行为给采购人造成损失的，采购人有权选择直接从履约保证金扣除，且中标人应在收到采购人通知之日起5个工作日内补充因弥补采购人损失而减少的履约保证金；保证金不足以扣除的，采购人有权继续向中标人追索。</w:t>
            </w:r>
          </w:p>
          <w:p w14:paraId="3797D570">
            <w:pPr>
              <w:spacing w:line="360" w:lineRule="auto"/>
              <w:ind w:firstLine="420" w:firstLineChars="200"/>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u w:val="single"/>
                <w14:textFill>
                  <w14:solidFill>
                    <w14:schemeClr w14:val="tx1"/>
                  </w14:solidFill>
                </w14:textFill>
              </w:rPr>
              <w:t>在履约保证金退还日期前，若中标人的开户名称、开户银行、账号有变动的，请以书面形式通知采购人，否则由此产生的后果由中标人自行承担</w:t>
            </w:r>
            <w:r>
              <w:rPr>
                <w:rFonts w:hint="eastAsia" w:ascii="宋体" w:hAnsi="宋体" w:cs="宋体" w:eastAsiaTheme="minorEastAsia"/>
                <w:color w:val="000000" w:themeColor="text1"/>
                <w:highlight w:val="none"/>
                <w:u w:val="single"/>
                <w14:textFill>
                  <w14:solidFill>
                    <w14:schemeClr w14:val="tx1"/>
                  </w14:solidFill>
                </w14:textFill>
              </w:rPr>
              <w:t>。</w:t>
            </w:r>
          </w:p>
          <w:p w14:paraId="66AD63BD">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保证金缴纳的账号信息：</w:t>
            </w:r>
          </w:p>
          <w:p w14:paraId="6B28C268">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开户名称： 贵港市人民医院</w:t>
            </w:r>
          </w:p>
          <w:p w14:paraId="2A9C80A2">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开户银行： 中国银行贵港桥北支行</w:t>
            </w:r>
          </w:p>
          <w:p w14:paraId="3562F360">
            <w:pPr>
              <w:spacing w:line="360" w:lineRule="auto"/>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银行账号： 622357491461</w:t>
            </w:r>
          </w:p>
          <w:p w14:paraId="3E829E6A">
            <w:pPr>
              <w:spacing w:line="360" w:lineRule="auto"/>
              <w:jc w:val="left"/>
              <w:rPr>
                <w:rFonts w:ascii="宋体" w:hAnsi="宋体" w:cs="Courier New" w:eastAsiaTheme="minorEastAsia"/>
                <w:color w:val="000000" w:themeColor="text1"/>
                <w:szCs w:val="21"/>
                <w:highlight w:val="none"/>
                <w14:textFill>
                  <w14:solidFill>
                    <w14:schemeClr w14:val="tx1"/>
                  </w14:solidFill>
                </w14:textFill>
              </w:rPr>
            </w:pPr>
            <w:r>
              <w:rPr>
                <w:rFonts w:ascii="宋体" w:hAnsi="宋体" w:cs="Courier New" w:eastAsiaTheme="minorEastAsia"/>
                <w:color w:val="000000" w:themeColor="text1"/>
                <w:szCs w:val="21"/>
                <w:highlight w:val="none"/>
                <w14:textFill>
                  <w14:solidFill>
                    <w14:schemeClr w14:val="tx1"/>
                  </w14:solidFill>
                </w14:textFill>
              </w:rPr>
              <w:t>备注：</w:t>
            </w:r>
          </w:p>
          <w:p w14:paraId="458219C4">
            <w:pPr>
              <w:spacing w:line="360" w:lineRule="auto"/>
              <w:jc w:val="left"/>
              <w:rPr>
                <w:rFonts w:ascii="宋体" w:hAnsi="宋体" w:cs="宋体" w:eastAsiaTheme="minorEastAsia"/>
                <w:color w:val="000000" w:themeColor="text1"/>
                <w:highlight w:val="none"/>
                <w14:textFill>
                  <w14:solidFill>
                    <w14:schemeClr w14:val="tx1"/>
                  </w14:solidFill>
                </w14:textFill>
              </w:rPr>
            </w:pPr>
            <w:r>
              <w:rPr>
                <w:rFonts w:ascii="宋体" w:hAnsi="宋体" w:eastAsiaTheme="minorEastAsia" w:cstheme="minorBidi"/>
                <w:b/>
                <w:color w:val="000000" w:themeColor="text1"/>
                <w:szCs w:val="21"/>
                <w:highlight w:val="none"/>
                <w14:textFill>
                  <w14:solidFill>
                    <w14:schemeClr w14:val="tx1"/>
                  </w14:solidFill>
                </w14:textFill>
              </w:rPr>
              <w:t>1.</w:t>
            </w:r>
            <w:r>
              <w:rPr>
                <w:rFonts w:hint="eastAsia" w:ascii="宋体" w:hAnsi="宋体" w:eastAsiaTheme="minorEastAsia" w:cstheme="minorBidi"/>
                <w:b/>
                <w:color w:val="000000" w:themeColor="text1"/>
                <w:szCs w:val="21"/>
                <w:highlight w:val="none"/>
                <w14:textFill>
                  <w14:solidFill>
                    <w14:schemeClr w14:val="tx1"/>
                  </w14:solidFill>
                </w14:textFill>
              </w:rPr>
              <w:t xml:space="preserve"> </w:t>
            </w:r>
            <w:bookmarkStart w:id="99" w:name="_Hlk54170335"/>
            <w:r>
              <w:rPr>
                <w:rFonts w:hint="eastAsia" w:ascii="宋体" w:hAnsi="宋体" w:eastAsiaTheme="minorEastAsia" w:cstheme="minorBidi"/>
                <w:b/>
                <w:color w:val="000000" w:themeColor="text1"/>
                <w:szCs w:val="21"/>
                <w:highlight w:val="none"/>
                <w14:textFill>
                  <w14:solidFill>
                    <w14:schemeClr w14:val="tx1"/>
                  </w14:solidFill>
                </w14:textFill>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eastAsiaTheme="minorEastAsia"/>
                <w:b/>
                <w:color w:val="000000" w:themeColor="text1"/>
                <w:kern w:val="0"/>
                <w:sz w:val="24"/>
                <w:highlight w:val="none"/>
                <w14:textFill>
                  <w14:solidFill>
                    <w14:schemeClr w14:val="tx1"/>
                  </w14:solidFill>
                </w14:textFill>
              </w:rPr>
              <w:t>。</w:t>
            </w:r>
            <w:bookmarkEnd w:id="99"/>
          </w:p>
        </w:tc>
      </w:tr>
      <w:tr w14:paraId="5E6C3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F717D70">
            <w:pPr>
              <w:jc w:val="center"/>
              <w:rPr>
                <w:rFonts w:ascii="宋体" w:hAnsi="宋体" w:cs="宋体" w:eastAsiaTheme="minorEastAsia"/>
                <w:color w:val="000000" w:themeColor="text1"/>
                <w:highlight w:val="none"/>
                <w14:textFill>
                  <w14:solidFill>
                    <w14:schemeClr w14:val="tx1"/>
                  </w14:solidFill>
                </w14:textFill>
              </w:rPr>
            </w:pPr>
            <w:bookmarkStart w:id="100" w:name="_40.1"/>
            <w:bookmarkEnd w:id="100"/>
            <w:r>
              <w:rPr>
                <w:rFonts w:hint="eastAsia" w:ascii="宋体" w:hAnsi="宋体" w:cs="宋体" w:eastAsiaTheme="minorEastAsia"/>
                <w:color w:val="000000" w:themeColor="text1"/>
                <w:highlight w:val="none"/>
                <w14:textFill>
                  <w14:solidFill>
                    <w14:schemeClr w14:val="tx1"/>
                  </w14:solidFill>
                </w14:textFill>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03BDDBC0">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签订合同携带的资格证件： </w:t>
            </w:r>
          </w:p>
          <w:p w14:paraId="1D6D4448">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03AFD886">
            <w:pPr>
              <w:autoSpaceDE w:val="0"/>
              <w:autoSpaceDN w:val="0"/>
              <w:snapToGrid w:val="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法定代表人（或负责人）负责签订合同的，须携带法定代表人（或负责人）身份证明原件及身份证原件等其他资格证件。</w:t>
            </w:r>
          </w:p>
        </w:tc>
      </w:tr>
      <w:tr w14:paraId="78C4E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9C82029">
            <w:pPr>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283197F5">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接收质疑函方式：以书面形式</w:t>
            </w:r>
          </w:p>
          <w:p w14:paraId="6DD34089">
            <w:pPr>
              <w:snapToGrid w:val="0"/>
              <w:ind w:firstLine="42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质疑联系部门及联系方式：云之龙咨询集团有限公司招标部，联系电话：0775-4565100、4569690，通讯地址：广西贵港市港北区荷城路1132号华泰官邸1栋6楼。</w:t>
            </w:r>
          </w:p>
          <w:p w14:paraId="044CCE0E">
            <w:pPr>
              <w:autoSpaceDE w:val="0"/>
              <w:autoSpaceDN w:val="0"/>
              <w:snapToGrid w:val="0"/>
              <w:ind w:firstLine="420"/>
              <w:textAlignment w:val="bottom"/>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业务时间：工作日每天上午8时00分到12时00分，下午3时00分到6时00分。</w:t>
            </w:r>
          </w:p>
        </w:tc>
      </w:tr>
      <w:tr w14:paraId="2248D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4A3EDDDC">
            <w:pPr>
              <w:jc w:val="center"/>
              <w:rPr>
                <w:rFonts w:ascii="宋体" w:hAnsi="宋体" w:cs="宋体" w:eastAsiaTheme="minorEastAsia"/>
                <w:color w:val="000000" w:themeColor="text1"/>
                <w:highlight w:val="none"/>
                <w14:textFill>
                  <w14:solidFill>
                    <w14:schemeClr w14:val="tx1"/>
                  </w14:solidFill>
                </w14:textFill>
              </w:rPr>
            </w:pPr>
            <w:bookmarkStart w:id="101" w:name="_41"/>
            <w:bookmarkEnd w:id="101"/>
            <w:bookmarkStart w:id="102" w:name="_42"/>
            <w:bookmarkEnd w:id="102"/>
            <w:r>
              <w:rPr>
                <w:rFonts w:hint="eastAsia" w:ascii="宋体" w:hAnsi="宋体" w:cs="宋体" w:eastAsiaTheme="minorEastAsia"/>
                <w:color w:val="000000" w:themeColor="text1"/>
                <w:highlight w:val="none"/>
                <w14:textFill>
                  <w14:solidFill>
                    <w14:schemeClr w14:val="tx1"/>
                  </w14:solidFill>
                </w14:textFill>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1774C11E">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1.采购代理费支付方式：</w:t>
            </w:r>
          </w:p>
          <w:p w14:paraId="460B4E54">
            <w:pPr>
              <w:snapToGrid w:val="0"/>
              <w:ind w:firstLine="42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√中标人支付。</w:t>
            </w:r>
          </w:p>
          <w:p w14:paraId="7F316B73">
            <w:pPr>
              <w:snapToGrid w:val="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2.采购代理费收取标准：</w:t>
            </w:r>
          </w:p>
          <w:p w14:paraId="4353EAA9">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本项目以中标价为计算基准，按照《招标代理服务收费管理暂行办法》(计价格[2002] 1980号)的“服务类”标准下浮20%计算代理服务费</w:t>
            </w:r>
            <w:r>
              <w:rPr>
                <w:rFonts w:hint="eastAsia" w:ascii="宋体" w:hAnsi="宋体" w:cs="宋体"/>
                <w:color w:val="000000" w:themeColor="text1"/>
                <w:szCs w:val="21"/>
                <w:highlight w:val="none"/>
                <w14:textFill>
                  <w14:solidFill>
                    <w14:schemeClr w14:val="tx1"/>
                  </w14:solidFill>
                </w14:textFill>
              </w:rPr>
              <w:t>。由各分标中标人向招标代理机构支付。</w:t>
            </w:r>
          </w:p>
          <w:p w14:paraId="490AE01D">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3.采购代理机构的银行账户：</w:t>
            </w:r>
          </w:p>
          <w:p w14:paraId="4224CCC2">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账户名称：云之龙咨询集团有限公司贵港分公司  </w:t>
            </w:r>
          </w:p>
          <w:p w14:paraId="0C9DE967">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开户银行：中信银行南宁园湖支行</w:t>
            </w:r>
          </w:p>
          <w:p w14:paraId="57C14CA4">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开户行行号：302611029137</w:t>
            </w:r>
          </w:p>
          <w:p w14:paraId="50EA7410">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银行账号：8113001015100158012</w:t>
            </w:r>
          </w:p>
        </w:tc>
      </w:tr>
      <w:tr w14:paraId="4B1C4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DA767E">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2E416F74">
            <w:pPr>
              <w:snapToGrid w:val="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kern w:val="0"/>
                <w:szCs w:val="21"/>
                <w:highlight w:val="none"/>
                <w14:textFill>
                  <w14:solidFill>
                    <w14:schemeClr w14:val="tx1"/>
                  </w14:solidFill>
                </w14:textFill>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5553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CC279C">
            <w:pPr>
              <w:snapToGrid w:val="0"/>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39DBCC9C">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DC9F04B">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2.本招标文件所称的“</w:t>
            </w:r>
            <w:r>
              <w:rPr>
                <w:rFonts w:hint="eastAsia" w:ascii="宋体" w:hAnsi="宋体" w:cs="宋体"/>
                <w:color w:val="000000" w:themeColor="text1"/>
                <w:szCs w:val="21"/>
                <w:highlight w:val="none"/>
                <w14:textFill>
                  <w14:solidFill>
                    <w14:schemeClr w14:val="tx1"/>
                  </w14:solidFill>
                </w14:textFill>
              </w:rPr>
              <w:t>电子签章</w:t>
            </w:r>
            <w:r>
              <w:rPr>
                <w:rFonts w:hint="eastAsia" w:ascii="宋体" w:hAnsi="宋体" w:cs="宋体"/>
                <w:bCs/>
                <w:color w:val="000000" w:themeColor="text1"/>
                <w:szCs w:val="21"/>
                <w:highlight w:val="none"/>
                <w14:textFill>
                  <w14:solidFill>
                    <w14:schemeClr w14:val="tx1"/>
                  </w14:solidFill>
                </w14:textFill>
              </w:rPr>
              <w:t>”、“电子签名”</w:t>
            </w:r>
            <w:r>
              <w:rPr>
                <w:rFonts w:hint="eastAsia" w:ascii="宋体" w:hAnsi="宋体" w:cs="宋体"/>
                <w:color w:val="000000" w:themeColor="text1"/>
                <w:szCs w:val="21"/>
                <w:highlight w:val="none"/>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760CE923">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44CDEBF">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52F424C2">
            <w:pPr>
              <w:ind w:firstLine="42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highlight w:val="none"/>
                <w14:textFill>
                  <w14:solidFill>
                    <w14:schemeClr w14:val="tx1"/>
                  </w14:solidFill>
                </w14:textFill>
              </w:rPr>
              <w:t>5.</w:t>
            </w:r>
            <w:r>
              <w:rPr>
                <w:rFonts w:hint="eastAsia" w:ascii="宋体" w:hAnsi="宋体" w:cs="宋体" w:eastAsiaTheme="minorEastAsia"/>
                <w:bCs/>
                <w:color w:val="000000" w:themeColor="text1"/>
                <w:kern w:val="0"/>
                <w:szCs w:val="21"/>
                <w:highlight w:val="none"/>
                <w14:textFill>
                  <w14:solidFill>
                    <w14:schemeClr w14:val="tx1"/>
                  </w14:solidFill>
                </w14:textFill>
              </w:rPr>
              <w:t>本招标文件所称的“以上”“以下”“以内”“届满”，包括本数；所称的“不满”“超过”“以外”，不包括本数。</w:t>
            </w:r>
          </w:p>
        </w:tc>
      </w:tr>
    </w:tbl>
    <w:p w14:paraId="20E0FDC6">
      <w:pPr>
        <w:snapToGrid w:val="0"/>
        <w:rPr>
          <w:rFonts w:ascii="宋体" w:hAnsi="宋体" w:cs="宋体" w:eastAsiaTheme="minorEastAsia"/>
          <w:color w:val="000000" w:themeColor="text1"/>
          <w:sz w:val="24"/>
          <w:szCs w:val="20"/>
          <w:highlight w:val="none"/>
          <w14:textFill>
            <w14:solidFill>
              <w14:schemeClr w14:val="tx1"/>
            </w14:solidFill>
          </w14:textFill>
        </w:rPr>
      </w:pPr>
    </w:p>
    <w:p w14:paraId="31B204C8">
      <w:pPr>
        <w:snapToGrid w:val="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br w:type="page"/>
      </w:r>
    </w:p>
    <w:p w14:paraId="276A09D1">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投标人须知正文</w:t>
      </w:r>
    </w:p>
    <w:p w14:paraId="150F2192">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一、总  则</w:t>
      </w:r>
    </w:p>
    <w:p w14:paraId="3B815605">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3" w:name="_Toc254970668"/>
      <w:bookmarkStart w:id="104" w:name="_Toc254970527"/>
      <w:r>
        <w:rPr>
          <w:rFonts w:hint="eastAsia" w:ascii="宋体" w:hAnsi="宋体" w:cs="宋体"/>
          <w:b/>
          <w:color w:val="000000" w:themeColor="text1"/>
          <w:sz w:val="24"/>
          <w:highlight w:val="none"/>
          <w14:textFill>
            <w14:solidFill>
              <w14:schemeClr w14:val="tx1"/>
            </w14:solidFill>
          </w14:textFill>
        </w:rPr>
        <w:t>1.适用范围</w:t>
      </w:r>
      <w:bookmarkEnd w:id="103"/>
      <w:bookmarkEnd w:id="104"/>
    </w:p>
    <w:p w14:paraId="6A0CCC46">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AA424A">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1.2本招标文件</w:t>
      </w:r>
      <w:r>
        <w:rPr>
          <w:rFonts w:hint="eastAsia" w:ascii="宋体" w:hAnsi="宋体" w:cs="宋体" w:eastAsiaTheme="minorEastAsia"/>
          <w:color w:val="000000" w:themeColor="text1"/>
          <w:spacing w:val="-6"/>
          <w:szCs w:val="21"/>
          <w:highlight w:val="none"/>
          <w14:textFill>
            <w14:solidFill>
              <w14:schemeClr w14:val="tx1"/>
            </w14:solidFill>
          </w14:textFill>
        </w:rPr>
        <w:t>适用于本项目的所有采购程序和环节（法律、法规另有规定的，从其规定）。</w:t>
      </w:r>
    </w:p>
    <w:p w14:paraId="61ACDC4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5" w:name="_Toc254970669"/>
      <w:bookmarkStart w:id="106" w:name="_Toc254970528"/>
      <w:r>
        <w:rPr>
          <w:rFonts w:hint="eastAsia" w:ascii="宋体" w:hAnsi="宋体" w:cs="宋体"/>
          <w:b/>
          <w:color w:val="000000" w:themeColor="text1"/>
          <w:sz w:val="24"/>
          <w:highlight w:val="none"/>
          <w14:textFill>
            <w14:solidFill>
              <w14:schemeClr w14:val="tx1"/>
            </w14:solidFill>
          </w14:textFill>
        </w:rPr>
        <w:t>2.定义</w:t>
      </w:r>
      <w:bookmarkEnd w:id="105"/>
      <w:bookmarkEnd w:id="106"/>
    </w:p>
    <w:p w14:paraId="46BDE68B">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04D56B1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9E8DCC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26F47E8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2.4“投标人”是指响应招标、参加投标竞争的法人、非法人组织或者自然人。</w:t>
      </w:r>
    </w:p>
    <w:p w14:paraId="579C098B">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2.5“服务”是指除货物和工程以外的其他政府采购对象。</w:t>
      </w:r>
    </w:p>
    <w:p w14:paraId="2599D122">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2.6“书面形式”是指合同书、信件和数据电文（包括电报、电传、传真、电子数据交换和电子邮件）等可以有形地表现所载内容的形式。</w:t>
      </w:r>
    </w:p>
    <w:p w14:paraId="7B827CF2">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2.7“实质性要求”是指招标文件中已经指明不满足则投标无效的条款，或者不能负偏离的条款，或者采购需求中带“★”的条款。</w:t>
      </w:r>
    </w:p>
    <w:p w14:paraId="270006DF">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2.8“正偏离”，是指投标文件对招标文件“采购需求”中有关条款作出的响应优于条款要求并有利于采购人的情形。</w:t>
      </w:r>
    </w:p>
    <w:p w14:paraId="316DEDA4">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2.9“负偏离”，是指投标文件对招标文件“采购需求”中有关条款作出的响应不满足条款要求，导致采购人要求不能得到满足的情形。</w:t>
      </w:r>
    </w:p>
    <w:p w14:paraId="160FBC4A">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2.10“允许负偏离的条款”是指采购需求中的不属于“实质性要求”的条款。</w:t>
      </w:r>
      <w:bookmarkStart w:id="107" w:name="_Toc254970670"/>
      <w:bookmarkStart w:id="108" w:name="_Toc254970529"/>
    </w:p>
    <w:p w14:paraId="6A6FAE55">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bookmarkEnd w:id="107"/>
      <w:bookmarkEnd w:id="108"/>
      <w:r>
        <w:rPr>
          <w:rFonts w:hint="eastAsia" w:ascii="宋体" w:hAnsi="宋体" w:cs="宋体"/>
          <w:b/>
          <w:color w:val="000000" w:themeColor="text1"/>
          <w:sz w:val="24"/>
          <w:highlight w:val="none"/>
          <w14:textFill>
            <w14:solidFill>
              <w14:schemeClr w14:val="tx1"/>
            </w14:solidFill>
          </w14:textFill>
        </w:rPr>
        <w:t>投标人的资格要求</w:t>
      </w:r>
    </w:p>
    <w:p w14:paraId="1A3C0CEF">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投标人的资格要求详见“投标人须知前附表”。</w:t>
      </w:r>
    </w:p>
    <w:p w14:paraId="1D80A9C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09" w:name="_Toc254970530"/>
      <w:bookmarkStart w:id="110" w:name="_Toc254970671"/>
      <w:r>
        <w:rPr>
          <w:rFonts w:hint="eastAsia" w:ascii="宋体" w:hAnsi="宋体" w:cs="宋体"/>
          <w:b/>
          <w:color w:val="000000" w:themeColor="text1"/>
          <w:sz w:val="24"/>
          <w:highlight w:val="none"/>
          <w14:textFill>
            <w14:solidFill>
              <w14:schemeClr w14:val="tx1"/>
            </w14:solidFill>
          </w14:textFill>
        </w:rPr>
        <w:t>4.投标委托</w:t>
      </w:r>
      <w:bookmarkEnd w:id="109"/>
      <w:bookmarkEnd w:id="110"/>
    </w:p>
    <w:p w14:paraId="43982E99">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766E125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11" w:name="_5.投标费用"/>
      <w:bookmarkEnd w:id="111"/>
      <w:bookmarkStart w:id="112" w:name="_Toc254970531"/>
      <w:bookmarkStart w:id="113" w:name="_Toc254970672"/>
      <w:r>
        <w:rPr>
          <w:rFonts w:hint="eastAsia" w:ascii="宋体" w:hAnsi="宋体" w:cs="宋体"/>
          <w:b/>
          <w:color w:val="000000" w:themeColor="text1"/>
          <w:sz w:val="24"/>
          <w:highlight w:val="none"/>
          <w14:textFill>
            <w14:solidFill>
              <w14:schemeClr w14:val="tx1"/>
            </w14:solidFill>
          </w14:textFill>
        </w:rPr>
        <w:t>5.投标费用</w:t>
      </w:r>
      <w:bookmarkEnd w:id="112"/>
      <w:bookmarkEnd w:id="113"/>
    </w:p>
    <w:p w14:paraId="66B272F5">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031398A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6.联合体投标</w:t>
      </w:r>
    </w:p>
    <w:p w14:paraId="3A7F274A">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6.1本项目不接受联合体投标，详见“投标人须知前附表”。</w:t>
      </w:r>
    </w:p>
    <w:p w14:paraId="7C9FCB48">
      <w:pPr>
        <w:snapToGrid w:val="0"/>
        <w:spacing w:line="360" w:lineRule="auto"/>
        <w:ind w:firstLine="420" w:firstLineChars="200"/>
        <w:jc w:val="left"/>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6.2如接受联合体投标，联合体投标要求详见“投标人须知前附表”。</w:t>
      </w:r>
    </w:p>
    <w:p w14:paraId="3D5F3910">
      <w:pPr>
        <w:snapToGrid w:val="0"/>
        <w:spacing w:line="360" w:lineRule="auto"/>
        <w:ind w:firstLine="420" w:firstLineChars="20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6.3</w:t>
      </w:r>
      <w:r>
        <w:rPr>
          <w:rFonts w:hint="eastAsia" w:ascii="宋体" w:hAnsi="宋体" w:cs="宋体" w:eastAsiaTheme="minorEastAsia"/>
          <w:color w:val="000000" w:themeColor="text1"/>
          <w:szCs w:val="21"/>
          <w:highlight w:val="none"/>
          <w14:textFill>
            <w14:solidFill>
              <w14:schemeClr w14:val="tx1"/>
            </w14:solidFill>
          </w14:textFill>
        </w:rPr>
        <w:t>根据《政府采购促进中小企业发展管理办法》（财库〔2020〕46号）第九条第二款及</w:t>
      </w:r>
      <w:r>
        <w:rPr>
          <w:rFonts w:hint="eastAsia" w:ascii="宋体" w:hAnsi="宋体" w:eastAsiaTheme="minorEastAsia" w:cstheme="minorBidi"/>
          <w:bCs/>
          <w:color w:val="000000" w:themeColor="text1"/>
          <w:szCs w:val="21"/>
          <w:highlight w:val="none"/>
          <w14:textFill>
            <w14:solidFill>
              <w14:schemeClr w14:val="tx1"/>
            </w14:solidFill>
          </w14:textFill>
        </w:rPr>
        <w:t>《广西壮族自治区财政厅关于持续优化政府采购营商环境推动高质量发展的通知》（桂财采〔2024〕55号）</w:t>
      </w:r>
      <w:r>
        <w:rPr>
          <w:rFonts w:hint="eastAsia" w:ascii="宋体" w:hAnsi="宋体" w:cs="宋体" w:eastAsiaTheme="minorEastAsia"/>
          <w:color w:val="000000" w:themeColor="text1"/>
          <w:szCs w:val="21"/>
          <w:highlight w:val="none"/>
          <w14:textFill>
            <w14:solidFill>
              <w14:schemeClr w14:val="tx1"/>
            </w14:solidFill>
          </w14:textFill>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0BE03A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7.转包与分包             </w:t>
      </w:r>
    </w:p>
    <w:p w14:paraId="3EEA3701">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14" w:name="_Toc254970532"/>
      <w:bookmarkStart w:id="115" w:name="_Toc254970673"/>
      <w:r>
        <w:rPr>
          <w:rFonts w:hint="eastAsia" w:ascii="宋体" w:hAnsi="宋体" w:cs="宋体"/>
          <w:color w:val="000000" w:themeColor="text1"/>
          <w:szCs w:val="21"/>
          <w:highlight w:val="none"/>
          <w14:textFill>
            <w14:solidFill>
              <w14:schemeClr w14:val="tx1"/>
            </w14:solidFill>
          </w14:textFill>
        </w:rPr>
        <w:t>7.1本项目不允许转包。</w:t>
      </w:r>
    </w:p>
    <w:p w14:paraId="4FABE13D">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2B898F1">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AB4B4A9">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8.特别说明</w:t>
      </w:r>
      <w:bookmarkEnd w:id="114"/>
      <w:bookmarkEnd w:id="115"/>
    </w:p>
    <w:p w14:paraId="3C9453DB">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14:paraId="3BE993F6">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31BB5DA5">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79A70440">
      <w:pPr>
        <w:spacing w:line="360" w:lineRule="auto"/>
        <w:ind w:firstLine="420"/>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8.4</w:t>
      </w:r>
      <w:r>
        <w:rPr>
          <w:rFonts w:hint="eastAsia" w:ascii="宋体" w:hAnsi="宋体"/>
          <w:color w:val="000000" w:themeColor="text1"/>
          <w:szCs w:val="20"/>
          <w:highlight w:val="none"/>
          <w14:textFill>
            <w14:solidFill>
              <w14:schemeClr w14:val="tx1"/>
            </w14:solidFill>
          </w14:textFill>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64EF9E">
      <w:pPr>
        <w:spacing w:line="360" w:lineRule="auto"/>
        <w:ind w:firstLine="42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产品在中国境内生产的组件成本占比应当达到规定比例，计算公式为：</w:t>
      </w:r>
    </w:p>
    <w:p w14:paraId="2961F39B">
      <w:pPr>
        <w:widowControl/>
        <w:shd w:val="clear" w:color="auto" w:fill="FFFFFF"/>
        <w:spacing w:before="30" w:after="30"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ascii="宋体" w:hAnsi="宋体" w:cs="宋体" w:eastAsiaTheme="minorEastAsia"/>
          <w:color w:val="000000" w:themeColor="text1"/>
          <w:kern w:val="0"/>
          <w:sz w:val="24"/>
          <w:highlight w:val="none"/>
          <w14:textFill>
            <w14:solidFill>
              <w14:schemeClr w14:val="tx1"/>
            </w14:solidFill>
          </w14:textFill>
        </w:rPr>
        <w:fldChar w:fldCharType="begin"/>
      </w:r>
      <w:r>
        <w:rPr>
          <w:rFonts w:ascii="宋体" w:hAnsi="宋体" w:cs="宋体" w:eastAsiaTheme="minorEastAsia"/>
          <w:color w:val="000000" w:themeColor="text1"/>
          <w:kern w:val="0"/>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eastAsiaTheme="minorEastAsia"/>
          <w:color w:val="000000" w:themeColor="text1"/>
          <w:kern w:val="0"/>
          <w:sz w:val="24"/>
          <w:highlight w:val="none"/>
          <w14:textFill>
            <w14:solidFill>
              <w14:schemeClr w14:val="tx1"/>
            </w14:solidFill>
          </w14:textFill>
        </w:rPr>
        <w:fldChar w:fldCharType="separate"/>
      </w:r>
      <w:r>
        <w:rPr>
          <w:rFonts w:ascii="宋体" w:hAnsi="宋体" w:cs="宋体" w:eastAsiaTheme="minorEastAsia"/>
          <w:color w:val="000000" w:themeColor="text1"/>
          <w:kern w:val="0"/>
          <w:sz w:val="24"/>
          <w:highlight w:val="none"/>
          <w14:textFill>
            <w14:solidFill>
              <w14:schemeClr w14:val="tx1"/>
            </w14:solidFill>
          </w14:textFill>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r:link="rId14"/>
                    <a:stretch>
                      <a:fillRect/>
                    </a:stretch>
                  </pic:blipFill>
                  <pic:spPr>
                    <a:xfrm>
                      <a:off x="0" y="0"/>
                      <a:ext cx="4827905" cy="762635"/>
                    </a:xfrm>
                    <a:prstGeom prst="rect">
                      <a:avLst/>
                    </a:prstGeom>
                    <a:noFill/>
                    <a:ln>
                      <a:noFill/>
                    </a:ln>
                  </pic:spPr>
                </pic:pic>
              </a:graphicData>
            </a:graphic>
          </wp:inline>
        </w:drawing>
      </w:r>
      <w:r>
        <w:rPr>
          <w:rFonts w:ascii="宋体" w:hAnsi="宋体" w:cs="宋体" w:eastAsiaTheme="minorEastAsia"/>
          <w:color w:val="000000" w:themeColor="text1"/>
          <w:kern w:val="0"/>
          <w:sz w:val="24"/>
          <w:highlight w:val="none"/>
          <w14:textFill>
            <w14:solidFill>
              <w14:schemeClr w14:val="tx1"/>
            </w14:solidFill>
          </w14:textFill>
        </w:rPr>
        <w:fldChar w:fldCharType="end"/>
      </w:r>
    </w:p>
    <w:p w14:paraId="6543C409">
      <w:pPr>
        <w:spacing w:line="360" w:lineRule="auto"/>
        <w:ind w:firstLine="42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6B38EEB">
      <w:pPr>
        <w:spacing w:line="360" w:lineRule="auto"/>
        <w:ind w:firstLine="42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35D99717">
      <w:pPr>
        <w:spacing w:line="360" w:lineRule="auto"/>
        <w:ind w:firstLine="420"/>
        <w:rPr>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3BD3F96">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9.回避与串通投标</w:t>
      </w:r>
    </w:p>
    <w:p w14:paraId="394F977B">
      <w:pPr>
        <w:numPr>
          <w:ilvl w:val="4"/>
          <w:numId w:val="3"/>
        </w:numPr>
        <w:spacing w:line="360" w:lineRule="auto"/>
        <w:ind w:firstLine="367" w:firstLineChars="175"/>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9.1在政府采购活动中，采购人员及相关人员与供应商有下列利害关系之一的，应当回避：</w:t>
      </w:r>
    </w:p>
    <w:p w14:paraId="0F57740F">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4E327B39">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474D3E53">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0D6837FC">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62E7A20E">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01F59CE">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11D2F4">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9.2有下列情形之一的视为投标人相互串通投标，投标文件将被视为无效：</w:t>
      </w:r>
    </w:p>
    <w:p w14:paraId="1A9507F5">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（1）不同投标人的投标文件由同一单位或者个人编制； </w:t>
      </w:r>
    </w:p>
    <w:p w14:paraId="648CF973">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（2）不同投标人委托同一单位或者个人办理投标事宜；</w:t>
      </w:r>
    </w:p>
    <w:p w14:paraId="6CE1F8B4">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（3）不同的投标人的投标文件载明的项目管理员为同一个人；</w:t>
      </w:r>
    </w:p>
    <w:p w14:paraId="41D787B0">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（4）不同投标人的投标文件异常一致或者投标报价呈规律性差异；</w:t>
      </w:r>
    </w:p>
    <w:p w14:paraId="641B6963">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（5）不同投标人的投标文件相互混装；</w:t>
      </w:r>
    </w:p>
    <w:p w14:paraId="456854BC">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（6）不同投标人的投标保证金从同一单位或者个人账户转出。</w:t>
      </w:r>
    </w:p>
    <w:p w14:paraId="2FD8AF0C">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9.3供应商有下列情形之一的，属于恶意串通行为，将报同级监督管理部门：</w:t>
      </w:r>
    </w:p>
    <w:p w14:paraId="01667927">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（1）供应商直接或者间接从采购人或者采购代理机构处获得其他供应商的相关信息并修改其投标文件或者投标文件；</w:t>
      </w:r>
    </w:p>
    <w:p w14:paraId="5F7E1D75">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（2）供应商按照采购人或者采购代理机构的授意撤换、修改投标文件或者投标文件；</w:t>
      </w:r>
    </w:p>
    <w:p w14:paraId="7A7A5B74">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（3）供应商之间协商报价、技术方案等投标文件或者投标文件的实质性内容；</w:t>
      </w:r>
    </w:p>
    <w:p w14:paraId="2ECEEEE3">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353762C0">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512BE450">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（6）供应商之间商定部分供应商放弃参加政府采购活动或者放弃中标；</w:t>
      </w:r>
    </w:p>
    <w:p w14:paraId="2D4AA0DD">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2F9F9E3C">
      <w:pPr>
        <w:snapToGrid w:val="0"/>
        <w:spacing w:line="360" w:lineRule="auto"/>
        <w:ind w:left="2" w:leftChars="1" w:firstLine="422" w:firstLineChars="200"/>
        <w:rPr>
          <w:rFonts w:ascii="宋体" w:hAnsi="宋体" w:cs="宋体"/>
          <w:b/>
          <w:color w:val="000000" w:themeColor="text1"/>
          <w:szCs w:val="21"/>
          <w:highlight w:val="none"/>
          <w14:textFill>
            <w14:solidFill>
              <w14:schemeClr w14:val="tx1"/>
            </w14:solidFill>
          </w14:textFill>
        </w:rPr>
      </w:pPr>
    </w:p>
    <w:p w14:paraId="01E01C84">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16" w:name="_Toc254970675"/>
      <w:bookmarkStart w:id="117" w:name="_Toc254970534"/>
      <w:r>
        <w:rPr>
          <w:rFonts w:hint="eastAsia" w:ascii="宋体" w:hAnsi="宋体" w:cs="宋体"/>
          <w:b/>
          <w:bCs/>
          <w:color w:val="000000" w:themeColor="text1"/>
          <w:sz w:val="32"/>
          <w:szCs w:val="32"/>
          <w:highlight w:val="none"/>
          <w14:textFill>
            <w14:solidFill>
              <w14:schemeClr w14:val="tx1"/>
            </w14:solidFill>
          </w14:textFill>
        </w:rPr>
        <w:t>二、招标文件</w:t>
      </w:r>
      <w:bookmarkEnd w:id="116"/>
      <w:bookmarkEnd w:id="117"/>
    </w:p>
    <w:p w14:paraId="6FB6D02A">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10.招标文件的组成</w:t>
      </w:r>
    </w:p>
    <w:p w14:paraId="3321FC56">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（1）招标公告；</w:t>
      </w:r>
    </w:p>
    <w:p w14:paraId="326F5F14">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 xml:space="preserve">（2）采购需求； </w:t>
      </w:r>
    </w:p>
    <w:p w14:paraId="4BBD7A4D">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（3）投标人须知；</w:t>
      </w:r>
    </w:p>
    <w:p w14:paraId="19B0E146">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（4）评标方法及评标标准；</w:t>
      </w:r>
    </w:p>
    <w:p w14:paraId="19AA2D61">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（5）拟签订的合同文本；</w:t>
      </w:r>
    </w:p>
    <w:p w14:paraId="3A65CFF4">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（6）投标文件格式。</w:t>
      </w:r>
    </w:p>
    <w:p w14:paraId="5A68DEE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11.招标文件的澄清、修改 、现场考察和答疑会</w:t>
      </w:r>
    </w:p>
    <w:p w14:paraId="0CD5E18F">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19A594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771CD1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bookmarkStart w:id="118" w:name="_Hlk53134511"/>
      <w:r>
        <w:rPr>
          <w:rFonts w:hint="eastAsia" w:ascii="宋体" w:hAnsi="宋体" w:cs="宋体"/>
          <w:color w:val="000000" w:themeColor="text1"/>
          <w:szCs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bookmarkEnd w:id="118"/>
    <w:p w14:paraId="377E2F85">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19" w:name="_Toc254970676"/>
      <w:bookmarkStart w:id="120" w:name="_Toc254970535"/>
      <w:r>
        <w:rPr>
          <w:rFonts w:hint="eastAsia" w:ascii="宋体" w:hAnsi="宋体" w:cs="宋体"/>
          <w:b/>
          <w:bCs/>
          <w:color w:val="000000" w:themeColor="text1"/>
          <w:sz w:val="32"/>
          <w:szCs w:val="32"/>
          <w:highlight w:val="none"/>
          <w14:textFill>
            <w14:solidFill>
              <w14:schemeClr w14:val="tx1"/>
            </w14:solidFill>
          </w14:textFill>
        </w:rPr>
        <w:t>三、投标文件的编制</w:t>
      </w:r>
      <w:bookmarkEnd w:id="119"/>
      <w:bookmarkEnd w:id="120"/>
    </w:p>
    <w:p w14:paraId="425CB65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21" w:name="_Toc254970536"/>
      <w:bookmarkStart w:id="122" w:name="_Toc254970677"/>
      <w:r>
        <w:rPr>
          <w:rFonts w:hint="eastAsia" w:ascii="宋体" w:hAnsi="宋体" w:cs="宋体"/>
          <w:b/>
          <w:color w:val="000000" w:themeColor="text1"/>
          <w:sz w:val="24"/>
          <w:highlight w:val="none"/>
          <w14:textFill>
            <w14:solidFill>
              <w14:schemeClr w14:val="tx1"/>
            </w14:solidFill>
          </w14:textFill>
        </w:rPr>
        <w:t>12.投标文件的编制原则</w:t>
      </w:r>
    </w:p>
    <w:p w14:paraId="12A3CA61">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0E20DE06">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13.投标文件的组成</w:t>
      </w:r>
      <w:bookmarkEnd w:id="121"/>
      <w:bookmarkEnd w:id="122"/>
    </w:p>
    <w:p w14:paraId="2DBFD08F">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13.1投标文件由报价文件、资格证明文件、商务文件、技术文件四部分组成。</w:t>
      </w:r>
    </w:p>
    <w:p w14:paraId="683A0755">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3" w:name="_13.1报价文件:_具体材料见“投标人须知前附表”。"/>
      <w:bookmarkEnd w:id="123"/>
      <w:r>
        <w:rPr>
          <w:rFonts w:hint="eastAsia" w:ascii="宋体" w:hAnsi="宋体" w:cs="宋体"/>
          <w:color w:val="000000" w:themeColor="text1"/>
          <w:szCs w:val="21"/>
          <w:highlight w:val="none"/>
          <w14:textFill>
            <w14:solidFill>
              <w14:schemeClr w14:val="tx1"/>
            </w14:solidFill>
          </w14:textFill>
        </w:rPr>
        <w:t>（1）报价文件： 具体材料见“投标人须知前附表”。</w:t>
      </w:r>
    </w:p>
    <w:p w14:paraId="6F62C2BF">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4" w:name="_13.2资格证明文件：具体材料见“投标人须知前附表”。"/>
      <w:bookmarkEnd w:id="124"/>
      <w:r>
        <w:rPr>
          <w:rFonts w:hint="eastAsia" w:ascii="宋体" w:hAnsi="宋体" w:cs="宋体"/>
          <w:color w:val="000000" w:themeColor="text1"/>
          <w:szCs w:val="21"/>
          <w:highlight w:val="none"/>
          <w14:textFill>
            <w14:solidFill>
              <w14:schemeClr w14:val="tx1"/>
            </w14:solidFill>
          </w14:textFill>
        </w:rPr>
        <w:t>（2）资格证明文件：具体材料见“投标人须知前附表”。</w:t>
      </w:r>
    </w:p>
    <w:p w14:paraId="20E60E50">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5" w:name="_13.3商务文件:_具体材料见“投标人须知前附表”。"/>
      <w:bookmarkEnd w:id="125"/>
      <w:r>
        <w:rPr>
          <w:rFonts w:hint="eastAsia" w:ascii="宋体" w:hAnsi="宋体" w:cs="宋体"/>
          <w:color w:val="000000" w:themeColor="text1"/>
          <w:szCs w:val="21"/>
          <w:highlight w:val="none"/>
          <w14:textFill>
            <w14:solidFill>
              <w14:schemeClr w14:val="tx1"/>
            </w14:solidFill>
          </w14:textFill>
        </w:rPr>
        <w:t>（3）商务文件：具体材料见“投标人须知前附表”。</w:t>
      </w:r>
    </w:p>
    <w:p w14:paraId="6CBB9CCE">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6" w:name="_13.4技术文件：具体材料见“投标人须知前附表”。"/>
      <w:bookmarkEnd w:id="126"/>
      <w:r>
        <w:rPr>
          <w:rFonts w:hint="eastAsia" w:ascii="宋体" w:hAnsi="宋体" w:cs="宋体"/>
          <w:color w:val="000000" w:themeColor="text1"/>
          <w:szCs w:val="21"/>
          <w:highlight w:val="none"/>
          <w14:textFill>
            <w14:solidFill>
              <w14:schemeClr w14:val="tx1"/>
            </w14:solidFill>
          </w14:textFill>
        </w:rPr>
        <w:t>（4）技术文件：具体材料见“投标人须知前附表”。</w:t>
      </w:r>
    </w:p>
    <w:p w14:paraId="309F96E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27" w:name="_13.5投标文件电子版：具体材料见“投标人须知前附表”。"/>
      <w:bookmarkEnd w:id="127"/>
      <w:r>
        <w:rPr>
          <w:rFonts w:hint="eastAsia" w:ascii="宋体" w:hAnsi="宋体" w:cs="宋体"/>
          <w:color w:val="000000" w:themeColor="text1"/>
          <w:szCs w:val="21"/>
          <w:highlight w:val="none"/>
          <w14:textFill>
            <w14:solidFill>
              <w14:schemeClr w14:val="tx1"/>
            </w14:solidFill>
          </w14:textFill>
        </w:rPr>
        <w:t>13.2投标文件电子版：具体要求见“投标人须知前附表”。</w:t>
      </w:r>
    </w:p>
    <w:p w14:paraId="363CED7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28" w:name="_Toc254970678"/>
      <w:bookmarkStart w:id="129" w:name="_Toc254970537"/>
      <w:r>
        <w:rPr>
          <w:rFonts w:hint="eastAsia" w:ascii="宋体" w:hAnsi="宋体" w:cs="宋体"/>
          <w:b/>
          <w:color w:val="000000" w:themeColor="text1"/>
          <w:sz w:val="24"/>
          <w:highlight w:val="none"/>
          <w14:textFill>
            <w14:solidFill>
              <w14:schemeClr w14:val="tx1"/>
            </w14:solidFill>
          </w14:textFill>
        </w:rPr>
        <w:t>14.投标文件的语言及计量</w:t>
      </w:r>
      <w:bookmarkEnd w:id="128"/>
      <w:bookmarkEnd w:id="129"/>
    </w:p>
    <w:p w14:paraId="5919A32B">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14.1语言文字</w:t>
      </w:r>
    </w:p>
    <w:p w14:paraId="32110604">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A305786">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14.2投标计量单位</w:t>
      </w:r>
    </w:p>
    <w:p w14:paraId="14C2B435">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55D8B20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15.投标的风险</w:t>
      </w:r>
    </w:p>
    <w:p w14:paraId="0A4D2664">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190DB45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30" w:name="_Toc254970538"/>
      <w:bookmarkStart w:id="131" w:name="_Toc254970679"/>
      <w:r>
        <w:rPr>
          <w:rFonts w:hint="eastAsia" w:ascii="宋体" w:hAnsi="宋体" w:cs="宋体"/>
          <w:b/>
          <w:color w:val="000000" w:themeColor="text1"/>
          <w:sz w:val="24"/>
          <w:highlight w:val="none"/>
          <w14:textFill>
            <w14:solidFill>
              <w14:schemeClr w14:val="tx1"/>
            </w14:solidFill>
          </w14:textFill>
        </w:rPr>
        <w:t>16.投标报价</w:t>
      </w:r>
      <w:bookmarkEnd w:id="130"/>
      <w:bookmarkEnd w:id="131"/>
    </w:p>
    <w:p w14:paraId="1DB9066C">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16.1投标报价应按“第六章　投标文件格式”中“开标一览表”和广西政府采购云平台系统中“开标一览表”格式填写。</w:t>
      </w:r>
    </w:p>
    <w:p w14:paraId="59B04F3B">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bookmarkStart w:id="132" w:name="_16.2投标报价具体定义见投标人须知前附表。"/>
      <w:bookmarkEnd w:id="132"/>
      <w:r>
        <w:rPr>
          <w:rFonts w:hint="eastAsia" w:ascii="宋体" w:hAnsi="宋体" w:cs="宋体"/>
          <w:color w:val="000000" w:themeColor="text1"/>
          <w:szCs w:val="21"/>
          <w:highlight w:val="none"/>
          <w14:textFill>
            <w14:solidFill>
              <w14:schemeClr w14:val="tx1"/>
            </w14:solidFill>
          </w14:textFill>
        </w:rPr>
        <w:t>16.2投标报价具体包括内容详见“投标人须知前附表”。</w:t>
      </w:r>
    </w:p>
    <w:p w14:paraId="46484DAE">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16.3投标人必须就所投全部内容分别作完整唯一总价报价，不得存在漏项报价；投标人必须就所投单项内容作唯一报价。</w:t>
      </w:r>
    </w:p>
    <w:p w14:paraId="629E1FCE">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17.投标有效期</w:t>
      </w:r>
    </w:p>
    <w:p w14:paraId="2AFB88A7">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bookmarkStart w:id="133" w:name="_17.1投标有效期应按“投标人须知中的前附表”规定的期限。"/>
      <w:bookmarkEnd w:id="133"/>
      <w:r>
        <w:rPr>
          <w:rFonts w:hint="eastAsia" w:ascii="宋体" w:hAnsi="宋体" w:cs="宋体"/>
          <w:color w:val="000000" w:themeColor="text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18E1D7D6">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w:t>
      </w:r>
      <w:bookmarkStart w:id="134" w:name="_Toc254970681"/>
      <w:bookmarkStart w:id="135" w:name="_Toc254970540"/>
      <w:r>
        <w:rPr>
          <w:rFonts w:hint="eastAsia" w:ascii="宋体" w:hAnsi="宋体" w:cs="宋体"/>
          <w:color w:val="000000" w:themeColor="text1"/>
          <w:szCs w:val="21"/>
          <w:highlight w:val="none"/>
          <w14:textFill>
            <w14:solidFill>
              <w14:schemeClr w14:val="tx1"/>
            </w14:solidFill>
          </w14:textFill>
        </w:rPr>
        <w:t xml:space="preserve"> 投标有效期应按规定的期限作出承诺，具体详见“投标人须知前附表”。</w:t>
      </w:r>
    </w:p>
    <w:p w14:paraId="43636269">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17.3投标人的投标文件在投标有效期内均保持有效。</w:t>
      </w:r>
      <w:bookmarkEnd w:id="134"/>
      <w:bookmarkEnd w:id="135"/>
    </w:p>
    <w:p w14:paraId="24C0617F">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36" w:name="_18.投标保证金"/>
      <w:bookmarkEnd w:id="136"/>
      <w:bookmarkStart w:id="137" w:name="_Toc254970682"/>
      <w:bookmarkStart w:id="138" w:name="_Toc254970541"/>
      <w:r>
        <w:rPr>
          <w:rFonts w:hint="eastAsia" w:ascii="宋体" w:hAnsi="宋体" w:cs="宋体"/>
          <w:b/>
          <w:color w:val="000000" w:themeColor="text1"/>
          <w:sz w:val="24"/>
          <w:highlight w:val="none"/>
          <w14:textFill>
            <w14:solidFill>
              <w14:schemeClr w14:val="tx1"/>
            </w14:solidFill>
          </w14:textFill>
        </w:rPr>
        <w:t>18.投标保证金</w:t>
      </w:r>
      <w:bookmarkEnd w:id="137"/>
      <w:bookmarkEnd w:id="138"/>
    </w:p>
    <w:p w14:paraId="66B047B4">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投标保证金</w:t>
      </w:r>
      <w:bookmarkStart w:id="139" w:name="_Toc254970542"/>
      <w:bookmarkStart w:id="140" w:name="_Toc254970683"/>
      <w:r>
        <w:rPr>
          <w:rFonts w:hint="eastAsia" w:ascii="宋体" w:hAnsi="宋体" w:cs="宋体" w:eastAsiaTheme="minorEastAsia"/>
          <w:color w:val="000000" w:themeColor="text1"/>
          <w:szCs w:val="21"/>
          <w:highlight w:val="none"/>
          <w14:textFill>
            <w14:solidFill>
              <w14:schemeClr w14:val="tx1"/>
            </w14:solidFill>
          </w14:textFill>
        </w:rPr>
        <w:t>：无。</w:t>
      </w:r>
    </w:p>
    <w:p w14:paraId="23240EE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19.投标文件的</w:t>
      </w:r>
      <w:bookmarkEnd w:id="139"/>
      <w:bookmarkEnd w:id="140"/>
      <w:r>
        <w:rPr>
          <w:rFonts w:hint="eastAsia" w:ascii="宋体" w:hAnsi="宋体" w:cs="宋体"/>
          <w:b/>
          <w:color w:val="000000" w:themeColor="text1"/>
          <w:sz w:val="24"/>
          <w:highlight w:val="none"/>
          <w14:textFill>
            <w14:solidFill>
              <w14:schemeClr w14:val="tx1"/>
            </w14:solidFill>
          </w14:textFill>
        </w:rPr>
        <w:t>编制</w:t>
      </w:r>
    </w:p>
    <w:p w14:paraId="2628F1EA">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2E5899F7">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bookmarkStart w:id="141" w:name="_19.2投标文件应按报价文件、资格证明文件、商务文件、技术文件分别编制"/>
      <w:bookmarkEnd w:id="141"/>
      <w:r>
        <w:rPr>
          <w:rFonts w:hint="eastAsia" w:ascii="宋体" w:hAnsi="宋体" w:cs="宋体"/>
          <w:color w:val="000000" w:themeColor="text1"/>
          <w:szCs w:val="21"/>
          <w:highlight w:val="none"/>
          <w14:textFill>
            <w14:solidFill>
              <w14:schemeClr w14:val="tx1"/>
            </w14:solidFill>
          </w14:textFill>
        </w:rPr>
        <w:t>19.2为确保网上操作合法、有效和安全，投标人应当在投标截止时间前完成在广西政府采购云平台的身份认证，确保在电子投标过程中能够对相关数据电文进行加密和使用电子签章。</w:t>
      </w:r>
    </w:p>
    <w:p w14:paraId="0A5FA222">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w:t>
      </w:r>
    </w:p>
    <w:p w14:paraId="6C41FC52">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b/>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w:t>
      </w:r>
    </w:p>
    <w:p w14:paraId="2B5B1611">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466B18B">
      <w:pPr>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20.电子备份投标文件</w:t>
      </w:r>
    </w:p>
    <w:p w14:paraId="56DF3283">
      <w:pPr>
        <w:spacing w:line="360" w:lineRule="auto"/>
        <w:ind w:firstLine="42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电子备份投标文件是指通过在线编制生成且后缀名为“bfbs”的文件，是否接受电子备份投标文件详见“投标人须知前附表”。</w:t>
      </w:r>
    </w:p>
    <w:p w14:paraId="6E23A0CB">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21.投标文件的提交</w:t>
      </w:r>
    </w:p>
    <w:p w14:paraId="0899571A">
      <w:pPr>
        <w:spacing w:line="360" w:lineRule="auto"/>
        <w:ind w:firstLine="420" w:firstLineChars="200"/>
        <w:rPr>
          <w:rFonts w:ascii="宋体" w:hAnsi="宋体" w:cs="宋体" w:eastAsiaTheme="minorEastAsia"/>
          <w:b/>
          <w:color w:val="000000" w:themeColor="text1"/>
          <w:highlight w:val="none"/>
          <w14:textFill>
            <w14:solidFill>
              <w14:schemeClr w14:val="tx1"/>
            </w14:solidFill>
          </w14:textFill>
        </w:rPr>
      </w:pPr>
      <w:bookmarkStart w:id="142" w:name="_21.1投标人必须在“投标人须知中的前附表”规定的投标文件接收时间和投"/>
      <w:bookmarkEnd w:id="142"/>
      <w:r>
        <w:rPr>
          <w:rFonts w:hint="eastAsia" w:ascii="宋体" w:hAnsi="宋体" w:cs="宋体" w:eastAsiaTheme="minorEastAsia"/>
          <w:bCs/>
          <w:color w:val="000000" w:themeColor="text1"/>
          <w:szCs w:val="21"/>
          <w:highlight w:val="none"/>
          <w14:textFill>
            <w14:solidFill>
              <w14:schemeClr w14:val="tx1"/>
            </w14:solidFill>
          </w14:textFill>
        </w:rPr>
        <w:t>21.1投标人必须在“投标人须知前附表”规定的</w:t>
      </w:r>
      <w:r>
        <w:rPr>
          <w:rFonts w:hint="eastAsia" w:ascii="宋体" w:hAnsi="宋体" w:cs="宋体" w:eastAsiaTheme="minorEastAsia"/>
          <w:color w:val="000000" w:themeColor="text1"/>
          <w:szCs w:val="21"/>
          <w:highlight w:val="none"/>
          <w14:textFill>
            <w14:solidFill>
              <w14:schemeClr w14:val="tx1"/>
            </w14:solidFill>
          </w14:textFill>
        </w:rPr>
        <w:t>投标文件提交截止时间前将</w:t>
      </w:r>
      <w:r>
        <w:rPr>
          <w:rFonts w:hint="eastAsia" w:ascii="宋体" w:hAnsi="宋体" w:cs="宋体" w:eastAsiaTheme="minorEastAsia"/>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eastAsiaTheme="minorEastAsia"/>
          <w:b/>
          <w:color w:val="000000" w:themeColor="text1"/>
          <w:szCs w:val="21"/>
          <w:highlight w:val="none"/>
          <w14:textFill>
            <w14:solidFill>
              <w14:schemeClr w14:val="tx1"/>
            </w14:solidFill>
          </w14:textFill>
        </w:rPr>
        <w:t>广西政府采购云平台</w:t>
      </w:r>
      <w:r>
        <w:rPr>
          <w:rFonts w:hint="eastAsia" w:ascii="宋体" w:hAnsi="宋体" w:cs="宋体" w:eastAsiaTheme="minorEastAsia"/>
          <w:bCs/>
          <w:color w:val="000000" w:themeColor="text1"/>
          <w:szCs w:val="21"/>
          <w:highlight w:val="none"/>
          <w14:textFill>
            <w14:solidFill>
              <w14:schemeClr w14:val="tx1"/>
            </w14:solidFill>
          </w14:textFill>
        </w:rPr>
        <w:t xml:space="preserve">。 </w:t>
      </w:r>
      <w:r>
        <w:rPr>
          <w:rFonts w:hint="eastAsia" w:ascii="宋体" w:hAnsi="宋体" w:cs="宋体" w:eastAsiaTheme="minorEastAsia"/>
          <w:b/>
          <w:color w:val="000000" w:themeColor="text1"/>
          <w:highlight w:val="none"/>
          <w14:textFill>
            <w14:solidFill>
              <w14:schemeClr w14:val="tx1"/>
            </w14:solidFill>
          </w14:textFill>
        </w:rPr>
        <w:t xml:space="preserve"> </w:t>
      </w:r>
    </w:p>
    <w:p w14:paraId="4FE5B337">
      <w:pPr>
        <w:spacing w:line="360" w:lineRule="auto"/>
        <w:ind w:firstLine="422" w:firstLineChars="200"/>
        <w:rPr>
          <w:rFonts w:ascii="宋体" w:hAnsi="宋体" w:cs="宋体" w:eastAsiaTheme="minorEastAsia"/>
          <w:b/>
          <w:color w:val="000000" w:themeColor="text1"/>
          <w:szCs w:val="20"/>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6707B41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 投标文件的补充、修改、撤回与退回</w:t>
      </w:r>
    </w:p>
    <w:p w14:paraId="268272BB">
      <w:pPr>
        <w:snapToGrid w:val="0"/>
        <w:spacing w:line="360" w:lineRule="auto"/>
        <w:ind w:firstLine="420"/>
        <w:jc w:val="left"/>
        <w:rPr>
          <w:rFonts w:ascii="宋体" w:hAnsi="宋体" w:cs="宋体" w:eastAsiaTheme="minorEastAsia"/>
          <w:color w:val="000000" w:themeColor="text1"/>
          <w:szCs w:val="21"/>
          <w:highlight w:val="none"/>
          <w14:textFill>
            <w14:solidFill>
              <w14:schemeClr w14:val="tx1"/>
            </w14:solidFill>
          </w14:textFill>
        </w:rPr>
      </w:pPr>
      <w:bookmarkStart w:id="143" w:name="_Toc254970543"/>
      <w:bookmarkStart w:id="144" w:name="_Toc254970684"/>
      <w:r>
        <w:rPr>
          <w:rFonts w:hint="eastAsia" w:ascii="宋体" w:hAnsi="宋体" w:cs="宋体" w:eastAsiaTheme="minorEastAsia"/>
          <w:color w:val="000000" w:themeColor="text1"/>
          <w:szCs w:val="21"/>
          <w:highlight w:val="none"/>
          <w14:textFill>
            <w14:solidFill>
              <w14:schemeClr w14:val="tx1"/>
            </w14:solidFill>
          </w14:textFill>
        </w:rPr>
        <w:t>22.1</w:t>
      </w:r>
      <w:r>
        <w:rPr>
          <w:rFonts w:hint="eastAsia" w:ascii="宋体" w:hAnsi="宋体" w:cs="宋体" w:eastAsiaTheme="minorEastAsia"/>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eastAsiaTheme="minorEastAsia"/>
          <w:color w:val="000000" w:themeColor="text1"/>
          <w:szCs w:val="21"/>
          <w:highlight w:val="none"/>
          <w14:textFill>
            <w14:solidFill>
              <w14:schemeClr w14:val="tx1"/>
            </w14:solidFill>
          </w14:textFill>
        </w:rPr>
        <w:t>（补充、修改或者撤回方式可登录</w:t>
      </w:r>
      <w:r>
        <w:rPr>
          <w:rFonts w:hint="eastAsia" w:ascii="宋体" w:hAnsi="宋体" w:cs="宋体" w:eastAsiaTheme="minorEastAsia"/>
          <w:color w:val="000000" w:themeColor="text1"/>
          <w:kern w:val="0"/>
          <w:szCs w:val="21"/>
          <w:highlight w:val="none"/>
          <w14:textFill>
            <w14:solidFill>
              <w14:schemeClr w14:val="tx1"/>
            </w14:solidFill>
          </w14:textFill>
        </w:rPr>
        <w:t>广西政府采购云平台，</w:t>
      </w:r>
      <w:r>
        <w:rPr>
          <w:rFonts w:hint="eastAsia" w:ascii="宋体" w:hAnsi="宋体" w:cs="宋体" w:eastAsiaTheme="minorEastAsia"/>
          <w:color w:val="000000" w:themeColor="text1"/>
          <w:szCs w:val="21"/>
          <w:highlight w:val="none"/>
          <w14:textFill>
            <w14:solidFill>
              <w14:schemeClr w14:val="tx1"/>
            </w14:solidFill>
          </w14:textFill>
        </w:rPr>
        <w:t>依次进入“服务中心”中查看 “电子投标文件制作与投送教程”）</w:t>
      </w:r>
    </w:p>
    <w:bookmarkEnd w:id="143"/>
    <w:bookmarkEnd w:id="144"/>
    <w:p w14:paraId="4617CF49">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2DCBF96A">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22.3在投标截止时间后，采购人和采购代理机构对已提交的投标文件概不退回。</w:t>
      </w:r>
    </w:p>
    <w:p w14:paraId="38C15352">
      <w:pPr>
        <w:snapToGrid w:val="0"/>
        <w:spacing w:line="360" w:lineRule="auto"/>
        <w:ind w:firstLine="739" w:firstLineChars="352"/>
        <w:rPr>
          <w:rFonts w:ascii="宋体" w:hAnsi="宋体" w:cs="宋体"/>
          <w:snapToGrid w:val="0"/>
          <w:color w:val="000000" w:themeColor="text1"/>
          <w:szCs w:val="21"/>
          <w:highlight w:val="none"/>
          <w14:textFill>
            <w14:solidFill>
              <w14:schemeClr w14:val="tx1"/>
            </w14:solidFill>
          </w14:textFill>
        </w:rPr>
      </w:pPr>
    </w:p>
    <w:p w14:paraId="507CD239">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45" w:name="_Toc254970544"/>
      <w:bookmarkStart w:id="146" w:name="_Toc254970685"/>
      <w:r>
        <w:rPr>
          <w:rFonts w:hint="eastAsia" w:ascii="宋体" w:hAnsi="宋体" w:cs="宋体"/>
          <w:b/>
          <w:bCs/>
          <w:color w:val="000000" w:themeColor="text1"/>
          <w:sz w:val="32"/>
          <w:szCs w:val="32"/>
          <w:highlight w:val="none"/>
          <w14:textFill>
            <w14:solidFill>
              <w14:schemeClr w14:val="tx1"/>
            </w14:solidFill>
          </w14:textFill>
        </w:rPr>
        <w:t>四、开    标</w:t>
      </w:r>
      <w:bookmarkEnd w:id="145"/>
      <w:bookmarkEnd w:id="146"/>
    </w:p>
    <w:p w14:paraId="5B958CBB">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47" w:name="_23.开标时间和地点"/>
      <w:bookmarkEnd w:id="147"/>
      <w:r>
        <w:rPr>
          <w:rFonts w:hint="eastAsia" w:ascii="宋体" w:hAnsi="宋体" w:cs="宋体"/>
          <w:b/>
          <w:color w:val="000000" w:themeColor="text1"/>
          <w:sz w:val="24"/>
          <w:highlight w:val="none"/>
          <w14:textFill>
            <w14:solidFill>
              <w14:schemeClr w14:val="tx1"/>
            </w14:solidFill>
          </w14:textFill>
        </w:rPr>
        <w:t>23.开标时间和地点</w:t>
      </w:r>
    </w:p>
    <w:p w14:paraId="415BF865">
      <w:pPr>
        <w:spacing w:line="360" w:lineRule="auto"/>
        <w:ind w:firstLine="420" w:firstLineChars="200"/>
        <w:rPr>
          <w:rFonts w:ascii="宋体" w:hAnsi="宋体" w:cs="宋体" w:eastAsiaTheme="minorEastAsia"/>
          <w:bCs/>
          <w:color w:val="000000" w:themeColor="text1"/>
          <w:highlight w:val="none"/>
          <w14:textFill>
            <w14:solidFill>
              <w14:schemeClr w14:val="tx1"/>
            </w14:solidFill>
          </w14:textFill>
        </w:rPr>
      </w:pPr>
      <w:r>
        <w:rPr>
          <w:rFonts w:hint="eastAsia" w:ascii="宋体" w:hAnsi="宋体" w:cs="宋体" w:eastAsiaTheme="minorEastAsia"/>
          <w:bCs/>
          <w:color w:val="000000" w:themeColor="text1"/>
          <w:highlight w:val="none"/>
          <w14:textFill>
            <w14:solidFill>
              <w14:schemeClr w14:val="tx1"/>
            </w14:solidFill>
          </w14:textFill>
        </w:rPr>
        <w:t>开标时间及地点详见“投标人须知前附表”</w:t>
      </w:r>
    </w:p>
    <w:p w14:paraId="10859983">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24.开标程序</w:t>
      </w:r>
    </w:p>
    <w:p w14:paraId="16F5BE0E">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24.1提交投标文件截止时间止，投标人不足3家的，不得开标。</w:t>
      </w:r>
    </w:p>
    <w:p w14:paraId="20E2D75A">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9864D14">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24.3开标程序</w:t>
      </w:r>
    </w:p>
    <w:p w14:paraId="6EABB51B">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0"/>
          <w:highlight w:val="none"/>
          <w14:textFill>
            <w14:solidFill>
              <w14:schemeClr w14:val="tx1"/>
            </w14:solidFill>
          </w14:textFill>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szCs w:val="20"/>
          <w:highlight w:val="none"/>
          <w14:textFill>
            <w14:solidFill>
              <w14:schemeClr w14:val="tx1"/>
            </w14:solidFill>
          </w14:textFill>
        </w:rPr>
        <w:t>投标人未在规定的时间内解密投标文件或者解密失败的，</w:t>
      </w:r>
      <w:r>
        <w:rPr>
          <w:rFonts w:hint="eastAsia" w:ascii="宋体" w:hAnsi="宋体" w:cs="宋体"/>
          <w:b/>
          <w:color w:val="000000" w:themeColor="text1"/>
          <w:szCs w:val="21"/>
          <w:highlight w:val="none"/>
          <w14:textFill>
            <w14:solidFill>
              <w14:schemeClr w14:val="tx1"/>
            </w14:solidFill>
          </w14:textFill>
        </w:rPr>
        <w:t>投标人的投标文件作无效处理</w:t>
      </w:r>
      <w:r>
        <w:rPr>
          <w:rFonts w:hint="eastAsia" w:ascii="宋体" w:hAnsi="宋体" w:cs="宋体"/>
          <w:b/>
          <w:color w:val="000000" w:themeColor="text1"/>
          <w:szCs w:val="20"/>
          <w:highlight w:val="none"/>
          <w14:textFill>
            <w14:solidFill>
              <w14:schemeClr w14:val="tx1"/>
            </w14:solidFill>
          </w14:textFill>
        </w:rPr>
        <w:t>。</w:t>
      </w:r>
    </w:p>
    <w:p w14:paraId="43A0B35A">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（2）电子唱标。投标文件解密结束，宣布的内容均在广西政府采购云平台远程开标大厅展示，具体详见</w:t>
      </w:r>
      <w:r>
        <w:rPr>
          <w:rFonts w:hint="eastAsia" w:ascii="宋体" w:hAnsi="宋体" w:cs="宋体"/>
          <w:bCs/>
          <w:color w:val="000000" w:themeColor="text1"/>
          <w:szCs w:val="20"/>
          <w:highlight w:val="none"/>
          <w14:textFill>
            <w14:solidFill>
              <w14:schemeClr w14:val="tx1"/>
            </w14:solidFill>
          </w14:textFill>
        </w:rPr>
        <w:t>“投标人须知前附表”</w:t>
      </w:r>
      <w:r>
        <w:rPr>
          <w:rFonts w:hint="eastAsia" w:ascii="宋体" w:hAnsi="宋体" w:cs="宋体"/>
          <w:color w:val="000000" w:themeColor="text1"/>
          <w:szCs w:val="20"/>
          <w:highlight w:val="none"/>
          <w14:textFill>
            <w14:solidFill>
              <w14:schemeClr w14:val="tx1"/>
            </w14:solidFill>
          </w14:textFill>
        </w:rPr>
        <w:t>；</w:t>
      </w:r>
    </w:p>
    <w:p w14:paraId="7C8DC869">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BCD55D0">
      <w:pPr>
        <w:spacing w:line="360" w:lineRule="auto"/>
        <w:ind w:firstLine="42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169E8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（5）开标结束。</w:t>
      </w:r>
    </w:p>
    <w:p w14:paraId="4E5A6A3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特别说明：如遇广西政府采购云平台电子化开标或评审程序调整的，按调整后执行。</w:t>
      </w:r>
    </w:p>
    <w:p w14:paraId="5B55C0D8">
      <w:pPr>
        <w:snapToGrid w:val="0"/>
        <w:spacing w:line="360" w:lineRule="auto"/>
        <w:ind w:left="689" w:leftChars="228" w:hanging="210" w:hangingChars="100"/>
        <w:rPr>
          <w:rFonts w:ascii="宋体" w:hAnsi="宋体" w:cs="宋体"/>
          <w:color w:val="000000" w:themeColor="text1"/>
          <w:szCs w:val="21"/>
          <w:highlight w:val="none"/>
          <w14:textFill>
            <w14:solidFill>
              <w14:schemeClr w14:val="tx1"/>
            </w14:solidFill>
          </w14:textFill>
        </w:rPr>
      </w:pPr>
    </w:p>
    <w:p w14:paraId="64339C81">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五、资格审查</w:t>
      </w:r>
    </w:p>
    <w:p w14:paraId="35BCF7A1">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25.资格审查</w:t>
      </w:r>
    </w:p>
    <w:p w14:paraId="628BD55F">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25.1开标结束后，采购人或者采购代理机构通过电子开评标系统依据招标文件对电子投标文件进行线上资格审查。</w:t>
      </w:r>
    </w:p>
    <w:p w14:paraId="4BE9CFC8">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1EF9E841">
      <w:pPr>
        <w:spacing w:line="360" w:lineRule="auto"/>
        <w:ind w:firstLine="422" w:firstLineChars="200"/>
        <w:outlineLvl w:val="4"/>
        <w:rPr>
          <w:rFonts w:ascii="宋体" w:hAnsi="宋体" w:cs="宋体"/>
          <w:b/>
          <w:color w:val="000000" w:themeColor="text1"/>
          <w:szCs w:val="21"/>
          <w:highlight w:val="none"/>
          <w14:textFill>
            <w14:solidFill>
              <w14:schemeClr w14:val="tx1"/>
            </w14:solidFill>
          </w14:textFill>
        </w:rPr>
      </w:pPr>
      <w:bookmarkStart w:id="148" w:name="_25.3_投标人有下列情形之一的，资格审查不通过而导致其投标无效："/>
      <w:bookmarkEnd w:id="148"/>
      <w:r>
        <w:rPr>
          <w:rFonts w:hint="eastAsia" w:ascii="宋体" w:hAnsi="宋体" w:cs="宋体"/>
          <w:b/>
          <w:color w:val="000000" w:themeColor="text1"/>
          <w:szCs w:val="21"/>
          <w:highlight w:val="none"/>
          <w14:textFill>
            <w14:solidFill>
              <w14:schemeClr w14:val="tx1"/>
            </w14:solidFill>
          </w14:textFill>
        </w:rPr>
        <w:t>25.3 投标人有下列情形之一的，资格审查不通过，作无效投标处理：</w:t>
      </w:r>
    </w:p>
    <w:p w14:paraId="1621A3D1">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（1）不具备招标文件中规定的资格要求的；</w:t>
      </w:r>
    </w:p>
    <w:p w14:paraId="086CB84F">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D0B1C3D">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6901C9CF">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（4）投标文件中的资格证明文件缺少任一项“投标人须知前附表”资格证明文件规定“必须提供”的文件资料的；</w:t>
      </w:r>
    </w:p>
    <w:p w14:paraId="1F9AA19F">
      <w:pPr>
        <w:snapToGrid w:val="0"/>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68109528">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25.4合格投标人不足3家的，不得评标。</w:t>
      </w:r>
    </w:p>
    <w:p w14:paraId="20691E17">
      <w:pPr>
        <w:snapToGrid w:val="0"/>
        <w:spacing w:line="360" w:lineRule="auto"/>
        <w:ind w:left="689" w:leftChars="228" w:hanging="210" w:hangingChars="100"/>
        <w:rPr>
          <w:rFonts w:ascii="宋体" w:hAnsi="宋体" w:cs="宋体"/>
          <w:color w:val="000000" w:themeColor="text1"/>
          <w:szCs w:val="21"/>
          <w:highlight w:val="none"/>
          <w14:textFill>
            <w14:solidFill>
              <w14:schemeClr w14:val="tx1"/>
            </w14:solidFill>
          </w14:textFill>
        </w:rPr>
      </w:pPr>
    </w:p>
    <w:p w14:paraId="78B49F7D">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六、评   标</w:t>
      </w:r>
    </w:p>
    <w:p w14:paraId="718F5F50">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49" w:name="_26.组建评标委员会"/>
      <w:bookmarkEnd w:id="149"/>
      <w:r>
        <w:rPr>
          <w:rFonts w:hint="eastAsia" w:ascii="宋体" w:hAnsi="宋体" w:cs="宋体"/>
          <w:b/>
          <w:color w:val="000000" w:themeColor="text1"/>
          <w:sz w:val="24"/>
          <w:highlight w:val="none"/>
          <w14:textFill>
            <w14:solidFill>
              <w14:schemeClr w14:val="tx1"/>
            </w14:solidFill>
          </w14:textFill>
        </w:rPr>
        <w:t>26.组建评标委员会</w:t>
      </w:r>
    </w:p>
    <w:p w14:paraId="46AE279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26.1评标委员会由采购人代表和评审专家组成，具体人数详见“投标人须知前附表”，其中评审专家不得少于成员总数的三分之二。</w:t>
      </w:r>
    </w:p>
    <w:p w14:paraId="460BF5E0">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26.2参加过采购项目前期咨询论证的专家，不得参加该采购项目的评审活动。</w:t>
      </w:r>
    </w:p>
    <w:p w14:paraId="45B13D29">
      <w:pPr>
        <w:snapToGrid w:val="0"/>
        <w:spacing w:line="360" w:lineRule="auto"/>
        <w:ind w:left="2" w:leftChars="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w:t>
      </w:r>
      <w:r>
        <w:rPr>
          <w:rFonts w:hint="eastAsia" w:ascii="宋体" w:hAnsi="宋体" w:cs="宋体"/>
          <w:bCs/>
          <w:color w:val="000000" w:themeColor="text1"/>
          <w:szCs w:val="21"/>
          <w:highlight w:val="none"/>
          <w14:textFill>
            <w14:solidFill>
              <w14:schemeClr w14:val="tx1"/>
            </w14:solidFill>
          </w14:textFill>
        </w:rPr>
        <w:t>采购代理机构应当基于广西政府采购云平台抽（选）取评审专家。</w:t>
      </w:r>
    </w:p>
    <w:p w14:paraId="775ECB0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27.评标的依据</w:t>
      </w:r>
    </w:p>
    <w:p w14:paraId="12D55C9E">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评标委员会以“第四章 评标方法和评标标准”为依据对投标文件进行评审，没有规定的方法、评审因素和标准，不作为评标依据。</w:t>
      </w:r>
    </w:p>
    <w:p w14:paraId="0901422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28.评标原则</w:t>
      </w:r>
    </w:p>
    <w:p w14:paraId="105D4EC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129B64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28.2</w:t>
      </w:r>
      <w:bookmarkStart w:id="150" w:name="_28.3评标方法。本项目将按须知前附表规定的评标办法进行评标，具体评标"/>
      <w:bookmarkEnd w:id="150"/>
      <w:r>
        <w:rPr>
          <w:rFonts w:hint="eastAsia" w:ascii="宋体" w:hAnsi="宋体" w:cs="宋体"/>
          <w:color w:val="000000" w:themeColor="text1"/>
          <w:szCs w:val="21"/>
          <w:highlight w:val="none"/>
          <w14:textFill>
            <w14:solidFill>
              <w14:schemeClr w14:val="tx1"/>
            </w14:solidFill>
          </w14:textFill>
        </w:rPr>
        <w:t>评委表决。评标委员会成员对需要共同认定的事项存在争议的，应当按照少数服从多数的原则作出结论。</w:t>
      </w:r>
    </w:p>
    <w:p w14:paraId="202E77B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8722DC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28.4评标过程的监控。本项目电子评标过程实行网上留痕、全程录音、录像监控，</w:t>
      </w:r>
      <w:r>
        <w:rPr>
          <w:rFonts w:hint="eastAsia" w:ascii="宋体" w:hAnsi="宋体" w:cs="宋体"/>
          <w:b/>
          <w:color w:val="000000" w:themeColor="text1"/>
          <w:szCs w:val="21"/>
          <w:highlight w:val="none"/>
          <w14:textFill>
            <w14:solidFill>
              <w14:schemeClr w14:val="tx1"/>
            </w14:solidFill>
          </w14:textFill>
        </w:rPr>
        <w:t>投标人在评标过程中所进行的试图影响评标结果的不公正活动，可能导致其投标按无效处理。</w:t>
      </w:r>
    </w:p>
    <w:p w14:paraId="0288510C">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29.评标方法及中标候选人推荐</w:t>
      </w:r>
    </w:p>
    <w:p w14:paraId="370776FC">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29.1本项目的评标方法详见“投标人须知前附表”。</w:t>
      </w:r>
    </w:p>
    <w:p w14:paraId="7F559B2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 商务/技术要求允许负偏离的条款数详见“投标人须知前附表”。</w:t>
      </w:r>
    </w:p>
    <w:p w14:paraId="06BE384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 中标候选人推荐数量详见“投标人须知前附表”。</w:t>
      </w:r>
    </w:p>
    <w:p w14:paraId="2F44F382">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29.4 电子交易活动的中止。采购过程中出现以下情形，导致</w:t>
      </w:r>
      <w:r>
        <w:rPr>
          <w:rFonts w:hint="eastAsia" w:ascii="宋体" w:hAnsi="宋体" w:cs="宋体" w:eastAsiaTheme="minorEastAsia"/>
          <w:color w:val="000000" w:themeColor="text1"/>
          <w:highlight w:val="none"/>
          <w14:textFill>
            <w14:solidFill>
              <w14:schemeClr w14:val="tx1"/>
            </w14:solidFill>
          </w14:textFill>
        </w:rPr>
        <w:t>电子交易平台无法正常运行，或者无法保证电子交易的公平、公正和安全时，采购代理机构可以中止电子交易活动：</w:t>
      </w:r>
    </w:p>
    <w:p w14:paraId="1BBFF8DD">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 xml:space="preserve">（1）电子交易平台发生故障而无法登录访问的； </w:t>
      </w:r>
    </w:p>
    <w:p w14:paraId="1C252599">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（2）电子交易平台应用或数据库出现错误，不能进行正常操作的；</w:t>
      </w:r>
    </w:p>
    <w:p w14:paraId="65323B0B">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（3）电子交易平台发现严重安全漏洞，有潜在泄密危险的；</w:t>
      </w:r>
    </w:p>
    <w:p w14:paraId="5D07D3F6">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 xml:space="preserve">（4）病毒发作导致不能进行正常操作的； </w:t>
      </w:r>
    </w:p>
    <w:p w14:paraId="635A1C92">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（5）其他无法保证电子交易的公平、公正和安全的情况。</w:t>
      </w:r>
    </w:p>
    <w:p w14:paraId="49AEE39E">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134A814">
      <w:pPr>
        <w:snapToGrid w:val="0"/>
        <w:spacing w:line="360" w:lineRule="auto"/>
        <w:rPr>
          <w:rFonts w:ascii="宋体" w:hAnsi="宋体" w:cs="宋体"/>
          <w:color w:val="000000" w:themeColor="text1"/>
          <w:szCs w:val="21"/>
          <w:highlight w:val="none"/>
          <w14:textFill>
            <w14:solidFill>
              <w14:schemeClr w14:val="tx1"/>
            </w14:solidFill>
          </w14:textFill>
        </w:rPr>
      </w:pPr>
    </w:p>
    <w:p w14:paraId="710146AB">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bookmarkStart w:id="151" w:name="_Toc254970546"/>
      <w:bookmarkStart w:id="152" w:name="_Toc254970687"/>
      <w:r>
        <w:rPr>
          <w:rFonts w:hint="eastAsia" w:ascii="宋体" w:hAnsi="宋体" w:cs="宋体"/>
          <w:b/>
          <w:bCs/>
          <w:color w:val="000000" w:themeColor="text1"/>
          <w:sz w:val="32"/>
          <w:szCs w:val="32"/>
          <w:highlight w:val="none"/>
          <w14:textFill>
            <w14:solidFill>
              <w14:schemeClr w14:val="tx1"/>
            </w14:solidFill>
          </w14:textFill>
        </w:rPr>
        <w:t>七、</w:t>
      </w:r>
      <w:bookmarkEnd w:id="151"/>
      <w:bookmarkEnd w:id="152"/>
      <w:r>
        <w:rPr>
          <w:rFonts w:hint="eastAsia" w:ascii="宋体" w:hAnsi="宋体" w:cs="宋体"/>
          <w:b/>
          <w:bCs/>
          <w:color w:val="000000" w:themeColor="text1"/>
          <w:sz w:val="32"/>
          <w:szCs w:val="32"/>
          <w:highlight w:val="none"/>
          <w14:textFill>
            <w14:solidFill>
              <w14:schemeClr w14:val="tx1"/>
            </w14:solidFill>
          </w14:textFill>
        </w:rPr>
        <w:t>中标和合同</w:t>
      </w:r>
    </w:p>
    <w:p w14:paraId="05A37F29">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30 确定中标人</w:t>
      </w:r>
    </w:p>
    <w:p w14:paraId="6A3CAB44">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bookmarkStart w:id="153" w:name="_八、其他事项"/>
      <w:bookmarkEnd w:id="153"/>
      <w:r>
        <w:rPr>
          <w:rFonts w:hint="eastAsia" w:ascii="宋体" w:hAnsi="宋体" w:cs="宋体"/>
          <w:color w:val="000000" w:themeColor="text1"/>
          <w:szCs w:val="21"/>
          <w:highlight w:val="none"/>
          <w14:textFill>
            <w14:solidFill>
              <w14:schemeClr w14:val="tx1"/>
            </w14:solidFill>
          </w14:textFill>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15D75155">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30.2采购人在收到评标报告2个工作日内未按评标报告推荐的中标候选人顺序确定中标人，又不能说明合法理由的，视同按评标报告推荐的顺序确定排名第一的中标候选人为中标人。</w:t>
      </w:r>
    </w:p>
    <w:p w14:paraId="6B126283">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30.3出现下列情形之一的，应予废标：</w:t>
      </w:r>
    </w:p>
    <w:p w14:paraId="59B7B9B4">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（1）符合专业条件的供应商或者对招标文件作实质响应的供应商不足三家的；</w:t>
      </w:r>
    </w:p>
    <w:p w14:paraId="73A8B055">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（2）出现影响采购公正的违法、违规行为的；</w:t>
      </w:r>
    </w:p>
    <w:p w14:paraId="4E18061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（3）投标人的报价均超过了采购预算，采购人不能支付的；</w:t>
      </w:r>
    </w:p>
    <w:p w14:paraId="3AF74BEB">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（4）因重大变故，采购任务取消的。</w:t>
      </w:r>
    </w:p>
    <w:p w14:paraId="0920375F">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废标后，采购人应当将废标理由通知所有投标人。</w:t>
      </w:r>
    </w:p>
    <w:p w14:paraId="122D2574">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31. 结果公告</w:t>
      </w:r>
    </w:p>
    <w:p w14:paraId="73BF7936">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9A8B70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以上信息查询记录及相关证据与采购文件一并保存。</w:t>
      </w:r>
    </w:p>
    <w:p w14:paraId="068EA1B6">
      <w:pPr>
        <w:numPr>
          <w:ilvl w:val="4"/>
          <w:numId w:val="3"/>
        </w:num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14:paraId="14EF703A">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32.发出中标通知书</w:t>
      </w:r>
    </w:p>
    <w:p w14:paraId="6F2DE738">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0A369CA">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33. 无义务解释未中标原因</w:t>
      </w:r>
    </w:p>
    <w:p w14:paraId="66B6BFD1">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采购代理机构无义务向未中标的投标人解释未中标原因。</w:t>
      </w:r>
    </w:p>
    <w:p w14:paraId="4B943F05">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34.合同授予标准</w:t>
      </w:r>
    </w:p>
    <w:p w14:paraId="60FD73DE">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合同将授予被确定实质上响应招标文件要求，具备履行合同能力的中标人。</w:t>
      </w:r>
    </w:p>
    <w:p w14:paraId="4FD5397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35.履约保证金</w:t>
      </w:r>
    </w:p>
    <w:p w14:paraId="28A496C6">
      <w:pPr>
        <w:numPr>
          <w:ilvl w:val="4"/>
          <w:numId w:val="3"/>
        </w:numPr>
        <w:spacing w:line="360" w:lineRule="auto"/>
        <w:ind w:firstLine="315" w:firstLineChars="150"/>
        <w:outlineLvl w:val="4"/>
        <w:rPr>
          <w:rFonts w:ascii="宋体" w:hAnsi="宋体" w:cs="宋体"/>
          <w:b/>
          <w:color w:val="000000" w:themeColor="text1"/>
          <w:szCs w:val="21"/>
          <w:highlight w:val="none"/>
          <w14:textFill>
            <w14:solidFill>
              <w14:schemeClr w14:val="tx1"/>
            </w14:solidFill>
          </w14:textFill>
        </w:rPr>
      </w:pPr>
      <w:bookmarkStart w:id="154" w:name="_39.1中标人须于签订合同前按本须知前附表规定的金额转账或电汇到指定账"/>
      <w:bookmarkEnd w:id="154"/>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履约保证金：按投标人须知前附表中执行。</w:t>
      </w:r>
    </w:p>
    <w:p w14:paraId="494B931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36.签订合同</w:t>
      </w:r>
    </w:p>
    <w:p w14:paraId="7622F1EE">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bookmarkStart w:id="155" w:name="_40.1投标人接到中标通知书后，按须知前附表规定向采购人出示相关资格证"/>
      <w:bookmarkEnd w:id="155"/>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36.1签订电子采购合同：中标人领取电子中标通知书后，</w:t>
      </w:r>
      <w:r>
        <w:rPr>
          <w:rFonts w:hint="eastAsia" w:ascii="宋体" w:hAnsi="宋体" w:cs="宋体"/>
          <w:b/>
          <w:color w:val="000000" w:themeColor="text1"/>
          <w:kern w:val="0"/>
          <w:szCs w:val="21"/>
          <w:highlight w:val="none"/>
          <w14:textFill>
            <w14:solidFill>
              <w14:schemeClr w14:val="tx1"/>
            </w14:solidFill>
          </w14:textFill>
        </w:rPr>
        <w:t>在</w:t>
      </w:r>
      <w:r>
        <w:rPr>
          <w:rFonts w:hint="eastAsia" w:ascii="宋体" w:hAnsi="宋体" w:cs="宋体"/>
          <w:b/>
          <w:color w:val="000000" w:themeColor="text1"/>
          <w:kern w:val="0"/>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72427DD9">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14:paraId="6FCAAFF7">
      <w:pPr>
        <w:spacing w:line="360" w:lineRule="auto"/>
        <w:ind w:firstLine="420" w:firstLine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36.2签订合同时间：中标通知书发出后25个日历日内与采购人签订合同。</w:t>
      </w:r>
    </w:p>
    <w:p w14:paraId="5F96993E">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6F5EF48">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D6349FE">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36.5采购人或中标供应商不得单方面向合同另一方提出任何招标文件没有约定的条件或不合理的要求，作为签订合同的条件；也不得协商另行订立背离招标文件和合同实质性内容的协议。</w:t>
      </w:r>
    </w:p>
    <w:p w14:paraId="068731F3">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36.6如签订合同并生效后，供应商无故拒绝或延期，除按照合同条款处理外，将承担相应的法律责任。</w:t>
      </w:r>
    </w:p>
    <w:p w14:paraId="7688A22E">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3C549A2">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56" w:name="_41.政府采购合同公告"/>
      <w:bookmarkEnd w:id="156"/>
      <w:r>
        <w:rPr>
          <w:rFonts w:hint="eastAsia" w:ascii="宋体" w:hAnsi="宋体" w:cs="宋体"/>
          <w:b/>
          <w:color w:val="000000" w:themeColor="text1"/>
          <w:sz w:val="24"/>
          <w:highlight w:val="none"/>
          <w14:textFill>
            <w14:solidFill>
              <w14:schemeClr w14:val="tx1"/>
            </w14:solidFill>
          </w14:textFill>
        </w:rPr>
        <w:t>37.政府采购合同公告</w:t>
      </w:r>
    </w:p>
    <w:p w14:paraId="7689A45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1FD21EC">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38. 询问、质疑和投诉</w:t>
      </w:r>
    </w:p>
    <w:p w14:paraId="552BDEB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38.1供应商对政府采购活动事项有疑问的，可以向采购人提出询问，采购人或者采购代理机构应当在3个工作日内对供应商依法提出的询问作出答复，但答复的内容不得涉及商业秘密。</w:t>
      </w:r>
    </w:p>
    <w:p w14:paraId="7E864B9A">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37464E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（1）对可以质疑的招标文件提出质疑的，为收到招标文件之日或者招标文件公告期限届满之日；</w:t>
      </w:r>
    </w:p>
    <w:p w14:paraId="35BF3EB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（2）对采购过程提出质疑的，为各采购程序环节结束之日；</w:t>
      </w:r>
    </w:p>
    <w:p w14:paraId="167E24AB">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（3）对中标结果提出质疑的，为中标结果公告期限届满之日。</w:t>
      </w:r>
    </w:p>
    <w:p w14:paraId="2975D771">
      <w:pPr>
        <w:numPr>
          <w:ilvl w:val="4"/>
          <w:numId w:val="3"/>
        </w:numPr>
        <w:spacing w:line="360" w:lineRule="auto"/>
        <w:ind w:firstLine="315" w:firstLineChars="150"/>
        <w:outlineLvl w:val="4"/>
        <w:rPr>
          <w:rFonts w:ascii="宋体" w:hAnsi="宋体" w:cs="宋体"/>
          <w:color w:val="000000" w:themeColor="text1"/>
          <w:szCs w:val="21"/>
          <w:highlight w:val="none"/>
          <w14:textFill>
            <w14:solidFill>
              <w14:schemeClr w14:val="tx1"/>
            </w14:solidFill>
          </w14:textFill>
        </w:rPr>
      </w:pPr>
      <w:bookmarkStart w:id="157" w:name="_9.2质疑、投诉应当采用书面形式，质疑函、投诉书均应明确阐述招标文件、"/>
      <w:bookmarkEnd w:id="157"/>
      <w:r>
        <w:rPr>
          <w:rFonts w:hint="eastAsia" w:ascii="宋体" w:hAnsi="宋体" w:cs="宋体"/>
          <w:color w:val="000000" w:themeColor="text1"/>
          <w:szCs w:val="21"/>
          <w:highlight w:val="none"/>
          <w14:textFill>
            <w14:solidFill>
              <w14:schemeClr w14:val="tx1"/>
            </w14:solidFill>
          </w14:textFill>
        </w:rPr>
        <w:t xml:space="preserve"> 38.3 </w:t>
      </w:r>
      <w:r>
        <w:rPr>
          <w:rFonts w:hint="eastAsia" w:ascii="宋体" w:hAnsi="宋体" w:cs="宋体"/>
          <w:bCs/>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2E8A699E">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（1）供应商的姓名或者名称、地址、邮编、联系人及联系电话；</w:t>
      </w:r>
    </w:p>
    <w:p w14:paraId="7E3F9672">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（2）质疑项目的名称、编号；</w:t>
      </w:r>
    </w:p>
    <w:p w14:paraId="5D8D5DE9">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（3）具体、明确的质疑事项和与质疑事项相关的请求；</w:t>
      </w:r>
    </w:p>
    <w:p w14:paraId="750681F5">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（4）事实依据；</w:t>
      </w:r>
    </w:p>
    <w:p w14:paraId="7189D7FE">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（5）必要的法律依据；</w:t>
      </w:r>
    </w:p>
    <w:p w14:paraId="6045E3AF">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（6）提出质疑的日期。</w:t>
      </w:r>
    </w:p>
    <w:p w14:paraId="66892054">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7737407">
      <w:pPr>
        <w:numPr>
          <w:ilvl w:val="4"/>
          <w:numId w:val="3"/>
        </w:numPr>
        <w:snapToGrid w:val="0"/>
        <w:spacing w:line="360" w:lineRule="auto"/>
        <w:ind w:firstLine="420" w:firstLineChars="200"/>
        <w:outlineLvl w:val="4"/>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8.4采购人、采购代理机构认为供应商质疑不成立，或者成立但未对中标结果构成影响的，继续开展采购活动；认为供应商质疑成立且影响或者可能影响中标结果的，按照下列情况处理：</w:t>
      </w:r>
    </w:p>
    <w:p w14:paraId="45A10B4F">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1FF9286C">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（二）对采购过程、中标结果提出的质疑，合格供应商符合法定数量时，可以从合格的中标候选人中另行确定中标供应商的，应当依法另行确定中标供应商；否则应当重新开展采购活动。</w:t>
      </w:r>
    </w:p>
    <w:p w14:paraId="7034AF32">
      <w:pPr>
        <w:snapToGrid w:val="0"/>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质疑答复导致中标结果改变的，采购人或者采购代理机构应当将有关情况书面报告本级财政部门。</w:t>
      </w:r>
    </w:p>
    <w:p w14:paraId="184323D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480A2A0">
      <w:pPr>
        <w:spacing w:before="240" w:after="240" w:line="415"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八、其他事项</w:t>
      </w:r>
    </w:p>
    <w:p w14:paraId="2B6D48ED">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bookmarkStart w:id="158" w:name="_42.代理服务费"/>
      <w:bookmarkEnd w:id="158"/>
      <w:r>
        <w:rPr>
          <w:rFonts w:hint="eastAsia" w:ascii="宋体" w:hAnsi="宋体" w:cs="宋体"/>
          <w:b/>
          <w:color w:val="000000" w:themeColor="text1"/>
          <w:sz w:val="24"/>
          <w:highlight w:val="none"/>
          <w14:textFill>
            <w14:solidFill>
              <w14:schemeClr w14:val="tx1"/>
            </w14:solidFill>
          </w14:textFill>
        </w:rPr>
        <w:t>39.代理服务费</w:t>
      </w:r>
    </w:p>
    <w:p w14:paraId="64A79327">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39.1代理服务收费标准及缴费账户详见“投标人须知前附表”，投标人为联合体的，可以由联合体中的一方或者多方共同交纳代理服务费。</w:t>
      </w:r>
    </w:p>
    <w:p w14:paraId="138B7B74">
      <w:pPr>
        <w:numPr>
          <w:ilvl w:val="4"/>
          <w:numId w:val="3"/>
        </w:numPr>
        <w:spacing w:line="360" w:lineRule="auto"/>
        <w:ind w:left="420" w:leftChars="200"/>
        <w:outlineLvl w:val="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40. 需要补充的其他内容</w:t>
      </w:r>
    </w:p>
    <w:p w14:paraId="337822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40.1本招标文件解释规则详见“投标人须知前附表”。</w:t>
      </w:r>
    </w:p>
    <w:p w14:paraId="5F003A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40.2 其他事项详见“投标人须知前附表”。</w:t>
      </w:r>
    </w:p>
    <w:p w14:paraId="456C80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6D7FDE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671C13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A9E17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15B2D8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FBA4A6F">
      <w:pPr>
        <w:snapToGrid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14:textFill>
            <w14:solidFill>
              <w14:schemeClr w14:val="tx1"/>
            </w14:solidFill>
          </w14:textFill>
        </w:rPr>
        <w:t>附件1：</w:t>
      </w:r>
    </w:p>
    <w:p w14:paraId="2C3AA55E">
      <w:pPr>
        <w:widowControl/>
        <w:shd w:val="clear" w:color="auto" w:fill="FFFFFF"/>
        <w:spacing w:line="480" w:lineRule="atLeast"/>
        <w:jc w:val="center"/>
        <w:rPr>
          <w:rFonts w:ascii="宋体" w:hAnsi="宋体" w:cs="宋体" w:eastAsiaTheme="minorEastAsia"/>
          <w:color w:val="000000" w:themeColor="text1"/>
          <w:kern w:val="0"/>
          <w:sz w:val="32"/>
          <w:szCs w:val="32"/>
          <w:highlight w:val="none"/>
          <w14:textFill>
            <w14:solidFill>
              <w14:schemeClr w14:val="tx1"/>
            </w14:solidFill>
          </w14:textFill>
        </w:rPr>
      </w:pPr>
      <w:r>
        <w:rPr>
          <w:rFonts w:hint="eastAsia" w:ascii="宋体" w:hAnsi="宋体" w:cs="宋体" w:eastAsiaTheme="minorEastAsia"/>
          <w:color w:val="000000" w:themeColor="text1"/>
          <w:kern w:val="0"/>
          <w:sz w:val="32"/>
          <w:szCs w:val="32"/>
          <w:highlight w:val="none"/>
          <w14:textFill>
            <w14:solidFill>
              <w14:schemeClr w14:val="tx1"/>
            </w14:solidFill>
          </w14:textFill>
        </w:rPr>
        <w:t>广西壮族自治区政府采购项目合同验收书（格式）</w:t>
      </w:r>
    </w:p>
    <w:p w14:paraId="2412125E">
      <w:pPr>
        <w:widowControl/>
        <w:shd w:val="clear" w:color="auto" w:fill="FFFFFF"/>
        <w:spacing w:line="480" w:lineRule="atLeast"/>
        <w:jc w:val="center"/>
        <w:rPr>
          <w:rFonts w:ascii="宋体" w:hAnsi="宋体" w:cs="宋体" w:eastAsiaTheme="minorEastAsia"/>
          <w:color w:val="000000" w:themeColor="text1"/>
          <w:kern w:val="0"/>
          <w:sz w:val="32"/>
          <w:szCs w:val="32"/>
          <w:highlight w:val="none"/>
          <w14:textFill>
            <w14:solidFill>
              <w14:schemeClr w14:val="tx1"/>
            </w14:solidFill>
          </w14:textFill>
        </w:rPr>
      </w:pPr>
    </w:p>
    <w:p w14:paraId="580F0F0C">
      <w:pPr>
        <w:widowControl/>
        <w:shd w:val="clear" w:color="auto" w:fill="FFFFFF"/>
        <w:snapToGrid w:val="0"/>
        <w:spacing w:line="320" w:lineRule="atLeast"/>
        <w:ind w:firstLine="480"/>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根据政府采购项目（</w:t>
      </w:r>
      <w:r>
        <w:rPr>
          <w:rFonts w:hint="eastAsia" w:ascii="宋体" w:hAnsi="宋体" w:cs="宋体" w:eastAsiaTheme="minorEastAsia"/>
          <w:color w:val="000000" w:themeColor="text1"/>
          <w:kern w:val="0"/>
          <w:szCs w:val="21"/>
          <w:highlight w:val="none"/>
          <w:u w:val="single"/>
          <w14:textFill>
            <w14:solidFill>
              <w14:schemeClr w14:val="tx1"/>
            </w14:solidFill>
          </w14:textFill>
        </w:rPr>
        <w:t>采购合同编号：</w:t>
      </w:r>
      <w:r>
        <w:rPr>
          <w:rFonts w:hint="eastAsia" w:ascii="宋体" w:hAnsi="宋体" w:cs="宋体" w:eastAsiaTheme="minorEastAsia"/>
          <w:color w:val="000000" w:themeColor="text1"/>
          <w:kern w:val="0"/>
          <w:szCs w:val="21"/>
          <w:highlight w:val="none"/>
          <w:u w:val="single"/>
          <w14:textFill>
            <w14:solidFill>
              <w14:schemeClr w14:val="tx1"/>
            </w14:solidFill>
          </w14:textFill>
        </w:rPr>
        <w:softHyphen/>
      </w:r>
      <w:r>
        <w:rPr>
          <w:rFonts w:hint="eastAsia" w:ascii="宋体" w:hAnsi="宋体" w:cs="宋体" w:eastAsiaTheme="minorEastAsia"/>
          <w:color w:val="000000" w:themeColor="text1"/>
          <w:kern w:val="0"/>
          <w:szCs w:val="21"/>
          <w:highlight w:val="none"/>
          <w:u w:val="single"/>
          <w14:textFill>
            <w14:solidFill>
              <w14:schemeClr w14:val="tx1"/>
            </w14:solidFill>
          </w14:textFill>
        </w:rPr>
        <w:t xml:space="preserve"> </w:t>
      </w:r>
      <w:r>
        <w:rPr>
          <w:rFonts w:hint="eastAsia" w:ascii="宋体" w:hAnsi="宋体" w:cs="宋体" w:eastAsiaTheme="minorEastAsia"/>
          <w:color w:val="000000" w:themeColor="text1"/>
          <w:kern w:val="0"/>
          <w:szCs w:val="21"/>
          <w:highlight w:val="none"/>
          <w14:textFill>
            <w14:solidFill>
              <w14:schemeClr w14:val="tx1"/>
            </w14:solidFill>
          </w14:textFill>
        </w:rPr>
        <w:t>）的约定，我单位对（</w:t>
      </w:r>
      <w:r>
        <w:rPr>
          <w:rFonts w:hint="eastAsia" w:ascii="宋体" w:hAnsi="宋体" w:cs="宋体" w:eastAsiaTheme="minorEastAsia"/>
          <w:color w:val="000000" w:themeColor="text1"/>
          <w:kern w:val="0"/>
          <w:szCs w:val="21"/>
          <w:highlight w:val="none"/>
          <w:u w:val="single"/>
          <w14:textFill>
            <w14:solidFill>
              <w14:schemeClr w14:val="tx1"/>
            </w14:solidFill>
          </w14:textFill>
        </w:rPr>
        <w:t xml:space="preserve"> 项目名称 </w:t>
      </w:r>
      <w:r>
        <w:rPr>
          <w:rFonts w:hint="eastAsia" w:ascii="宋体" w:hAnsi="宋体" w:cs="宋体" w:eastAsiaTheme="minorEastAsia"/>
          <w:color w:val="000000" w:themeColor="text1"/>
          <w:kern w:val="0"/>
          <w:szCs w:val="21"/>
          <w:highlight w:val="none"/>
          <w14:textFill>
            <w14:solidFill>
              <w14:schemeClr w14:val="tx1"/>
            </w14:solidFill>
          </w14:textFill>
        </w:rPr>
        <w:t>） 政府采购项目中标供应商（</w:t>
      </w:r>
      <w:r>
        <w:rPr>
          <w:rFonts w:hint="eastAsia" w:ascii="宋体" w:hAnsi="宋体" w:cs="宋体" w:eastAsiaTheme="minorEastAsia"/>
          <w:color w:val="000000" w:themeColor="text1"/>
          <w:kern w:val="0"/>
          <w:szCs w:val="21"/>
          <w:highlight w:val="none"/>
          <w:u w:val="single"/>
          <w14:textFill>
            <w14:solidFill>
              <w14:schemeClr w14:val="tx1"/>
            </w14:solidFill>
          </w14:textFill>
        </w:rPr>
        <w:t xml:space="preserve"> 公司名称 </w:t>
      </w:r>
      <w:r>
        <w:rPr>
          <w:rFonts w:hint="eastAsia" w:ascii="宋体" w:hAnsi="宋体" w:cs="宋体" w:eastAsiaTheme="minorEastAsia"/>
          <w:color w:val="000000" w:themeColor="text1"/>
          <w:kern w:val="0"/>
          <w:szCs w:val="21"/>
          <w:highlight w:val="none"/>
          <w14:textFill>
            <w14:solidFill>
              <w14:schemeClr w14:val="tx1"/>
            </w14:solidFill>
          </w14:textFill>
        </w:rPr>
        <w:t>） 提供的服务进行了验收，验收情况如下：</w:t>
      </w:r>
    </w:p>
    <w:tbl>
      <w:tblPr>
        <w:tblStyle w:val="5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02A0A4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B8FAE8A">
            <w:pPr>
              <w:widowControl/>
              <w:snapToGrid w:val="0"/>
              <w:spacing w:before="100" w:beforeAutospacing="1" w:after="100" w:afterAutospacing="1" w:line="320" w:lineRule="atLeast"/>
              <w:ind w:firstLine="5"/>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vAlign w:val="center"/>
          </w:tcPr>
          <w:p w14:paraId="55EE9C0E">
            <w:pPr>
              <w:widowControl/>
              <w:snapToGrid w:val="0"/>
              <w:spacing w:before="100" w:beforeAutospacing="1" w:after="100" w:afterAutospacing="1" w:line="320" w:lineRule="atLeast"/>
              <w:ind w:firstLine="480"/>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□自行验收 □委托验收</w:t>
            </w:r>
          </w:p>
        </w:tc>
      </w:tr>
      <w:tr w14:paraId="25F30DE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5767F43">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14:paraId="107D2776">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14:paraId="563575B1">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服务内容、行业标准</w:t>
            </w:r>
          </w:p>
        </w:tc>
        <w:tc>
          <w:tcPr>
            <w:tcW w:w="863" w:type="dxa"/>
            <w:gridSpan w:val="2"/>
            <w:tcBorders>
              <w:top w:val="nil"/>
              <w:left w:val="nil"/>
              <w:bottom w:val="single" w:color="auto" w:sz="8" w:space="0"/>
              <w:right w:val="single" w:color="auto" w:sz="8" w:space="0"/>
            </w:tcBorders>
            <w:vAlign w:val="center"/>
          </w:tcPr>
          <w:p w14:paraId="1A2B8990">
            <w:pPr>
              <w:widowControl/>
              <w:snapToGrid w:val="0"/>
              <w:spacing w:before="100" w:beforeAutospacing="1" w:after="100" w:afterAutospacing="1" w:line="320" w:lineRule="atLeast"/>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vAlign w:val="center"/>
          </w:tcPr>
          <w:p w14:paraId="6B7EE298">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金 额</w:t>
            </w:r>
          </w:p>
        </w:tc>
      </w:tr>
      <w:tr w14:paraId="682855F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3F06B17">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577DDC2B">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0B70228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3E31B9D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249FAF9B">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7C293C8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49AC77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20CDFFE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B576F4A">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0037046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0D35058C">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693AC18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B70FBA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14AF381C">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48AA799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692DCFE7">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43E1401D">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6C276B2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7B075BAC">
            <w:pPr>
              <w:widowControl/>
              <w:snapToGrid w:val="0"/>
              <w:spacing w:before="100" w:beforeAutospacing="1" w:after="100" w:afterAutospacing="1" w:line="320" w:lineRule="atLeast"/>
              <w:ind w:firstLine="5"/>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1DBCEBB7">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27A00342">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3036369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33B4C758">
            <w:pPr>
              <w:widowControl/>
              <w:snapToGrid w:val="0"/>
              <w:spacing w:before="100" w:beforeAutospacing="1" w:after="100" w:afterAutospacing="1" w:line="320" w:lineRule="atLeast"/>
              <w:ind w:firstLine="2"/>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合计大写金额：  仟 佰 拾 万 仟 佰 拾 元</w:t>
            </w:r>
          </w:p>
        </w:tc>
      </w:tr>
      <w:tr w14:paraId="0CD186A6">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9117F96">
            <w:pPr>
              <w:widowControl/>
              <w:snapToGrid w:val="0"/>
              <w:spacing w:before="100" w:beforeAutospacing="1" w:after="100" w:afterAutospacing="1" w:line="320" w:lineRule="atLeast"/>
              <w:ind w:firstLine="2"/>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实际实施的期限</w:t>
            </w:r>
          </w:p>
        </w:tc>
        <w:tc>
          <w:tcPr>
            <w:tcW w:w="2719" w:type="dxa"/>
            <w:gridSpan w:val="2"/>
            <w:tcBorders>
              <w:top w:val="nil"/>
              <w:left w:val="nil"/>
              <w:bottom w:val="single" w:color="auto" w:sz="8" w:space="0"/>
              <w:right w:val="single" w:color="auto" w:sz="8" w:space="0"/>
            </w:tcBorders>
            <w:vAlign w:val="center"/>
          </w:tcPr>
          <w:p w14:paraId="38CC95C8">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0FFB6F76">
            <w:pPr>
              <w:widowControl/>
              <w:snapToGrid w:val="0"/>
              <w:spacing w:before="100" w:beforeAutospacing="1" w:after="100" w:afterAutospacing="1" w:line="320" w:lineRule="atLeast"/>
              <w:ind w:firstLine="46"/>
              <w:jc w:val="center"/>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合同服务验收日期</w:t>
            </w:r>
          </w:p>
        </w:tc>
        <w:tc>
          <w:tcPr>
            <w:tcW w:w="3039" w:type="dxa"/>
            <w:gridSpan w:val="2"/>
            <w:tcBorders>
              <w:top w:val="nil"/>
              <w:left w:val="nil"/>
              <w:bottom w:val="single" w:color="auto" w:sz="8" w:space="0"/>
              <w:right w:val="single" w:color="auto" w:sz="8" w:space="0"/>
            </w:tcBorders>
            <w:vAlign w:val="center"/>
          </w:tcPr>
          <w:p w14:paraId="7B2A4D9E">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5F9D571F">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071C0A4B">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14:paraId="0B896651">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458AC561">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vAlign w:val="center"/>
          </w:tcPr>
          <w:p w14:paraId="40470F60">
            <w:pPr>
              <w:widowControl/>
              <w:spacing w:before="100" w:beforeAutospacing="1" w:after="100" w:afterAutospacing="1" w:line="240" w:lineRule="atLeast"/>
              <w:jc w:val="center"/>
              <w:rPr>
                <w:rFonts w:ascii="宋体" w:hAnsi="宋体" w:cs="宋体" w:eastAsiaTheme="minorEastAsia"/>
                <w:color w:val="000000" w:themeColor="text1"/>
                <w:kern w:val="0"/>
                <w:szCs w:val="21"/>
                <w:highlight w:val="none"/>
                <w14:textFill>
                  <w14:solidFill>
                    <w14:schemeClr w14:val="tx1"/>
                  </w14:solidFill>
                </w14:textFill>
              </w:rPr>
            </w:pPr>
          </w:p>
        </w:tc>
      </w:tr>
      <w:tr w14:paraId="764BC3D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747631">
            <w:pPr>
              <w:widowControl/>
              <w:snapToGrid w:val="0"/>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1373E9D">
            <w:pPr>
              <w:widowControl/>
              <w:snapToGrid w:val="0"/>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（应按采购合同、采购文件、投标文件及验收方案等进行验收；并核对中标供应商是否违反合同约定或服务规范要求）</w:t>
            </w:r>
          </w:p>
        </w:tc>
      </w:tr>
      <w:tr w14:paraId="2A1CF582">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9D08E4">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vAlign w:val="center"/>
          </w:tcPr>
          <w:p w14:paraId="136745A5">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验收结论性意见：</w:t>
            </w:r>
          </w:p>
        </w:tc>
      </w:tr>
      <w:tr w14:paraId="2DF0B9E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B6E3359">
            <w:pPr>
              <w:widowControl/>
              <w:jc w:val="left"/>
              <w:rPr>
                <w:rFonts w:ascii="宋体" w:hAnsi="宋体" w:cs="宋体" w:eastAsiaTheme="minorEastAsia"/>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vAlign w:val="center"/>
          </w:tcPr>
          <w:p w14:paraId="00237BC1">
            <w:pPr>
              <w:widowControl/>
              <w:spacing w:before="100" w:beforeAutospacing="1" w:after="100" w:afterAutospacing="1" w:line="320" w:lineRule="atLeast"/>
              <w:ind w:firstLine="96"/>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有异议的意见和说明理由：</w:t>
            </w:r>
          </w:p>
          <w:p w14:paraId="70B5EDAA">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签字：</w:t>
            </w:r>
          </w:p>
        </w:tc>
      </w:tr>
      <w:tr w14:paraId="4A634E9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8B835B">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验收小组成员签字：</w:t>
            </w:r>
          </w:p>
        </w:tc>
      </w:tr>
      <w:tr w14:paraId="4777775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359959">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监督人员或其他相关人员签字：</w:t>
            </w:r>
          </w:p>
          <w:p w14:paraId="689CE5ED">
            <w:pPr>
              <w:widowControl/>
              <w:spacing w:before="100" w:beforeAutospacing="1" w:after="100" w:afterAutospacing="1" w:line="320" w:lineRule="atLeast"/>
              <w:ind w:firstLine="74"/>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或受邀机构的意见（盖章）：</w:t>
            </w:r>
          </w:p>
        </w:tc>
      </w:tr>
      <w:tr w14:paraId="2CB6B1F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0C753C2C">
            <w:pPr>
              <w:widowControl/>
              <w:spacing w:before="100" w:beforeAutospacing="1" w:after="100" w:afterAutospacing="1" w:line="320" w:lineRule="atLeast"/>
              <w:ind w:firstLine="74"/>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中标供应商负责人签字或盖章：</w:t>
            </w:r>
          </w:p>
          <w:p w14:paraId="0D0FBFA2">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联系电话： 年 月 日</w:t>
            </w:r>
          </w:p>
        </w:tc>
        <w:tc>
          <w:tcPr>
            <w:tcW w:w="5219" w:type="dxa"/>
            <w:gridSpan w:val="4"/>
            <w:tcBorders>
              <w:top w:val="nil"/>
              <w:left w:val="nil"/>
              <w:bottom w:val="single" w:color="auto" w:sz="8" w:space="0"/>
              <w:right w:val="single" w:color="auto" w:sz="8" w:space="0"/>
            </w:tcBorders>
            <w:vAlign w:val="center"/>
          </w:tcPr>
          <w:p w14:paraId="75A97836">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14:textFill>
                  <w14:solidFill>
                    <w14:schemeClr w14:val="tx1"/>
                  </w14:solidFill>
                </w14:textFill>
              </w:rPr>
              <w:t>采购人或委托单位</w:t>
            </w:r>
            <w:r>
              <w:rPr>
                <w:rFonts w:hint="eastAsia" w:ascii="宋体" w:hAnsi="宋体" w:cs="宋体" w:eastAsiaTheme="minorEastAsia"/>
                <w:color w:val="000000" w:themeColor="text1"/>
                <w:kern w:val="0"/>
                <w:szCs w:val="21"/>
                <w:highlight w:val="none"/>
                <w14:textFill>
                  <w14:solidFill>
                    <w14:schemeClr w14:val="tx1"/>
                  </w14:solidFill>
                </w14:textFill>
              </w:rPr>
              <w:t>的意见（盖章）：</w:t>
            </w:r>
          </w:p>
          <w:p w14:paraId="61DD1B3A">
            <w:pPr>
              <w:widowControl/>
              <w:spacing w:before="100" w:beforeAutospacing="1" w:after="100" w:afterAutospacing="1" w:line="320" w:lineRule="atLeast"/>
              <w:jc w:val="left"/>
              <w:rPr>
                <w:rFonts w:ascii="宋体" w:hAnsi="宋体" w:cs="宋体" w:eastAsiaTheme="minorEastAsia"/>
                <w:color w:val="000000" w:themeColor="text1"/>
                <w:kern w:val="0"/>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14:textFill>
                  <w14:solidFill>
                    <w14:schemeClr w14:val="tx1"/>
                  </w14:solidFill>
                </w14:textFill>
              </w:rPr>
              <w:t>联系电话： 年 月 日</w:t>
            </w:r>
          </w:p>
        </w:tc>
      </w:tr>
    </w:tbl>
    <w:p w14:paraId="541ECD8A">
      <w:pPr>
        <w:snapToGrid w:val="0"/>
        <w:spacing w:before="120" w:after="12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备注：本表为参考格式及内容，验收时经双方协商，按照实际服务内容及验收标准进行填写。</w:t>
      </w:r>
    </w:p>
    <w:p w14:paraId="32DAE4E1">
      <w:pPr>
        <w:snapToGrid w:val="0"/>
        <w:spacing w:before="120" w:after="120"/>
        <w:rPr>
          <w:rFonts w:ascii="宋体" w:hAnsi="宋体" w:cs="宋体"/>
          <w:color w:val="000000" w:themeColor="text1"/>
          <w:szCs w:val="21"/>
          <w:highlight w:val="none"/>
          <w14:textFill>
            <w14:solidFill>
              <w14:schemeClr w14:val="tx1"/>
            </w14:solidFill>
          </w14:textFill>
        </w:rPr>
      </w:pPr>
    </w:p>
    <w:p w14:paraId="168778D5">
      <w:pPr>
        <w:keepNext/>
        <w:keepLines/>
        <w:spacing w:before="260" w:after="260" w:line="413" w:lineRule="auto"/>
        <w:jc w:val="center"/>
        <w:outlineLvl w:val="1"/>
        <w:rPr>
          <w:rFonts w:ascii="Arial" w:hAnsi="宋体" w:eastAsia="黑体" w:cs="宋体"/>
          <w:b/>
          <w:bCs/>
          <w:color w:val="000000" w:themeColor="text1"/>
          <w:sz w:val="24"/>
          <w:szCs w:val="32"/>
          <w:highlight w:val="none"/>
          <w14:textFill>
            <w14:solidFill>
              <w14:schemeClr w14:val="tx1"/>
            </w14:solidFill>
          </w14:textFill>
        </w:rPr>
      </w:pPr>
      <w:bookmarkStart w:id="159" w:name="_Toc966"/>
      <w:bookmarkStart w:id="160" w:name="_Toc330456896"/>
      <w:bookmarkStart w:id="161" w:name="_Toc254970548"/>
      <w:bookmarkStart w:id="162" w:name="_Toc254970689"/>
      <w:r>
        <w:rPr>
          <w:rFonts w:hint="eastAsia" w:ascii="宋体" w:hAnsi="宋体" w:cs="宋体"/>
          <w:b/>
          <w:bCs/>
          <w:color w:val="000000" w:themeColor="text1"/>
          <w:sz w:val="32"/>
          <w:szCs w:val="32"/>
          <w:highlight w:val="none"/>
          <w14:textFill>
            <w14:solidFill>
              <w14:schemeClr w14:val="tx1"/>
            </w14:solidFill>
          </w14:textFill>
        </w:rPr>
        <w:t>第四章  评标方法及评标标准</w:t>
      </w:r>
      <w:bookmarkEnd w:id="159"/>
      <w:bookmarkEnd w:id="160"/>
      <w:bookmarkEnd w:id="161"/>
      <w:bookmarkEnd w:id="162"/>
    </w:p>
    <w:p w14:paraId="06EB4247">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一、评标方法</w:t>
      </w:r>
    </w:p>
    <w:p w14:paraId="70F38C50">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（一）综合评分法，是指投标文件满足招标文件全部实质性要求，且按照评审因素的量化指标评审得分最高的投标人为中标候选人的评标方法。</w:t>
      </w:r>
    </w:p>
    <w:p w14:paraId="5B56F70E">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（二）组建评标委员会</w:t>
      </w:r>
    </w:p>
    <w:p w14:paraId="6736F6BB">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评标委员会由采购人代表和评审专家组成，成员人数见“投标人须知前附表”，其中评审专家不得少于成员总数的三分之二。</w:t>
      </w:r>
    </w:p>
    <w:p w14:paraId="6F61CDE2">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参加过采购项目前期咨询论证的专家，不得参加该采购项目的评审活动。</w:t>
      </w:r>
    </w:p>
    <w:p w14:paraId="2B450370">
      <w:pPr>
        <w:spacing w:before="260" w:after="260" w:line="413" w:lineRule="auto"/>
        <w:jc w:val="center"/>
        <w:outlineLvl w:val="2"/>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二、评标程序</w:t>
      </w:r>
    </w:p>
    <w:p w14:paraId="3E132104">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1.符合性审查</w:t>
      </w:r>
    </w:p>
    <w:p w14:paraId="2CC1E480">
      <w:pPr>
        <w:snapToGrid w:val="0"/>
        <w:spacing w:line="360" w:lineRule="auto"/>
        <w:ind w:left="1"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7B801BD3">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2.符合性审查不通过而导致投标无效的情形</w:t>
      </w:r>
    </w:p>
    <w:p w14:paraId="484246B3">
      <w:p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491EE424">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2.1在报价评审时，如发现下列情形之一的，将被视为投标无效：</w:t>
      </w:r>
    </w:p>
    <w:p w14:paraId="059E1B27">
      <w:pPr>
        <w:numPr>
          <w:ilvl w:val="0"/>
          <w:numId w:val="4"/>
        </w:numPr>
        <w:spacing w:line="360" w:lineRule="auto"/>
        <w:ind w:firstLine="398" w:firstLineChars="200"/>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报价文件未提供“投标人须知前附表”第13.1条规定中“必须提供”的文件资料的；</w:t>
      </w:r>
    </w:p>
    <w:p w14:paraId="449264A6">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未采用人民币报价或者未按照招标文件标明的币种报价的；</w:t>
      </w:r>
    </w:p>
    <w:p w14:paraId="52273435">
      <w:pPr>
        <w:numPr>
          <w:ilvl w:val="0"/>
          <w:numId w:val="4"/>
        </w:numPr>
        <w:spacing w:line="360" w:lineRule="auto"/>
        <w:ind w:left="-2" w:firstLine="422"/>
        <w:rPr>
          <w:rFonts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报价超出招标文件规定最高限价，或者超出采购预算金额的；</w:t>
      </w:r>
    </w:p>
    <w:p w14:paraId="20139C34">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7AA5FDA4">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修正后的报价，投标人不确认的；</w:t>
      </w:r>
    </w:p>
    <w:p w14:paraId="191861D0">
      <w:pPr>
        <w:numPr>
          <w:ilvl w:val="0"/>
          <w:numId w:val="4"/>
        </w:num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投标人属于本章第5.1条（2）或者第5.2条（2）项情形的。</w:t>
      </w:r>
    </w:p>
    <w:p w14:paraId="6CD03CD2">
      <w:pPr>
        <w:numPr>
          <w:ilvl w:val="0"/>
          <w:numId w:val="4"/>
        </w:numPr>
        <w:spacing w:line="360" w:lineRule="auto"/>
        <w:ind w:firstLine="398"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w:t>
      </w:r>
      <w:r>
        <w:rPr>
          <w:rFonts w:hint="eastAsia" w:ascii="宋体" w:hAnsi="宋体" w:cs="宋体"/>
          <w:b/>
          <w:color w:val="000000" w:themeColor="text1"/>
          <w:szCs w:val="21"/>
          <w:highlight w:val="none"/>
          <w14:textFill>
            <w14:solidFill>
              <w14:schemeClr w14:val="tx1"/>
            </w14:solidFill>
          </w14:textFill>
        </w:rPr>
        <w:t>响应的标的数量及单位与招标文件要求实质性不一致的。</w:t>
      </w:r>
    </w:p>
    <w:p w14:paraId="793104ED">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2.2在商务评审时，如发现下列情形之一的，将被视为投标无效：</w:t>
      </w:r>
    </w:p>
    <w:p w14:paraId="2AB68FC6">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投标文件未按招标文件要求签署、盖章的；</w:t>
      </w:r>
    </w:p>
    <w:p w14:paraId="68F1E04D">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 xml:space="preserve">委托代理人未能出具有效身份证或者出具的身份证与授权委托书中的信息不符的； </w:t>
      </w:r>
    </w:p>
    <w:p w14:paraId="15A61079">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为无效投标保证金的或者未按照招标文件的规定提交投标保证金的；</w:t>
      </w:r>
    </w:p>
    <w:p w14:paraId="357C32F1">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投标文件未提供“投标人须知前附表”第13.1条规定中“必须提供”或者“委托时必须提供”的文件资料的；</w:t>
      </w:r>
    </w:p>
    <w:p w14:paraId="46245F08">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商务要求评审允许负偏离的条款数超过“投标人须知前附表”规定项数的；</w:t>
      </w:r>
    </w:p>
    <w:p w14:paraId="451CE2E7">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投标文件的实质性内容未使用中文表述、使用计量单位不符合招标文件要求的；</w:t>
      </w:r>
    </w:p>
    <w:p w14:paraId="510C74DE">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755BAD5D">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投标文件含有采购人不能接受的附加条件的；</w:t>
      </w:r>
    </w:p>
    <w:p w14:paraId="27DE2972">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属于投标人须知正文第9.2条情形的；</w:t>
      </w:r>
    </w:p>
    <w:p w14:paraId="662A2C1E">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0C9A8D8D">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招标文件明确不允许分包，投标文件拟分包的；</w:t>
      </w:r>
    </w:p>
    <w:p w14:paraId="450E09D5">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未响应招标文件实质性要求的；</w:t>
      </w:r>
    </w:p>
    <w:p w14:paraId="032B2BEA">
      <w:pPr>
        <w:numPr>
          <w:ilvl w:val="0"/>
          <w:numId w:val="5"/>
        </w:numPr>
        <w:snapToGrid w:val="0"/>
        <w:spacing w:line="360" w:lineRule="auto"/>
        <w:ind w:firstLine="422"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b/>
          <w:color w:val="000000" w:themeColor="text1"/>
          <w:szCs w:val="21"/>
          <w:highlight w:val="none"/>
          <w14:textFill>
            <w14:solidFill>
              <w14:schemeClr w14:val="tx1"/>
            </w14:solidFill>
          </w14:textFill>
        </w:rPr>
        <w:t>法律、法规和招标文件规定的其他无效情形。</w:t>
      </w:r>
    </w:p>
    <w:p w14:paraId="2E3FC650">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2.3在技术评审时，如发现下列情形之一的，将被视为投标无效：</w:t>
      </w:r>
    </w:p>
    <w:p w14:paraId="653511EE">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（1）技术要求评审允许负偏离的条款数超过“投标人须知前附表”规定项数的；</w:t>
      </w:r>
    </w:p>
    <w:p w14:paraId="57D8A0C7">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（2）投标文件未提供“投标人须知前附表”第13.1条规定中“必须提供”的文件资料的；</w:t>
      </w:r>
    </w:p>
    <w:p w14:paraId="515E5D4C">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（3）虚假投标，或者出现其他情形而导致被评标委员会认定无效的；</w:t>
      </w:r>
    </w:p>
    <w:p w14:paraId="079C7B6F">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bookmarkStart w:id="163" w:name="_Hlk71706244"/>
      <w:r>
        <w:rPr>
          <w:rFonts w:hint="eastAsia" w:ascii="宋体" w:hAnsi="宋体" w:cs="宋体"/>
          <w:b/>
          <w:color w:val="000000" w:themeColor="text1"/>
          <w:szCs w:val="21"/>
          <w:highlight w:val="none"/>
          <w14:textFill>
            <w14:solidFill>
              <w14:schemeClr w14:val="tx1"/>
            </w14:solidFill>
          </w14:textFill>
        </w:rPr>
        <w:t>招标文件未载明允许提供备选（替代）投标方案或明确不允许提供备选（替代）投标方案时，投标人提供了备选（替代）投标方案的；</w:t>
      </w:r>
      <w:bookmarkEnd w:id="163"/>
    </w:p>
    <w:p w14:paraId="5D1FAE1A">
      <w:pPr>
        <w:snapToGrid w:val="0"/>
        <w:spacing w:line="36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（5）未响应招标文件实质性要求的。</w:t>
      </w:r>
    </w:p>
    <w:p w14:paraId="3DA57CBA">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3.澄清补正</w:t>
      </w:r>
    </w:p>
    <w:p w14:paraId="2BA81C7D">
      <w:pPr>
        <w:spacing w:line="360" w:lineRule="auto"/>
        <w:ind w:firstLine="420" w:firstLineChars="200"/>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5344716">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48C4422">
      <w:pPr>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7695DC57">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4.投标文件修正</w:t>
      </w:r>
    </w:p>
    <w:p w14:paraId="6C31C9E9">
      <w:pPr>
        <w:numPr>
          <w:ilvl w:val="4"/>
          <w:numId w:val="3"/>
        </w:numPr>
        <w:spacing w:line="360" w:lineRule="auto"/>
        <w:ind w:left="420" w:leftChars="200"/>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4.1投标文件报价出现前后不一致的，按照下列规定修正： </w:t>
      </w:r>
    </w:p>
    <w:p w14:paraId="28F582B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（1）投标文件中开标一览表（报价表）内容与投标文件中相应内容不一致的，以开标一览表（报价表）为准；</w:t>
      </w:r>
    </w:p>
    <w:p w14:paraId="0ABA7CF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50E5414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（3）单价金额小数点或者百分比有明显错位的，以开标一览表的总价为准，并修改单价；</w:t>
      </w:r>
    </w:p>
    <w:p w14:paraId="2471CA0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7091AF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ascii="宋体" w:hAnsi="宋体" w:cs="宋体"/>
          <w:b/>
          <w:color w:val="000000" w:themeColor="text1"/>
          <w:szCs w:val="21"/>
          <w:highlight w:val="none"/>
          <w14:textFill>
            <w14:solidFill>
              <w14:schemeClr w14:val="tx1"/>
            </w14:solidFill>
          </w14:textFill>
        </w:rPr>
        <w:t>其投标无效</w:t>
      </w:r>
      <w:r>
        <w:rPr>
          <w:rFonts w:hint="eastAsia" w:ascii="宋体" w:hAnsi="宋体" w:cs="宋体"/>
          <w:color w:val="000000" w:themeColor="text1"/>
          <w:szCs w:val="21"/>
          <w:highlight w:val="none"/>
          <w14:textFill>
            <w14:solidFill>
              <w14:schemeClr w14:val="tx1"/>
            </w14:solidFill>
          </w14:textFill>
        </w:rPr>
        <w:t>。</w:t>
      </w:r>
    </w:p>
    <w:p w14:paraId="6A7285A3">
      <w:pPr>
        <w:numPr>
          <w:ilvl w:val="4"/>
          <w:numId w:val="3"/>
        </w:numPr>
        <w:spacing w:line="360" w:lineRule="auto"/>
        <w:outlineLvl w:val="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4.2经投标人确认修正后的报价若超过采购预算金额或者最高限价，</w:t>
      </w:r>
      <w:r>
        <w:rPr>
          <w:rFonts w:hint="eastAsia" w:ascii="宋体" w:hAnsi="宋体" w:cs="宋体"/>
          <w:b/>
          <w:color w:val="000000" w:themeColor="text1"/>
          <w:szCs w:val="21"/>
          <w:highlight w:val="none"/>
          <w14:textFill>
            <w14:solidFill>
              <w14:schemeClr w14:val="tx1"/>
            </w14:solidFill>
          </w14:textFill>
        </w:rPr>
        <w:t>投标人的投标文件作无效投标处理</w:t>
      </w:r>
      <w:r>
        <w:rPr>
          <w:rFonts w:hint="eastAsia" w:ascii="宋体" w:hAnsi="宋体" w:cs="宋体"/>
          <w:color w:val="000000" w:themeColor="text1"/>
          <w:szCs w:val="21"/>
          <w:highlight w:val="none"/>
          <w14:textFill>
            <w14:solidFill>
              <w14:schemeClr w14:val="tx1"/>
            </w14:solidFill>
          </w14:textFill>
        </w:rPr>
        <w:t>。</w:t>
      </w:r>
    </w:p>
    <w:p w14:paraId="617F4CDA">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4.3经投标人确认修正后的报价作为签订合同的依据，并以此报价计算价格分。</w:t>
      </w:r>
    </w:p>
    <w:p w14:paraId="3820B11D">
      <w:pPr>
        <w:numPr>
          <w:ilvl w:val="4"/>
          <w:numId w:val="3"/>
        </w:numPr>
        <w:spacing w:line="360" w:lineRule="auto"/>
        <w:ind w:left="420" w:leftChars="200"/>
        <w:outlineLvl w:val="4"/>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5.比较与评价</w:t>
      </w:r>
    </w:p>
    <w:p w14:paraId="1ABA1D33">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5.1采用综合评分法的</w:t>
      </w:r>
    </w:p>
    <w:p w14:paraId="0F534B58">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5C6D2DB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（2）评标委员会独立对每个投标人的投标文件进行评价，并汇总每个投标人的得分。</w:t>
      </w:r>
    </w:p>
    <w:p w14:paraId="51562C8A">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1）评标委员会在评审中发现下列情形之一的，应当启动异常低价投标审查程序：</w:t>
      </w:r>
    </w:p>
    <w:p w14:paraId="39874A2D">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①投标报价低于全部通过符合性审查供应商投标报价平均值   的，即投标报价＜全部通过符合性审查供应商投标报价平均值×65%；（范围为50%-65%）</w:t>
      </w:r>
    </w:p>
    <w:p w14:paraId="73B378EA">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②投标报价低于通过符合性审查的次低报价供应商投标报价   的，即投标报价＜通过符合性审查的次低报价供应商投标报价×65%；（范围为50%-65%）</w:t>
      </w:r>
    </w:p>
    <w:p w14:paraId="473CF9BB">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③投标报价低于采购项目最高限价65%的，即投标报价＜采购项目最高限价×   ；（范围为45%-65%）</w:t>
      </w:r>
    </w:p>
    <w:p w14:paraId="5CB12B65">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58F27E8D">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A50AD11">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466339E1">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01DE4A7">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3）评标委员会按照招标文件中规定的评标方法和标准计算各投标人的报价得分。在计算过程中，不得去掉最高报价或者最低报价。</w:t>
      </w:r>
    </w:p>
    <w:p w14:paraId="20A1FCC0">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（4）各投标人的得分为所有评委的有效评分的算术平均数。</w:t>
      </w:r>
    </w:p>
    <w:p w14:paraId="7522F8BB">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（5）评标委员会按照招标文件中的规定推荐中标候选人。</w:t>
      </w:r>
    </w:p>
    <w:p w14:paraId="2A13C4C2">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796C9F6">
      <w:pPr>
        <w:snapToGrid w:val="0"/>
        <w:spacing w:line="360" w:lineRule="auto"/>
        <w:ind w:firstLine="420" w:firstLineChars="200"/>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5.2采用</w:t>
      </w:r>
      <w:r>
        <w:rPr>
          <w:rFonts w:hint="eastAsia" w:ascii="宋体" w:hAnsi="宋体" w:cs="宋体" w:eastAsiaTheme="minorEastAsia"/>
          <w:color w:val="000000" w:themeColor="text1"/>
          <w:highlight w:val="none"/>
          <w14:textFill>
            <w14:solidFill>
              <w14:schemeClr w14:val="tx1"/>
            </w14:solidFill>
          </w14:textFill>
        </w:rPr>
        <w:t>最低评标价法</w:t>
      </w:r>
      <w:r>
        <w:rPr>
          <w:rFonts w:hint="eastAsia" w:ascii="宋体" w:hAnsi="宋体" w:cs="宋体" w:eastAsiaTheme="minorEastAsia"/>
          <w:color w:val="000000" w:themeColor="text1"/>
          <w:szCs w:val="21"/>
          <w:highlight w:val="none"/>
          <w14:textFill>
            <w14:solidFill>
              <w14:schemeClr w14:val="tx1"/>
            </w14:solidFill>
          </w14:textFill>
        </w:rPr>
        <w:t>的</w:t>
      </w:r>
    </w:p>
    <w:p w14:paraId="7AB1CEAF">
      <w:pPr>
        <w:snapToGrid w:val="0"/>
        <w:spacing w:line="36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32A77449">
      <w:pPr>
        <w:snapToGrid w:val="0"/>
        <w:spacing w:line="360" w:lineRule="auto"/>
        <w:ind w:firstLine="424" w:firstLineChars="202"/>
        <w:jc w:val="left"/>
        <w:rPr>
          <w:rFonts w:ascii="宋体" w:hAnsi="宋体" w:cs="宋体" w:eastAsiaTheme="minorEastAsia"/>
          <w:b/>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eastAsiaTheme="minorEastAsia"/>
          <w:b/>
          <w:color w:val="000000" w:themeColor="text1"/>
          <w:szCs w:val="21"/>
          <w:highlight w:val="none"/>
          <w14:textFill>
            <w14:solidFill>
              <w14:schemeClr w14:val="tx1"/>
            </w14:solidFill>
          </w14:textFill>
        </w:rPr>
        <w:t>投标人不能证明其报价合理性的，评标委员会将其作为无效投标处理。</w:t>
      </w:r>
    </w:p>
    <w:p w14:paraId="3522F8F7">
      <w:pPr>
        <w:snapToGrid w:val="0"/>
        <w:spacing w:line="360" w:lineRule="auto"/>
        <w:ind w:firstLine="424" w:firstLineChars="202"/>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（3）评标委员会按照招标文件中的规定推荐中标候选人。</w:t>
      </w:r>
    </w:p>
    <w:p w14:paraId="5A4358C7">
      <w:pPr>
        <w:snapToGrid w:val="0"/>
        <w:spacing w:line="360" w:lineRule="auto"/>
        <w:ind w:firstLine="424" w:firstLineChars="202"/>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BF04946">
      <w:pPr>
        <w:spacing w:line="420" w:lineRule="exact"/>
        <w:ind w:firstLine="42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二、评标标准（标项一适用）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3"/>
        <w:gridCol w:w="6601"/>
      </w:tblGrid>
      <w:tr w14:paraId="2144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270BAACE">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94" w:type="pct"/>
            <w:vAlign w:val="center"/>
          </w:tcPr>
          <w:p w14:paraId="572F96A1">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3869" w:type="pct"/>
            <w:vAlign w:val="center"/>
          </w:tcPr>
          <w:p w14:paraId="1B993C96">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4561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7CB8E0A2">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694" w:type="pct"/>
            <w:vAlign w:val="center"/>
          </w:tcPr>
          <w:p w14:paraId="1ECBCB4D">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价格分</w:t>
            </w:r>
          </w:p>
          <w:p w14:paraId="39BC481C">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14:textFill>
                  <w14:solidFill>
                    <w14:schemeClr w14:val="tx1"/>
                  </w14:solidFill>
                </w14:textFill>
              </w:rPr>
              <w:t>30分</w:t>
            </w:r>
            <w:r>
              <w:rPr>
                <w:rFonts w:hint="eastAsia" w:ascii="宋体" w:hAnsi="宋体" w:cs="宋体"/>
                <w:b/>
                <w:bCs/>
                <w:color w:val="000000" w:themeColor="text1"/>
                <w:szCs w:val="21"/>
                <w:highlight w:val="none"/>
                <w14:textFill>
                  <w14:solidFill>
                    <w14:schemeClr w14:val="tx1"/>
                  </w14:solidFill>
                </w14:textFill>
              </w:rPr>
              <w:t>）</w:t>
            </w:r>
          </w:p>
        </w:tc>
        <w:tc>
          <w:tcPr>
            <w:tcW w:w="3869" w:type="pct"/>
            <w:vAlign w:val="center"/>
          </w:tcPr>
          <w:p w14:paraId="41D2A2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（1）评标报价为供应商的投标报价进行政策性扣除后的价格，评标报价只是作为评审时使用。最终中标供应商的中标金额等于最后投标报价（如有修正，以确认修正后的投标报价为准）。</w:t>
            </w:r>
          </w:p>
          <w:p w14:paraId="6D17AF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（2）政府采购政策性扣除计算方法</w:t>
            </w:r>
          </w:p>
          <w:p w14:paraId="1E6F89DD">
            <w:pPr>
              <w:spacing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0C8DD4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504B2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C467E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（5）本国产品政策性扣除计算方法。</w:t>
            </w:r>
          </w:p>
          <w:p w14:paraId="08F2CA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0A5078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697794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供应商在其投标文件中提供《关于符合本国产品标准的声明函》或财政部会同有关部门规定的有关证明文件，出具符合要求的《声明函》或有关证明文件的，该产品视为本国产品。</w:t>
            </w:r>
          </w:p>
          <w:p w14:paraId="0EE4225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如果所有参与竞争的供应商均可享受本国产品价格评审优惠，则统一不进行价格扣除。</w:t>
            </w:r>
          </w:p>
          <w:p w14:paraId="7E7BC7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（6）以进入比较与评价环节的最低的评标报价为基准价，基准价得分为</w:t>
            </w:r>
            <w:r>
              <w:rPr>
                <w:rFonts w:hint="eastAsia" w:ascii="宋体" w:hAnsi="宋体" w:cs="宋体"/>
                <w:color w:val="000000" w:themeColor="text1"/>
                <w:szCs w:val="21"/>
                <w:highlight w:val="none"/>
                <w:u w:val="single"/>
                <w14:textFill>
                  <w14:solidFill>
                    <w14:schemeClr w14:val="tx1"/>
                  </w14:solidFill>
                </w14:textFill>
              </w:rPr>
              <w:t>30分</w:t>
            </w:r>
            <w:r>
              <w:rPr>
                <w:rFonts w:hint="eastAsia" w:ascii="宋体" w:hAnsi="宋体" w:cs="宋体"/>
                <w:color w:val="000000" w:themeColor="text1"/>
                <w:szCs w:val="21"/>
                <w:highlight w:val="none"/>
                <w14:textFill>
                  <w14:solidFill>
                    <w14:schemeClr w14:val="tx1"/>
                  </w14:solidFill>
                </w14:textFill>
              </w:rPr>
              <w:t>。</w:t>
            </w:r>
          </w:p>
          <w:p w14:paraId="4CE316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（7）价格分计算公式：</w:t>
            </w:r>
          </w:p>
          <w:p w14:paraId="46D3158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报价得分=（基准价/评标报价）×</w:t>
            </w:r>
            <w:r>
              <w:rPr>
                <w:rFonts w:hint="eastAsia" w:ascii="宋体" w:hAnsi="宋体" w:cs="宋体"/>
                <w:color w:val="000000" w:themeColor="text1"/>
                <w:szCs w:val="21"/>
                <w:highlight w:val="none"/>
                <w:u w:val="single"/>
                <w14:textFill>
                  <w14:solidFill>
                    <w14:schemeClr w14:val="tx1"/>
                  </w14:solidFill>
                </w14:textFill>
              </w:rPr>
              <w:t xml:space="preserve"> 30分</w:t>
            </w:r>
          </w:p>
        </w:tc>
      </w:tr>
      <w:tr w14:paraId="78DA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3B991581">
            <w:pPr>
              <w:adjustRightInd w:val="0"/>
              <w:snapToGrid w:val="0"/>
              <w:spacing w:line="360" w:lineRule="atLeast"/>
              <w:ind w:left="-105" w:leftChars="-50" w:right="-105" w:rightChars="-50"/>
              <w:jc w:val="center"/>
              <w:textAlignment w:val="baseline"/>
              <w:rPr>
                <w:rFonts w:ascii="宋体" w:hAnsi="宋体" w:cs="宋体"/>
                <w:b/>
                <w:bCs/>
                <w:color w:val="000000" w:themeColor="text1"/>
                <w:spacing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694" w:type="pct"/>
            <w:vAlign w:val="center"/>
          </w:tcPr>
          <w:p w14:paraId="1198EC0A">
            <w:pPr>
              <w:adjustRightInd w:val="0"/>
              <w:spacing w:line="360" w:lineRule="exact"/>
              <w:jc w:val="left"/>
              <w:textAlignment w:val="baseline"/>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分（满分50分）</w:t>
            </w:r>
          </w:p>
        </w:tc>
        <w:tc>
          <w:tcPr>
            <w:tcW w:w="3869" w:type="pct"/>
            <w:vAlign w:val="center"/>
          </w:tcPr>
          <w:p w14:paraId="0D2ABD0D">
            <w:pPr>
              <w:adjustRightInd w:val="0"/>
              <w:spacing w:line="360" w:lineRule="auto"/>
              <w:ind w:firstLine="420" w:firstLineChars="20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r>
      <w:tr w14:paraId="646D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24B7E8FF">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w:t>
            </w:r>
          </w:p>
        </w:tc>
        <w:tc>
          <w:tcPr>
            <w:tcW w:w="694" w:type="pct"/>
            <w:vAlign w:val="center"/>
          </w:tcPr>
          <w:p w14:paraId="397D2AF7">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维保（维修）服务方案（满分12分）</w:t>
            </w:r>
          </w:p>
        </w:tc>
        <w:tc>
          <w:tcPr>
            <w:tcW w:w="3869" w:type="pct"/>
            <w:vAlign w:val="center"/>
          </w:tcPr>
          <w:p w14:paraId="340D4B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维保（维修）服务方案应包含但不限于以下各项内容：①在线支持服务；②人员配置；③维保（维修）时效。</w:t>
            </w:r>
          </w:p>
          <w:p w14:paraId="0C5C8A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维保（维修）服务方案无缺漏（上述3项内容均提供），在国内设置固定维修站或维修团队的办事处（响应文件中提供证明维修站或维修团队的办事处属于供应商的租赁合同复印件或产权证明复印件加盖供应商单位公章），且维修站常驻专职维修技术人员不少于3人。</w:t>
            </w:r>
          </w:p>
          <w:p w14:paraId="2950DD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二档（6分）：在满足一档基础上，可提供7x24小时的在线支持服务，对维保（维修）服务需求10分钟内做出响应，24个小时内赶往现场，24小时内给出解决方案，72个小时内解决问题。</w:t>
            </w:r>
          </w:p>
          <w:p w14:paraId="2171D0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在满足二档基础上，提供的在线支持服务形式包括但不限于电话支持、远程视频支持、远程专家指导，对维保（维修）需求立即做出响应，12个小时内赶往现场，12小时内给出解决方案，48个小时内解决问题。</w:t>
            </w:r>
          </w:p>
          <w:p w14:paraId="43314CC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四档（10分）：在满足三档基础上，对维保（维修）需求立即做出响应，3个小时内赶往现场，5小时内给出解决方案，12个小时内解决问题。</w:t>
            </w:r>
          </w:p>
          <w:p w14:paraId="0717501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五档（12分）：在满足四档基础上，对维保（维修）需求立即做出响应，1个小时内赶往现场，2小时内给出解决方案，5个小时内解决问题。</w:t>
            </w:r>
          </w:p>
          <w:p w14:paraId="3E3DE4E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5010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3EDB3771">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w:t>
            </w:r>
          </w:p>
        </w:tc>
        <w:tc>
          <w:tcPr>
            <w:tcW w:w="694" w:type="pct"/>
            <w:vAlign w:val="center"/>
          </w:tcPr>
          <w:p w14:paraId="684D3B29">
            <w:pPr>
              <w:spacing w:line="400" w:lineRule="exact"/>
              <w:jc w:val="center"/>
              <w:rPr>
                <w:rFonts w:ascii="宋体" w:hAnsi="宋体" w:cs="宋体"/>
                <w:b/>
                <w:bCs/>
                <w:color w:val="000000" w:themeColor="text1"/>
                <w:szCs w:val="21"/>
                <w:highlight w:val="none"/>
                <w14:textFill>
                  <w14:solidFill>
                    <w14:schemeClr w14:val="tx1"/>
                  </w14:solidFill>
                </w14:textFill>
              </w:rPr>
            </w:pPr>
            <w:bookmarkStart w:id="164" w:name="_Hlk227660389"/>
            <w:r>
              <w:rPr>
                <w:rFonts w:hint="eastAsia" w:ascii="宋体" w:hAnsi="宋体" w:cs="宋体"/>
                <w:b/>
                <w:bCs/>
                <w:color w:val="000000" w:themeColor="text1"/>
                <w:szCs w:val="21"/>
                <w:highlight w:val="none"/>
                <w14:textFill>
                  <w14:solidFill>
                    <w14:schemeClr w14:val="tx1"/>
                  </w14:solidFill>
                </w14:textFill>
              </w:rPr>
              <w:t>定期保养服务</w:t>
            </w:r>
            <w:bookmarkEnd w:id="164"/>
            <w:r>
              <w:rPr>
                <w:rFonts w:hint="eastAsia" w:ascii="宋体" w:hAnsi="宋体" w:cs="宋体"/>
                <w:b/>
                <w:bCs/>
                <w:color w:val="000000" w:themeColor="text1"/>
                <w:szCs w:val="21"/>
                <w:highlight w:val="none"/>
                <w14:textFill>
                  <w14:solidFill>
                    <w14:schemeClr w14:val="tx1"/>
                  </w14:solidFill>
                </w14:textFill>
              </w:rPr>
              <w:t>方案（满分8分）</w:t>
            </w:r>
          </w:p>
        </w:tc>
        <w:tc>
          <w:tcPr>
            <w:tcW w:w="3869" w:type="pct"/>
            <w:vAlign w:val="center"/>
          </w:tcPr>
          <w:p w14:paraId="6CBBE7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定期保养服务方案应包含但不限于以下各项内容：①保养内容；②保养频率、开机率；③维修技术标准等。</w:t>
            </w:r>
          </w:p>
          <w:p w14:paraId="279183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一档（4分）：定期保养服务方案无缺漏（上述3项内容均提供），按照设备原厂保养手册的内容和标准进行保养，承诺维修技术标准符合产品使用标准。</w:t>
            </w:r>
          </w:p>
          <w:p w14:paraId="13E2FE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二档（5分）：在满足一档基础上，保养频率达到一季度1次的，承诺开机率不低于96%。</w:t>
            </w:r>
          </w:p>
          <w:p w14:paraId="4ACBC9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三档（6分）：在满足二档基础上，保养频率达到一个月1次的，承诺开机率不低于97%。</w:t>
            </w:r>
          </w:p>
          <w:p w14:paraId="236AB4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四档（7分）：在满足三档基础上，承诺开机率不低于98%。</w:t>
            </w:r>
          </w:p>
          <w:p w14:paraId="767BED6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五档（8分）：在满足四档基础上，承诺可根据采购人需求免费增加保养次数。</w:t>
            </w:r>
          </w:p>
          <w:p w14:paraId="55A82C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694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3DB94FD">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w:t>
            </w:r>
          </w:p>
        </w:tc>
        <w:tc>
          <w:tcPr>
            <w:tcW w:w="694" w:type="pct"/>
            <w:vAlign w:val="center"/>
          </w:tcPr>
          <w:p w14:paraId="7DE26061">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应急处置方案（满分6分）</w:t>
            </w:r>
          </w:p>
        </w:tc>
        <w:tc>
          <w:tcPr>
            <w:tcW w:w="3869" w:type="pct"/>
            <w:vAlign w:val="center"/>
          </w:tcPr>
          <w:p w14:paraId="394B78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应急处置方案应包含但不限于以下各项内容：①人员；②处置方法；③处置响应速度。</w:t>
            </w:r>
          </w:p>
          <w:p w14:paraId="6C75211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应急处置方案无缺漏（上述3项内容均提供），配置有应急人员不少于2人，提供7x24小时的在线支持服务，对应急事件5分钟内做出响应，8个小时内赶往现场，8小时内给出解决方案，12个小时内解决问题。</w:t>
            </w:r>
          </w:p>
          <w:p w14:paraId="157947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二档（4分）：在满足一档基础上，对应急事件立即做出响应，30分钟内给出解决方案，3个小时内赶往现场，5个小时内解决问题。</w:t>
            </w:r>
          </w:p>
          <w:p w14:paraId="49A167D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三档（6分）：在满足二档基础上，10分钟内给出解决方案，1个小时内赶往现场， 2个小时内解决问题。</w:t>
            </w:r>
          </w:p>
          <w:p w14:paraId="61EB28E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0E9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8CE72D2">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w:t>
            </w:r>
          </w:p>
        </w:tc>
        <w:tc>
          <w:tcPr>
            <w:tcW w:w="694" w:type="pct"/>
            <w:vAlign w:val="center"/>
          </w:tcPr>
          <w:p w14:paraId="133BE4FC">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备品备件方案（满分10分）</w:t>
            </w:r>
          </w:p>
        </w:tc>
        <w:tc>
          <w:tcPr>
            <w:tcW w:w="3869" w:type="pct"/>
            <w:vAlign w:val="center"/>
          </w:tcPr>
          <w:p w14:paraId="67629B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备品备件承诺应包含但不限于以下各项内容：①备件仓库；②备件质量和渠道；③配送时间。</w:t>
            </w:r>
          </w:p>
          <w:p w14:paraId="53081D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一档（4分）：备品备件方案无缺漏（上述3项内容均提供），国内没有备件仓库，备件配送到现场的最快时间7个日历日内。</w:t>
            </w:r>
          </w:p>
          <w:p w14:paraId="6C2245A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7分）：在满足一档基础上，国内有备件仓库（提供证明仓库属于供应商的租赁合同复印件或产权证明复印件加盖供应商单位公章，或承诺中标后建立仓库的承诺函原件），备件配送到现场的最快时间≤24小时，易损件及采购需求约定需要备货的备件品种齐全、且来源正规合法。</w:t>
            </w:r>
          </w:p>
          <w:p w14:paraId="76EC4F8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三档（10分：在满足二档基础上，备件配送到现场的最快时间≤5小时，备件覆盖本项目设备的不易损备件。</w:t>
            </w:r>
          </w:p>
          <w:p w14:paraId="66B45F7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6A01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2207A1AB">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w:t>
            </w:r>
          </w:p>
        </w:tc>
        <w:tc>
          <w:tcPr>
            <w:tcW w:w="694" w:type="pct"/>
            <w:vAlign w:val="center"/>
          </w:tcPr>
          <w:p w14:paraId="52B4ACB0">
            <w:pPr>
              <w:adjustRightInd w:val="0"/>
              <w:spacing w:line="400" w:lineRule="exac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拟投入技术力量方案（满分8分）</w:t>
            </w:r>
          </w:p>
        </w:tc>
        <w:tc>
          <w:tcPr>
            <w:tcW w:w="3869" w:type="pct"/>
            <w:vAlign w:val="center"/>
          </w:tcPr>
          <w:p w14:paraId="2D40A8E3">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拟投入技术力量承诺应包含但不限于以下各项内容：①人员组织架构；②项目负责人管理经验；③维保人员技术能力。</w:t>
            </w:r>
          </w:p>
          <w:p w14:paraId="4C936142">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一档（4分）：投入技术力量方案无缺漏（上述3项内容均提供），项目负责人1人，项目维保技术人员不少于</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人，其中全职维保技术人员≥</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人，拟投入的技术力量能力基本满足要求。</w:t>
            </w:r>
          </w:p>
          <w:p w14:paraId="6C7D22B0">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在满足一档基础上，项目负责人有医疗设备维保服务项目管理经验，可在投标文件中提供≥1个业绩材料（包括但不限于可体现项目负责人姓名的维保合同复印件或验收证明复印件等），部分项目维保技术人员可在投标文件提供与拟维保设备同类型产品的专业培训证明材料（包括但不限于专项技能培训证书复印件或培训合格证明材料复印件等）。</w:t>
            </w:r>
          </w:p>
          <w:p w14:paraId="04933232">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三档（8分）：在满足二档基础上，项目维保技术人员全部可在投标文件提供拟维保设备对应设备型号或同类型产品的专业培训证明材料（包括但不限于专项技能培训证书复印件或培训合格证明材料复印件等）。</w:t>
            </w:r>
          </w:p>
          <w:p w14:paraId="7F958D7A">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137D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7683C6C3">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2.6</w:t>
            </w:r>
          </w:p>
        </w:tc>
        <w:tc>
          <w:tcPr>
            <w:tcW w:w="1183" w:type="dxa"/>
            <w:vAlign w:val="center"/>
          </w:tcPr>
          <w:p w14:paraId="6F36E0E4">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培训方案（满分</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分）</w:t>
            </w:r>
          </w:p>
        </w:tc>
        <w:tc>
          <w:tcPr>
            <w:tcW w:w="6601" w:type="dxa"/>
            <w:vAlign w:val="center"/>
          </w:tcPr>
          <w:p w14:paraId="03F5A3E3">
            <w:pPr>
              <w:snapToGrid w:val="0"/>
              <w:spacing w:line="360" w:lineRule="auto"/>
              <w:ind w:firstLine="443" w:firstLineChars="211"/>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培训方案应包含但不限于以下各项内容：①培训内容；②培训人员；③培训次数。</w:t>
            </w:r>
          </w:p>
          <w:p w14:paraId="549F8890">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一档（2分）：培训方案无缺漏（上述3项内容均提供），每年提供不少于2次的技术培训，拟投入培训人员不少于1人。</w:t>
            </w:r>
          </w:p>
          <w:p w14:paraId="3935C58C">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二档（4分）：在满足一档基础上，培训计划安排合理，培训内容与服务设备相关且有针对性，每年提供不少于4次的技术培训，拟投入培训人员不少于2人。</w:t>
            </w:r>
          </w:p>
          <w:p w14:paraId="68B51527">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三档（6分）：在满足二档基础上，每年可根据采购人的实际需求不限次数提供技术培训，承诺配合采购人时间、地点安排。</w:t>
            </w:r>
          </w:p>
          <w:p w14:paraId="535ADE3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32E9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508C350F">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694" w:type="pct"/>
            <w:vAlign w:val="center"/>
          </w:tcPr>
          <w:p w14:paraId="22D3F121">
            <w:pPr>
              <w:widowControl/>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商务分（满分20分）</w:t>
            </w:r>
          </w:p>
        </w:tc>
        <w:tc>
          <w:tcPr>
            <w:tcW w:w="3869" w:type="pct"/>
            <w:vAlign w:val="center"/>
          </w:tcPr>
          <w:p w14:paraId="0A861BD7">
            <w:pPr>
              <w:snapToGrid w:val="0"/>
              <w:spacing w:line="360" w:lineRule="auto"/>
              <w:ind w:firstLine="443" w:firstLineChars="21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r>
      <w:tr w14:paraId="73C3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7D01C02">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w:t>
            </w:r>
          </w:p>
        </w:tc>
        <w:tc>
          <w:tcPr>
            <w:tcW w:w="694" w:type="pct"/>
            <w:vAlign w:val="center"/>
          </w:tcPr>
          <w:p w14:paraId="64FD187C">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业绩（满分10分）</w:t>
            </w:r>
          </w:p>
        </w:tc>
        <w:tc>
          <w:tcPr>
            <w:tcW w:w="3869" w:type="pct"/>
            <w:vAlign w:val="center"/>
          </w:tcPr>
          <w:p w14:paraId="20B5D701">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投标人自2022年1月1日以来同类项目（包括CT设备维保服务）的，每个项目得2分，满分10分。【以合同或中标（成交）通知书复印件或扫描件为准，并加盖供应商公章。】</w:t>
            </w:r>
          </w:p>
        </w:tc>
      </w:tr>
      <w:tr w14:paraId="3C37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6D41FAD1">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w:t>
            </w:r>
          </w:p>
        </w:tc>
        <w:tc>
          <w:tcPr>
            <w:tcW w:w="694" w:type="pct"/>
            <w:vAlign w:val="center"/>
          </w:tcPr>
          <w:p w14:paraId="2D74B5FE">
            <w:pPr>
              <w:spacing w:line="360" w:lineRule="auto"/>
              <w:jc w:val="center"/>
              <w:rPr>
                <w:rFonts w:ascii="宋体" w:hAnsi="宋体" w:cs="宋体"/>
                <w:b/>
                <w:bCs/>
                <w:color w:val="000000" w:themeColor="text1"/>
                <w:szCs w:val="21"/>
                <w:highlight w:val="none"/>
                <w14:textFill>
                  <w14:solidFill>
                    <w14:schemeClr w14:val="tx1"/>
                  </w14:solidFill>
                </w14:textFill>
              </w:rPr>
            </w:pPr>
            <w:bookmarkStart w:id="165" w:name="OLE_LINK2"/>
            <w:bookmarkStart w:id="166" w:name="OLE_LINK7"/>
            <w:r>
              <w:rPr>
                <w:rFonts w:hint="eastAsia" w:ascii="宋体" w:hAnsi="宋体" w:cs="宋体"/>
                <w:b/>
                <w:bCs/>
                <w:color w:val="000000" w:themeColor="text1"/>
                <w:szCs w:val="21"/>
                <w:highlight w:val="none"/>
                <w14:textFill>
                  <w14:solidFill>
                    <w14:schemeClr w14:val="tx1"/>
                  </w14:solidFill>
                </w14:textFill>
              </w:rPr>
              <w:t>专业能力（</w:t>
            </w:r>
            <w:bookmarkEnd w:id="165"/>
            <w:bookmarkEnd w:id="166"/>
            <w:r>
              <w:rPr>
                <w:rFonts w:hint="eastAsia" w:ascii="宋体" w:hAnsi="宋体" w:cs="宋体"/>
                <w:b/>
                <w:bCs/>
                <w:color w:val="000000" w:themeColor="text1"/>
                <w:szCs w:val="21"/>
                <w:highlight w:val="none"/>
                <w14:textFill>
                  <w14:solidFill>
                    <w14:schemeClr w14:val="tx1"/>
                  </w14:solidFill>
                </w14:textFill>
              </w:rPr>
              <w:t>满分10分）</w:t>
            </w:r>
          </w:p>
        </w:tc>
        <w:tc>
          <w:tcPr>
            <w:tcW w:w="3869" w:type="pct"/>
            <w:vAlign w:val="center"/>
          </w:tcPr>
          <w:p w14:paraId="463ABD2D">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拟投入本项目的维保服务人员具备经国家职称评定部门的中级及以上职称证书的（机电工程或信息与通信工程或工业电气及其自动化或生物医学工程等与医疗器械相关的专业均可），每人得2分，满分4分。</w:t>
            </w:r>
          </w:p>
          <w:p w14:paraId="62D8525A">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一人多证不重复计分。以上工程师除了提供有效的职称证书复印件或扫描件及身份证正反面复印件或扫描件，还须提供其在供应商单位劳动协议或聘书等证明其属于供应商正式员工的证明材料复印件或扫描件，并加盖供应商公章。</w:t>
            </w:r>
          </w:p>
          <w:p w14:paraId="53015E2F">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保障服务需求响应的及时性，供应商承诺为本项目配置不少于1名常驻的专业工程师且承诺接通知后1小时能到达采购人单位开展工作的得3分。（供应商需在投标文件中提供承诺函及常驻的专业工程师有效的身份证正反面复印件或扫描件、经国家职称评定部门认证的资质证书复印件或扫描件，并加盖供应商公章）</w:t>
            </w:r>
          </w:p>
          <w:p w14:paraId="09298EC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保证设备开机率，供应商能提供一套医学影像设备远程控制维护系统，在设备故障发生前进行预警，提前到场进行维护维修，避免故障停机；具有保障设备稳定运行和维护的能力的得3分（投标文件中提供软件证书复印件或扫描件、软件截图等证明材料，并加盖供应商公章）。</w:t>
            </w:r>
          </w:p>
        </w:tc>
      </w:tr>
      <w:tr w14:paraId="6F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67DE133B">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总得分=1+2+3</w:t>
            </w:r>
          </w:p>
          <w:p w14:paraId="7EA51A02">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备注：本项目为服务类项目，不涉及节能环保政策考核。</w:t>
            </w:r>
          </w:p>
        </w:tc>
      </w:tr>
    </w:tbl>
    <w:p w14:paraId="3ACEA62F">
      <w:pPr>
        <w:spacing w:line="420" w:lineRule="exact"/>
        <w:ind w:firstLine="420"/>
        <w:rPr>
          <w:rFonts w:ascii="宋体" w:hAnsi="宋体" w:cs="宋体"/>
          <w:b/>
          <w:color w:val="000000" w:themeColor="text1"/>
          <w:szCs w:val="21"/>
          <w:highlight w:val="none"/>
          <w14:textFill>
            <w14:solidFill>
              <w14:schemeClr w14:val="tx1"/>
            </w14:solidFill>
          </w14:textFill>
        </w:rPr>
      </w:pPr>
    </w:p>
    <w:p w14:paraId="037F3606">
      <w:pPr>
        <w:spacing w:line="420" w:lineRule="exact"/>
        <w:ind w:firstLine="420"/>
        <w:rPr>
          <w:rFonts w:ascii="宋体" w:hAnsi="宋体" w:cs="宋体"/>
          <w:b/>
          <w:color w:val="000000" w:themeColor="text1"/>
          <w:szCs w:val="21"/>
          <w:highlight w:val="none"/>
          <w14:textFill>
            <w14:solidFill>
              <w14:schemeClr w14:val="tx1"/>
            </w14:solidFill>
          </w14:textFill>
        </w:rPr>
      </w:pPr>
    </w:p>
    <w:p w14:paraId="6BA2CD42">
      <w:pPr>
        <w:rPr>
          <w:rFonts w:hAnsi="宋体" w:cs="宋体" w:asciiTheme="minorHAnsi" w:eastAsiaTheme="minorEastAsia"/>
          <w:b/>
          <w:color w:val="000000" w:themeColor="text1"/>
          <w:highlight w:val="none"/>
          <w14:textFill>
            <w14:solidFill>
              <w14:schemeClr w14:val="tx1"/>
            </w14:solidFill>
          </w14:textFill>
        </w:rPr>
      </w:pPr>
    </w:p>
    <w:p w14:paraId="2748C914">
      <w:pPr>
        <w:rPr>
          <w:rFonts w:hAnsi="宋体" w:cs="宋体" w:asciiTheme="minorHAnsi" w:eastAsiaTheme="minorEastAsia"/>
          <w:b/>
          <w:color w:val="000000" w:themeColor="text1"/>
          <w:highlight w:val="none"/>
          <w14:textFill>
            <w14:solidFill>
              <w14:schemeClr w14:val="tx1"/>
            </w14:solidFill>
          </w14:textFill>
        </w:rPr>
      </w:pPr>
    </w:p>
    <w:p w14:paraId="6847574F">
      <w:pPr>
        <w:spacing w:line="420" w:lineRule="exact"/>
        <w:ind w:firstLine="42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评标标准（标项二、三、四适用）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3"/>
        <w:gridCol w:w="6601"/>
      </w:tblGrid>
      <w:tr w14:paraId="50B5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5292C136">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94" w:type="pct"/>
            <w:vAlign w:val="center"/>
          </w:tcPr>
          <w:p w14:paraId="3EF24CE7">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3869" w:type="pct"/>
            <w:vAlign w:val="center"/>
          </w:tcPr>
          <w:p w14:paraId="36D4A13E">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596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0C2C447">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694" w:type="pct"/>
            <w:vAlign w:val="center"/>
          </w:tcPr>
          <w:p w14:paraId="363BD480">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价格分</w:t>
            </w:r>
          </w:p>
          <w:p w14:paraId="7856586A">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14:textFill>
                  <w14:solidFill>
                    <w14:schemeClr w14:val="tx1"/>
                  </w14:solidFill>
                </w14:textFill>
              </w:rPr>
              <w:t>30分</w:t>
            </w:r>
            <w:r>
              <w:rPr>
                <w:rFonts w:hint="eastAsia" w:ascii="宋体" w:hAnsi="宋体" w:cs="宋体"/>
                <w:b/>
                <w:bCs/>
                <w:color w:val="000000" w:themeColor="text1"/>
                <w:szCs w:val="21"/>
                <w:highlight w:val="none"/>
                <w14:textFill>
                  <w14:solidFill>
                    <w14:schemeClr w14:val="tx1"/>
                  </w14:solidFill>
                </w14:textFill>
              </w:rPr>
              <w:t>）</w:t>
            </w:r>
          </w:p>
        </w:tc>
        <w:tc>
          <w:tcPr>
            <w:tcW w:w="3869" w:type="pct"/>
            <w:vAlign w:val="center"/>
          </w:tcPr>
          <w:p w14:paraId="258B6B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（1）评标报价为供应商的投标报价进行政策性扣除后的价格，评标报价只是作为评审时使用。最终中标供应商的中标金额等于最后投标报价（如有修正，以确认修正后的投标报价为准）。</w:t>
            </w:r>
          </w:p>
          <w:p w14:paraId="6B7FBA2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（2）政府采购政策性扣除计算方法</w:t>
            </w:r>
          </w:p>
          <w:p w14:paraId="0CAC567A">
            <w:pPr>
              <w:spacing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7AE1B6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197B6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953DB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（5）本国产品政策性扣除计算方法。</w:t>
            </w:r>
          </w:p>
          <w:p w14:paraId="69B62BD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FAB9F1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D11C71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供应商在其投标文件中提供《关于符合本国产品标准的声明函》或财政部会同有关部门规定的有关证明文件，出具符合要求的《声明函》或有关证明文件的，该产品视为本国产品。</w:t>
            </w:r>
          </w:p>
          <w:p w14:paraId="45E8CF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如果所有参与竞争的供应商均可享受本国产品价格评审优惠，则统一不进行价格扣除。</w:t>
            </w:r>
          </w:p>
          <w:p w14:paraId="2F85FB6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（6）以进入比较与评价环节的最低的评标报价为基准价，基准价得分为</w:t>
            </w:r>
            <w:r>
              <w:rPr>
                <w:rFonts w:hint="eastAsia" w:ascii="宋体" w:hAnsi="宋体" w:cs="宋体"/>
                <w:color w:val="000000" w:themeColor="text1"/>
                <w:szCs w:val="21"/>
                <w:highlight w:val="none"/>
                <w:u w:val="single"/>
                <w14:textFill>
                  <w14:solidFill>
                    <w14:schemeClr w14:val="tx1"/>
                  </w14:solidFill>
                </w14:textFill>
              </w:rPr>
              <w:t>30分</w:t>
            </w:r>
            <w:r>
              <w:rPr>
                <w:rFonts w:hint="eastAsia" w:ascii="宋体" w:hAnsi="宋体" w:cs="宋体"/>
                <w:color w:val="000000" w:themeColor="text1"/>
                <w:szCs w:val="21"/>
                <w:highlight w:val="none"/>
                <w14:textFill>
                  <w14:solidFill>
                    <w14:schemeClr w14:val="tx1"/>
                  </w14:solidFill>
                </w14:textFill>
              </w:rPr>
              <w:t>。</w:t>
            </w:r>
          </w:p>
          <w:p w14:paraId="4463A0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（7）价格分计算公式：</w:t>
            </w:r>
          </w:p>
          <w:p w14:paraId="1DA3378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报价得分=（基准价/评标报价）×</w:t>
            </w:r>
            <w:r>
              <w:rPr>
                <w:rFonts w:hint="eastAsia" w:ascii="宋体" w:hAnsi="宋体" w:cs="宋体"/>
                <w:color w:val="000000" w:themeColor="text1"/>
                <w:szCs w:val="21"/>
                <w:highlight w:val="none"/>
                <w:u w:val="single"/>
                <w14:textFill>
                  <w14:solidFill>
                    <w14:schemeClr w14:val="tx1"/>
                  </w14:solidFill>
                </w14:textFill>
              </w:rPr>
              <w:t xml:space="preserve"> 30分</w:t>
            </w:r>
          </w:p>
        </w:tc>
      </w:tr>
      <w:tr w14:paraId="23AD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C21BD11">
            <w:pPr>
              <w:adjustRightInd w:val="0"/>
              <w:snapToGrid w:val="0"/>
              <w:spacing w:line="360" w:lineRule="atLeast"/>
              <w:ind w:left="-105" w:leftChars="-50" w:right="-105" w:rightChars="-50"/>
              <w:jc w:val="center"/>
              <w:textAlignment w:val="baseline"/>
              <w:rPr>
                <w:rFonts w:ascii="宋体" w:hAnsi="宋体" w:cs="宋体"/>
                <w:b/>
                <w:bCs/>
                <w:color w:val="000000" w:themeColor="text1"/>
                <w:spacing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694" w:type="pct"/>
            <w:vAlign w:val="center"/>
          </w:tcPr>
          <w:p w14:paraId="6CCFC711">
            <w:pPr>
              <w:adjustRightInd w:val="0"/>
              <w:spacing w:line="360" w:lineRule="exact"/>
              <w:jc w:val="left"/>
              <w:textAlignment w:val="baseline"/>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分（满分50分）</w:t>
            </w:r>
          </w:p>
        </w:tc>
        <w:tc>
          <w:tcPr>
            <w:tcW w:w="3869" w:type="pct"/>
            <w:vAlign w:val="center"/>
          </w:tcPr>
          <w:p w14:paraId="7B84F212">
            <w:pPr>
              <w:adjustRightInd w:val="0"/>
              <w:spacing w:line="360" w:lineRule="auto"/>
              <w:ind w:firstLine="420" w:firstLineChars="20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r>
      <w:tr w14:paraId="3DE5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74AFC46">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w:t>
            </w:r>
          </w:p>
        </w:tc>
        <w:tc>
          <w:tcPr>
            <w:tcW w:w="1183" w:type="dxa"/>
            <w:vAlign w:val="center"/>
          </w:tcPr>
          <w:p w14:paraId="3CAB0827">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维保（维修）服务方案（满分12分）</w:t>
            </w:r>
          </w:p>
        </w:tc>
        <w:tc>
          <w:tcPr>
            <w:tcW w:w="6601" w:type="dxa"/>
            <w:vAlign w:val="center"/>
          </w:tcPr>
          <w:p w14:paraId="713E9D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维保（维修）服务方案应包含但不限于以下各项内容：①在线支持服务；②人员配置；③维保（维修）时效。</w:t>
            </w:r>
          </w:p>
          <w:p w14:paraId="51E498F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维保（维修）服务方案无缺漏（上述3项内容均提供），在国内设置固定维修站或维修团队的办事处（响应文件中提供证明维修站或维修团队的办事处属于供应商的租赁合同复印件或产权证明复印件加盖供应商单位公章），且维修站常驻专职维修技术人员不少于</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w:t>
            </w:r>
          </w:p>
          <w:p w14:paraId="197D32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二档（6分）：在满足一档基础上，可提供7x24小时的在线支持服务，对维保（维修）服务需求10分钟内做出响应，24个小时内赶往现场，24小时内给出解决方案，72个小时内解决问题。</w:t>
            </w:r>
          </w:p>
          <w:p w14:paraId="0B4259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在满足二档基础上，提供的在线支持服务形式包括但不限于电话支持、远程视频支持、远程专家指导，对维保（维修）需求立即做出响应，12个小时内赶往现场，12小时内给出解决方案，48个小时内解决问题。</w:t>
            </w:r>
          </w:p>
          <w:p w14:paraId="5124BBD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四档（10分）：在满足三档基础上，对维保（维修）需求立即做出响应，3个小时内赶往现场，5小时内给出解决方案，12个小时内解决问题。</w:t>
            </w:r>
          </w:p>
          <w:p w14:paraId="04AD01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五档（12分）：在满足四档基础上，对维保（维修）需求立即做出响应，1个小时内赶往现场，2小时内给出解决方案，5个小时内解决问题。</w:t>
            </w:r>
          </w:p>
          <w:p w14:paraId="693F33E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745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6C3BAF9E">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w:t>
            </w:r>
          </w:p>
        </w:tc>
        <w:tc>
          <w:tcPr>
            <w:tcW w:w="1183" w:type="dxa"/>
            <w:vAlign w:val="center"/>
          </w:tcPr>
          <w:p w14:paraId="63783750">
            <w:pPr>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定期保养服务方案（满分8分）</w:t>
            </w:r>
          </w:p>
        </w:tc>
        <w:tc>
          <w:tcPr>
            <w:tcW w:w="6601" w:type="dxa"/>
            <w:vAlign w:val="center"/>
          </w:tcPr>
          <w:p w14:paraId="12B306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定期保养服务方案应包含但不限于以下各项内容：①保养内容；②保养频率、开机率；③维修技术标准等。</w:t>
            </w:r>
          </w:p>
          <w:p w14:paraId="2AF537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一档（4分）：定期保养服务方案无缺漏（上述3项内容均提供），按照设备原厂保养手册的内容和标准进行保养，承诺维修技术标准符合产品使用标准。</w:t>
            </w:r>
          </w:p>
          <w:p w14:paraId="5913DC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二档（5分）：在满足一档基础上，保养频率达到一季度1次的，承诺开机率不低于96%。</w:t>
            </w:r>
          </w:p>
          <w:p w14:paraId="64D7D8E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三档（6分）：在满足二档基础上，保养频率达到一个月1次的，承诺开机率不低于97%。</w:t>
            </w:r>
          </w:p>
          <w:p w14:paraId="118173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四档（7分）：在满足三档基础上，承诺开机率不低于98%。</w:t>
            </w:r>
          </w:p>
          <w:p w14:paraId="651A71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五档（8分）：在满足四档基础上，承诺可根据采购人需求免费增加保养次数。</w:t>
            </w:r>
          </w:p>
          <w:p w14:paraId="7D0F3D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E40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77E2B2EC">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w:t>
            </w:r>
          </w:p>
        </w:tc>
        <w:tc>
          <w:tcPr>
            <w:tcW w:w="1183" w:type="dxa"/>
            <w:vAlign w:val="center"/>
          </w:tcPr>
          <w:p w14:paraId="3981BB59">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应急处置方案（满分6分）</w:t>
            </w:r>
          </w:p>
        </w:tc>
        <w:tc>
          <w:tcPr>
            <w:tcW w:w="6601" w:type="dxa"/>
            <w:vAlign w:val="center"/>
          </w:tcPr>
          <w:p w14:paraId="1542AE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应急处置方案应包含但不限于以下各项内容：①人员；②处置方法；③处置响应速度。</w:t>
            </w:r>
          </w:p>
          <w:p w14:paraId="756469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应急处置方案无缺漏（上述3项内容均提供），配置有应急人员不少于2人，提供7x24小时的在线支持服务，对应急事件5分钟内做出响应，8个小时内赶往现场，8小时内给出解决方案，12个小时内解决问题。</w:t>
            </w:r>
          </w:p>
          <w:p w14:paraId="20D13E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二档（4分）：在满足一档基础上，对应急事件立即做出响应，30分钟内给出解决方案，3个小时内赶往现场，5个小时内解决问题。</w:t>
            </w:r>
          </w:p>
          <w:p w14:paraId="40C929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三档（6分）：在满足二档基础上，10分钟内给出解决方案，1个小时内赶往现场， 2个小时内解决问题。</w:t>
            </w:r>
          </w:p>
          <w:p w14:paraId="4E50BE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62B7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B873823">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w:t>
            </w:r>
          </w:p>
        </w:tc>
        <w:tc>
          <w:tcPr>
            <w:tcW w:w="1183" w:type="dxa"/>
            <w:vAlign w:val="center"/>
          </w:tcPr>
          <w:p w14:paraId="4A55BA1F">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备品备件方案（满分10分）</w:t>
            </w:r>
          </w:p>
        </w:tc>
        <w:tc>
          <w:tcPr>
            <w:tcW w:w="6601" w:type="dxa"/>
            <w:vAlign w:val="center"/>
          </w:tcPr>
          <w:p w14:paraId="77D838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备品备件承诺应包含但不限于以下各项内容：①备件仓库；②备件质量和渠道；③配送时间。</w:t>
            </w:r>
          </w:p>
          <w:p w14:paraId="675D3D7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一档（4分）：备品备件方案无缺漏（上述3项内容均提供），国内没有备件仓库，备件配送到现场的最快时间7个日历日内。</w:t>
            </w:r>
          </w:p>
          <w:p w14:paraId="5B21BC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7分）：在满足一档基础上，国内有备件仓库（提供证明仓库属于供应商的租赁合同复印件或产权证明复印件加盖供应商单位公章，或承诺中标后建立仓库的承诺函原件），备件配送到现场的最快时间≤24小时，易损件及采购需求约定需要备货的备件品种齐全、且来源正规合法。</w:t>
            </w:r>
          </w:p>
          <w:p w14:paraId="1E64278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三档（10分：在满足二档基础上，备件配送到现场的最快时间≤5小时，备件覆盖本项目设备的不易损备件。</w:t>
            </w:r>
          </w:p>
          <w:p w14:paraId="1FC3D0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413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3D01D19B">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w:t>
            </w:r>
          </w:p>
        </w:tc>
        <w:tc>
          <w:tcPr>
            <w:tcW w:w="1183" w:type="dxa"/>
            <w:vAlign w:val="center"/>
          </w:tcPr>
          <w:p w14:paraId="53E32667">
            <w:pPr>
              <w:adjustRightInd w:val="0"/>
              <w:spacing w:line="400" w:lineRule="exac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拟投入技术力量方案（满分8分）</w:t>
            </w:r>
          </w:p>
        </w:tc>
        <w:tc>
          <w:tcPr>
            <w:tcW w:w="6601" w:type="dxa"/>
            <w:vAlign w:val="center"/>
          </w:tcPr>
          <w:p w14:paraId="6ADA3BD6">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拟投入技术力量承诺应包含但不限于以下各项内容：①人员组织架构；②项目负责人管理经验；③维保人员技术能力。</w:t>
            </w:r>
          </w:p>
          <w:p w14:paraId="36D6BF9E">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一档（4分）：投入技术力量方案无缺漏（上述3项内容均提供），项目负责人1人，项目维保技术人员不少于</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人，其中全职维保技术人员≥</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人，拟投入的技术力量能力基本满足要求。</w:t>
            </w:r>
          </w:p>
          <w:p w14:paraId="79DE4815">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6分）：在满足一档基础上，项目负责人有医疗设备维保服务项目管理经验，可在投标文件中提供≥1个业绩材料（包括但不限于可体现项目负责人姓名的维保合同复印件或验收证明复印件等），部分项目维保技术人员可在投标文件提供与拟维保设备同类型产品的专业培训证明材料（包括但不限于专项技能培训证书复印件或培训合格证明材料复印件等）。</w:t>
            </w:r>
          </w:p>
          <w:p w14:paraId="66906BDD">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三档（8分）：在满足二档基础上，项目维保技术人员全部可在投标文件提供拟维保设备对应设备型号或同类型产品的专业培训证明材料（包括但不限于专项技能培训证书复印件或培训合格证明材料复印件等）。</w:t>
            </w:r>
          </w:p>
          <w:p w14:paraId="4778B415">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14D9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44" w:type="dxa"/>
            <w:vAlign w:val="center"/>
          </w:tcPr>
          <w:p w14:paraId="2DD5E834">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2.6</w:t>
            </w:r>
          </w:p>
        </w:tc>
        <w:tc>
          <w:tcPr>
            <w:tcW w:w="1183" w:type="dxa"/>
            <w:vAlign w:val="center"/>
          </w:tcPr>
          <w:p w14:paraId="3F23FF52">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培训方案（满分</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分）</w:t>
            </w:r>
          </w:p>
        </w:tc>
        <w:tc>
          <w:tcPr>
            <w:tcW w:w="6601" w:type="dxa"/>
            <w:vAlign w:val="center"/>
          </w:tcPr>
          <w:p w14:paraId="7A4BBFCE">
            <w:pPr>
              <w:snapToGrid w:val="0"/>
              <w:spacing w:line="360" w:lineRule="auto"/>
              <w:ind w:firstLine="443" w:firstLineChars="211"/>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培训方案应包含但不限于以下各项内容：①培训内容；②培训人员；③培训次数。</w:t>
            </w:r>
          </w:p>
          <w:p w14:paraId="0CECAF32">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一档（2分）：培训方案无缺漏（上述3项内容均提供），每年提供不少于2次的技术培训，拟投入培训人员不少于1人。</w:t>
            </w:r>
          </w:p>
          <w:p w14:paraId="69647075">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二档（4分）：在满足一档基础上，培训计划安排合理，培训内容与服务设备相关且有针对性，每年提供不少于4次的技术培训，拟投入培训人员不少于2人。</w:t>
            </w:r>
          </w:p>
          <w:p w14:paraId="37BD8FD6">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三档（6分）：在满足二档基础上，每年可根据采购人的实际需求不限次数提供技术培训，承诺配合采购人时间、地点安排。</w:t>
            </w:r>
          </w:p>
          <w:p w14:paraId="0783258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684E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3C1710DA">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694" w:type="pct"/>
            <w:vAlign w:val="center"/>
          </w:tcPr>
          <w:p w14:paraId="6A6FE94B">
            <w:pPr>
              <w:widowControl/>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商务分（满分20分）</w:t>
            </w:r>
          </w:p>
        </w:tc>
        <w:tc>
          <w:tcPr>
            <w:tcW w:w="3869" w:type="pct"/>
            <w:vAlign w:val="center"/>
          </w:tcPr>
          <w:p w14:paraId="7060FDE8">
            <w:pPr>
              <w:snapToGrid w:val="0"/>
              <w:spacing w:line="360" w:lineRule="auto"/>
              <w:ind w:firstLine="443" w:firstLineChars="21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r>
      <w:tr w14:paraId="38F2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2951FE75">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w:t>
            </w:r>
          </w:p>
        </w:tc>
        <w:tc>
          <w:tcPr>
            <w:tcW w:w="694" w:type="pct"/>
            <w:vAlign w:val="center"/>
          </w:tcPr>
          <w:p w14:paraId="32AA5D6D">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业绩（满分10分）</w:t>
            </w:r>
          </w:p>
        </w:tc>
        <w:tc>
          <w:tcPr>
            <w:tcW w:w="3869" w:type="pct"/>
            <w:vAlign w:val="center"/>
          </w:tcPr>
          <w:p w14:paraId="09C9066E">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自2022年1月1日以来同类项目[标项二为X射线全身诊断系统（胃肠机）维保服务、标项三为X射线计算机体层摄影设备（模拟定位机）维保服务、标项四为全自动片剂摆药机维保服务]的，每个项目得5分，满分10分。【以合同或中标（成交）通知书复印件或扫描件为准，并加盖供应商公章。】</w:t>
            </w:r>
          </w:p>
        </w:tc>
      </w:tr>
      <w:tr w14:paraId="7B0A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00BBB7E5">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w:t>
            </w:r>
          </w:p>
        </w:tc>
        <w:tc>
          <w:tcPr>
            <w:tcW w:w="694" w:type="pct"/>
            <w:vAlign w:val="center"/>
          </w:tcPr>
          <w:p w14:paraId="171C3444">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专业能力（满分10分）</w:t>
            </w:r>
          </w:p>
        </w:tc>
        <w:tc>
          <w:tcPr>
            <w:tcW w:w="3869" w:type="pct"/>
            <w:vAlign w:val="center"/>
          </w:tcPr>
          <w:p w14:paraId="2849AC06">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供应商拟投入本项目的工程师具备经国家职称评定部门的中级及以上职称证书的（包含但不限于机电工程、电子科学与技术、信息与通信工程、工业电气及其自动化，生物医学工程），每人得2分，满分10分。</w:t>
            </w:r>
          </w:p>
          <w:p w14:paraId="765DEF1D">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一人多证不重复计分。以上工程师除了提供有效的职称证书复印件或扫描件及身份证正反面复印件或扫描件，还须提供其在供应商单位劳动协议或聘书等证明其属于供应商正式员工的证明材料复印件或扫描件，并加盖供应商公章。</w:t>
            </w:r>
          </w:p>
        </w:tc>
      </w:tr>
      <w:tr w14:paraId="10A8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4B17197A">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总得分=1+2+3</w:t>
            </w:r>
          </w:p>
          <w:p w14:paraId="020E79DC">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备注：本项目为服务类项目，不涉及节能环保政策考核。</w:t>
            </w:r>
          </w:p>
        </w:tc>
      </w:tr>
    </w:tbl>
    <w:p w14:paraId="5E5BA314">
      <w:pPr>
        <w:spacing w:line="420" w:lineRule="exact"/>
        <w:ind w:firstLine="420"/>
        <w:jc w:val="left"/>
        <w:rPr>
          <w:rFonts w:ascii="宋体" w:hAnsi="宋体" w:cs="宋体"/>
          <w:b/>
          <w:bCs/>
          <w:color w:val="000000" w:themeColor="text1"/>
          <w:sz w:val="24"/>
          <w:highlight w:val="none"/>
          <w14:textFill>
            <w14:solidFill>
              <w14:schemeClr w14:val="tx1"/>
            </w14:solidFill>
          </w14:textFill>
        </w:rPr>
      </w:pPr>
    </w:p>
    <w:p w14:paraId="3DB5AED8">
      <w:pPr>
        <w:spacing w:line="420" w:lineRule="exact"/>
        <w:ind w:firstLine="420"/>
        <w:jc w:val="left"/>
        <w:rPr>
          <w:rFonts w:ascii="宋体" w:hAnsi="宋体" w:cs="宋体"/>
          <w:b/>
          <w:bCs/>
          <w:color w:val="000000" w:themeColor="text1"/>
          <w:sz w:val="24"/>
          <w:highlight w:val="none"/>
          <w14:textFill>
            <w14:solidFill>
              <w14:schemeClr w14:val="tx1"/>
            </w14:solidFill>
          </w14:textFill>
        </w:rPr>
      </w:pPr>
    </w:p>
    <w:p w14:paraId="32446835">
      <w:pPr>
        <w:spacing w:line="420" w:lineRule="exact"/>
        <w:ind w:firstLine="420"/>
        <w:jc w:val="left"/>
        <w:rPr>
          <w:rFonts w:ascii="宋体" w:hAnsi="宋体" w:cs="宋体"/>
          <w:b/>
          <w:bCs/>
          <w:color w:val="000000" w:themeColor="text1"/>
          <w:sz w:val="24"/>
          <w:highlight w:val="none"/>
          <w14:textFill>
            <w14:solidFill>
              <w14:schemeClr w14:val="tx1"/>
            </w14:solidFill>
          </w14:textFill>
        </w:rPr>
      </w:pPr>
    </w:p>
    <w:p w14:paraId="5B79AE9A">
      <w:pPr>
        <w:spacing w:line="420" w:lineRule="exact"/>
        <w:ind w:firstLine="420"/>
        <w:jc w:val="left"/>
        <w:rPr>
          <w:rFonts w:ascii="宋体" w:hAnsi="宋体" w:cs="宋体"/>
          <w:b/>
          <w:bCs/>
          <w:color w:val="000000" w:themeColor="text1"/>
          <w:sz w:val="24"/>
          <w:highlight w:val="none"/>
          <w14:textFill>
            <w14:solidFill>
              <w14:schemeClr w14:val="tx1"/>
            </w14:solidFill>
          </w14:textFill>
        </w:rPr>
      </w:pPr>
    </w:p>
    <w:p w14:paraId="0B26E0F2">
      <w:pPr>
        <w:spacing w:line="420" w:lineRule="exact"/>
        <w:ind w:firstLine="42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评标标准（标项五适用）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2"/>
        <w:gridCol w:w="6602"/>
      </w:tblGrid>
      <w:tr w14:paraId="776D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2C5E6751">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93" w:type="pct"/>
            <w:vAlign w:val="center"/>
          </w:tcPr>
          <w:p w14:paraId="6C785B6A">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3870" w:type="pct"/>
            <w:vAlign w:val="center"/>
          </w:tcPr>
          <w:p w14:paraId="54979893">
            <w:pPr>
              <w:adjustRightInd w:val="0"/>
              <w:spacing w:line="360" w:lineRule="atLeast"/>
              <w:jc w:val="center"/>
              <w:textAlignment w:val="baseline"/>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6988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19D27870">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693" w:type="pct"/>
            <w:vAlign w:val="center"/>
          </w:tcPr>
          <w:p w14:paraId="17679E0A">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价格分</w:t>
            </w:r>
          </w:p>
          <w:p w14:paraId="2D3F162D">
            <w:pPr>
              <w:adjustRightInd w:val="0"/>
              <w:spacing w:line="360" w:lineRule="atLeast"/>
              <w:jc w:val="center"/>
              <w:textAlignment w:val="baseline"/>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14:textFill>
                  <w14:solidFill>
                    <w14:schemeClr w14:val="tx1"/>
                  </w14:solidFill>
                </w14:textFill>
              </w:rPr>
              <w:t>30分</w:t>
            </w:r>
            <w:r>
              <w:rPr>
                <w:rFonts w:hint="eastAsia" w:ascii="宋体" w:hAnsi="宋体" w:cs="宋体"/>
                <w:b/>
                <w:bCs/>
                <w:color w:val="000000" w:themeColor="text1"/>
                <w:szCs w:val="21"/>
                <w:highlight w:val="none"/>
                <w14:textFill>
                  <w14:solidFill>
                    <w14:schemeClr w14:val="tx1"/>
                  </w14:solidFill>
                </w14:textFill>
              </w:rPr>
              <w:t>）</w:t>
            </w:r>
          </w:p>
        </w:tc>
        <w:tc>
          <w:tcPr>
            <w:tcW w:w="3870" w:type="pct"/>
            <w:vAlign w:val="center"/>
          </w:tcPr>
          <w:p w14:paraId="45C9AD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（1）评标报价为供应商的投标报价进行政策性扣除后的价格，评标报价只是作为评审时使用。最终中标供应商的中标金额等于最后投标报价（如有修正，以确认修正后的投标报价为准）。</w:t>
            </w:r>
          </w:p>
          <w:p w14:paraId="140B80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（2）政府采购政策性扣除计算方法</w:t>
            </w:r>
          </w:p>
          <w:p w14:paraId="4029D622">
            <w:pPr>
              <w:spacing w:line="360" w:lineRule="auto"/>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 》（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239DD8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E1FCC0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D3EE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（5）本国产品政策性扣除计算方法。</w:t>
            </w:r>
          </w:p>
          <w:p w14:paraId="7ED831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483D7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575CE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供应商在其投标文件中提供《关于符合本国产品标准的声明函》或财政部会同有关部门规定的有关证明文件，出具符合要求的《声明函》或有关证明文件的，该产品视为本国产品。</w:t>
            </w:r>
          </w:p>
          <w:p w14:paraId="464591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如果所有参与竞争的供应商均可享受本国产品价格评审优惠，则统一不进行价格扣除。</w:t>
            </w:r>
          </w:p>
          <w:p w14:paraId="11C71D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（6）以进入比较与评价环节的最低的评标报价为基准价，基准价得分为</w:t>
            </w:r>
            <w:r>
              <w:rPr>
                <w:rFonts w:hint="eastAsia" w:ascii="宋体" w:hAnsi="宋体" w:cs="宋体"/>
                <w:color w:val="000000" w:themeColor="text1"/>
                <w:szCs w:val="21"/>
                <w:highlight w:val="none"/>
                <w:u w:val="single"/>
                <w14:textFill>
                  <w14:solidFill>
                    <w14:schemeClr w14:val="tx1"/>
                  </w14:solidFill>
                </w14:textFill>
              </w:rPr>
              <w:t>30分</w:t>
            </w:r>
            <w:r>
              <w:rPr>
                <w:rFonts w:hint="eastAsia" w:ascii="宋体" w:hAnsi="宋体" w:cs="宋体"/>
                <w:color w:val="000000" w:themeColor="text1"/>
                <w:szCs w:val="21"/>
                <w:highlight w:val="none"/>
                <w14:textFill>
                  <w14:solidFill>
                    <w14:schemeClr w14:val="tx1"/>
                  </w14:solidFill>
                </w14:textFill>
              </w:rPr>
              <w:t>。</w:t>
            </w:r>
          </w:p>
          <w:p w14:paraId="1EA58C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（7）价格分计算公式：</w:t>
            </w:r>
          </w:p>
          <w:p w14:paraId="7CFFCEE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报价得分=（基准价/评标报价）×</w:t>
            </w:r>
            <w:r>
              <w:rPr>
                <w:rFonts w:hint="eastAsia" w:ascii="宋体" w:hAnsi="宋体" w:cs="宋体"/>
                <w:color w:val="000000" w:themeColor="text1"/>
                <w:szCs w:val="21"/>
                <w:highlight w:val="none"/>
                <w:u w:val="single"/>
                <w14:textFill>
                  <w14:solidFill>
                    <w14:schemeClr w14:val="tx1"/>
                  </w14:solidFill>
                </w14:textFill>
              </w:rPr>
              <w:t xml:space="preserve"> 30分</w:t>
            </w:r>
          </w:p>
        </w:tc>
      </w:tr>
      <w:tr w14:paraId="297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33751422">
            <w:pPr>
              <w:adjustRightInd w:val="0"/>
              <w:snapToGrid w:val="0"/>
              <w:spacing w:line="360" w:lineRule="atLeast"/>
              <w:ind w:left="-105" w:leftChars="-50" w:right="-105" w:rightChars="-50"/>
              <w:jc w:val="center"/>
              <w:textAlignment w:val="baseline"/>
              <w:rPr>
                <w:rFonts w:ascii="宋体" w:hAnsi="宋体" w:cs="宋体"/>
                <w:b/>
                <w:bCs/>
                <w:color w:val="000000" w:themeColor="text1"/>
                <w:spacing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693" w:type="pct"/>
            <w:vAlign w:val="center"/>
          </w:tcPr>
          <w:p w14:paraId="5C602F03">
            <w:pPr>
              <w:adjustRightInd w:val="0"/>
              <w:spacing w:line="360" w:lineRule="exact"/>
              <w:jc w:val="left"/>
              <w:textAlignment w:val="baseline"/>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技术</w:t>
            </w:r>
            <w:r>
              <w:rPr>
                <w:rFonts w:hint="eastAsia" w:ascii="宋体" w:hAnsi="宋体" w:cs="宋体"/>
                <w:b/>
                <w:bCs/>
                <w:color w:val="000000" w:themeColor="text1"/>
                <w:szCs w:val="21"/>
                <w:highlight w:val="none"/>
                <w14:textFill>
                  <w14:solidFill>
                    <w14:schemeClr w14:val="tx1"/>
                  </w14:solidFill>
                </w14:textFill>
              </w:rPr>
              <w:t>分（满分50分）</w:t>
            </w:r>
          </w:p>
        </w:tc>
        <w:tc>
          <w:tcPr>
            <w:tcW w:w="3870" w:type="pct"/>
            <w:vAlign w:val="center"/>
          </w:tcPr>
          <w:p w14:paraId="39AF6C6F">
            <w:pPr>
              <w:adjustRightInd w:val="0"/>
              <w:spacing w:line="360" w:lineRule="auto"/>
              <w:ind w:firstLine="420" w:firstLineChars="20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r>
      <w:tr w14:paraId="7018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38B56317">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w:t>
            </w:r>
          </w:p>
        </w:tc>
        <w:tc>
          <w:tcPr>
            <w:tcW w:w="693" w:type="pct"/>
            <w:vAlign w:val="center"/>
          </w:tcPr>
          <w:p w14:paraId="165BEEC5">
            <w:pPr>
              <w:widowControl/>
              <w:spacing w:line="40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维保实施方案（满分16分）</w:t>
            </w:r>
          </w:p>
        </w:tc>
        <w:tc>
          <w:tcPr>
            <w:tcW w:w="3870" w:type="pct"/>
            <w:vAlign w:val="center"/>
          </w:tcPr>
          <w:p w14:paraId="4D37EE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一档（4分）：维保实施方案（包含日常运作管理制度，管理人员、服务人员考核、奖惩及培训制度等）满足招标文件要求；</w:t>
            </w:r>
          </w:p>
          <w:p w14:paraId="566721A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分）：维保实施方案（包含日常运作管理制度，人员管理制度，服务人员考核、奖惩及培训制度、保密制度，投诉处理办法等）满足招标文件要求，方案可行，提供的进度计划、应急方案、实施流程合理，有针对性；</w:t>
            </w:r>
          </w:p>
          <w:p w14:paraId="4BFA35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12分）：维保实施方案（包含日常运作管理制度，人员管理制度，服务人员考核、奖惩及培训制度、保密制度，投诉处理办法等），方案详细描述进度计划、实施流程，内部管理架构设置完整，报修到位响应时间不超过10分钟，并提供了详细的应急方案。</w:t>
            </w:r>
          </w:p>
          <w:p w14:paraId="08445AA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16分）：维保实施方案(包含日常运作管理制度，人员管理制度，服务人员考核、奖惩及培训制度、保密制度，投诉处理办法等)完全满足招标文件要求，方案详细描述进度计划、实施流程，有详细的日常考核表单，有信息反馈处理机制，日常巡查、常用设备及设施维护频率满足采购人要求，报修到位响应时间不超过5分钟，并提供了详细的应急方案，方案覆盖常规应急处理、事故应急处理等。</w:t>
            </w:r>
          </w:p>
          <w:p w14:paraId="3B95C5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35A4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76EDC606">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w:t>
            </w:r>
          </w:p>
        </w:tc>
        <w:tc>
          <w:tcPr>
            <w:tcW w:w="693" w:type="pct"/>
            <w:vAlign w:val="center"/>
          </w:tcPr>
          <w:p w14:paraId="04F6C2C6">
            <w:pPr>
              <w:snapToGrid w:val="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工作计划分</w:t>
            </w:r>
          </w:p>
          <w:p w14:paraId="5AC31CD9">
            <w:pPr>
              <w:snapToGrid w:val="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（满分12分）</w:t>
            </w:r>
          </w:p>
        </w:tc>
        <w:tc>
          <w:tcPr>
            <w:tcW w:w="3870" w:type="pct"/>
            <w:vAlign w:val="center"/>
          </w:tcPr>
          <w:p w14:paraId="06675F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一档（4分）：工作计划内容完整，对采购单位提出的要求进行了部分细化，有排班计划，各项措施针对采购单位需求提出。</w:t>
            </w:r>
          </w:p>
          <w:p w14:paraId="51CBA7F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二档（8分）：在一档的基础上，工作计划内容完整、详尽，有完整工作安排、排班计划，有人员调配及弹性排班计划，有完整的各项管控措施。</w:t>
            </w:r>
          </w:p>
          <w:p w14:paraId="10FA73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12分）：在二档的基础上，工作计划内容详尽，有具体的工作安排、排班计划，有人员调配及弹性排班计划，有完整的各项管控措施，有二次分配方案，并对工作量有具体可行的分配举措，体现多劳多得，优劳优酬。</w:t>
            </w:r>
          </w:p>
          <w:p w14:paraId="58DF2B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0EF9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4F65559C">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w:t>
            </w:r>
          </w:p>
        </w:tc>
        <w:tc>
          <w:tcPr>
            <w:tcW w:w="693" w:type="pct"/>
            <w:vAlign w:val="center"/>
          </w:tcPr>
          <w:p w14:paraId="3D87C207">
            <w:pPr>
              <w:spacing w:line="348"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应急预案分</w:t>
            </w:r>
          </w:p>
          <w:p w14:paraId="556A6656">
            <w:pPr>
              <w:spacing w:line="348"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（满分15分）</w:t>
            </w:r>
          </w:p>
        </w:tc>
        <w:tc>
          <w:tcPr>
            <w:tcW w:w="3870" w:type="pct"/>
            <w:vAlign w:val="center"/>
          </w:tcPr>
          <w:p w14:paraId="00A82AD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一档（5分）：供应商提供有应急处置方案，能够解决日常一般性突发事件。</w:t>
            </w:r>
          </w:p>
          <w:p w14:paraId="6F6B24A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二档（10分）：应急预案方案的报告程序，处理措施符合实际，具备可操作性；人员安排、响应时间等方面能及时应对突发事件。</w:t>
            </w:r>
          </w:p>
          <w:p w14:paraId="6F461C8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15分）：应急预案方案的报告程序，处理措施、注意事项及相关记录完整；其中包含维修服务过程的相关突发火灾、公共安全方面能对人员疏散、人身安全、人员急救等方面有详细的阐述，应对措施积极有效；人员安排、响应时间等方面能及时有效应对突发事件。</w:t>
            </w:r>
          </w:p>
          <w:p w14:paraId="3DA840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注：未提供方案、方案与本项目无关的或不满足一档要求的，得0分。</w:t>
            </w:r>
          </w:p>
        </w:tc>
      </w:tr>
      <w:tr w14:paraId="487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05799089">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w:t>
            </w:r>
          </w:p>
        </w:tc>
        <w:tc>
          <w:tcPr>
            <w:tcW w:w="693" w:type="pct"/>
            <w:vAlign w:val="center"/>
          </w:tcPr>
          <w:p w14:paraId="3C572762">
            <w:pPr>
              <w:snapToGrid w:val="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设备保障方案分</w:t>
            </w:r>
          </w:p>
          <w:p w14:paraId="1C3B6F2D">
            <w:pPr>
              <w:snapToGrid w:val="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（满分7分）</w:t>
            </w:r>
          </w:p>
        </w:tc>
        <w:tc>
          <w:tcPr>
            <w:tcW w:w="3870" w:type="pct"/>
            <w:vAlign w:val="center"/>
          </w:tcPr>
          <w:p w14:paraId="27F9B1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w:t>
            </w:r>
            <w:r>
              <w:rPr>
                <w:rFonts w:hint="eastAsia" w:ascii="宋体" w:hAnsi="宋体" w:cs="宋体"/>
                <w:bCs/>
                <w:color w:val="000000" w:themeColor="text1"/>
                <w:szCs w:val="21"/>
                <w:highlight w:val="none"/>
                <w14:textFill>
                  <w14:solidFill>
                    <w14:schemeClr w14:val="tx1"/>
                  </w14:solidFill>
                </w14:textFill>
              </w:rPr>
              <w:t>设备保障方案能满足本项目的</w:t>
            </w:r>
            <w:r>
              <w:rPr>
                <w:rFonts w:hint="eastAsia" w:ascii="宋体" w:hAnsi="宋体" w:cs="宋体"/>
                <w:color w:val="000000" w:themeColor="text1"/>
                <w:szCs w:val="21"/>
                <w:highlight w:val="none"/>
                <w14:textFill>
                  <w14:solidFill>
                    <w14:schemeClr w14:val="tx1"/>
                  </w14:solidFill>
                </w14:textFill>
              </w:rPr>
              <w:t>维修服务需要，提供有拟配备器材设备一览表，但相关器材、设备种类少，无备用器材。</w:t>
            </w:r>
          </w:p>
          <w:p w14:paraId="11C533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二档（7分）：</w:t>
            </w:r>
            <w:r>
              <w:rPr>
                <w:rFonts w:hint="eastAsia" w:ascii="宋体" w:hAnsi="宋体" w:cs="宋体"/>
                <w:bCs/>
                <w:color w:val="000000" w:themeColor="text1"/>
                <w:szCs w:val="21"/>
                <w:highlight w:val="none"/>
                <w14:textFill>
                  <w14:solidFill>
                    <w14:schemeClr w14:val="tx1"/>
                  </w14:solidFill>
                </w14:textFill>
              </w:rPr>
              <w:t>设备保障方案满足本项目的</w:t>
            </w:r>
            <w:r>
              <w:rPr>
                <w:rFonts w:hint="eastAsia" w:ascii="宋体" w:hAnsi="宋体" w:cs="宋体"/>
                <w:color w:val="000000" w:themeColor="text1"/>
                <w:szCs w:val="21"/>
                <w:highlight w:val="none"/>
                <w14:textFill>
                  <w14:solidFill>
                    <w14:schemeClr w14:val="tx1"/>
                  </w14:solidFill>
                </w14:textFill>
              </w:rPr>
              <w:t>维修服务需要，提供有拟配备器材设备一览表，相关器材、设备种类齐全，有备用器材方案，以确保能完成各项后期维修任务。</w:t>
            </w:r>
          </w:p>
          <w:p w14:paraId="12A8EB5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注：未提供方案、方案与本项目无关的或不满足一档要求的，得0分。</w:t>
            </w:r>
          </w:p>
        </w:tc>
      </w:tr>
      <w:tr w14:paraId="0B45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4E692318">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693" w:type="pct"/>
            <w:vAlign w:val="center"/>
          </w:tcPr>
          <w:p w14:paraId="466F4443">
            <w:pPr>
              <w:widowControl/>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商务分（满分20分）</w:t>
            </w:r>
          </w:p>
        </w:tc>
        <w:tc>
          <w:tcPr>
            <w:tcW w:w="3870" w:type="pct"/>
            <w:vAlign w:val="center"/>
          </w:tcPr>
          <w:p w14:paraId="24C0CAA3">
            <w:pPr>
              <w:snapToGrid w:val="0"/>
              <w:spacing w:line="360" w:lineRule="auto"/>
              <w:ind w:firstLine="443" w:firstLineChars="211"/>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评审因素</w:t>
            </w:r>
          </w:p>
        </w:tc>
      </w:tr>
      <w:tr w14:paraId="212A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93D09CD">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w:t>
            </w:r>
          </w:p>
        </w:tc>
        <w:tc>
          <w:tcPr>
            <w:tcW w:w="693" w:type="pct"/>
            <w:vAlign w:val="center"/>
          </w:tcPr>
          <w:p w14:paraId="7749FBF9">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业绩（满分8分）</w:t>
            </w:r>
          </w:p>
        </w:tc>
        <w:tc>
          <w:tcPr>
            <w:tcW w:w="3870" w:type="pct"/>
            <w:vAlign w:val="center"/>
          </w:tcPr>
          <w:p w14:paraId="0258489E">
            <w:pPr>
              <w:snapToGrid w:val="0"/>
              <w:spacing w:line="360" w:lineRule="auto"/>
              <w:ind w:firstLine="443"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投标人自2022年1月1日以来同类项目的，每个项目得4分，满分8分。【以合同或中标（成交）通知书复印件或扫描件为准，并加盖供应商公章。】</w:t>
            </w:r>
          </w:p>
        </w:tc>
      </w:tr>
      <w:tr w14:paraId="0E7C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E796911">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w:t>
            </w:r>
          </w:p>
        </w:tc>
        <w:tc>
          <w:tcPr>
            <w:tcW w:w="693" w:type="pct"/>
            <w:vAlign w:val="center"/>
          </w:tcPr>
          <w:p w14:paraId="12C8CC72">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专业能力（12分）</w:t>
            </w:r>
          </w:p>
        </w:tc>
        <w:tc>
          <w:tcPr>
            <w:tcW w:w="3870" w:type="pct"/>
            <w:vAlign w:val="center"/>
          </w:tcPr>
          <w:p w14:paraId="0A45E4D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一档（4分）：拟投入人员的名单及岗位配置方案在数量、岗位设置满足采购人要求的基础上，额外有1人以上持有焊接与热切割作业操作证，并承诺拟投入有相应岗位工作经验的人员占总人数比例不少于30%。</w:t>
            </w:r>
          </w:p>
          <w:p w14:paraId="5F50F8D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分）：拟投入人员的名单及岗位配置方案在数量、岗位设置满足采购人要求的基础上，额外有1人以上持有焊接与热切割作业操作证及1人以上持有电工作业操作证，并承诺拟投入有相应岗位工作经验的人员占总人数比例不少于50%。</w:t>
            </w:r>
          </w:p>
          <w:p w14:paraId="0BD7138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12分）：拟投入人员的名单及岗位配置方案在数量、岗位设置满足采购人要求的基础上，额外有1人以上持有焊接与热切割作业操作证、2人以上持有电工作业操作证，并承诺拟投入有相应岗位工作经验的人员占总人数比例不少于80%。</w:t>
            </w:r>
          </w:p>
          <w:p w14:paraId="37D3AF17">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注：需提供拟投入人员的证书复印件或扫描件、合同复印件或扫描件等证明材料，合同中须体现相关人员的工作岗位或工作职责、合同时间等内容，否则不予认可。</w:t>
            </w:r>
          </w:p>
          <w:p w14:paraId="4F6965A2">
            <w:pPr>
              <w:snapToGrid w:val="0"/>
              <w:spacing w:line="360" w:lineRule="auto"/>
              <w:ind w:firstLine="445" w:firstLineChars="211"/>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注：未提供方案、方案与本项目无关的或不满足一档要求的，得0分。</w:t>
            </w:r>
          </w:p>
        </w:tc>
      </w:tr>
      <w:tr w14:paraId="4904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0DFD03CC">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总得分=1+2+3</w:t>
            </w:r>
          </w:p>
          <w:p w14:paraId="0D7C8E62">
            <w:pPr>
              <w:snapToGrid w:val="0"/>
              <w:spacing w:line="360" w:lineRule="atLeas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备注：本项目为服务类项目，不涉及节能环保政策考核。</w:t>
            </w:r>
          </w:p>
        </w:tc>
      </w:tr>
    </w:tbl>
    <w:p w14:paraId="07C42736">
      <w:pPr>
        <w:spacing w:line="420" w:lineRule="exact"/>
        <w:ind w:firstLine="420"/>
        <w:rPr>
          <w:rFonts w:ascii="宋体" w:hAnsi="宋体" w:cs="宋体"/>
          <w:b/>
          <w:color w:val="000000" w:themeColor="text1"/>
          <w:szCs w:val="21"/>
          <w:highlight w:val="none"/>
          <w14:textFill>
            <w14:solidFill>
              <w14:schemeClr w14:val="tx1"/>
            </w14:solidFill>
          </w14:textFill>
        </w:rPr>
      </w:pPr>
    </w:p>
    <w:p w14:paraId="18F34FC1">
      <w:pPr>
        <w:spacing w:line="420" w:lineRule="exact"/>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三、中标候选人推荐原则</w:t>
      </w:r>
    </w:p>
    <w:p w14:paraId="6B6901FB">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1.评标委员会根据原始评标记录和评标结果编写评标报告，并通过电子交易平台向采购人、采购代理机构提交。</w:t>
      </w:r>
    </w:p>
    <w:p w14:paraId="6051EB7D">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Courier New"/>
          <w:color w:val="000000" w:themeColor="text1"/>
          <w:szCs w:val="21"/>
          <w:highlight w:val="none"/>
          <w14:textFill>
            <w14:solidFill>
              <w14:schemeClr w14:val="tx1"/>
            </w14:solidFill>
          </w14:textFill>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cs="宋体"/>
          <w:color w:val="000000" w:themeColor="text1"/>
          <w:szCs w:val="21"/>
          <w:highlight w:val="none"/>
          <w14:textFill>
            <w14:solidFill>
              <w14:schemeClr w14:val="tx1"/>
            </w14:solidFill>
          </w14:textFill>
        </w:rPr>
        <w:t>。</w:t>
      </w:r>
    </w:p>
    <w:p w14:paraId="7B88E973">
      <w:pPr>
        <w:spacing w:before="120" w:beforeLines="50" w:after="120" w:afterLines="50" w:line="400" w:lineRule="exact"/>
        <w:ind w:firstLine="422" w:firstLineChars="200"/>
        <w:rPr>
          <w:rFonts w:ascii="宋体" w:hAnsi="宋体" w:cs="宋体" w:eastAsiaTheme="minorEastAsia"/>
          <w:b/>
          <w:bCs/>
          <w:color w:val="000000" w:themeColor="text1"/>
          <w:szCs w:val="21"/>
          <w:highlight w:val="none"/>
          <w14:textFill>
            <w14:solidFill>
              <w14:schemeClr w14:val="tx1"/>
            </w14:solidFill>
          </w14:textFill>
        </w:rPr>
      </w:pPr>
      <w:r>
        <w:rPr>
          <w:rFonts w:hint="eastAsia" w:ascii="宋体" w:hAnsi="宋体" w:cs="宋体" w:eastAsiaTheme="minorEastAsia"/>
          <w:b/>
          <w:bCs/>
          <w:color w:val="000000" w:themeColor="text1"/>
          <w:szCs w:val="21"/>
          <w:highlight w:val="none"/>
          <w14:textFill>
            <w14:solidFill>
              <w14:schemeClr w14:val="tx1"/>
            </w14:solidFill>
          </w14:textFill>
        </w:rPr>
        <w:t>投标人可选择任意1个标项或者多个标项投标。评标委员会按照标项一→标项二的顺序进行评审，同一投标人可以成为多个标项的第一中标候选人。</w:t>
      </w:r>
    </w:p>
    <w:p w14:paraId="3012F89B">
      <w:pPr>
        <w:spacing w:before="120" w:beforeLines="50" w:after="120" w:afterLines="50" w:line="400" w:lineRule="exact"/>
        <w:ind w:firstLine="420" w:firstLineChars="200"/>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br w:type="page"/>
      </w:r>
    </w:p>
    <w:p w14:paraId="3FF57B48">
      <w:pPr>
        <w:keepNext/>
        <w:keepLines/>
        <w:numPr>
          <w:ilvl w:val="0"/>
          <w:numId w:val="6"/>
        </w:numPr>
        <w:spacing w:before="260" w:after="260" w:line="413" w:lineRule="auto"/>
        <w:jc w:val="center"/>
        <w:outlineLvl w:val="1"/>
        <w:rPr>
          <w:rFonts w:ascii="宋体" w:hAnsi="宋体" w:cs="宋体"/>
          <w:b/>
          <w:bCs/>
          <w:color w:val="000000" w:themeColor="text1"/>
          <w:sz w:val="32"/>
          <w:szCs w:val="32"/>
          <w:highlight w:val="none"/>
          <w14:textFill>
            <w14:solidFill>
              <w14:schemeClr w14:val="tx1"/>
            </w14:solidFill>
          </w14:textFill>
        </w:rPr>
      </w:pPr>
      <w:bookmarkStart w:id="167" w:name="_Toc13100"/>
      <w:r>
        <w:rPr>
          <w:rFonts w:hint="eastAsia" w:ascii="宋体" w:hAnsi="宋体" w:cs="宋体"/>
          <w:b/>
          <w:bCs/>
          <w:color w:val="000000" w:themeColor="text1"/>
          <w:sz w:val="32"/>
          <w:szCs w:val="32"/>
          <w:highlight w:val="none"/>
          <w14:textFill>
            <w14:solidFill>
              <w14:schemeClr w14:val="tx1"/>
            </w14:solidFill>
          </w14:textFill>
        </w:rPr>
        <w:t xml:space="preserve"> 拟签订的合同文本</w:t>
      </w:r>
      <w:bookmarkEnd w:id="167"/>
      <w:bookmarkStart w:id="168" w:name="_Toc3520"/>
      <w:bookmarkStart w:id="169" w:name="_Toc254970697"/>
      <w:bookmarkStart w:id="170" w:name="_Toc254970556"/>
    </w:p>
    <w:p w14:paraId="26F1A3E0">
      <w:pPr>
        <w:spacing w:before="120" w:after="240" w:line="320" w:lineRule="atLeast"/>
        <w:jc w:val="center"/>
        <w:outlineLvl w:val="1"/>
        <w:rPr>
          <w:rFonts w:ascii="宋体" w:hAnsi="宋体" w:cstheme="minorBidi"/>
          <w:b/>
          <w:bCs/>
          <w:color w:val="000000" w:themeColor="text1"/>
          <w:kern w:val="0"/>
          <w:sz w:val="28"/>
          <w:szCs w:val="21"/>
          <w:highlight w:val="none"/>
          <w14:textFill>
            <w14:solidFill>
              <w14:schemeClr w14:val="tx1"/>
            </w14:solidFill>
          </w14:textFill>
        </w:rPr>
      </w:pPr>
      <w:r>
        <w:rPr>
          <w:rFonts w:hint="eastAsia" w:ascii="宋体" w:hAnsi="宋体" w:cstheme="minorBidi"/>
          <w:b/>
          <w:bCs/>
          <w:color w:val="000000" w:themeColor="text1"/>
          <w:kern w:val="0"/>
          <w:sz w:val="28"/>
          <w:szCs w:val="21"/>
          <w:highlight w:val="none"/>
          <w14:textFill>
            <w14:solidFill>
              <w14:schemeClr w14:val="tx1"/>
            </w14:solidFill>
          </w14:textFill>
        </w:rPr>
        <w:t>X射线计算机体层摄影设备等设备维保服务项目</w:t>
      </w:r>
      <w:r>
        <w:rPr>
          <w:rFonts w:ascii="宋体" w:hAnsi="宋体" w:cstheme="minorBidi"/>
          <w:b/>
          <w:bCs/>
          <w:color w:val="000000" w:themeColor="text1"/>
          <w:kern w:val="0"/>
          <w:sz w:val="28"/>
          <w:szCs w:val="21"/>
          <w:highlight w:val="none"/>
          <w14:textFill>
            <w14:solidFill>
              <w14:schemeClr w14:val="tx1"/>
            </w14:solidFill>
          </w14:textFill>
        </w:rPr>
        <w:t>采购合同</w:t>
      </w:r>
    </w:p>
    <w:p w14:paraId="2903F8FB">
      <w:pPr>
        <w:spacing w:before="120" w:after="240" w:line="320" w:lineRule="atLeast"/>
        <w:jc w:val="center"/>
        <w:outlineLvl w:val="1"/>
        <w:rPr>
          <w:rFonts w:ascii="宋体" w:hAnsi="宋体" w:cstheme="minorBidi"/>
          <w:b/>
          <w:bCs/>
          <w:color w:val="000000" w:themeColor="text1"/>
          <w:kern w:val="0"/>
          <w:sz w:val="28"/>
          <w:szCs w:val="21"/>
          <w:highlight w:val="none"/>
          <w14:textFill>
            <w14:solidFill>
              <w14:schemeClr w14:val="tx1"/>
            </w14:solidFill>
          </w14:textFill>
        </w:rPr>
      </w:pPr>
      <w:r>
        <w:rPr>
          <w:rFonts w:hint="eastAsia" w:ascii="宋体" w:hAnsi="宋体" w:cstheme="minorBidi"/>
          <w:b/>
          <w:bCs/>
          <w:color w:val="000000" w:themeColor="text1"/>
          <w:kern w:val="0"/>
          <w:sz w:val="28"/>
          <w:szCs w:val="21"/>
          <w:highlight w:val="none"/>
          <w14:textFill>
            <w14:solidFill>
              <w14:schemeClr w14:val="tx1"/>
            </w14:solidFill>
          </w14:textFill>
        </w:rPr>
        <w:t>（仅供参考，具体以实际签订内容为准，但不得偏离实质性内容）</w:t>
      </w:r>
    </w:p>
    <w:p w14:paraId="40CAA681">
      <w:pPr>
        <w:spacing w:before="120" w:after="240" w:line="320" w:lineRule="atLeast"/>
        <w:jc w:val="center"/>
        <w:outlineLvl w:val="1"/>
        <w:rPr>
          <w:rFonts w:ascii="宋体" w:hAnsi="宋体" w:cstheme="minorBidi"/>
          <w:b/>
          <w:bCs/>
          <w:color w:val="000000" w:themeColor="text1"/>
          <w:kern w:val="0"/>
          <w:sz w:val="28"/>
          <w:szCs w:val="21"/>
          <w:highlight w:val="none"/>
          <w14:textFill>
            <w14:solidFill>
              <w14:schemeClr w14:val="tx1"/>
            </w14:solidFill>
          </w14:textFill>
        </w:rPr>
      </w:pPr>
    </w:p>
    <w:p w14:paraId="10E1B453">
      <w:pPr>
        <w:spacing w:line="360" w:lineRule="auto"/>
        <w:ind w:right="800"/>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采购计划号：</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合同编号：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微软雅黑" w:hAnsi="微软雅黑" w:eastAsia="微软雅黑" w:cstheme="minorBidi"/>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shd w:val="clear" w:color="auto" w:fill="FFFFFF"/>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p>
    <w:p w14:paraId="2DBF41B0">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采购人（甲方）：</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贵港市人民医院</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供应商（乙方）：</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w:t>
      </w:r>
    </w:p>
    <w:p w14:paraId="405D7F39">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X射线计算机体层摄影设备等设备维保服务项目</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p>
    <w:p w14:paraId="1C9B7CE6">
      <w:pPr>
        <w:spacing w:line="360" w:lineRule="auto"/>
        <w:rPr>
          <w:rFonts w:asciiTheme="minorEastAsia" w:hAnsiTheme="minorEastAsia" w:eastAsiaTheme="minorEastAsia" w:cstheme="minorBidi"/>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项目编号：</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p>
    <w:p w14:paraId="3CA30E4E">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签订地点：</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贵港市人民医院</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 xml:space="preserve">     签订时间：</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2026</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年  月  日      </w:t>
      </w:r>
    </w:p>
    <w:p w14:paraId="4FEDAFE1">
      <w:pPr>
        <w:spacing w:line="360" w:lineRule="auto"/>
        <w:rPr>
          <w:rFonts w:asciiTheme="minorEastAsia" w:hAnsiTheme="minorEastAsia" w:eastAsiaTheme="minorEastAsia" w:cstheme="minorBidi"/>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分标号：</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p>
    <w:p w14:paraId="68DC0936">
      <w:pPr>
        <w:spacing w:line="360" w:lineRule="auto"/>
        <w:rPr>
          <w:rFonts w:asciiTheme="minorEastAsia" w:hAnsiTheme="minorEastAsia" w:eastAsiaTheme="minorEastAsia" w:cstheme="minorBidi"/>
          <w:bCs/>
          <w:color w:val="000000" w:themeColor="text1"/>
          <w:szCs w:val="21"/>
          <w:highlight w:val="none"/>
          <w14:textFill>
            <w14:solidFill>
              <w14:schemeClr w14:val="tx1"/>
            </w14:solidFill>
          </w14:textFill>
        </w:rPr>
      </w:pP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本合同为中小企业预留合同：</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否 </w:t>
      </w:r>
      <w:r>
        <w:rPr>
          <w:rFonts w:asciiTheme="minorEastAsia" w:hAnsiTheme="minorEastAsia" w:eastAsiaTheme="minorEastAsia" w:cstheme="minorBidi"/>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Bidi"/>
          <w:bCs/>
          <w:color w:val="000000" w:themeColor="text1"/>
          <w:szCs w:val="21"/>
          <w:highlight w:val="none"/>
          <w14:textFill>
            <w14:solidFill>
              <w14:schemeClr w14:val="tx1"/>
            </w14:solidFill>
          </w14:textFill>
        </w:rPr>
        <w:t>。</w:t>
      </w:r>
    </w:p>
    <w:p w14:paraId="41B5F62B">
      <w:pPr>
        <w:snapToGrid w:val="0"/>
        <w:spacing w:line="360" w:lineRule="exact"/>
        <w:ind w:right="480" w:firstLine="5985" w:firstLineChars="2850"/>
        <w:rPr>
          <w:rFonts w:asciiTheme="minorEastAsia" w:hAnsiTheme="minorEastAsia" w:eastAsiaTheme="minorEastAsia" w:cstheme="minorBidi"/>
          <w:bCs/>
          <w:color w:val="000000" w:themeColor="text1"/>
          <w:szCs w:val="21"/>
          <w:highlight w:val="none"/>
          <w14:textFill>
            <w14:solidFill>
              <w14:schemeClr w14:val="tx1"/>
            </w14:solidFill>
          </w14:textFill>
        </w:rPr>
      </w:pPr>
    </w:p>
    <w:p w14:paraId="6E9DABC1">
      <w:pPr>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根据《中华人民共和国政府采购法》、《中华人民共和国政府采购法实施条例》、《中华人民共和国民法典》等法律、法规规定，按照招投标文件（采购文件）规定条款和中标（成交）人承诺，甲乙双方签订本合同。</w:t>
      </w:r>
    </w:p>
    <w:p w14:paraId="508142C8">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合同标的</w:t>
      </w:r>
    </w:p>
    <w:p w14:paraId="6B5D82DE">
      <w:pPr>
        <w:numPr>
          <w:ilvl w:val="0"/>
          <w:numId w:val="7"/>
        </w:num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采购内容一览表</w:t>
      </w:r>
    </w:p>
    <w:p w14:paraId="6B812D71">
      <w:pPr>
        <w:autoSpaceDE w:val="0"/>
        <w:autoSpaceDN w:val="0"/>
        <w:adjustRightInd w:val="0"/>
        <w:spacing w:after="120" w:afterLines="50"/>
        <w:jc w:val="left"/>
        <w:rPr>
          <w:rFonts w:ascii="宋体" w:cs="宋体"/>
          <w:color w:val="000000" w:themeColor="text1"/>
          <w:kern w:val="0"/>
          <w:sz w:val="24"/>
          <w:highlight w:val="none"/>
          <w14:textFill>
            <w14:solidFill>
              <w14:schemeClr w14:val="tx1"/>
            </w14:solidFill>
          </w14:textFill>
        </w:rPr>
      </w:pPr>
      <w:r>
        <w:rPr>
          <w:rFonts w:hint="eastAsia" w:ascii="宋体" w:cs="宋体"/>
          <w:bCs/>
          <w:color w:val="000000" w:themeColor="text1"/>
          <w:kern w:val="0"/>
          <w:sz w:val="24"/>
          <w:szCs w:val="21"/>
          <w:highlight w:val="none"/>
          <w14:textFill>
            <w14:solidFill>
              <w14:schemeClr w14:val="tx1"/>
            </w14:solidFill>
          </w14:textFill>
        </w:rPr>
        <w:t>分标：</w:t>
      </w:r>
      <w:r>
        <w:rPr>
          <w:rFonts w:hint="eastAsia" w:ascii="宋体" w:cs="宋体"/>
          <w:bCs/>
          <w:color w:val="000000" w:themeColor="text1"/>
          <w:kern w:val="0"/>
          <w:sz w:val="24"/>
          <w:szCs w:val="21"/>
          <w:highlight w:val="none"/>
          <w:u w:val="single"/>
          <w14:textFill>
            <w14:solidFill>
              <w14:schemeClr w14:val="tx1"/>
            </w14:solidFill>
          </w14:textFill>
        </w:rPr>
        <w:t xml:space="preserve">       </w:t>
      </w:r>
    </w:p>
    <w:tbl>
      <w:tblPr>
        <w:tblStyle w:val="5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0"/>
        <w:gridCol w:w="2409"/>
        <w:gridCol w:w="1560"/>
        <w:gridCol w:w="709"/>
        <w:gridCol w:w="709"/>
        <w:gridCol w:w="1249"/>
        <w:gridCol w:w="1160"/>
      </w:tblGrid>
      <w:tr w14:paraId="3AAA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5346CF2">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58B76B4E">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服务名称</w:t>
            </w:r>
          </w:p>
        </w:tc>
        <w:tc>
          <w:tcPr>
            <w:tcW w:w="2409" w:type="dxa"/>
            <w:tcBorders>
              <w:top w:val="single" w:color="auto" w:sz="4" w:space="0"/>
              <w:left w:val="single" w:color="auto" w:sz="4" w:space="0"/>
              <w:bottom w:val="single" w:color="auto" w:sz="4" w:space="0"/>
              <w:right w:val="single" w:color="auto" w:sz="4" w:space="0"/>
            </w:tcBorders>
            <w:vAlign w:val="center"/>
          </w:tcPr>
          <w:p w14:paraId="06061777">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详细内容</w:t>
            </w:r>
          </w:p>
        </w:tc>
        <w:tc>
          <w:tcPr>
            <w:tcW w:w="1560" w:type="dxa"/>
            <w:tcBorders>
              <w:top w:val="single" w:color="auto" w:sz="4" w:space="0"/>
              <w:left w:val="single" w:color="auto" w:sz="4" w:space="0"/>
              <w:bottom w:val="single" w:color="auto" w:sz="4" w:space="0"/>
              <w:right w:val="single" w:color="auto" w:sz="4" w:space="0"/>
            </w:tcBorders>
            <w:vAlign w:val="center"/>
          </w:tcPr>
          <w:p w14:paraId="0A003BCA">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型号/序列号</w:t>
            </w:r>
          </w:p>
        </w:tc>
        <w:tc>
          <w:tcPr>
            <w:tcW w:w="709" w:type="dxa"/>
            <w:tcBorders>
              <w:top w:val="single" w:color="auto" w:sz="4" w:space="0"/>
              <w:left w:val="single" w:color="auto" w:sz="4" w:space="0"/>
              <w:bottom w:val="single" w:color="auto" w:sz="4" w:space="0"/>
              <w:right w:val="single" w:color="auto" w:sz="4" w:space="0"/>
            </w:tcBorders>
            <w:vAlign w:val="center"/>
          </w:tcPr>
          <w:p w14:paraId="496369F1">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DE399CD">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1249" w:type="dxa"/>
            <w:tcBorders>
              <w:top w:val="single" w:color="auto" w:sz="4" w:space="0"/>
              <w:left w:val="single" w:color="auto" w:sz="4" w:space="0"/>
              <w:bottom w:val="single" w:color="auto" w:sz="4" w:space="0"/>
              <w:right w:val="single" w:color="auto" w:sz="4" w:space="0"/>
            </w:tcBorders>
            <w:vAlign w:val="center"/>
          </w:tcPr>
          <w:p w14:paraId="13A55066">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单价（元/年）</w:t>
            </w:r>
          </w:p>
        </w:tc>
        <w:tc>
          <w:tcPr>
            <w:tcW w:w="1160" w:type="dxa"/>
            <w:tcBorders>
              <w:top w:val="single" w:color="auto" w:sz="4" w:space="0"/>
              <w:left w:val="single" w:color="auto" w:sz="4" w:space="0"/>
              <w:bottom w:val="single" w:color="auto" w:sz="4" w:space="0"/>
              <w:right w:val="single" w:color="auto" w:sz="4" w:space="0"/>
            </w:tcBorders>
            <w:vAlign w:val="center"/>
          </w:tcPr>
          <w:p w14:paraId="3CDF0FA7">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7296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2DD7F5D">
            <w:pPr>
              <w:snapToGrid w:val="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130" w:type="dxa"/>
            <w:tcBorders>
              <w:top w:val="single" w:color="auto" w:sz="4" w:space="0"/>
              <w:left w:val="single" w:color="auto" w:sz="4" w:space="0"/>
              <w:bottom w:val="single" w:color="auto" w:sz="4" w:space="0"/>
              <w:right w:val="single" w:color="auto" w:sz="4" w:space="0"/>
            </w:tcBorders>
            <w:vAlign w:val="center"/>
          </w:tcPr>
          <w:p w14:paraId="2C40C471">
            <w:pPr>
              <w:snapToGrid w:val="0"/>
              <w:jc w:val="center"/>
              <w:rPr>
                <w:rFonts w:ascii="宋体" w:hAnsi="宋体"/>
                <w:color w:val="000000" w:themeColor="text1"/>
                <w:szCs w:val="21"/>
                <w:highlight w:val="none"/>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6CAC2D0F">
            <w:pPr>
              <w:jc w:val="left"/>
              <w:rPr>
                <w:rFonts w:ascii="宋体" w:hAnsi="宋体" w:cstheme="minorBidi"/>
                <w:bCs/>
                <w:color w:val="000000" w:themeColor="text1"/>
                <w:szCs w:val="21"/>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643CEA7B">
            <w:pPr>
              <w:snapToGrid w:val="0"/>
              <w:rPr>
                <w:rFonts w:ascii="宋体" w:hAnsi="宋体" w:cstheme="minorBidi"/>
                <w:color w:val="000000" w:themeColor="text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07381F19">
            <w:pPr>
              <w:snapToGrid w:val="0"/>
              <w:jc w:val="center"/>
              <w:rPr>
                <w:rFonts w:ascii="宋体" w:hAnsi="宋体"/>
                <w:color w:val="000000" w:themeColor="text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D23EA23">
            <w:pPr>
              <w:snapToGrid w:val="0"/>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w:t>
            </w:r>
          </w:p>
        </w:tc>
        <w:tc>
          <w:tcPr>
            <w:tcW w:w="1249" w:type="dxa"/>
            <w:tcBorders>
              <w:top w:val="single" w:color="auto" w:sz="4" w:space="0"/>
              <w:left w:val="single" w:color="auto" w:sz="4" w:space="0"/>
              <w:bottom w:val="single" w:color="auto" w:sz="4" w:space="0"/>
              <w:right w:val="single" w:color="auto" w:sz="4" w:space="0"/>
            </w:tcBorders>
            <w:vAlign w:val="center"/>
          </w:tcPr>
          <w:p w14:paraId="3BBBF70A">
            <w:pPr>
              <w:snapToGrid w:val="0"/>
              <w:jc w:val="center"/>
              <w:rPr>
                <w:rFonts w:ascii="宋体" w:hAnsi="宋体"/>
                <w:color w:val="000000" w:themeColor="text1"/>
                <w:szCs w:val="21"/>
                <w:highlight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cBorders>
            <w:vAlign w:val="center"/>
          </w:tcPr>
          <w:p w14:paraId="05F624E1">
            <w:pPr>
              <w:snapToGrid w:val="0"/>
              <w:jc w:val="center"/>
              <w:rPr>
                <w:rFonts w:ascii="宋体" w:hAnsi="宋体"/>
                <w:color w:val="000000" w:themeColor="text1"/>
                <w:szCs w:val="21"/>
                <w:highlight w:val="none"/>
                <w14:textFill>
                  <w14:solidFill>
                    <w14:schemeClr w14:val="tx1"/>
                  </w14:solidFill>
                </w14:textFill>
              </w:rPr>
            </w:pPr>
          </w:p>
        </w:tc>
      </w:tr>
      <w:tr w14:paraId="5184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52" w:type="dxa"/>
            <w:gridSpan w:val="8"/>
            <w:tcBorders>
              <w:top w:val="single" w:color="auto" w:sz="4" w:space="0"/>
              <w:left w:val="single" w:color="auto" w:sz="4" w:space="0"/>
              <w:bottom w:val="single" w:color="auto" w:sz="4" w:space="0"/>
              <w:right w:val="single" w:color="auto" w:sz="4" w:space="0"/>
            </w:tcBorders>
            <w:vAlign w:val="center"/>
          </w:tcPr>
          <w:p w14:paraId="5E93329E">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合同约定内容详见投标文件</w:t>
            </w:r>
          </w:p>
        </w:tc>
      </w:tr>
      <w:tr w14:paraId="7932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9352" w:type="dxa"/>
            <w:gridSpan w:val="8"/>
            <w:tcBorders>
              <w:top w:val="single" w:color="auto" w:sz="4" w:space="0"/>
              <w:left w:val="single" w:color="auto" w:sz="4" w:space="0"/>
              <w:bottom w:val="single" w:color="auto" w:sz="4" w:space="0"/>
              <w:right w:val="single" w:color="auto" w:sz="4" w:space="0"/>
            </w:tcBorders>
            <w:vAlign w:val="center"/>
          </w:tcPr>
          <w:p w14:paraId="25D83F0B">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人民币合计金额（大写）：</w:t>
            </w:r>
            <w:r>
              <w:rPr>
                <w:rFonts w:hint="eastAsia" w:ascii="宋体" w:hAnsi="宋体"/>
                <w:color w:val="000000" w:themeColor="text1"/>
                <w:szCs w:val="21"/>
                <w:highlight w:val="none"/>
                <w:u w:val="single"/>
                <w14:textFill>
                  <w14:solidFill>
                    <w14:schemeClr w14:val="tx1"/>
                  </w14:solidFill>
                </w14:textFill>
              </w:rPr>
              <w:t xml:space="preserve">       元整</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.00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tc>
      </w:tr>
    </w:tbl>
    <w:p w14:paraId="1352314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合同合计金额包括但不限于满足本次投标全部采购需求所应提供的服务，以及伴随的货物和工程（如有）的价格；报价是履行合同的最终价格，投标报价包含实施和完成本项目全部工作所需的服务期内所需的一切费用，包括但不限于维保人员业务和劳务费、技术服务费、配件及耗材、保险、税费等与维保服务有关的一切费用。</w:t>
      </w:r>
    </w:p>
    <w:p w14:paraId="1C87EBE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3、合同价款的调整方式：甲方需追加与合同标的相同的服务的，在不改变合同其他条款的前提下，可以与乙方协商签订补充合同但所有补充合同的采购金额不得超过原合同采购金额的百分之十。</w:t>
      </w:r>
    </w:p>
    <w:p w14:paraId="4B976916">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质量保证</w:t>
      </w:r>
    </w:p>
    <w:p w14:paraId="556BA6A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乙方所提供的服务内容必须与招标、投标文件和承诺相一致。乙方要保证所提供的配件</w:t>
      </w:r>
      <w:r>
        <w:rPr>
          <w:rFonts w:hint="eastAsia" w:ascii="宋体" w:hAnsi="宋体" w:cstheme="minorBidi"/>
          <w:color w:val="000000" w:themeColor="text1"/>
          <w:szCs w:val="21"/>
          <w:highlight w:val="none"/>
          <w14:textFill>
            <w14:solidFill>
              <w14:schemeClr w14:val="tx1"/>
            </w14:solidFill>
          </w14:textFill>
        </w:rPr>
        <w:t>必须为与该设备同一型号的原厂全新配件</w:t>
      </w:r>
      <w:r>
        <w:rPr>
          <w:rFonts w:hint="eastAsia" w:ascii="宋体" w:hAnsi="宋体"/>
          <w:color w:val="000000" w:themeColor="text1"/>
          <w:szCs w:val="21"/>
          <w:highlight w:val="none"/>
          <w14:textFill>
            <w14:solidFill>
              <w14:schemeClr w14:val="tx1"/>
            </w14:solidFill>
          </w14:textFill>
        </w:rPr>
        <w:t>，且所有配件和保养耗材必须是符合国家相关规范要求的合格产品</w:t>
      </w:r>
      <w:r>
        <w:rPr>
          <w:rFonts w:ascii="宋体" w:hAnsi="宋体"/>
          <w:color w:val="000000" w:themeColor="text1"/>
          <w:szCs w:val="21"/>
          <w:highlight w:val="none"/>
          <w14:textFill>
            <w14:solidFill>
              <w14:schemeClr w14:val="tx1"/>
            </w14:solidFill>
          </w14:textFill>
        </w:rPr>
        <w:t>。</w:t>
      </w:r>
    </w:p>
    <w:p w14:paraId="1382DF20">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权利保证</w:t>
      </w:r>
    </w:p>
    <w:p w14:paraId="7AAF1B3E">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5AA0E462">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ascii="宋体" w:hAnsi="宋体" w:cstheme="minorBidi"/>
          <w:color w:val="000000" w:themeColor="text1"/>
          <w:szCs w:val="21"/>
          <w:highlight w:val="none"/>
          <w14:textFill>
            <w14:solidFill>
              <w14:schemeClr w14:val="tx1"/>
            </w14:solidFill>
          </w14:textFill>
        </w:rPr>
        <w:t>2</w:t>
      </w:r>
      <w:r>
        <w:rPr>
          <w:rFonts w:hint="eastAsia" w:ascii="宋体" w:hAnsi="宋体" w:cstheme="minorBidi"/>
          <w:color w:val="000000" w:themeColor="text1"/>
          <w:szCs w:val="21"/>
          <w:highlight w:val="none"/>
          <w14:textFill>
            <w14:solidFill>
              <w14:schemeClr w14:val="tx1"/>
            </w14:solidFill>
          </w14:textFill>
        </w:rPr>
        <w:t>、乙方保证所交付的服务的所有权完全属于乙方且无任何抵押、质押、查封等产权瑕疵。</w:t>
      </w:r>
    </w:p>
    <w:p w14:paraId="53F483DE">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3</w:t>
      </w:r>
      <w:r>
        <w:rPr>
          <w:rFonts w:hint="eastAsia" w:ascii="宋体" w:hAnsi="宋体" w:cstheme="minorBidi"/>
          <w:bCs/>
          <w:color w:val="000000" w:themeColor="text1"/>
          <w:szCs w:val="21"/>
          <w:highlight w:val="none"/>
          <w14:textFill>
            <w14:solidFill>
              <w14:schemeClr w14:val="tx1"/>
            </w14:solidFill>
          </w14:textFill>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09F4331">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4</w:t>
      </w:r>
      <w:r>
        <w:rPr>
          <w:rFonts w:hint="eastAsia" w:ascii="宋体" w:hAnsi="宋体" w:cstheme="minorBidi"/>
          <w:bCs/>
          <w:color w:val="000000" w:themeColor="text1"/>
          <w:szCs w:val="21"/>
          <w:highlight w:val="none"/>
          <w14:textFill>
            <w14:solidFill>
              <w14:schemeClr w14:val="tx1"/>
            </w14:solidFill>
          </w14:textFill>
        </w:rPr>
        <w:t>、乙</w:t>
      </w:r>
      <w:r>
        <w:rPr>
          <w:rFonts w:ascii="宋体" w:hAnsi="宋体" w:cstheme="minorBidi"/>
          <w:bCs/>
          <w:color w:val="000000" w:themeColor="text1"/>
          <w:szCs w:val="21"/>
          <w:highlight w:val="none"/>
          <w14:textFill>
            <w14:solidFill>
              <w14:schemeClr w14:val="tx1"/>
            </w14:solidFill>
          </w14:textFill>
        </w:rPr>
        <w:t>方</w:t>
      </w:r>
      <w:r>
        <w:rPr>
          <w:rFonts w:hint="eastAsia" w:ascii="宋体" w:hAnsi="宋体" w:cstheme="minorBidi"/>
          <w:bCs/>
          <w:color w:val="000000" w:themeColor="text1"/>
          <w:szCs w:val="21"/>
          <w:highlight w:val="none"/>
          <w14:textFill>
            <w14:solidFill>
              <w14:schemeClr w14:val="tx1"/>
            </w14:solidFill>
          </w14:textFill>
        </w:rPr>
        <w:t>应对甲方的商业秘密、</w:t>
      </w:r>
      <w:r>
        <w:rPr>
          <w:rFonts w:ascii="宋体" w:hAnsi="宋体" w:cstheme="minorBidi"/>
          <w:bCs/>
          <w:color w:val="000000" w:themeColor="text1"/>
          <w:szCs w:val="21"/>
          <w:highlight w:val="none"/>
          <w14:textFill>
            <w14:solidFill>
              <w14:schemeClr w14:val="tx1"/>
            </w14:solidFill>
          </w14:textFill>
        </w:rPr>
        <w:t>业务信息</w:t>
      </w:r>
      <w:r>
        <w:rPr>
          <w:rFonts w:hint="eastAsia" w:ascii="宋体" w:hAnsi="宋体" w:cstheme="minorBidi"/>
          <w:bCs/>
          <w:color w:val="000000" w:themeColor="text1"/>
          <w:szCs w:val="21"/>
          <w:highlight w:val="none"/>
          <w14:textFill>
            <w14:solidFill>
              <w14:schemeClr w14:val="tx1"/>
            </w14:solidFill>
          </w14:textFill>
        </w:rPr>
        <w:t>、职工信息、患者</w:t>
      </w:r>
      <w:r>
        <w:rPr>
          <w:rFonts w:ascii="宋体" w:hAnsi="宋体" w:cstheme="minorBidi"/>
          <w:bCs/>
          <w:color w:val="000000" w:themeColor="text1"/>
          <w:szCs w:val="21"/>
          <w:highlight w:val="none"/>
          <w14:textFill>
            <w14:solidFill>
              <w14:schemeClr w14:val="tx1"/>
            </w14:solidFill>
          </w14:textFill>
        </w:rPr>
        <w:t>信息</w:t>
      </w:r>
      <w:r>
        <w:rPr>
          <w:rFonts w:hint="eastAsia" w:ascii="宋体" w:hAnsi="宋体" w:cstheme="minorBidi"/>
          <w:bCs/>
          <w:color w:val="000000" w:themeColor="text1"/>
          <w:szCs w:val="21"/>
          <w:highlight w:val="none"/>
          <w14:textFill>
            <w14:solidFill>
              <w14:schemeClr w14:val="tx1"/>
            </w14:solidFill>
          </w14:textFill>
        </w:rPr>
        <w:t>等，以及工作中可涉及甲方系统、平台的全部信息和数据</w:t>
      </w:r>
      <w:r>
        <w:rPr>
          <w:rFonts w:ascii="宋体" w:hAnsi="宋体" w:cstheme="minorBidi"/>
          <w:bCs/>
          <w:color w:val="000000" w:themeColor="text1"/>
          <w:szCs w:val="21"/>
          <w:highlight w:val="none"/>
          <w14:textFill>
            <w14:solidFill>
              <w14:schemeClr w14:val="tx1"/>
            </w14:solidFill>
          </w14:textFill>
        </w:rPr>
        <w:t>予以保密。</w:t>
      </w:r>
    </w:p>
    <w:p w14:paraId="26CABEF6">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5</w:t>
      </w:r>
      <w:r>
        <w:rPr>
          <w:rFonts w:hint="eastAsia" w:ascii="宋体" w:hAnsi="宋体" w:cstheme="minorBidi"/>
          <w:bCs/>
          <w:color w:val="000000" w:themeColor="text1"/>
          <w:szCs w:val="21"/>
          <w:highlight w:val="none"/>
          <w14:textFill>
            <w14:solidFill>
              <w14:schemeClr w14:val="tx1"/>
            </w14:solidFill>
          </w14:textFill>
        </w:rPr>
        <w:t>、乙方的保密义务持续有效，不因为本合同履行终止、解除或者无效而解除，</w:t>
      </w:r>
      <w:r>
        <w:rPr>
          <w:rFonts w:hint="eastAsia" w:ascii="宋体" w:hAnsi="宋体" w:cstheme="minorBidi"/>
          <w:color w:val="000000" w:themeColor="text1"/>
          <w:szCs w:val="21"/>
          <w:highlight w:val="none"/>
          <w14:textFill>
            <w14:solidFill>
              <w14:schemeClr w14:val="tx1"/>
            </w14:solidFill>
          </w14:textFill>
        </w:rPr>
        <w:t>如有泄漏，乙方应按合同额</w:t>
      </w:r>
      <w:r>
        <w:rPr>
          <w:rFonts w:ascii="宋体" w:hAnsi="宋体" w:cstheme="minorBidi"/>
          <w:color w:val="000000" w:themeColor="text1"/>
          <w:szCs w:val="21"/>
          <w:highlight w:val="none"/>
          <w14:textFill>
            <w14:solidFill>
              <w14:schemeClr w14:val="tx1"/>
            </w14:solidFill>
          </w14:textFill>
        </w:rPr>
        <w:t>5</w:t>
      </w:r>
      <w:r>
        <w:rPr>
          <w:rFonts w:hint="eastAsia" w:ascii="宋体" w:hAnsi="宋体" w:cstheme="minorBidi"/>
          <w:color w:val="000000" w:themeColor="text1"/>
          <w:szCs w:val="21"/>
          <w:highlight w:val="none"/>
          <w14:textFill>
            <w14:solidFill>
              <w14:schemeClr w14:val="tx1"/>
            </w14:solidFill>
          </w14:textFill>
        </w:rPr>
        <w:t>%支付违约金，给甲方造成损失的，乙方还应当赔偿损失。</w:t>
      </w:r>
    </w:p>
    <w:p w14:paraId="17769B43">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维保服务期限</w:t>
      </w:r>
    </w:p>
    <w:p w14:paraId="11033FCA">
      <w:pPr>
        <w:snapToGrid w:val="0"/>
        <w:spacing w:line="360" w:lineRule="auto"/>
        <w:ind w:left="420" w:leftChars="200"/>
        <w:rPr>
          <w:rFonts w:ascii="宋体" w:hAnsi="宋体" w:eastAsiaTheme="minorEastAsia"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1、维保</w:t>
      </w:r>
      <w:r>
        <w:rPr>
          <w:rFonts w:ascii="宋体" w:hAnsi="宋体" w:cstheme="minorBidi"/>
          <w:bCs/>
          <w:color w:val="000000" w:themeColor="text1"/>
          <w:szCs w:val="21"/>
          <w:highlight w:val="none"/>
          <w14:textFill>
            <w14:solidFill>
              <w14:schemeClr w14:val="tx1"/>
            </w14:solidFill>
          </w14:textFill>
        </w:rPr>
        <w:t>服务期限</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14:textFill>
            <w14:solidFill>
              <w14:schemeClr w14:val="tx1"/>
            </w14:solidFill>
          </w14:textFill>
        </w:rPr>
        <w:t>，</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eastAsiaTheme="minorEastAsia" w:cstheme="minorBidi"/>
          <w:bCs/>
          <w:color w:val="000000" w:themeColor="text1"/>
          <w:szCs w:val="21"/>
          <w:highlight w:val="none"/>
          <w:u w:val="single"/>
          <w14:textFill>
            <w14:solidFill>
              <w14:schemeClr w14:val="tx1"/>
            </w14:solidFill>
          </w14:textFill>
        </w:rPr>
        <w:t>从    年    月   日开始至  年    月   日终止</w:t>
      </w:r>
      <w:r>
        <w:rPr>
          <w:rFonts w:hint="eastAsia" w:ascii="宋体" w:hAnsi="宋体" w:eastAsiaTheme="minorEastAsia" w:cstheme="minorBidi"/>
          <w:bCs/>
          <w:color w:val="000000" w:themeColor="text1"/>
          <w:szCs w:val="21"/>
          <w:highlight w:val="none"/>
          <w14:textFill>
            <w14:solidFill>
              <w14:schemeClr w14:val="tx1"/>
            </w14:solidFill>
          </w14:textFill>
        </w:rPr>
        <w:t>。</w:t>
      </w:r>
    </w:p>
    <w:p w14:paraId="042DDCA4">
      <w:pPr>
        <w:snapToGrid w:val="0"/>
        <w:spacing w:line="360" w:lineRule="auto"/>
        <w:ind w:left="420" w:left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2、维保期服务为整机全保（标项一至标项四）或技术维保服务（不含配件）（标项五），含在该项目报价，不额外收取其它费用。</w:t>
      </w:r>
    </w:p>
    <w:p w14:paraId="4BAB2A97">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3</w:t>
      </w:r>
      <w:r>
        <w:rPr>
          <w:rFonts w:hint="eastAsia" w:ascii="宋体" w:hAnsi="宋体" w:cstheme="minorBidi"/>
          <w:bCs/>
          <w:color w:val="000000" w:themeColor="text1"/>
          <w:szCs w:val="21"/>
          <w:highlight w:val="none"/>
          <w14:textFill>
            <w14:solidFill>
              <w14:schemeClr w14:val="tx1"/>
            </w14:solidFill>
          </w14:textFill>
        </w:rPr>
        <w:t>、乙方在接到甲方通知后</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14:textFill>
            <w14:solidFill>
              <w14:schemeClr w14:val="tx1"/>
            </w14:solidFill>
          </w14:textFill>
        </w:rPr>
        <w:t>响应，</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小时</w:t>
      </w:r>
      <w:r>
        <w:rPr>
          <w:rFonts w:hint="eastAsia" w:ascii="宋体" w:hAnsi="宋体" w:cstheme="minorBidi"/>
          <w:bCs/>
          <w:color w:val="000000" w:themeColor="text1"/>
          <w:szCs w:val="21"/>
          <w:highlight w:val="none"/>
          <w14:textFill>
            <w14:solidFill>
              <w14:schemeClr w14:val="tx1"/>
            </w14:solidFill>
          </w14:textFill>
        </w:rPr>
        <w:t>内到达甲方现场，</w:t>
      </w:r>
      <w:r>
        <w:rPr>
          <w:rFonts w:hint="eastAsia" w:ascii="宋体" w:hAnsi="宋体" w:cstheme="minorBidi"/>
          <w:bCs/>
          <w:color w:val="000000" w:themeColor="text1"/>
          <w:szCs w:val="21"/>
          <w:highlight w:val="none"/>
          <w:u w:val="single"/>
          <w14:textFill>
            <w14:solidFill>
              <w14:schemeClr w14:val="tx1"/>
            </w14:solidFill>
          </w14:textFill>
        </w:rPr>
        <w:t xml:space="preserve">   小时</w:t>
      </w:r>
      <w:r>
        <w:rPr>
          <w:rFonts w:hint="eastAsia" w:ascii="宋体" w:hAnsi="宋体" w:cstheme="minorBidi"/>
          <w:bCs/>
          <w:color w:val="000000" w:themeColor="text1"/>
          <w:szCs w:val="21"/>
          <w:highlight w:val="none"/>
          <w14:textFill>
            <w14:solidFill>
              <w14:schemeClr w14:val="tx1"/>
            </w14:solidFill>
          </w14:textFill>
        </w:rPr>
        <w:t>内给出具体解决方案，</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u w:val="single"/>
          <w14:textFill>
            <w14:solidFill>
              <w14:schemeClr w14:val="tx1"/>
            </w14:solidFill>
          </w14:textFill>
        </w:rPr>
        <w:t xml:space="preserve">  小时</w:t>
      </w:r>
      <w:r>
        <w:rPr>
          <w:rFonts w:hint="eastAsia" w:ascii="宋体" w:hAnsi="宋体" w:cstheme="minorBidi"/>
          <w:bCs/>
          <w:color w:val="000000" w:themeColor="text1"/>
          <w:szCs w:val="21"/>
          <w:highlight w:val="none"/>
          <w14:textFill>
            <w14:solidFill>
              <w14:schemeClr w14:val="tx1"/>
            </w14:solidFill>
          </w14:textFill>
        </w:rPr>
        <w:t>内完成故障排除设备恢复正常使用。</w:t>
      </w:r>
    </w:p>
    <w:p w14:paraId="613B4951">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4</w:t>
      </w:r>
      <w:r>
        <w:rPr>
          <w:rFonts w:hint="eastAsia" w:ascii="宋体" w:hAnsi="宋体" w:cstheme="minorBidi"/>
          <w:bCs/>
          <w:color w:val="000000" w:themeColor="text1"/>
          <w:szCs w:val="21"/>
          <w:highlight w:val="none"/>
          <w14:textFill>
            <w14:solidFill>
              <w14:schemeClr w14:val="tx1"/>
            </w14:solidFill>
          </w14:textFill>
        </w:rPr>
        <w:t>、乙方须指派专人负责与甲方联系售后服务事宜，联系人</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14:textFill>
            <w14:solidFill>
              <w14:schemeClr w14:val="tx1"/>
            </w14:solidFill>
          </w14:textFill>
        </w:rPr>
        <w:t>，联系电话</w:t>
      </w:r>
      <w:r>
        <w:rPr>
          <w:rFonts w:hint="eastAsia" w:ascii="宋体" w:hAnsi="宋体" w:cstheme="minorBidi"/>
          <w:bCs/>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bCs/>
          <w:color w:val="000000" w:themeColor="text1"/>
          <w:szCs w:val="21"/>
          <w:highlight w:val="none"/>
          <w14:textFill>
            <w14:solidFill>
              <w14:schemeClr w14:val="tx1"/>
            </w14:solidFill>
          </w14:textFill>
        </w:rPr>
        <w:t>。如负责人调整，乙方需提前不少于1</w:t>
      </w:r>
      <w:r>
        <w:rPr>
          <w:rFonts w:ascii="宋体" w:hAnsi="宋体" w:cstheme="minorBidi"/>
          <w:bCs/>
          <w:color w:val="000000" w:themeColor="text1"/>
          <w:szCs w:val="21"/>
          <w:highlight w:val="none"/>
          <w14:textFill>
            <w14:solidFill>
              <w14:schemeClr w14:val="tx1"/>
            </w14:solidFill>
          </w14:textFill>
        </w:rPr>
        <w:t>0</w:t>
      </w:r>
      <w:r>
        <w:rPr>
          <w:rFonts w:hint="eastAsia" w:ascii="宋体" w:hAnsi="宋体" w:cstheme="minorBidi"/>
          <w:bCs/>
          <w:color w:val="000000" w:themeColor="text1"/>
          <w:szCs w:val="21"/>
          <w:highlight w:val="none"/>
          <w14:textFill>
            <w14:solidFill>
              <w14:schemeClr w14:val="tx1"/>
            </w14:solidFill>
          </w14:textFill>
        </w:rPr>
        <w:t>个工作日以书面形式知甲方。</w:t>
      </w:r>
    </w:p>
    <w:p w14:paraId="3D2E189D">
      <w:pPr>
        <w:snapToGrid w:val="0"/>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5、维保期限内，</w:t>
      </w:r>
      <w:r>
        <w:rPr>
          <w:rFonts w:hint="eastAsia" w:ascii="宋体" w:hAnsi="宋体" w:cstheme="minorBidi"/>
          <w:bCs/>
          <w:color w:val="000000" w:themeColor="text1"/>
          <w:szCs w:val="21"/>
          <w:highlight w:val="none"/>
          <w:u w:val="single"/>
          <w14:textFill>
            <w14:solidFill>
              <w14:schemeClr w14:val="tx1"/>
            </w14:solidFill>
          </w14:textFill>
        </w:rPr>
        <w:t xml:space="preserve"> 每    个月提供一次定期保养服务，保养使用的全部工具、耗材由乙方免费提供，不额外收取其它费用，保养内容参照投标文件执行</w:t>
      </w:r>
      <w:r>
        <w:rPr>
          <w:rFonts w:hint="eastAsia" w:ascii="宋体" w:hAnsi="宋体" w:cstheme="minorBidi"/>
          <w:bCs/>
          <w:color w:val="000000" w:themeColor="text1"/>
          <w:szCs w:val="21"/>
          <w:highlight w:val="none"/>
          <w14:textFill>
            <w14:solidFill>
              <w14:schemeClr w14:val="tx1"/>
            </w14:solidFill>
          </w14:textFill>
        </w:rPr>
        <w:t>。（标项一至标项四适用）</w:t>
      </w:r>
    </w:p>
    <w:p w14:paraId="6978320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质保服务期限</w:t>
      </w:r>
    </w:p>
    <w:p w14:paraId="0565DC99">
      <w:pPr>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更换配件质保期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个月</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质保期开始时间以更换后双方验收合格的日期为准。</w:t>
      </w:r>
    </w:p>
    <w:p w14:paraId="63C97FCE">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在质保期内有质量问题或者致使设备故障，甲方有权要求直接更换配件。质保期内为全保服务，不额外收取其它费用，且更换配件必须为原厂全新配件。</w:t>
      </w:r>
    </w:p>
    <w:p w14:paraId="34176384">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付款方式</w:t>
      </w:r>
    </w:p>
    <w:p w14:paraId="556CF19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1、资金性质：事业收入</w:t>
      </w:r>
      <w:r>
        <w:rPr>
          <w:rFonts w:ascii="宋体" w:hAnsi="宋体"/>
          <w:color w:val="000000" w:themeColor="text1"/>
          <w:szCs w:val="21"/>
          <w:highlight w:val="none"/>
          <w14:textFill>
            <w14:solidFill>
              <w14:schemeClr w14:val="tx1"/>
            </w14:solidFill>
          </w14:textFill>
        </w:rPr>
        <w:t>资金</w:t>
      </w:r>
    </w:p>
    <w:p w14:paraId="7CB73D51">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2、付</w:t>
      </w:r>
      <w:r>
        <w:rPr>
          <w:rFonts w:hint="eastAsia" w:ascii="宋体" w:hAnsi="宋体" w:cstheme="minorBidi"/>
          <w:color w:val="000000" w:themeColor="text1"/>
          <w:szCs w:val="21"/>
          <w:highlight w:val="none"/>
          <w14:textFill>
            <w14:solidFill>
              <w14:schemeClr w14:val="tx1"/>
            </w14:solidFill>
          </w14:textFill>
        </w:rPr>
        <w:t>款方式：本项目分年度安排预算，半年一付，半年维保期结束后无违约或维保合格的情况下（乙方主动出具维保验收单并与甲方确认且签订验收合格凭证），乙方10个工作日内开具半年维保服务费用对应金额的含税发票给甲方，甲方自收到发票后6个月内支付当年度维保合同总额的1/2（以签收发票日期作为收到发票日期），以此类推直至合同款全部结清。如乙方维保期有违约行为，每出现一次则延期一个月支付上一期货款，如医院因不可控原因提前结束维保服务，则按实际维保时间产生的费用结算，具体维保费用以成交金额与合同总天数折算，金额有小数点的部分以四舍五入换算，且双方应签订合同终止协议。每次付款前，乙方需提供该支付金额的请款函和相关考核材料。</w:t>
      </w:r>
    </w:p>
    <w:p w14:paraId="67DF2245">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履约保证金</w:t>
      </w:r>
    </w:p>
    <w:p w14:paraId="54C323A8">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履约保证金金额：中标金额的5%（乙方为中小企业的为2%）。</w:t>
      </w:r>
    </w:p>
    <w:p w14:paraId="5F0EB523">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履约保证金递交方式：转账或电汇形式。</w:t>
      </w:r>
    </w:p>
    <w:p w14:paraId="083F2A27">
      <w:pPr>
        <w:autoSpaceDE w:val="0"/>
        <w:autoSpaceDN w:val="0"/>
        <w:snapToGrid w:val="0"/>
        <w:spacing w:line="360" w:lineRule="auto"/>
        <w:ind w:firstLine="420" w:firstLineChars="200"/>
        <w:textAlignment w:val="bottom"/>
        <w:rPr>
          <w:rFonts w:ascii="宋体" w:hAnsi="宋体" w:cs="宋体" w:eastAsiaTheme="minorEastAsia"/>
          <w:color w:val="000000" w:themeColor="text1"/>
          <w:highlight w:val="non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履约保证金缴纳期限：</w:t>
      </w:r>
      <w:r>
        <w:rPr>
          <w:rFonts w:hint="eastAsia" w:ascii="宋体" w:hAnsi="宋体" w:eastAsiaTheme="minorEastAsia" w:cstheme="minorBidi"/>
          <w:color w:val="000000" w:themeColor="text1"/>
          <w:szCs w:val="21"/>
          <w:highlight w:val="none"/>
          <w:u w:val="single"/>
          <w14:textFill>
            <w14:solidFill>
              <w14:schemeClr w14:val="tx1"/>
            </w14:solidFill>
          </w14:textFill>
        </w:rPr>
        <w:t>在签订合同之前，乙方需把履约保证金足额交到甲方指定账户。未提交履约保证金的，不予签订本项目合同。</w:t>
      </w:r>
    </w:p>
    <w:p w14:paraId="3C078B28">
      <w:pPr>
        <w:spacing w:line="360" w:lineRule="auto"/>
        <w:ind w:firstLine="420" w:firstLineChars="200"/>
        <w:rPr>
          <w:rFonts w:ascii="宋体" w:hAnsi="宋体" w:eastAsiaTheme="minorEastAsia" w:cstheme="minorBidi"/>
          <w:color w:val="000000" w:themeColor="text1"/>
          <w:szCs w:val="2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14:textFill>
            <w14:solidFill>
              <w14:schemeClr w14:val="tx1"/>
            </w14:solidFill>
          </w14:textFill>
        </w:rPr>
        <w:t>履约保证金退付方式、时间及条件：</w:t>
      </w:r>
      <w:r>
        <w:rPr>
          <w:rFonts w:hint="eastAsia" w:ascii="宋体" w:hAnsi="宋体" w:eastAsiaTheme="minorEastAsia" w:cstheme="minorBidi"/>
          <w:color w:val="000000" w:themeColor="text1"/>
          <w:szCs w:val="21"/>
          <w:highlight w:val="none"/>
          <w:u w:val="single"/>
          <w14:textFill>
            <w14:solidFill>
              <w14:schemeClr w14:val="tx1"/>
            </w14:solidFill>
          </w14:textFill>
        </w:rPr>
        <w:t>乙方履行合同期间违约行为给甲方造成损失的，甲方有权选择直接从履约保证金扣除，且乙方应在收到甲方通知之日起5个工作日内补充因弥补甲方损失而减少的履约保证金；保证金不足以扣除的，甲方有权继续向乙方追索。</w:t>
      </w:r>
    </w:p>
    <w:p w14:paraId="310D472D">
      <w:pPr>
        <w:spacing w:line="360" w:lineRule="auto"/>
        <w:ind w:firstLine="420" w:firstLineChars="200"/>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eastAsiaTheme="minorEastAsia" w:cstheme="minorBidi"/>
          <w:color w:val="000000" w:themeColor="text1"/>
          <w:szCs w:val="21"/>
          <w:highlight w:val="none"/>
          <w:u w:val="single"/>
          <w14:textFill>
            <w14:solidFill>
              <w14:schemeClr w14:val="tx1"/>
            </w14:solidFill>
          </w14:textFill>
        </w:rPr>
        <w:t>在履约保证金退还日期前，若乙方的开户名称、开户银行、账号有变动的，请以书面形式通知甲方，否则由此产生的后果由乙方自行承担</w:t>
      </w:r>
      <w:r>
        <w:rPr>
          <w:rFonts w:hint="eastAsia" w:ascii="宋体" w:hAnsi="宋体" w:cs="宋体" w:eastAsiaTheme="minorEastAsia"/>
          <w:color w:val="000000" w:themeColor="text1"/>
          <w:highlight w:val="none"/>
          <w:u w:val="single"/>
          <w14:textFill>
            <w14:solidFill>
              <w14:schemeClr w14:val="tx1"/>
            </w14:solidFill>
          </w14:textFill>
        </w:rPr>
        <w:t>。</w:t>
      </w:r>
    </w:p>
    <w:p w14:paraId="2C48E534">
      <w:pPr>
        <w:spacing w:line="360" w:lineRule="auto"/>
        <w:ind w:firstLine="420" w:firstLineChars="20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保证金缴纳的账号信息：</w:t>
      </w:r>
    </w:p>
    <w:p w14:paraId="53BA5C3F">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开户名称： 贵港市人民医院</w:t>
      </w:r>
    </w:p>
    <w:p w14:paraId="3DD10BDD">
      <w:pPr>
        <w:spacing w:line="360" w:lineRule="auto"/>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开户银行： 中国银行贵港桥北支行</w:t>
      </w:r>
    </w:p>
    <w:p w14:paraId="3CD134AC">
      <w:pPr>
        <w:spacing w:line="360" w:lineRule="auto"/>
        <w:rPr>
          <w:rFonts w:ascii="宋体" w:hAnsi="宋体" w:cs="宋体" w:eastAsiaTheme="minorEastAsia"/>
          <w:color w:val="000000" w:themeColor="text1"/>
          <w:highlight w:val="none"/>
          <w:u w:val="single"/>
          <w14:textFill>
            <w14:solidFill>
              <w14:schemeClr w14:val="tx1"/>
            </w14:solidFill>
          </w14:textFill>
        </w:rPr>
      </w:pPr>
      <w:r>
        <w:rPr>
          <w:rFonts w:hint="eastAsia" w:ascii="宋体" w:hAnsi="宋体" w:cs="宋体" w:eastAsiaTheme="minorEastAsia"/>
          <w:color w:val="000000" w:themeColor="text1"/>
          <w:highlight w:val="none"/>
          <w14:textFill>
            <w14:solidFill>
              <w14:schemeClr w14:val="tx1"/>
            </w14:solidFill>
          </w14:textFill>
        </w:rPr>
        <w:t>银行账号： 622357491461</w:t>
      </w:r>
    </w:p>
    <w:p w14:paraId="4C3D3C77">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税费</w:t>
      </w:r>
    </w:p>
    <w:p w14:paraId="2798DA1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本合同执行中相关的一切税费均由乙方负担。</w:t>
      </w:r>
    </w:p>
    <w:p w14:paraId="1FFC220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　违约责任</w:t>
      </w:r>
    </w:p>
    <w:p w14:paraId="70EF663F">
      <w:pPr>
        <w:spacing w:line="360" w:lineRule="auto"/>
        <w:ind w:firstLine="420" w:firstLineChars="200"/>
        <w:jc w:val="left"/>
        <w:rPr>
          <w:rFonts w:ascii="宋体" w:hAnsi="宋体" w:cstheme="minorBidi"/>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stheme="minorBidi"/>
          <w:color w:val="000000" w:themeColor="text1"/>
          <w:szCs w:val="21"/>
          <w:highlight w:val="none"/>
          <w14:textFill>
            <w14:solidFill>
              <w14:schemeClr w14:val="tx1"/>
            </w14:solidFill>
          </w14:textFill>
        </w:rPr>
        <w:t>维修后在维保期及更换配件的质保期内，保证</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14:textFill>
            <w14:solidFill>
              <w14:schemeClr w14:val="tx1"/>
            </w14:solidFill>
          </w14:textFill>
        </w:rPr>
        <w:t>的开机率，（停机时间少于</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w:t>
      </w:r>
      <w:r>
        <w:rPr>
          <w:rFonts w:hint="eastAsia" w:ascii="宋体" w:hAnsi="宋体" w:cstheme="minorBidi"/>
          <w:color w:val="000000" w:themeColor="text1"/>
          <w:szCs w:val="21"/>
          <w:highlight w:val="none"/>
          <w14:textFill>
            <w14:solidFill>
              <w14:schemeClr w14:val="tx1"/>
            </w14:solidFill>
          </w14:textFill>
        </w:rPr>
        <w:t>）。如果此开机率由于乙方的原因未能达到，</w:t>
      </w:r>
      <w:r>
        <w:rPr>
          <w:rFonts w:hint="eastAsia" w:ascii="宋体" w:hAnsi="宋体" w:cstheme="minorBidi"/>
          <w:color w:val="000000" w:themeColor="text1"/>
          <w:kern w:val="0"/>
          <w:szCs w:val="21"/>
          <w:highlight w:val="none"/>
          <w14:textFill>
            <w14:solidFill>
              <w14:schemeClr w14:val="tx1"/>
            </w14:solidFill>
          </w14:textFill>
        </w:rPr>
        <w:t>乙方须按合同总额</w:t>
      </w:r>
      <w:r>
        <w:rPr>
          <w:rFonts w:ascii="宋体" w:hAnsi="宋体" w:cstheme="minorBidi"/>
          <w:color w:val="000000" w:themeColor="text1"/>
          <w:kern w:val="0"/>
          <w:szCs w:val="21"/>
          <w:highlight w:val="none"/>
          <w14:textFill>
            <w14:solidFill>
              <w14:schemeClr w14:val="tx1"/>
            </w14:solidFill>
          </w14:textFill>
        </w:rPr>
        <w:t>5%</w:t>
      </w:r>
      <w:r>
        <w:rPr>
          <w:rFonts w:hint="eastAsia" w:ascii="宋体" w:hAnsi="宋体" w:cstheme="minorBidi"/>
          <w:color w:val="000000" w:themeColor="text1"/>
          <w:kern w:val="0"/>
          <w:szCs w:val="21"/>
          <w:highlight w:val="none"/>
          <w14:textFill>
            <w14:solidFill>
              <w14:schemeClr w14:val="tx1"/>
            </w14:solidFill>
          </w14:textFill>
        </w:rPr>
        <w:t>支付违约金，</w:t>
      </w:r>
      <w:r>
        <w:rPr>
          <w:rFonts w:hint="eastAsia" w:ascii="宋体" w:hAnsi="宋体" w:cstheme="minorBidi"/>
          <w:color w:val="000000" w:themeColor="text1"/>
          <w:szCs w:val="21"/>
          <w:highlight w:val="none"/>
          <w14:textFill>
            <w14:solidFill>
              <w14:schemeClr w14:val="tx1"/>
            </w14:solidFill>
          </w14:textFill>
        </w:rPr>
        <w:t>对于开机率低于</w:t>
      </w:r>
      <w:r>
        <w:rPr>
          <w:rFonts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u w:val="single"/>
          <w14:textFill>
            <w14:solidFill>
              <w14:schemeClr w14:val="tx1"/>
            </w14:solidFill>
          </w14:textFill>
        </w:rPr>
        <w:t xml:space="preserve">  %</w:t>
      </w:r>
      <w:r>
        <w:rPr>
          <w:rFonts w:hint="eastAsia" w:ascii="宋体" w:hAnsi="宋体" w:cstheme="minorBidi"/>
          <w:color w:val="000000" w:themeColor="text1"/>
          <w:szCs w:val="21"/>
          <w:highlight w:val="none"/>
          <w14:textFill>
            <w14:solidFill>
              <w14:schemeClr w14:val="tx1"/>
            </w14:solidFill>
          </w14:textFill>
        </w:rPr>
        <w:t>的每一个百分点,维保期、质保期限将相应延长7个日历日。</w:t>
      </w:r>
      <w:r>
        <w:rPr>
          <w:rFonts w:hint="eastAsia" w:ascii="宋体" w:hAnsi="宋体" w:cstheme="minorBidi"/>
          <w:color w:val="000000" w:themeColor="text1"/>
          <w:kern w:val="0"/>
          <w:szCs w:val="21"/>
          <w:highlight w:val="none"/>
          <w14:textFill>
            <w14:solidFill>
              <w14:schemeClr w14:val="tx1"/>
            </w14:solidFill>
          </w14:textFill>
        </w:rPr>
        <w:t>同时甲方</w:t>
      </w:r>
      <w:r>
        <w:rPr>
          <w:rFonts w:hint="eastAsia" w:ascii="宋体" w:hAnsi="宋体" w:cstheme="minorBidi"/>
          <w:color w:val="000000" w:themeColor="text1"/>
          <w:szCs w:val="21"/>
          <w:highlight w:val="none"/>
          <w14:textFill>
            <w14:solidFill>
              <w14:schemeClr w14:val="tx1"/>
            </w14:solidFill>
          </w14:textFill>
        </w:rPr>
        <w:t>有权要求乙方承担因停机所造成的损失并解除合同。</w:t>
      </w:r>
    </w:p>
    <w:p w14:paraId="55DE9E7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、由于乙方服务原因给甲方造成经济损失，乙方负责赔偿甲方的损失。</w:t>
      </w:r>
    </w:p>
    <w:p w14:paraId="7A809F01">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ascii="宋体" w:hAnsi="宋体" w:cstheme="minorBidi"/>
          <w:color w:val="000000" w:themeColor="text1"/>
          <w:szCs w:val="21"/>
          <w:highlight w:val="none"/>
          <w14:textFill>
            <w14:solidFill>
              <w14:schemeClr w14:val="tx1"/>
            </w14:solidFill>
          </w14:textFill>
        </w:rPr>
        <w:t>3</w:t>
      </w:r>
      <w:r>
        <w:rPr>
          <w:rFonts w:hint="eastAsia" w:ascii="宋体" w:hAnsi="宋体" w:cstheme="minorBidi"/>
          <w:color w:val="000000" w:themeColor="text1"/>
          <w:szCs w:val="21"/>
          <w:highlight w:val="none"/>
          <w14:textFill>
            <w14:solidFill>
              <w14:schemeClr w14:val="tx1"/>
            </w14:solidFill>
          </w14:textFill>
        </w:rPr>
        <w:t>、任何一方有违反本合同的约定，拒绝履行、部分履行或迟延履行其义务，在另一方发出书面通知后 15 天内仍未采取有效整改措施的，守约方有权单方面解除本合同，并要求违约方按合同总额</w:t>
      </w:r>
      <w:r>
        <w:rPr>
          <w:rFonts w:ascii="宋体" w:hAnsi="宋体" w:cstheme="minorBidi"/>
          <w:color w:val="000000" w:themeColor="text1"/>
          <w:szCs w:val="21"/>
          <w:highlight w:val="none"/>
          <w14:textFill>
            <w14:solidFill>
              <w14:schemeClr w14:val="tx1"/>
            </w14:solidFill>
          </w14:textFill>
        </w:rPr>
        <w:t>5%</w:t>
      </w:r>
      <w:r>
        <w:rPr>
          <w:rFonts w:hint="eastAsia" w:ascii="宋体" w:hAnsi="宋体" w:cstheme="minorBidi"/>
          <w:color w:val="000000" w:themeColor="text1"/>
          <w:szCs w:val="21"/>
          <w:highlight w:val="none"/>
          <w14:textFill>
            <w14:solidFill>
              <w14:schemeClr w14:val="tx1"/>
            </w14:solidFill>
          </w14:textFill>
        </w:rPr>
        <w:t>支付违约金，给守约方造成损失的，违约方还应当赔偿损失，包括但不限于因维权而支出的诉讼费、律师费、保全担保费等。在此种情况下，违约方应当同意承担相关的赔偿责任。</w:t>
      </w:r>
    </w:p>
    <w:p w14:paraId="73D56792">
      <w:pPr>
        <w:snapToGrid w:val="0"/>
        <w:spacing w:line="360" w:lineRule="auto"/>
        <w:ind w:firstLine="420" w:firstLineChars="200"/>
        <w:rPr>
          <w:rFonts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4、</w:t>
      </w:r>
      <w:r>
        <w:rPr>
          <w:rFonts w:hint="eastAsia" w:ascii="宋体" w:hAnsi="宋体" w:cstheme="minorBidi"/>
          <w:color w:val="000000" w:themeColor="text1"/>
          <w:kern w:val="0"/>
          <w:szCs w:val="21"/>
          <w:highlight w:val="none"/>
          <w14:textFill>
            <w14:solidFill>
              <w14:schemeClr w14:val="tx1"/>
            </w14:solidFill>
          </w14:textFill>
        </w:rPr>
        <w:t>其它</w:t>
      </w:r>
      <w:bookmarkStart w:id="171" w:name="OLE_LINK12"/>
      <w:r>
        <w:rPr>
          <w:rFonts w:hint="eastAsia" w:ascii="宋体" w:hAnsi="宋体" w:cstheme="minorBidi"/>
          <w:color w:val="000000" w:themeColor="text1"/>
          <w:kern w:val="0"/>
          <w:szCs w:val="21"/>
          <w:highlight w:val="none"/>
          <w14:textFill>
            <w14:solidFill>
              <w14:schemeClr w14:val="tx1"/>
            </w14:solidFill>
          </w14:textFill>
        </w:rPr>
        <w:t>乙方因达不到响应文件承诺的违约行为按</w:t>
      </w:r>
      <w:r>
        <w:rPr>
          <w:rFonts w:hint="eastAsia" w:ascii="宋体" w:hAnsi="宋体" w:cstheme="minorBidi"/>
          <w:color w:val="000000" w:themeColor="text1"/>
          <w:szCs w:val="21"/>
          <w:highlight w:val="none"/>
          <w14:textFill>
            <w14:solidFill>
              <w14:schemeClr w14:val="tx1"/>
            </w14:solidFill>
          </w14:textFill>
        </w:rPr>
        <w:t>合同总</w:t>
      </w:r>
      <w:r>
        <w:rPr>
          <w:rFonts w:hint="eastAsia" w:ascii="宋体" w:hAnsi="宋体" w:cstheme="minorBidi"/>
          <w:color w:val="000000" w:themeColor="text1"/>
          <w:kern w:val="0"/>
          <w:szCs w:val="21"/>
          <w:highlight w:val="none"/>
          <w14:textFill>
            <w14:solidFill>
              <w14:schemeClr w14:val="tx1"/>
            </w14:solidFill>
          </w14:textFill>
        </w:rPr>
        <w:t>额</w:t>
      </w:r>
      <w:r>
        <w:rPr>
          <w:rFonts w:ascii="宋体" w:hAnsi="宋体" w:cstheme="minorBidi"/>
          <w:color w:val="000000" w:themeColor="text1"/>
          <w:kern w:val="0"/>
          <w:szCs w:val="21"/>
          <w:highlight w:val="none"/>
          <w14:textFill>
            <w14:solidFill>
              <w14:schemeClr w14:val="tx1"/>
            </w14:solidFill>
          </w14:textFill>
        </w:rPr>
        <w:t>5</w:t>
      </w:r>
      <w:r>
        <w:rPr>
          <w:rFonts w:hint="eastAsia" w:ascii="宋体" w:hAnsi="宋体" w:cstheme="minorBidi"/>
          <w:color w:val="000000" w:themeColor="text1"/>
          <w:kern w:val="0"/>
          <w:szCs w:val="21"/>
          <w:highlight w:val="none"/>
          <w14:textFill>
            <w14:solidFill>
              <w14:schemeClr w14:val="tx1"/>
            </w14:solidFill>
          </w14:textFill>
        </w:rPr>
        <w:t>%支付违约金并赔偿经济损失。</w:t>
      </w:r>
      <w:bookmarkEnd w:id="171"/>
    </w:p>
    <w:p w14:paraId="0A008B0D">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不可抗力事件处理</w:t>
      </w:r>
    </w:p>
    <w:p w14:paraId="048434B2">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38430C4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2、不可抗力事件发生后，应立即通知对方，并寄送有关权威机构出具的证明。</w:t>
      </w:r>
    </w:p>
    <w:p w14:paraId="1A1ACD57">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3、不可抗力事件延续120天以上，双方应通过友好协商，确定是否继续履行合同。</w:t>
      </w:r>
    </w:p>
    <w:p w14:paraId="3CC91574">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　合同争议解决</w:t>
      </w:r>
    </w:p>
    <w:p w14:paraId="186AA67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1、因履行本合同引起的或与本合同有关的争议，甲乙双方应首先通过友好协商解决，如果协商不能解决，可向甲方所在地人民法院提起诉讼。</w:t>
      </w:r>
    </w:p>
    <w:p w14:paraId="749823E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2、诉讼期间，本合同继续履行。</w:t>
      </w:r>
    </w:p>
    <w:p w14:paraId="16D7140F">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合同生效及其它</w:t>
      </w:r>
    </w:p>
    <w:p w14:paraId="2F19595F">
      <w:pPr>
        <w:numPr>
          <w:ilvl w:val="0"/>
          <w:numId w:val="8"/>
        </w:num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合同履行地点为：</w:t>
      </w:r>
      <w:r>
        <w:rPr>
          <w:rFonts w:hint="eastAsia" w:ascii="宋体" w:hAnsi="宋体"/>
          <w:color w:val="000000" w:themeColor="text1"/>
          <w:szCs w:val="21"/>
          <w:highlight w:val="none"/>
          <w:u w:val="single"/>
          <w14:textFill>
            <w14:solidFill>
              <w14:schemeClr w14:val="tx1"/>
            </w14:solidFill>
          </w14:textFill>
        </w:rPr>
        <w:t>贵港市人民医院（具体地址由甲方指定，乙方配合）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3D51EC2">
      <w:pPr>
        <w:numPr>
          <w:ilvl w:val="0"/>
          <w:numId w:val="8"/>
        </w:num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合同履行的方式：</w:t>
      </w:r>
      <w:r>
        <w:rPr>
          <w:rFonts w:ascii="宋体" w:hAnsi="宋体"/>
          <w:color w:val="000000" w:themeColor="text1"/>
          <w:szCs w:val="21"/>
          <w:highlight w:val="none"/>
          <w:u w:val="single"/>
          <w14:textFill>
            <w14:solidFill>
              <w14:schemeClr w14:val="tx1"/>
            </w14:solidFill>
          </w14:textFill>
        </w:rPr>
        <w:t xml:space="preserve"> 按照本合同约定  </w:t>
      </w:r>
      <w:r>
        <w:rPr>
          <w:rFonts w:ascii="宋体" w:hAnsi="宋体"/>
          <w:color w:val="000000" w:themeColor="text1"/>
          <w:szCs w:val="21"/>
          <w:highlight w:val="none"/>
          <w14:textFill>
            <w14:solidFill>
              <w14:schemeClr w14:val="tx1"/>
            </w14:solidFill>
          </w14:textFill>
        </w:rPr>
        <w:t>。</w:t>
      </w:r>
    </w:p>
    <w:p w14:paraId="6CFD79B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合同经双方法定代表人或授权代表签字并加盖单位公章后生效。</w:t>
      </w:r>
    </w:p>
    <w:p w14:paraId="33221E21">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bookmarkStart w:id="172" w:name="_Hlk113287290"/>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本合同未尽事宜，遵照《</w:t>
      </w:r>
      <w:r>
        <w:rPr>
          <w:rFonts w:hint="eastAsia" w:ascii="宋体" w:hAnsi="宋体"/>
          <w:color w:val="000000" w:themeColor="text1"/>
          <w:szCs w:val="21"/>
          <w:highlight w:val="none"/>
          <w14:textFill>
            <w14:solidFill>
              <w14:schemeClr w14:val="tx1"/>
            </w14:solidFill>
          </w14:textFill>
        </w:rPr>
        <w:t>中华人民共和国</w:t>
      </w:r>
      <w:r>
        <w:rPr>
          <w:rFonts w:ascii="宋体" w:hAnsi="宋体"/>
          <w:color w:val="000000" w:themeColor="text1"/>
          <w:szCs w:val="21"/>
          <w:highlight w:val="none"/>
          <w14:textFill>
            <w14:solidFill>
              <w14:schemeClr w14:val="tx1"/>
            </w14:solidFill>
          </w14:textFill>
        </w:rPr>
        <w:t>民法典》有关条文执行。</w:t>
      </w:r>
      <w:bookmarkEnd w:id="172"/>
    </w:p>
    <w:p w14:paraId="746C039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5、如合同、投标文件，或合同与投标文件约定的内容有偏离时，以最优甲方的条款作为执行条款，即由甲方确定，乙方配合执行。</w:t>
      </w:r>
    </w:p>
    <w:p w14:paraId="13CADC3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ascii="宋体" w:hAnsi="宋体" w:cstheme="minorBidi"/>
          <w:b/>
          <w:bCs/>
          <w:color w:val="000000" w:themeColor="text1"/>
          <w:szCs w:val="21"/>
          <w:highlight w:val="none"/>
          <w14:textFill>
            <w14:solidFill>
              <w14:schemeClr w14:val="tx1"/>
            </w14:solidFill>
          </w14:textFill>
        </w:rPr>
        <w:t>第十</w:t>
      </w:r>
      <w:r>
        <w:rPr>
          <w:rFonts w:hint="eastAsia" w:ascii="宋体" w:hAnsi="宋体" w:cstheme="minorBidi"/>
          <w:b/>
          <w:bCs/>
          <w:color w:val="000000" w:themeColor="text1"/>
          <w:szCs w:val="21"/>
          <w:highlight w:val="none"/>
          <w14:textFill>
            <w14:solidFill>
              <w14:schemeClr w14:val="tx1"/>
            </w14:solidFill>
          </w14:textFill>
        </w:rPr>
        <w:t>三</w:t>
      </w:r>
      <w:r>
        <w:rPr>
          <w:rFonts w:ascii="宋体" w:hAnsi="宋体" w:cstheme="minorBidi"/>
          <w:b/>
          <w:bCs/>
          <w:color w:val="000000" w:themeColor="text1"/>
          <w:szCs w:val="21"/>
          <w:highlight w:val="none"/>
          <w14:textFill>
            <w14:solidFill>
              <w14:schemeClr w14:val="tx1"/>
            </w14:solidFill>
          </w14:textFill>
        </w:rPr>
        <w:t xml:space="preserve">条 </w:t>
      </w:r>
      <w:r>
        <w:rPr>
          <w:rFonts w:hint="eastAsia" w:ascii="宋体" w:hAnsi="宋体"/>
          <w:b/>
          <w:color w:val="000000" w:themeColor="text1"/>
          <w:szCs w:val="21"/>
          <w:highlight w:val="none"/>
          <w14:textFill>
            <w14:solidFill>
              <w14:schemeClr w14:val="tx1"/>
            </w14:solidFill>
          </w14:textFill>
        </w:rPr>
        <w:t>合同的变更、终止与转让</w:t>
      </w:r>
    </w:p>
    <w:p w14:paraId="4C0DEC7D">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除国家法律、法规规定的情形外，本合同一经签订，甲乙双方不得擅自变更、中止或终止。</w:t>
      </w:r>
    </w:p>
    <w:p w14:paraId="1C13B057">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2、乙方不得擅自转让其应履行的合同义务。</w:t>
      </w:r>
    </w:p>
    <w:p w14:paraId="6B77AE3E">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3、合同经甲乙双方法定代表人（负责人、自然人）或授权代表签字并加盖单位公章后生效。</w:t>
      </w:r>
    </w:p>
    <w:p w14:paraId="321A3984">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4、合同执行中涉及采购资金和采购内容修改或补充的，须经甲方资金监督管理部门审批，并签书面补充协议报甲方资金监督管理部门备案，方可作为主合同不可分割的一部分。</w:t>
      </w:r>
    </w:p>
    <w:p w14:paraId="29369EBC">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5、本合同未尽事宜，遵照《中华人民共和国民法典》有关条文执行。</w:t>
      </w:r>
    </w:p>
    <w:p w14:paraId="4D3EBB3E">
      <w:pPr>
        <w:spacing w:line="360" w:lineRule="auto"/>
        <w:ind w:firstLine="422" w:firstLineChars="200"/>
        <w:rPr>
          <w:rFonts w:ascii="宋体" w:hAnsi="宋体" w:cstheme="minorBidi"/>
          <w:b/>
          <w:bCs/>
          <w:color w:val="000000" w:themeColor="text1"/>
          <w:szCs w:val="21"/>
          <w:highlight w:val="none"/>
          <w14:textFill>
            <w14:solidFill>
              <w14:schemeClr w14:val="tx1"/>
            </w14:solidFill>
          </w14:textFill>
        </w:rPr>
      </w:pPr>
      <w:bookmarkStart w:id="173" w:name="_Hlk209706868"/>
      <w:r>
        <w:rPr>
          <w:rFonts w:hint="eastAsia" w:ascii="宋体" w:hAnsi="宋体"/>
          <w:b/>
          <w:color w:val="000000" w:themeColor="text1"/>
          <w:szCs w:val="21"/>
          <w:highlight w:val="none"/>
          <w14:textFill>
            <w14:solidFill>
              <w14:schemeClr w14:val="tx1"/>
            </w14:solidFill>
          </w14:textFill>
        </w:rPr>
        <w:t>第十四条　</w:t>
      </w:r>
      <w:r>
        <w:rPr>
          <w:rFonts w:ascii="宋体" w:hAnsi="宋体" w:cstheme="minorBidi"/>
          <w:b/>
          <w:bCs/>
          <w:color w:val="000000" w:themeColor="text1"/>
          <w:szCs w:val="21"/>
          <w:highlight w:val="none"/>
          <w14:textFill>
            <w14:solidFill>
              <w14:schemeClr w14:val="tx1"/>
            </w14:solidFill>
          </w14:textFill>
        </w:rPr>
        <w:t>合同的</w:t>
      </w:r>
      <w:r>
        <w:rPr>
          <w:rFonts w:hint="eastAsia" w:ascii="宋体" w:hAnsi="宋体" w:cstheme="minorBidi"/>
          <w:b/>
          <w:bCs/>
          <w:color w:val="000000" w:themeColor="text1"/>
          <w:szCs w:val="21"/>
          <w:highlight w:val="none"/>
          <w14:textFill>
            <w14:solidFill>
              <w14:schemeClr w14:val="tx1"/>
            </w14:solidFill>
          </w14:textFill>
        </w:rPr>
        <w:t>廉洁条款</w:t>
      </w:r>
    </w:p>
    <w:p w14:paraId="0AE99CD2">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1、</w:t>
      </w:r>
      <w:r>
        <w:rPr>
          <w:rFonts w:ascii="宋体" w:hAnsi="宋体" w:cstheme="minorBidi"/>
          <w:bCs/>
          <w:color w:val="000000" w:themeColor="text1"/>
          <w:szCs w:val="21"/>
          <w:highlight w:val="none"/>
          <w14:textFill>
            <w14:solidFill>
              <w14:schemeClr w14:val="tx1"/>
            </w14:solidFill>
          </w14:textFill>
        </w:rPr>
        <w:t>甲方</w:t>
      </w:r>
      <w:r>
        <w:rPr>
          <w:rFonts w:hint="eastAsia" w:ascii="宋体" w:hAnsi="宋体" w:cstheme="minorBidi"/>
          <w:bCs/>
          <w:color w:val="000000" w:themeColor="text1"/>
          <w:szCs w:val="21"/>
          <w:highlight w:val="none"/>
          <w14:textFill>
            <w14:solidFill>
              <w14:schemeClr w14:val="tx1"/>
            </w14:solidFill>
          </w14:textFill>
        </w:rPr>
        <w:t>在采购、验收等环节</w:t>
      </w:r>
      <w:r>
        <w:rPr>
          <w:rFonts w:ascii="宋体" w:hAnsi="宋体" w:cstheme="minorBidi"/>
          <w:bCs/>
          <w:color w:val="000000" w:themeColor="text1"/>
          <w:szCs w:val="21"/>
          <w:highlight w:val="none"/>
          <w14:textFill>
            <w14:solidFill>
              <w14:schemeClr w14:val="tx1"/>
            </w14:solidFill>
          </w14:textFill>
        </w:rPr>
        <w:t>，不得以任何方式向乙方索取回扣，不得要求乙方代支任何费用开支。</w:t>
      </w:r>
    </w:p>
    <w:p w14:paraId="51E1C420">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2</w:t>
      </w:r>
      <w:r>
        <w:rPr>
          <w:rFonts w:hint="eastAsia" w:ascii="宋体" w:hAnsi="宋体" w:cstheme="minorBidi"/>
          <w:bCs/>
          <w:color w:val="000000" w:themeColor="text1"/>
          <w:szCs w:val="21"/>
          <w:highlight w:val="none"/>
          <w14:textFill>
            <w14:solidFill>
              <w14:schemeClr w14:val="tx1"/>
            </w14:solidFill>
          </w14:textFill>
        </w:rPr>
        <w:t>、</w:t>
      </w:r>
      <w:r>
        <w:rPr>
          <w:rFonts w:ascii="宋体" w:hAnsi="宋体" w:cstheme="minorBidi"/>
          <w:bCs/>
          <w:color w:val="000000" w:themeColor="text1"/>
          <w:szCs w:val="21"/>
          <w:highlight w:val="none"/>
          <w14:textFill>
            <w14:solidFill>
              <w14:schemeClr w14:val="tx1"/>
            </w14:solidFill>
          </w14:textFill>
        </w:rPr>
        <w:t>甲方工作人员不得以暗示或任何形式索要回扣、提成、有价证券、现金、信用卡、购物卡等，乙方应予拒绝，并有责任如实向甲方纪检监察部门反映情况。</w:t>
      </w:r>
    </w:p>
    <w:p w14:paraId="4A28EA3F">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3</w:t>
      </w:r>
      <w:r>
        <w:rPr>
          <w:rFonts w:hint="eastAsia" w:ascii="宋体" w:hAnsi="宋体" w:cstheme="minorBidi"/>
          <w:bCs/>
          <w:color w:val="000000" w:themeColor="text1"/>
          <w:szCs w:val="21"/>
          <w:highlight w:val="none"/>
          <w14:textFill>
            <w14:solidFill>
              <w14:schemeClr w14:val="tx1"/>
            </w14:solidFill>
          </w14:textFill>
        </w:rPr>
        <w:t>、</w:t>
      </w:r>
      <w:r>
        <w:rPr>
          <w:rFonts w:ascii="宋体" w:hAnsi="宋体" w:cstheme="minorBidi"/>
          <w:bCs/>
          <w:color w:val="000000" w:themeColor="text1"/>
          <w:szCs w:val="21"/>
          <w:highlight w:val="none"/>
          <w14:textFill>
            <w14:solidFill>
              <w14:schemeClr w14:val="tx1"/>
            </w14:solidFill>
          </w14:textFill>
        </w:rPr>
        <w:t>乙方不得暗中给予甲方回扣，不得以提成和赠送有价证券、现金、信誉卡、购物卡、宴请、娱乐及提供国内或境外学术活动等手段影响甲方</w:t>
      </w:r>
      <w:r>
        <w:rPr>
          <w:rFonts w:hint="eastAsia" w:ascii="宋体" w:hAnsi="宋体" w:cstheme="minorBidi"/>
          <w:bCs/>
          <w:color w:val="000000" w:themeColor="text1"/>
          <w:szCs w:val="21"/>
          <w:highlight w:val="none"/>
          <w14:textFill>
            <w14:solidFill>
              <w14:schemeClr w14:val="tx1"/>
            </w14:solidFill>
          </w14:textFill>
        </w:rPr>
        <w:t>采购服务、设备、器械等</w:t>
      </w:r>
      <w:r>
        <w:rPr>
          <w:rFonts w:ascii="宋体" w:hAnsi="宋体" w:cstheme="minorBidi"/>
          <w:bCs/>
          <w:color w:val="000000" w:themeColor="text1"/>
          <w:szCs w:val="21"/>
          <w:highlight w:val="none"/>
          <w14:textFill>
            <w14:solidFill>
              <w14:schemeClr w14:val="tx1"/>
            </w14:solidFill>
          </w14:textFill>
        </w:rPr>
        <w:t>。</w:t>
      </w:r>
    </w:p>
    <w:p w14:paraId="1D97E38F">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hint="eastAsia" w:ascii="宋体" w:hAnsi="宋体" w:cstheme="minorBidi"/>
          <w:bCs/>
          <w:color w:val="000000" w:themeColor="text1"/>
          <w:szCs w:val="21"/>
          <w:highlight w:val="none"/>
          <w14:textFill>
            <w14:solidFill>
              <w14:schemeClr w14:val="tx1"/>
            </w14:solidFill>
          </w14:textFill>
        </w:rPr>
        <w:t>4、</w:t>
      </w:r>
      <w:r>
        <w:rPr>
          <w:rFonts w:ascii="宋体" w:hAnsi="宋体" w:cstheme="minorBidi"/>
          <w:bCs/>
          <w:color w:val="000000" w:themeColor="text1"/>
          <w:szCs w:val="21"/>
          <w:highlight w:val="none"/>
          <w14:textFill>
            <w14:solidFill>
              <w14:schemeClr w14:val="tx1"/>
            </w14:solidFill>
          </w14:textFill>
        </w:rPr>
        <w:t>乙方洽谈业务，必须在工作时间到甲方指定科室或者办公室联系商洽，不得借故到甲方主管领导、部门负责人及相关工作人员家中访谈或向介绍人提供任何好处费。</w:t>
      </w:r>
    </w:p>
    <w:p w14:paraId="5898FD1F">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乙方如违反以上条款，经核实后，甲方有权终止购销合同，并将乙方列入“非诚信交易黑名单”，在单位内进行通报。情节严重的，涉嫌违法的，由执法部门予以处理。</w:t>
      </w:r>
    </w:p>
    <w:p w14:paraId="097E6B02">
      <w:pPr>
        <w:spacing w:line="360" w:lineRule="auto"/>
        <w:ind w:firstLine="420" w:firstLineChars="200"/>
        <w:rPr>
          <w:rFonts w:ascii="宋体" w:hAnsi="宋体" w:cstheme="minorBidi"/>
          <w:bCs/>
          <w:color w:val="000000" w:themeColor="text1"/>
          <w:szCs w:val="21"/>
          <w:highlight w:val="none"/>
          <w14:textFill>
            <w14:solidFill>
              <w14:schemeClr w14:val="tx1"/>
            </w14:solidFill>
          </w14:textFill>
        </w:rPr>
      </w:pPr>
      <w:r>
        <w:rPr>
          <w:rFonts w:ascii="宋体" w:hAnsi="宋体" w:cstheme="minorBidi"/>
          <w:bCs/>
          <w:color w:val="000000" w:themeColor="text1"/>
          <w:szCs w:val="21"/>
          <w:highlight w:val="none"/>
          <w14:textFill>
            <w14:solidFill>
              <w14:schemeClr w14:val="tx1"/>
            </w14:solidFill>
          </w14:textFill>
        </w:rPr>
        <w:t>甲方工作人员如违反以上条款的，甲方将按国家有关法律、法规规定和有关廉政制度规定给予处理，涉嫌违法的，由执法部门予以处理。</w:t>
      </w:r>
      <w:bookmarkEnd w:id="173"/>
    </w:p>
    <w:p w14:paraId="7176EAE7">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第十五条</w:t>
      </w:r>
      <w:r>
        <w:rPr>
          <w:rFonts w:hint="eastAsia" w:ascii="宋体" w:hAnsi="宋体"/>
          <w:color w:val="000000" w:themeColor="text1"/>
          <w:szCs w:val="21"/>
          <w:highlight w:val="none"/>
          <w14:textFill>
            <w14:solidFill>
              <w14:schemeClr w14:val="tx1"/>
            </w14:solidFill>
          </w14:textFill>
        </w:rPr>
        <w:t>　</w:t>
      </w:r>
      <w:r>
        <w:rPr>
          <w:rFonts w:hint="eastAsia" w:ascii="宋体" w:hAnsi="宋体"/>
          <w:b/>
          <w:color w:val="000000" w:themeColor="text1"/>
          <w:szCs w:val="21"/>
          <w:highlight w:val="none"/>
          <w14:textFill>
            <w14:solidFill>
              <w14:schemeClr w14:val="tx1"/>
            </w14:solidFill>
          </w14:textFill>
        </w:rPr>
        <w:t>签订本合同依据</w:t>
      </w:r>
    </w:p>
    <w:p w14:paraId="7AAACD8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1、项目招标文件；</w:t>
      </w:r>
    </w:p>
    <w:p w14:paraId="510AB10C">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2、乙方提供的</w:t>
      </w:r>
      <w:bookmarkStart w:id="174" w:name="_Hlk69900059"/>
      <w:r>
        <w:rPr>
          <w:rFonts w:hint="eastAsia" w:ascii="宋体" w:hAnsi="宋体"/>
          <w:color w:val="000000" w:themeColor="text1"/>
          <w:szCs w:val="21"/>
          <w:highlight w:val="none"/>
          <w14:textFill>
            <w14:solidFill>
              <w14:schemeClr w14:val="tx1"/>
            </w14:solidFill>
          </w14:textFill>
        </w:rPr>
        <w:t>采购投标(或响应)文件</w:t>
      </w:r>
      <w:bookmarkEnd w:id="174"/>
      <w:r>
        <w:rPr>
          <w:rFonts w:hint="eastAsia" w:ascii="宋体" w:hAnsi="宋体"/>
          <w:color w:val="000000" w:themeColor="text1"/>
          <w:szCs w:val="21"/>
          <w:highlight w:val="none"/>
          <w14:textFill>
            <w14:solidFill>
              <w14:schemeClr w14:val="tx1"/>
            </w14:solidFill>
          </w14:textFill>
        </w:rPr>
        <w:t>；</w:t>
      </w:r>
    </w:p>
    <w:p w14:paraId="12C36B0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3、中标通知书。</w:t>
      </w:r>
    </w:p>
    <w:p w14:paraId="095CD72A">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第十六条</w:t>
      </w:r>
      <w:r>
        <w:rPr>
          <w:rFonts w:hint="eastAsia" w:ascii="宋体" w:hAnsi="宋体"/>
          <w:color w:val="000000" w:themeColor="text1"/>
          <w:szCs w:val="21"/>
          <w:highlight w:val="none"/>
          <w14:textFill>
            <w14:solidFill>
              <w14:schemeClr w14:val="tx1"/>
            </w14:solidFill>
          </w14:textFill>
        </w:rPr>
        <w:t>　</w:t>
      </w:r>
      <w:r>
        <w:rPr>
          <w:rFonts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14:textFill>
            <w14:solidFill>
              <w14:schemeClr w14:val="tx1"/>
            </w14:solidFill>
          </w14:textFill>
        </w:rPr>
        <w:t>五</w:t>
      </w:r>
      <w:r>
        <w:rPr>
          <w:rFonts w:ascii="宋体" w:hAnsi="宋体"/>
          <w:color w:val="000000" w:themeColor="text1"/>
          <w:szCs w:val="21"/>
          <w:highlight w:val="none"/>
          <w14:textFill>
            <w14:solidFill>
              <w14:schemeClr w14:val="tx1"/>
            </w14:solidFill>
          </w14:textFill>
        </w:rPr>
        <w:t>份，具有同等法律效力。甲方</w:t>
      </w:r>
      <w:r>
        <w:rPr>
          <w:rFonts w:hint="eastAsia" w:ascii="宋体" w:hAnsi="宋体"/>
          <w:color w:val="000000" w:themeColor="text1"/>
          <w:szCs w:val="21"/>
          <w:highlight w:val="none"/>
          <w14:textFill>
            <w14:solidFill>
              <w14:schemeClr w14:val="tx1"/>
            </w14:solidFill>
          </w14:textFill>
        </w:rPr>
        <w:t>三</w:t>
      </w:r>
      <w:r>
        <w:rPr>
          <w:rFonts w:ascii="宋体" w:hAnsi="宋体"/>
          <w:color w:val="000000" w:themeColor="text1"/>
          <w:szCs w:val="21"/>
          <w:highlight w:val="none"/>
          <w14:textFill>
            <w14:solidFill>
              <w14:schemeClr w14:val="tx1"/>
            </w14:solidFill>
          </w14:textFill>
        </w:rPr>
        <w:t>份，乙方</w:t>
      </w:r>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份</w:t>
      </w:r>
      <w:r>
        <w:rPr>
          <w:rFonts w:hint="eastAsia" w:ascii="宋体" w:hAnsi="宋体"/>
          <w:color w:val="000000" w:themeColor="text1"/>
          <w:szCs w:val="21"/>
          <w:highlight w:val="none"/>
          <w14:textFill>
            <w14:solidFill>
              <w14:schemeClr w14:val="tx1"/>
            </w14:solidFill>
          </w14:textFill>
        </w:rPr>
        <w:t>，代理机构一份</w:t>
      </w:r>
      <w:r>
        <w:rPr>
          <w:rFonts w:ascii="宋体" w:hAnsi="宋体"/>
          <w:color w:val="000000" w:themeColor="text1"/>
          <w:szCs w:val="21"/>
          <w:highlight w:val="none"/>
          <w14:textFill>
            <w14:solidFill>
              <w14:schemeClr w14:val="tx1"/>
            </w14:solidFill>
          </w14:textFill>
        </w:rPr>
        <w:t>。</w:t>
      </w:r>
    </w:p>
    <w:p w14:paraId="2525615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本合同经甲乙双方法定代表人或授权代表签字并加盖单位公章后生效</w:t>
      </w:r>
      <w:r>
        <w:rPr>
          <w:rFonts w:hint="eastAsia" w:ascii="宋体" w:hAnsi="宋体"/>
          <w:color w:val="000000" w:themeColor="text1"/>
          <w:szCs w:val="21"/>
          <w:highlight w:val="none"/>
          <w14:textFill>
            <w14:solidFill>
              <w14:schemeClr w14:val="tx1"/>
            </w14:solidFill>
          </w14:textFill>
        </w:rPr>
        <w:t>。</w:t>
      </w:r>
    </w:p>
    <w:tbl>
      <w:tblPr>
        <w:tblStyle w:val="56"/>
        <w:tblW w:w="966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5132"/>
      </w:tblGrid>
      <w:tr w14:paraId="35C7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537" w:type="dxa"/>
            <w:vAlign w:val="center"/>
          </w:tcPr>
          <w:p w14:paraId="788A7433">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甲方（章）</w:t>
            </w:r>
            <w:r>
              <w:rPr>
                <w:rFonts w:hint="eastAsia" w:ascii="宋体" w:hAnsi="宋体"/>
                <w:color w:val="000000" w:themeColor="text1"/>
                <w:szCs w:val="21"/>
                <w:highlight w:val="none"/>
                <w14:textFill>
                  <w14:solidFill>
                    <w14:schemeClr w14:val="tx1"/>
                  </w14:solidFill>
                </w14:textFill>
              </w:rPr>
              <w:t>贵港市人民医院</w:t>
            </w:r>
            <w:r>
              <w:rPr>
                <w:rFonts w:ascii="宋体" w:hAnsi="宋体"/>
                <w:color w:val="000000" w:themeColor="text1"/>
                <w:szCs w:val="21"/>
                <w:highlight w:val="none"/>
                <w14:textFill>
                  <w14:solidFill>
                    <w14:schemeClr w14:val="tx1"/>
                  </w14:solidFill>
                </w14:textFill>
              </w:rPr>
              <w:t xml:space="preserve">  </w:t>
            </w:r>
          </w:p>
          <w:p w14:paraId="2966FDE0">
            <w:pPr>
              <w:snapToGrid w:val="0"/>
              <w:spacing w:line="360" w:lineRule="exact"/>
              <w:ind w:firstLine="945" w:firstLineChars="450"/>
              <w:jc w:val="right"/>
              <w:rPr>
                <w:rFonts w:ascii="宋体" w:hAnsi="宋体"/>
                <w:color w:val="000000" w:themeColor="text1"/>
                <w:szCs w:val="21"/>
                <w:highlight w:val="none"/>
                <w14:textFill>
                  <w14:solidFill>
                    <w14:schemeClr w14:val="tx1"/>
                  </w14:solidFill>
                </w14:textFill>
              </w:rPr>
            </w:pPr>
          </w:p>
        </w:tc>
        <w:tc>
          <w:tcPr>
            <w:tcW w:w="5132" w:type="dxa"/>
            <w:vAlign w:val="center"/>
          </w:tcPr>
          <w:p w14:paraId="70329307">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乙方（章）</w:t>
            </w:r>
          </w:p>
          <w:p w14:paraId="4120F22C">
            <w:pPr>
              <w:snapToGrid w:val="0"/>
              <w:spacing w:line="360" w:lineRule="exact"/>
              <w:rPr>
                <w:rFonts w:ascii="宋体" w:hAnsi="宋体"/>
                <w:color w:val="000000" w:themeColor="text1"/>
                <w:szCs w:val="21"/>
                <w:highlight w:val="none"/>
                <w14:textFill>
                  <w14:solidFill>
                    <w14:schemeClr w14:val="tx1"/>
                  </w14:solidFill>
                </w14:textFill>
              </w:rPr>
            </w:pPr>
          </w:p>
        </w:tc>
      </w:tr>
      <w:tr w14:paraId="5E71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537" w:type="dxa"/>
            <w:vAlign w:val="center"/>
          </w:tcPr>
          <w:p w14:paraId="06F035D0">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单位地址：</w:t>
            </w:r>
            <w:r>
              <w:rPr>
                <w:rFonts w:hint="eastAsia" w:ascii="宋体" w:hAnsi="宋体"/>
                <w:color w:val="000000" w:themeColor="text1"/>
                <w:szCs w:val="21"/>
                <w:highlight w:val="none"/>
                <w14:textFill>
                  <w14:solidFill>
                    <w14:schemeClr w14:val="tx1"/>
                  </w14:solidFill>
                </w14:textFill>
              </w:rPr>
              <w:t>广西贵港市港北区中山中路1号</w:t>
            </w:r>
          </w:p>
        </w:tc>
        <w:tc>
          <w:tcPr>
            <w:tcW w:w="5132" w:type="dxa"/>
            <w:vAlign w:val="center"/>
          </w:tcPr>
          <w:p w14:paraId="268B7499">
            <w:pPr>
              <w:snapToGrid w:val="0"/>
              <w:spacing w:line="360" w:lineRule="exact"/>
              <w:rPr>
                <w:rFonts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 xml:space="preserve">单位地址： </w:t>
            </w:r>
          </w:p>
          <w:p w14:paraId="00A64497">
            <w:pPr>
              <w:snapToGrid w:val="0"/>
              <w:spacing w:line="360" w:lineRule="exact"/>
              <w:rPr>
                <w:rFonts w:ascii="宋体" w:hAnsi="宋体"/>
                <w:color w:val="000000" w:themeColor="text1"/>
                <w:szCs w:val="21"/>
                <w:highlight w:val="none"/>
                <w14:textFill>
                  <w14:solidFill>
                    <w14:schemeClr w14:val="tx1"/>
                  </w14:solidFill>
                </w14:textFill>
              </w:rPr>
            </w:pPr>
          </w:p>
        </w:tc>
      </w:tr>
      <w:tr w14:paraId="1E9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537" w:type="dxa"/>
            <w:vAlign w:val="center"/>
          </w:tcPr>
          <w:p w14:paraId="39BB2C37">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w:t>
            </w:r>
          </w:p>
        </w:tc>
        <w:tc>
          <w:tcPr>
            <w:tcW w:w="5132" w:type="dxa"/>
            <w:vAlign w:val="center"/>
          </w:tcPr>
          <w:p w14:paraId="2F9AF34B">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p>
        </w:tc>
      </w:tr>
      <w:tr w14:paraId="0A7D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537" w:type="dxa"/>
            <w:vAlign w:val="center"/>
          </w:tcPr>
          <w:p w14:paraId="54FD5C39">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委托代理人：</w:t>
            </w:r>
          </w:p>
        </w:tc>
        <w:tc>
          <w:tcPr>
            <w:tcW w:w="5132" w:type="dxa"/>
            <w:vAlign w:val="center"/>
          </w:tcPr>
          <w:p w14:paraId="460E834E">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委托代理人： </w:t>
            </w:r>
          </w:p>
        </w:tc>
      </w:tr>
      <w:tr w14:paraId="3D4F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537" w:type="dxa"/>
            <w:vAlign w:val="center"/>
          </w:tcPr>
          <w:p w14:paraId="2F5AC4C4">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tc>
        <w:tc>
          <w:tcPr>
            <w:tcW w:w="5132" w:type="dxa"/>
            <w:vAlign w:val="center"/>
          </w:tcPr>
          <w:p w14:paraId="263998CD">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电话：</w:t>
            </w:r>
          </w:p>
        </w:tc>
      </w:tr>
      <w:tr w14:paraId="15C1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537" w:type="dxa"/>
            <w:vAlign w:val="center"/>
          </w:tcPr>
          <w:p w14:paraId="5FE43A72">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14:textFill>
                  <w14:solidFill>
                    <w14:schemeClr w14:val="tx1"/>
                  </w14:solidFill>
                </w14:textFill>
              </w:rPr>
              <w:t>中国银行贵港桥北支行</w:t>
            </w:r>
          </w:p>
        </w:tc>
        <w:tc>
          <w:tcPr>
            <w:tcW w:w="5132" w:type="dxa"/>
            <w:vAlign w:val="center"/>
          </w:tcPr>
          <w:p w14:paraId="48E97EEC">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开户银行：</w:t>
            </w:r>
          </w:p>
        </w:tc>
      </w:tr>
      <w:tr w14:paraId="177F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37" w:type="dxa"/>
            <w:vAlign w:val="center"/>
          </w:tcPr>
          <w:p w14:paraId="58ADA3CC">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账号：622357491461</w:t>
            </w:r>
          </w:p>
        </w:tc>
        <w:tc>
          <w:tcPr>
            <w:tcW w:w="5132" w:type="dxa"/>
            <w:vAlign w:val="center"/>
          </w:tcPr>
          <w:p w14:paraId="317996AF">
            <w:pPr>
              <w:snapToGrid w:val="0"/>
              <w:spacing w:line="3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账号：</w:t>
            </w:r>
          </w:p>
        </w:tc>
      </w:tr>
      <w:tr w14:paraId="706A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37" w:type="dxa"/>
            <w:vAlign w:val="center"/>
          </w:tcPr>
          <w:p w14:paraId="43C9CEA4">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邮政编码：5</w:t>
            </w:r>
            <w:r>
              <w:rPr>
                <w:rFonts w:ascii="宋体" w:hAnsi="宋体"/>
                <w:color w:val="000000" w:themeColor="text1"/>
                <w:szCs w:val="21"/>
                <w:highlight w:val="none"/>
                <w14:textFill>
                  <w14:solidFill>
                    <w14:schemeClr w14:val="tx1"/>
                  </w14:solidFill>
                </w14:textFill>
              </w:rPr>
              <w:t>37100</w:t>
            </w:r>
          </w:p>
        </w:tc>
        <w:tc>
          <w:tcPr>
            <w:tcW w:w="5132" w:type="dxa"/>
            <w:vAlign w:val="center"/>
          </w:tcPr>
          <w:p w14:paraId="14C894D1">
            <w:pPr>
              <w:snapToGrid w:val="0"/>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bl>
    <w:p w14:paraId="3D5D33D8">
      <w:pPr>
        <w:snapToGrid w:val="0"/>
        <w:spacing w:line="360" w:lineRule="auto"/>
        <w:rPr>
          <w:rFonts w:ascii="宋体" w:hAnsi="宋体" w:cstheme="minorBidi"/>
          <w:b/>
          <w:color w:val="000000" w:themeColor="text1"/>
          <w:position w:val="-2"/>
          <w:sz w:val="24"/>
          <w:highlight w:val="none"/>
          <w14:textFill>
            <w14:solidFill>
              <w14:schemeClr w14:val="tx1"/>
            </w14:solidFill>
          </w14:textFill>
        </w:rPr>
      </w:pPr>
    </w:p>
    <w:p w14:paraId="139C2501">
      <w:pPr>
        <w:rPr>
          <w:rFonts w:ascii="宋体" w:hAnsi="宋体" w:cs="宋体"/>
          <w:color w:val="000000" w:themeColor="text1"/>
          <w:highlight w:val="none"/>
          <w14:textFill>
            <w14:solidFill>
              <w14:schemeClr w14:val="tx1"/>
            </w14:solidFill>
          </w14:textFill>
        </w:rPr>
      </w:pPr>
    </w:p>
    <w:p w14:paraId="2CF65423">
      <w:pPr>
        <w:rPr>
          <w:rFonts w:ascii="宋体" w:hAnsi="宋体" w:cs="宋体"/>
          <w:color w:val="000000" w:themeColor="text1"/>
          <w:highlight w:val="none"/>
          <w14:textFill>
            <w14:solidFill>
              <w14:schemeClr w14:val="tx1"/>
            </w14:solidFill>
          </w14:textFill>
        </w:rPr>
      </w:pPr>
    </w:p>
    <w:bookmarkEnd w:id="168"/>
    <w:p w14:paraId="353B99F2">
      <w:pPr>
        <w:snapToGrid w:val="0"/>
        <w:jc w:val="center"/>
        <w:rPr>
          <w:rFonts w:ascii="宋体" w:hAnsi="宋体" w:eastAsiaTheme="minorEastAsia" w:cstheme="minorBidi"/>
          <w:bCs/>
          <w:color w:val="000000" w:themeColor="text1"/>
          <w:sz w:val="32"/>
          <w:szCs w:val="32"/>
          <w:highlight w:val="none"/>
          <w14:textFill>
            <w14:solidFill>
              <w14:schemeClr w14:val="tx1"/>
            </w14:solidFill>
          </w14:textFill>
        </w:rPr>
      </w:pPr>
    </w:p>
    <w:p w14:paraId="5965F193">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012D725D">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64019219">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1E25D501">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6E2409FF">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1D52D40D">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65425FE6">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25197C0D">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4C2DB464">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5B498C35">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76A05F86">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0849A1C5">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462BE827">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7C5BF27B">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31628599">
      <w:pPr>
        <w:tabs>
          <w:tab w:val="center" w:pos="4153"/>
          <w:tab w:val="right" w:pos="8306"/>
        </w:tabs>
        <w:snapToGrid w:val="0"/>
        <w:jc w:val="left"/>
        <w:rPr>
          <w:rFonts w:ascii="宋体" w:hAnsi="宋体" w:cs="宋体" w:eastAsiaTheme="minorEastAsia"/>
          <w:b/>
          <w:bCs/>
          <w:color w:val="000000" w:themeColor="text1"/>
          <w:sz w:val="24"/>
          <w:szCs w:val="18"/>
          <w:highlight w:val="none"/>
          <w14:textFill>
            <w14:solidFill>
              <w14:schemeClr w14:val="tx1"/>
            </w14:solidFill>
          </w14:textFill>
        </w:rPr>
      </w:pPr>
    </w:p>
    <w:p w14:paraId="503EC642">
      <w:pPr>
        <w:snapToGrid w:val="0"/>
        <w:spacing w:before="50" w:after="50"/>
        <w:jc w:val="center"/>
        <w:outlineLvl w:val="1"/>
        <w:rPr>
          <w:rFonts w:asciiTheme="minorHAnsi" w:hAnsiTheme="minorHAnsi" w:eastAsiaTheme="minorEastAsia" w:cstheme="minorBidi"/>
          <w:b/>
          <w:color w:val="000000" w:themeColor="text1"/>
          <w:highlight w:val="none"/>
          <w14:textFill>
            <w14:solidFill>
              <w14:schemeClr w14:val="tx1"/>
            </w14:solidFill>
          </w14:textFill>
        </w:rPr>
      </w:pPr>
      <w:bookmarkStart w:id="175" w:name="_Toc32425"/>
      <w:r>
        <w:rPr>
          <w:rFonts w:hint="eastAsia" w:ascii="宋体" w:hAnsi="宋体" w:cs="宋体" w:eastAsiaTheme="minorEastAsia"/>
          <w:b/>
          <w:bCs/>
          <w:color w:val="000000" w:themeColor="text1"/>
          <w:sz w:val="24"/>
          <w:highlight w:val="none"/>
          <w14:textFill>
            <w14:solidFill>
              <w14:schemeClr w14:val="tx1"/>
            </w14:solidFill>
          </w14:textFill>
        </w:rPr>
        <w:t>第六章  投标文件格式</w:t>
      </w:r>
      <w:bookmarkEnd w:id="169"/>
      <w:bookmarkEnd w:id="170"/>
      <w:bookmarkEnd w:id="175"/>
    </w:p>
    <w:p w14:paraId="79EC168C">
      <w:pPr>
        <w:snapToGrid w:val="0"/>
        <w:spacing w:before="120" w:beforeLines="50" w:after="50" w:line="360" w:lineRule="auto"/>
        <w:jc w:val="left"/>
        <w:rPr>
          <w:rFonts w:ascii="宋体" w:hAnsi="宋体" w:cs="宋体" w:eastAsiaTheme="minorEastAsia"/>
          <w:b/>
          <w:color w:val="000000" w:themeColor="text1"/>
          <w:sz w:val="24"/>
          <w:highlight w:val="none"/>
          <w14:textFill>
            <w14:solidFill>
              <w14:schemeClr w14:val="tx1"/>
            </w14:solidFill>
          </w14:textFill>
        </w:rPr>
      </w:pPr>
    </w:p>
    <w:p w14:paraId="6110CAC1">
      <w:pPr>
        <w:snapToGrid w:val="0"/>
        <w:spacing w:before="120" w:beforeLines="50" w:after="50" w:line="360" w:lineRule="auto"/>
        <w:ind w:left="142"/>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1. 报价文件封面格式： </w:t>
      </w:r>
    </w:p>
    <w:p w14:paraId="2F57E248">
      <w:pPr>
        <w:snapToGrid w:val="0"/>
        <w:spacing w:before="120" w:beforeLines="50" w:after="50" w:line="360" w:lineRule="auto"/>
        <w:ind w:left="142"/>
        <w:jc w:val="center"/>
        <w:rPr>
          <w:rFonts w:ascii="宋体" w:hAnsi="宋体" w:cs="宋体" w:eastAsiaTheme="minorEastAsia"/>
          <w:bCs/>
          <w:color w:val="000000" w:themeColor="text1"/>
          <w:sz w:val="48"/>
          <w:szCs w:val="48"/>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7D965A93">
      <w:pPr>
        <w:snapToGrid w:val="0"/>
        <w:spacing w:before="120" w:beforeLines="50" w:after="50" w:line="400" w:lineRule="exact"/>
        <w:rPr>
          <w:rFonts w:ascii="宋体" w:hAnsi="宋体" w:cs="宋体" w:eastAsiaTheme="minorEastAsia"/>
          <w:bCs/>
          <w:color w:val="000000" w:themeColor="text1"/>
          <w:sz w:val="32"/>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784AEC68">
      <w:pPr>
        <w:snapToGrid w:val="0"/>
        <w:spacing w:before="120" w:beforeLines="50" w:after="50" w:line="400" w:lineRule="exact"/>
        <w:jc w:val="center"/>
        <w:rPr>
          <w:rFonts w:ascii="宋体" w:hAnsi="宋体" w:cs="宋体" w:eastAsiaTheme="minorEastAsia"/>
          <w:bCs/>
          <w:color w:val="000000" w:themeColor="text1"/>
          <w:sz w:val="24"/>
          <w:szCs w:val="20"/>
          <w:highlight w:val="none"/>
          <w14:textFill>
            <w14:solidFill>
              <w14:schemeClr w14:val="tx1"/>
            </w14:solidFill>
          </w14:textFill>
        </w:rPr>
      </w:pPr>
    </w:p>
    <w:p w14:paraId="30541188">
      <w:pPr>
        <w:snapToGrid w:val="0"/>
        <w:spacing w:before="120" w:beforeLines="50" w:after="50" w:line="400" w:lineRule="exact"/>
        <w:jc w:val="center"/>
        <w:rPr>
          <w:rFonts w:ascii="宋体" w:hAnsi="宋体" w:cs="宋体" w:eastAsiaTheme="minorEastAsia"/>
          <w:b/>
          <w:bCs/>
          <w:color w:val="000000" w:themeColor="text1"/>
          <w:sz w:val="32"/>
          <w:szCs w:val="32"/>
          <w:highlight w:val="none"/>
          <w14:textFill>
            <w14:solidFill>
              <w14:schemeClr w14:val="tx1"/>
            </w14:solidFill>
          </w14:textFill>
        </w:rPr>
      </w:pPr>
      <w:r>
        <w:rPr>
          <w:rFonts w:hint="eastAsia" w:ascii="宋体" w:hAnsi="宋体" w:cs="宋体" w:eastAsiaTheme="minorEastAsia"/>
          <w:b/>
          <w:bCs/>
          <w:color w:val="000000" w:themeColor="text1"/>
          <w:sz w:val="32"/>
          <w:szCs w:val="32"/>
          <w:highlight w:val="none"/>
          <w14:textFill>
            <w14:solidFill>
              <w14:schemeClr w14:val="tx1"/>
            </w14:solidFill>
          </w14:textFill>
        </w:rPr>
        <w:t>报价文件</w:t>
      </w:r>
    </w:p>
    <w:p w14:paraId="69A9E555">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1FB897E6">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4DBA7F6A">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3E679510">
      <w:pPr>
        <w:snapToGrid w:val="0"/>
        <w:spacing w:before="120" w:beforeLines="50" w:after="50" w:line="400" w:lineRule="exact"/>
        <w:rPr>
          <w:rFonts w:ascii="宋体" w:hAnsi="宋体" w:cs="宋体" w:eastAsiaTheme="minorEastAsia"/>
          <w:bCs/>
          <w:color w:val="000000" w:themeColor="text1"/>
          <w:sz w:val="24"/>
          <w:szCs w:val="20"/>
          <w:highlight w:val="none"/>
          <w14:textFill>
            <w14:solidFill>
              <w14:schemeClr w14:val="tx1"/>
            </w14:solidFill>
          </w14:textFill>
        </w:rPr>
      </w:pPr>
    </w:p>
    <w:p w14:paraId="30C51F6E">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项目名称： </w:t>
      </w:r>
    </w:p>
    <w:p w14:paraId="06A03247">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p>
    <w:p w14:paraId="4EF9115E">
      <w:pPr>
        <w:snapToGrid w:val="0"/>
        <w:spacing w:before="120" w:beforeLines="50" w:after="50" w:line="400" w:lineRule="exact"/>
        <w:ind w:firstLine="360" w:firstLineChars="150"/>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项目编号： </w:t>
      </w:r>
    </w:p>
    <w:p w14:paraId="44592751">
      <w:pPr>
        <w:snapToGrid w:val="0"/>
        <w:spacing w:before="120" w:beforeLines="50" w:after="50"/>
        <w:ind w:firstLine="360" w:firstLineChars="150"/>
        <w:rPr>
          <w:rFonts w:ascii="宋体" w:hAnsi="宋体" w:cs="宋体" w:eastAsiaTheme="minorEastAsia"/>
          <w:bCs/>
          <w:color w:val="000000" w:themeColor="text1"/>
          <w:sz w:val="24"/>
          <w:highlight w:val="none"/>
          <w14:textFill>
            <w14:solidFill>
              <w14:schemeClr w14:val="tx1"/>
            </w14:solidFill>
          </w14:textFill>
        </w:rPr>
      </w:pPr>
    </w:p>
    <w:p w14:paraId="4C35025E">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分标：</w:t>
      </w:r>
    </w:p>
    <w:p w14:paraId="30333067">
      <w:pPr>
        <w:keepNext/>
        <w:keepLines/>
        <w:widowControl/>
        <w:spacing w:before="120" w:after="120" w:line="360" w:lineRule="auto"/>
        <w:jc w:val="center"/>
        <w:outlineLvl w:val="3"/>
        <w:rPr>
          <w:rFonts w:ascii="宋体" w:hAnsi="宋体" w:cs="宋体"/>
          <w:color w:val="000000" w:themeColor="text1"/>
          <w:kern w:val="0"/>
          <w:sz w:val="28"/>
          <w:szCs w:val="20"/>
          <w:highlight w:val="none"/>
          <w14:textFill>
            <w14:solidFill>
              <w14:schemeClr w14:val="tx1"/>
            </w14:solidFill>
          </w14:textFill>
        </w:rPr>
      </w:pPr>
    </w:p>
    <w:p w14:paraId="6D6ACE98">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投标人名称：</w:t>
      </w:r>
    </w:p>
    <w:p w14:paraId="3FB80017">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p>
    <w:p w14:paraId="5068D13C">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投标人地址：</w:t>
      </w:r>
    </w:p>
    <w:p w14:paraId="696353CE">
      <w:pPr>
        <w:snapToGrid w:val="0"/>
        <w:spacing w:before="50" w:after="50" w:line="400" w:lineRule="exact"/>
        <w:ind w:firstLine="960" w:firstLineChars="400"/>
        <w:rPr>
          <w:rFonts w:ascii="宋体" w:hAnsi="宋体" w:cs="宋体"/>
          <w:bCs/>
          <w:color w:val="000000" w:themeColor="text1"/>
          <w:sz w:val="24"/>
          <w:highlight w:val="none"/>
          <w14:textFill>
            <w14:solidFill>
              <w14:schemeClr w14:val="tx1"/>
            </w14:solidFill>
          </w14:textFill>
        </w:rPr>
      </w:pPr>
    </w:p>
    <w:p w14:paraId="73804A16">
      <w:pPr>
        <w:snapToGrid w:val="0"/>
        <w:spacing w:before="120" w:beforeLines="50" w:after="50" w:line="400" w:lineRule="exact"/>
        <w:rPr>
          <w:rFonts w:ascii="宋体" w:hAnsi="宋体" w:cs="宋体" w:eastAsiaTheme="minorEastAsia"/>
          <w:color w:val="000000" w:themeColor="text1"/>
          <w:sz w:val="30"/>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5951E67D">
      <w:pPr>
        <w:snapToGrid w:val="0"/>
        <w:spacing w:before="120" w:beforeLines="50" w:after="50" w:line="360" w:lineRule="auto"/>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2.</w:t>
      </w:r>
      <w:r>
        <w:rPr>
          <w:rFonts w:hint="eastAsia" w:ascii="宋体" w:hAnsi="宋体" w:cs="宋体" w:eastAsiaTheme="minorEastAsia"/>
          <w:b/>
          <w:bCs/>
          <w:color w:val="000000" w:themeColor="text1"/>
          <w:sz w:val="24"/>
          <w:highlight w:val="none"/>
          <w14:textFill>
            <w14:solidFill>
              <w14:schemeClr w14:val="tx1"/>
            </w14:solidFill>
          </w14:textFill>
        </w:rPr>
        <w:t>报价文件目录</w:t>
      </w:r>
    </w:p>
    <w:p w14:paraId="454F2B3D">
      <w:pPr>
        <w:snapToGrid w:val="0"/>
        <w:spacing w:before="50" w:after="120" w:afterLines="50" w:line="360" w:lineRule="auto"/>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3. 投标函格式：</w:t>
      </w:r>
    </w:p>
    <w:p w14:paraId="7AB24378">
      <w:pPr>
        <w:snapToGrid w:val="0"/>
        <w:spacing w:before="120" w:beforeLines="50" w:after="50" w:line="320" w:lineRule="exact"/>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 标 函</w:t>
      </w:r>
    </w:p>
    <w:p w14:paraId="31992E21">
      <w:pPr>
        <w:snapToGrid w:val="0"/>
        <w:spacing w:before="120" w:beforeLines="50" w:after="50" w:line="320" w:lineRule="exact"/>
        <w:jc w:val="center"/>
        <w:rPr>
          <w:rFonts w:ascii="宋体" w:hAnsi="宋体" w:cs="宋体" w:eastAsiaTheme="minorEastAsia"/>
          <w:b/>
          <w:color w:val="000000" w:themeColor="text1"/>
          <w:sz w:val="24"/>
          <w:szCs w:val="20"/>
          <w:highlight w:val="none"/>
          <w14:textFill>
            <w14:solidFill>
              <w14:schemeClr w14:val="tx1"/>
            </w14:solidFill>
          </w14:textFill>
        </w:rPr>
      </w:pPr>
    </w:p>
    <w:p w14:paraId="595C9EB0">
      <w:pPr>
        <w:snapToGrid w:val="0"/>
        <w:spacing w:before="120" w:beforeLines="50" w:after="50" w:line="320" w:lineRule="exact"/>
        <w:jc w:val="center"/>
        <w:rPr>
          <w:rFonts w:ascii="宋体" w:hAnsi="宋体" w:cs="宋体" w:eastAsiaTheme="minorEastAsia"/>
          <w:b/>
          <w:color w:val="000000" w:themeColor="text1"/>
          <w:sz w:val="24"/>
          <w:szCs w:val="20"/>
          <w:highlight w:val="none"/>
          <w14:textFill>
            <w14:solidFill>
              <w14:schemeClr w14:val="tx1"/>
            </w14:solidFill>
          </w14:textFill>
        </w:rPr>
      </w:pPr>
    </w:p>
    <w:p w14:paraId="7A027C43">
      <w:pPr>
        <w:snapToGrid w:val="0"/>
        <w:spacing w:before="120" w:beforeLines="50" w:after="50" w:line="320" w:lineRule="exact"/>
        <w:jc w:val="center"/>
        <w:rPr>
          <w:rFonts w:ascii="宋体" w:hAnsi="宋体" w:cs="宋体" w:eastAsiaTheme="minorEastAsia"/>
          <w:b/>
          <w:color w:val="000000" w:themeColor="text1"/>
          <w:sz w:val="24"/>
          <w:szCs w:val="20"/>
          <w:highlight w:val="none"/>
          <w14:textFill>
            <w14:solidFill>
              <w14:schemeClr w14:val="tx1"/>
            </w14:solidFill>
          </w14:textFill>
        </w:rPr>
      </w:pPr>
    </w:p>
    <w:p w14:paraId="5D44E8F7">
      <w:pPr>
        <w:snapToGrid w:val="0"/>
        <w:spacing w:line="360" w:lineRule="auto"/>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致：</w:t>
      </w:r>
      <w:r>
        <w:rPr>
          <w:rFonts w:hint="eastAsia" w:ascii="宋体" w:hAnsi="宋体" w:cs="宋体" w:eastAsiaTheme="minorEastAsia"/>
          <w:color w:val="000000" w:themeColor="text1"/>
          <w:sz w:val="24"/>
          <w:highlight w:val="none"/>
          <w:u w:val="single"/>
          <w14:textFill>
            <w14:solidFill>
              <w14:schemeClr w14:val="tx1"/>
            </w14:solidFill>
          </w14:textFill>
        </w:rPr>
        <w:t>采购人名称</w:t>
      </w:r>
      <w:r>
        <w:rPr>
          <w:rFonts w:hint="eastAsia" w:ascii="宋体" w:hAnsi="宋体" w:cs="宋体" w:eastAsiaTheme="minorEastAsia"/>
          <w:color w:val="000000" w:themeColor="text1"/>
          <w:sz w:val="24"/>
          <w:highlight w:val="none"/>
          <w14:textFill>
            <w14:solidFill>
              <w14:schemeClr w14:val="tx1"/>
            </w14:solidFill>
          </w14:textFill>
        </w:rPr>
        <w:t>：</w:t>
      </w:r>
    </w:p>
    <w:p w14:paraId="2D793ACC">
      <w:pPr>
        <w:snapToGrid w:val="0"/>
        <w:spacing w:line="360" w:lineRule="auto"/>
        <w:ind w:firstLine="48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根据贵方</w:t>
      </w:r>
      <w:r>
        <w:rPr>
          <w:rFonts w:hint="eastAsia" w:ascii="宋体" w:hAnsi="宋体" w:cs="宋体" w:eastAsiaTheme="minorEastAsia"/>
          <w:color w:val="000000" w:themeColor="text1"/>
          <w:sz w:val="24"/>
          <w:highlight w:val="none"/>
          <w:u w:val="single"/>
          <w14:textFill>
            <w14:solidFill>
              <w14:schemeClr w14:val="tx1"/>
            </w14:solidFill>
          </w14:textFill>
        </w:rPr>
        <w:t xml:space="preserve"> 项目名称</w:t>
      </w:r>
      <w:r>
        <w:rPr>
          <w:rFonts w:hint="eastAsia" w:ascii="宋体" w:hAnsi="宋体" w:cs="宋体" w:eastAsiaTheme="minorEastAsia"/>
          <w:color w:val="000000" w:themeColor="text1"/>
          <w:sz w:val="24"/>
          <w:highlight w:val="none"/>
          <w14:textFill>
            <w14:solidFill>
              <w14:schemeClr w14:val="tx1"/>
            </w14:solidFill>
          </w14:textFill>
        </w:rPr>
        <w:t>（项目编号：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）的招标公告，签字代表______</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（姓名）经正式授权并代表投标人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（投标人名称）提交投标文件。</w:t>
      </w:r>
    </w:p>
    <w:p w14:paraId="59F6C63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据此函，我方宣布同意如下：</w:t>
      </w:r>
    </w:p>
    <w:p w14:paraId="76357B66">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28E0E127">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2C7A5B0F">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3.本投标有效期自投标截止之日起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日。</w:t>
      </w:r>
    </w:p>
    <w:p w14:paraId="7BDEBE0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4403957A">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5.我方同意按照贵方要求提供与投标有关的一切数据或者资料。</w:t>
      </w:r>
    </w:p>
    <w:p w14:paraId="25C755C0">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6.我方向贵方提交的所有投标文件、资料都是准确的和真实的。</w:t>
      </w:r>
    </w:p>
    <w:p w14:paraId="673FF2CA">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18239B7A">
      <w:pPr>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037AFDE">
      <w:pPr>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□我方本次投标文件</w:t>
      </w:r>
      <w:r>
        <w:rPr>
          <w:rFonts w:hint="eastAsia" w:ascii="宋体" w:hAnsi="宋体" w:cs="宋体" w:eastAsiaTheme="minorEastAsia"/>
          <w:color w:val="000000" w:themeColor="text1"/>
          <w:kern w:val="0"/>
          <w:sz w:val="24"/>
          <w:highlight w:val="none"/>
          <w14:textFill>
            <w14:solidFill>
              <w14:schemeClr w14:val="tx1"/>
            </w14:solidFill>
          </w14:textFill>
        </w:rPr>
        <w:t>内容中</w:t>
      </w:r>
      <w:r>
        <w:rPr>
          <w:rFonts w:hint="eastAsia" w:ascii="宋体" w:hAnsi="宋体" w:cs="宋体" w:eastAsiaTheme="minorEastAsia"/>
          <w:color w:val="000000" w:themeColor="text1"/>
          <w:sz w:val="24"/>
          <w:highlight w:val="none"/>
          <w14:textFill>
            <w14:solidFill>
              <w14:schemeClr w14:val="tx1"/>
            </w14:solidFill>
          </w14:textFill>
        </w:rPr>
        <w:t>未</w:t>
      </w:r>
      <w:r>
        <w:rPr>
          <w:rFonts w:hint="eastAsia" w:ascii="宋体" w:hAnsi="宋体" w:cs="宋体" w:eastAsiaTheme="minorEastAsia"/>
          <w:color w:val="000000" w:themeColor="text1"/>
          <w:kern w:val="0"/>
          <w:sz w:val="24"/>
          <w:highlight w:val="none"/>
          <w14:textFill>
            <w14:solidFill>
              <w14:schemeClr w14:val="tx1"/>
            </w14:solidFill>
          </w14:textFill>
        </w:rPr>
        <w:t>涉及商业秘密；</w:t>
      </w:r>
    </w:p>
    <w:p w14:paraId="46F216F7">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□我方本次投标文件</w:t>
      </w:r>
      <w:r>
        <w:rPr>
          <w:rFonts w:hint="eastAsia" w:ascii="宋体" w:hAnsi="宋体" w:cs="宋体" w:eastAsiaTheme="minorEastAsia"/>
          <w:color w:val="000000" w:themeColor="text1"/>
          <w:kern w:val="0"/>
          <w:sz w:val="24"/>
          <w:highlight w:val="none"/>
          <w14:textFill>
            <w14:solidFill>
              <w14:schemeClr w14:val="tx1"/>
            </w14:solidFill>
          </w14:textFill>
        </w:rPr>
        <w:t>涉及商业秘密的内容有：</w:t>
      </w:r>
      <w:r>
        <w:rPr>
          <w:rFonts w:hint="eastAsia" w:ascii="宋体" w:hAnsi="宋体" w:cs="宋体" w:eastAsiaTheme="minorEastAsia"/>
          <w:color w:val="000000" w:themeColor="text1"/>
          <w:kern w:val="0"/>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kern w:val="0"/>
          <w:sz w:val="24"/>
          <w:highlight w:val="none"/>
          <w14:textFill>
            <w14:solidFill>
              <w14:schemeClr w14:val="tx1"/>
            </w14:solidFill>
          </w14:textFill>
        </w:rPr>
        <w:t>；</w:t>
      </w:r>
    </w:p>
    <w:p w14:paraId="0C0A4D5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9.与本投标有关的一切正式往来信函请寄：</w:t>
      </w:r>
    </w:p>
    <w:p w14:paraId="6E500E6E">
      <w:pPr>
        <w:snapToGrid w:val="0"/>
        <w:spacing w:line="360" w:lineRule="auto"/>
        <w:ind w:firstLine="480" w:firstLineChars="200"/>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地址：</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邮编：</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569248B8">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电话：</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传真：</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电子邮箱：</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28EE5F6D">
      <w:pPr>
        <w:snapToGrid w:val="0"/>
        <w:spacing w:line="360" w:lineRule="auto"/>
        <w:ind w:firstLine="480" w:firstLineChars="2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投标人名称：</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20777F4E">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开户银行：</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银行账号：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126771BA">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p>
    <w:p w14:paraId="78DABF4D">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法定代表人（或负责人）或者委托代理人（签字或者电子签名）：_______ </w:t>
      </w:r>
    </w:p>
    <w:p w14:paraId="13DE080C">
      <w:pPr>
        <w:snapToGrid w:val="0"/>
        <w:spacing w:before="295" w:after="295" w:line="360" w:lineRule="auto"/>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投标人名称（电子签章）：</w:t>
      </w:r>
    </w:p>
    <w:p w14:paraId="42F054AB">
      <w:pPr>
        <w:snapToGrid w:val="0"/>
        <w:spacing w:before="295" w:after="295" w:line="360" w:lineRule="auto"/>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032E9D14">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highlight w:val="none"/>
          <w:u w:val="singl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4. 开标一览表</w:t>
      </w:r>
    </w:p>
    <w:p w14:paraId="44F213D9">
      <w:pPr>
        <w:snapToGrid w:val="0"/>
        <w:spacing w:before="50" w:after="50"/>
        <w:jc w:val="center"/>
        <w:rPr>
          <w:rFonts w:ascii="宋体" w:hAnsi="宋体" w:cs="宋体" w:eastAsiaTheme="minorEastAsia"/>
          <w:b/>
          <w:color w:val="000000" w:themeColor="text1"/>
          <w:sz w:val="30"/>
          <w:highlight w:val="none"/>
          <w14:textFill>
            <w14:solidFill>
              <w14:schemeClr w14:val="tx1"/>
            </w14:solidFill>
          </w14:textFill>
        </w:rPr>
      </w:pPr>
      <w:r>
        <w:rPr>
          <w:rFonts w:hint="eastAsia" w:ascii="宋体" w:hAnsi="宋体" w:cs="宋体" w:eastAsiaTheme="minorEastAsia"/>
          <w:b/>
          <w:color w:val="000000" w:themeColor="text1"/>
          <w:sz w:val="30"/>
          <w:highlight w:val="none"/>
          <w14:textFill>
            <w14:solidFill>
              <w14:schemeClr w14:val="tx1"/>
            </w14:solidFill>
          </w14:textFill>
        </w:rPr>
        <w:t>开标一览表</w:t>
      </w:r>
    </w:p>
    <w:p w14:paraId="71E3E1D0">
      <w:pPr>
        <w:snapToGrid w:val="0"/>
        <w:spacing w:before="50" w:after="50"/>
        <w:jc w:val="center"/>
        <w:rPr>
          <w:rFonts w:ascii="宋体" w:hAnsi="宋体" w:cs="宋体" w:eastAsiaTheme="minorEastAsia"/>
          <w:b/>
          <w:color w:val="000000" w:themeColor="text1"/>
          <w:sz w:val="30"/>
          <w:szCs w:val="20"/>
          <w:highlight w:val="none"/>
          <w14:textFill>
            <w14:solidFill>
              <w14:schemeClr w14:val="tx1"/>
            </w14:solidFill>
          </w14:textFill>
        </w:rPr>
      </w:pPr>
    </w:p>
    <w:p w14:paraId="51A5E1E9">
      <w:pPr>
        <w:snapToGrid w:val="0"/>
        <w:spacing w:before="50" w:after="50" w:line="360" w:lineRule="auto"/>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项目名称：</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项目编号：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1E948902">
      <w:pPr>
        <w:snapToGrid w:val="0"/>
        <w:spacing w:before="50" w:after="50" w:line="360" w:lineRule="auto"/>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投标人名称：</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分标：</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tbl>
      <w:tblPr>
        <w:tblStyle w:val="56"/>
        <w:tblW w:w="102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575"/>
        <w:gridCol w:w="2040"/>
        <w:gridCol w:w="2557"/>
        <w:gridCol w:w="865"/>
      </w:tblGrid>
      <w:tr w14:paraId="7693B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8A45816">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序号</w:t>
            </w:r>
          </w:p>
        </w:tc>
        <w:tc>
          <w:tcPr>
            <w:tcW w:w="2391" w:type="dxa"/>
            <w:tcBorders>
              <w:top w:val="single" w:color="auto" w:sz="4" w:space="0"/>
              <w:left w:val="single" w:color="auto" w:sz="4" w:space="0"/>
              <w:bottom w:val="single" w:color="auto" w:sz="4" w:space="0"/>
              <w:right w:val="single" w:color="auto" w:sz="4" w:space="0"/>
            </w:tcBorders>
            <w:vAlign w:val="center"/>
          </w:tcPr>
          <w:p w14:paraId="7E17B030">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标的名称</w:t>
            </w:r>
          </w:p>
        </w:tc>
        <w:tc>
          <w:tcPr>
            <w:tcW w:w="1575" w:type="dxa"/>
            <w:tcBorders>
              <w:top w:val="single" w:color="auto" w:sz="4" w:space="0"/>
              <w:left w:val="single" w:color="auto" w:sz="4" w:space="0"/>
              <w:bottom w:val="single" w:color="auto" w:sz="4" w:space="0"/>
              <w:right w:val="single" w:color="auto" w:sz="4" w:space="0"/>
            </w:tcBorders>
            <w:vAlign w:val="center"/>
          </w:tcPr>
          <w:p w14:paraId="076EEBA2">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数量①</w:t>
            </w:r>
          </w:p>
        </w:tc>
        <w:tc>
          <w:tcPr>
            <w:tcW w:w="2040" w:type="dxa"/>
            <w:tcBorders>
              <w:top w:val="single" w:color="auto" w:sz="4" w:space="0"/>
              <w:left w:val="single" w:color="auto" w:sz="4" w:space="0"/>
              <w:bottom w:val="single" w:color="auto" w:sz="4" w:space="0"/>
              <w:right w:val="single" w:color="auto" w:sz="4" w:space="0"/>
            </w:tcBorders>
            <w:vAlign w:val="center"/>
          </w:tcPr>
          <w:p w14:paraId="56DE8EF0">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投标所报单价②</w:t>
            </w:r>
          </w:p>
        </w:tc>
        <w:tc>
          <w:tcPr>
            <w:tcW w:w="2557" w:type="dxa"/>
            <w:tcBorders>
              <w:top w:val="single" w:color="auto" w:sz="4" w:space="0"/>
              <w:left w:val="single" w:color="auto" w:sz="4" w:space="0"/>
              <w:bottom w:val="single" w:color="auto" w:sz="4" w:space="0"/>
              <w:right w:val="single" w:color="auto" w:sz="4" w:space="0"/>
            </w:tcBorders>
            <w:vAlign w:val="center"/>
          </w:tcPr>
          <w:p w14:paraId="7AA1B0E9">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投标总价③=①*②</w:t>
            </w:r>
          </w:p>
          <w:p w14:paraId="00FD0D68">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（单位：元）</w:t>
            </w:r>
          </w:p>
        </w:tc>
        <w:tc>
          <w:tcPr>
            <w:tcW w:w="865" w:type="dxa"/>
            <w:tcBorders>
              <w:top w:val="single" w:color="auto" w:sz="4" w:space="0"/>
              <w:left w:val="single" w:color="auto" w:sz="4" w:space="0"/>
              <w:bottom w:val="single" w:color="auto" w:sz="4" w:space="0"/>
              <w:right w:val="single" w:color="auto" w:sz="4" w:space="0"/>
            </w:tcBorders>
            <w:vAlign w:val="center"/>
          </w:tcPr>
          <w:p w14:paraId="0E4D577F">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备注</w:t>
            </w:r>
          </w:p>
        </w:tc>
      </w:tr>
      <w:tr w14:paraId="0735C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right w:val="single" w:color="auto" w:sz="4" w:space="0"/>
            </w:tcBorders>
            <w:vAlign w:val="center"/>
          </w:tcPr>
          <w:p w14:paraId="3F12814B">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1</w:t>
            </w:r>
          </w:p>
        </w:tc>
        <w:tc>
          <w:tcPr>
            <w:tcW w:w="2391" w:type="dxa"/>
            <w:tcBorders>
              <w:top w:val="single" w:color="auto" w:sz="4" w:space="0"/>
              <w:left w:val="single" w:color="auto" w:sz="4" w:space="0"/>
              <w:right w:val="single" w:color="auto" w:sz="4" w:space="0"/>
            </w:tcBorders>
            <w:vAlign w:val="center"/>
          </w:tcPr>
          <w:p w14:paraId="02C50BEF">
            <w:pPr>
              <w:widowControl/>
              <w:spacing w:line="420" w:lineRule="exact"/>
              <w:jc w:val="left"/>
              <w:textAlignment w:val="center"/>
              <w:rPr>
                <w:rFonts w:ascii="宋体" w:hAnsi="宋体" w:cs="宋体" w:eastAsiaTheme="minorEastAsia"/>
                <w:bCs/>
                <w:color w:val="000000" w:themeColor="text1"/>
                <w:szCs w:val="21"/>
                <w:highlight w:val="none"/>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E778F42">
            <w:pPr>
              <w:widowControl/>
              <w:ind w:firstLine="420" w:firstLineChars="200"/>
              <w:jc w:val="left"/>
              <w:textAlignment w:val="center"/>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1项</w:t>
            </w:r>
          </w:p>
        </w:tc>
        <w:tc>
          <w:tcPr>
            <w:tcW w:w="2040" w:type="dxa"/>
            <w:tcBorders>
              <w:top w:val="single" w:color="auto" w:sz="4" w:space="0"/>
              <w:left w:val="single" w:color="auto" w:sz="4" w:space="0"/>
              <w:bottom w:val="single" w:color="auto" w:sz="4" w:space="0"/>
              <w:right w:val="single" w:color="auto" w:sz="4" w:space="0"/>
            </w:tcBorders>
            <w:vAlign w:val="center"/>
          </w:tcPr>
          <w:p w14:paraId="71B9282E">
            <w:pPr>
              <w:widowControl/>
              <w:jc w:val="left"/>
              <w:textAlignment w:val="center"/>
              <w:rPr>
                <w:rFonts w:ascii="宋体" w:hAnsi="宋体" w:cs="宋体" w:eastAsiaTheme="minorEastAsia"/>
                <w:bCs/>
                <w:color w:val="000000" w:themeColor="text1"/>
                <w:szCs w:val="21"/>
                <w:highlight w:val="none"/>
                <w14:textFill>
                  <w14:solidFill>
                    <w14:schemeClr w14:val="tx1"/>
                  </w14:solidFill>
                </w14:textFill>
              </w:rPr>
            </w:pPr>
          </w:p>
        </w:tc>
        <w:tc>
          <w:tcPr>
            <w:tcW w:w="2557" w:type="dxa"/>
            <w:tcBorders>
              <w:top w:val="single" w:color="auto" w:sz="4" w:space="0"/>
              <w:left w:val="single" w:color="auto" w:sz="4" w:space="0"/>
              <w:bottom w:val="single" w:color="auto" w:sz="4" w:space="0"/>
              <w:right w:val="single" w:color="auto" w:sz="4" w:space="0"/>
            </w:tcBorders>
            <w:vAlign w:val="center"/>
          </w:tcPr>
          <w:p w14:paraId="3559DDF1">
            <w:pPr>
              <w:widowControl/>
              <w:ind w:firstLine="1050" w:firstLineChars="500"/>
              <w:jc w:val="left"/>
              <w:textAlignment w:val="center"/>
              <w:rPr>
                <w:rFonts w:ascii="宋体" w:hAnsi="宋体" w:cs="宋体" w:eastAsiaTheme="minorEastAsia"/>
                <w:bCs/>
                <w:color w:val="000000" w:themeColor="text1"/>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7B91CAE9">
            <w:pPr>
              <w:snapToGrid w:val="0"/>
              <w:spacing w:before="50" w:after="50"/>
              <w:jc w:val="center"/>
              <w:rPr>
                <w:rFonts w:ascii="宋体" w:hAnsi="宋体" w:cs="宋体" w:eastAsiaTheme="minorEastAsia"/>
                <w:bCs/>
                <w:color w:val="000000" w:themeColor="text1"/>
                <w:szCs w:val="21"/>
                <w:highlight w:val="none"/>
                <w14:textFill>
                  <w14:solidFill>
                    <w14:schemeClr w14:val="tx1"/>
                  </w14:solidFill>
                </w14:textFill>
              </w:rPr>
            </w:pPr>
          </w:p>
        </w:tc>
      </w:tr>
      <w:tr w14:paraId="0B065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4EB26898">
            <w:pPr>
              <w:snapToGrid w:val="0"/>
              <w:spacing w:before="50" w:after="50"/>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合计总报价（包含税费等所有费用）：（大写）人民币</w:t>
            </w:r>
            <w:r>
              <w:rPr>
                <w:rFonts w:hint="eastAsia" w:ascii="宋体" w:hAnsi="宋体" w:cs="宋体" w:eastAsiaTheme="minorEastAsia"/>
                <w:bCs/>
                <w:color w:val="000000" w:themeColor="text1"/>
                <w:szCs w:val="21"/>
                <w:highlight w:val="none"/>
                <w:u w:val="single"/>
                <w14:textFill>
                  <w14:solidFill>
                    <w14:schemeClr w14:val="tx1"/>
                  </w14:solidFill>
                </w14:textFill>
              </w:rPr>
              <w:t xml:space="preserve">                     </w:t>
            </w:r>
            <w:r>
              <w:rPr>
                <w:rFonts w:hint="eastAsia" w:ascii="宋体" w:hAnsi="宋体" w:cs="宋体" w:eastAsiaTheme="minorEastAsia"/>
                <w:bCs/>
                <w:color w:val="000000" w:themeColor="text1"/>
                <w:szCs w:val="21"/>
                <w:highlight w:val="none"/>
                <w14:textFill>
                  <w14:solidFill>
                    <w14:schemeClr w14:val="tx1"/>
                  </w14:solidFill>
                </w14:textFill>
              </w:rPr>
              <w:t>（￥             元）</w:t>
            </w:r>
          </w:p>
        </w:tc>
      </w:tr>
      <w:tr w14:paraId="0B95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3B4EF19A">
            <w:pPr>
              <w:snapToGrid w:val="0"/>
              <w:spacing w:before="50" w:after="50"/>
              <w:rPr>
                <w:rFonts w:ascii="宋体" w:hAnsi="宋体" w:cs="宋体" w:eastAsiaTheme="minorEastAsia"/>
                <w:bCs/>
                <w:color w:val="000000" w:themeColor="text1"/>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实施的期限：</w:t>
            </w:r>
            <w:r>
              <w:rPr>
                <w:rFonts w:hint="eastAsia" w:ascii="宋体" w:hAnsi="宋体" w:cs="宋体" w:eastAsiaTheme="minorEastAsia"/>
                <w:bCs/>
                <w:color w:val="000000" w:themeColor="text1"/>
                <w:szCs w:val="21"/>
                <w:highlight w:val="none"/>
                <w:u w:val="single"/>
                <w14:textFill>
                  <w14:solidFill>
                    <w14:schemeClr w14:val="tx1"/>
                  </w14:solidFill>
                </w14:textFill>
              </w:rPr>
              <w:t xml:space="preserve">    </w:t>
            </w:r>
            <w:r>
              <w:rPr>
                <w:rFonts w:hint="eastAsia" w:ascii="宋体" w:hAnsi="宋体" w:cs="宋体" w:eastAsiaTheme="minorEastAsia"/>
                <w:bCs/>
                <w:color w:val="000000" w:themeColor="text1"/>
                <w:szCs w:val="21"/>
                <w:highlight w:val="none"/>
                <w14:textFill>
                  <w14:solidFill>
                    <w14:schemeClr w14:val="tx1"/>
                  </w14:solidFill>
                </w14:textFill>
              </w:rPr>
              <w:t>年。</w:t>
            </w:r>
          </w:p>
        </w:tc>
      </w:tr>
    </w:tbl>
    <w:p w14:paraId="368C0D9C">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注： </w:t>
      </w:r>
    </w:p>
    <w:p w14:paraId="4CAC1899">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1.投标人的开标一览表必须加盖投标人电子签章并由法定代表人（或负责人）或者委托代理人签字或者电子签名，</w:t>
      </w:r>
      <w:r>
        <w:rPr>
          <w:rFonts w:hint="eastAsia" w:ascii="宋体" w:hAnsi="宋体" w:cs="宋体" w:eastAsiaTheme="minorEastAsia"/>
          <w:b/>
          <w:color w:val="000000" w:themeColor="text1"/>
          <w:sz w:val="24"/>
          <w:highlight w:val="none"/>
          <w14:textFill>
            <w14:solidFill>
              <w14:schemeClr w14:val="tx1"/>
            </w14:solidFill>
          </w14:textFill>
        </w:rPr>
        <w:t>否则其投标作无效标处理</w:t>
      </w:r>
      <w:r>
        <w:rPr>
          <w:rFonts w:hint="eastAsia" w:ascii="宋体" w:hAnsi="宋体" w:cs="宋体" w:eastAsiaTheme="minorEastAsia"/>
          <w:color w:val="000000" w:themeColor="text1"/>
          <w:sz w:val="24"/>
          <w:highlight w:val="none"/>
          <w14:textFill>
            <w14:solidFill>
              <w14:schemeClr w14:val="tx1"/>
            </w14:solidFill>
          </w14:textFill>
        </w:rPr>
        <w:t>。</w:t>
      </w:r>
    </w:p>
    <w:p w14:paraId="4CED82CA">
      <w:pPr>
        <w:snapToGrid w:val="0"/>
        <w:spacing w:line="360" w:lineRule="auto"/>
        <w:ind w:firstLine="480" w:firstLineChars="20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2.</w:t>
      </w:r>
      <w:r>
        <w:rPr>
          <w:rFonts w:hint="eastAsia" w:ascii="宋体" w:hAnsi="宋体" w:cs="宋体" w:eastAsiaTheme="minorEastAsia"/>
          <w:color w:val="000000" w:themeColor="text1"/>
          <w:sz w:val="24"/>
          <w:highlight w:val="none"/>
          <w14:textFill>
            <w14:solidFill>
              <w14:schemeClr w14:val="tx1"/>
            </w14:solidFill>
          </w14:textFill>
        </w:rPr>
        <w:t>报价一经涂改，应在涂改处加盖投标人公章或者加盖电子签章或者由法定代表人（或负责人）或者委托代理人签字（或者电子签名）</w:t>
      </w:r>
      <w:r>
        <w:rPr>
          <w:rFonts w:hint="eastAsia" w:ascii="宋体" w:hAnsi="宋体" w:cs="宋体" w:eastAsiaTheme="minorEastAsia"/>
          <w:b/>
          <w:color w:val="000000" w:themeColor="text1"/>
          <w:sz w:val="24"/>
          <w:highlight w:val="none"/>
          <w14:textFill>
            <w14:solidFill>
              <w14:schemeClr w14:val="tx1"/>
            </w14:solidFill>
          </w14:textFill>
        </w:rPr>
        <w:t>，否则其投标作无效标处理。</w:t>
      </w:r>
    </w:p>
    <w:p w14:paraId="619DB277">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1FA5A780">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316E338C">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73DA3662">
      <w:pPr>
        <w:snapToGrid w:val="0"/>
        <w:spacing w:line="360" w:lineRule="auto"/>
        <w:rPr>
          <w:rFonts w:ascii="宋体" w:hAnsi="宋体" w:cs="宋体" w:eastAsiaTheme="minorEastAsia"/>
          <w:b/>
          <w:color w:val="000000" w:themeColor="text1"/>
          <w:sz w:val="24"/>
          <w:highlight w:val="none"/>
          <w14:textFill>
            <w14:solidFill>
              <w14:schemeClr w14:val="tx1"/>
            </w14:solidFill>
          </w14:textFill>
        </w:rPr>
      </w:pPr>
    </w:p>
    <w:p w14:paraId="671102D1">
      <w:pPr>
        <w:snapToGrid w:val="0"/>
        <w:spacing w:line="360" w:lineRule="auto"/>
        <w:ind w:left="-2" w:leftChars="-1" w:right="-817" w:rightChars="-389"/>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法定代表人（或负责人）或者委托代理人（签字或者电子签名）： </w:t>
      </w:r>
    </w:p>
    <w:p w14:paraId="748B83E7">
      <w:pPr>
        <w:snapToGrid w:val="0"/>
        <w:spacing w:line="360" w:lineRule="auto"/>
        <w:ind w:left="-3" w:leftChars="-15" w:right="-817" w:rightChars="-389" w:hanging="28" w:hangingChars="12"/>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33FBEA3A">
      <w:pPr>
        <w:snapToGrid w:val="0"/>
        <w:spacing w:line="360" w:lineRule="auto"/>
        <w:ind w:left="-3" w:leftChars="-15" w:right="-817" w:rightChars="-389" w:hanging="28" w:hangingChars="12"/>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日期：    年   月   日</w:t>
      </w:r>
    </w:p>
    <w:p w14:paraId="27757794">
      <w:pPr>
        <w:rPr>
          <w:rFonts w:ascii="宋体" w:hAnsi="宋体" w:cs="宋体" w:eastAsiaTheme="minorEastAsia"/>
          <w:b/>
          <w:color w:val="000000" w:themeColor="text1"/>
          <w:sz w:val="28"/>
          <w:szCs w:val="28"/>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br w:type="page"/>
      </w:r>
      <w:bookmarkStart w:id="176" w:name="_Toc19686837"/>
      <w:r>
        <w:rPr>
          <w:rFonts w:hint="eastAsia" w:ascii="宋体" w:hAnsi="宋体" w:cs="宋体" w:eastAsiaTheme="minorEastAsia"/>
          <w:b/>
          <w:color w:val="000000" w:themeColor="text1"/>
          <w:sz w:val="28"/>
          <w:szCs w:val="28"/>
          <w:highlight w:val="none"/>
          <w14:textFill>
            <w14:solidFill>
              <w14:schemeClr w14:val="tx1"/>
            </w14:solidFill>
          </w14:textFill>
        </w:rPr>
        <w:t>二、资格证明文件格式</w:t>
      </w:r>
      <w:bookmarkEnd w:id="176"/>
    </w:p>
    <w:p w14:paraId="6B2FF2A8">
      <w:pPr>
        <w:numPr>
          <w:ilvl w:val="2"/>
          <w:numId w:val="9"/>
        </w:numPr>
        <w:snapToGrid w:val="0"/>
        <w:spacing w:before="120" w:beforeLines="50" w:after="50" w:line="360" w:lineRule="auto"/>
        <w:ind w:left="0" w:firstLine="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资格证明文件封面格式： </w:t>
      </w:r>
    </w:p>
    <w:p w14:paraId="0D4BDB1C">
      <w:pPr>
        <w:snapToGrid w:val="0"/>
        <w:spacing w:before="120" w:beforeLines="50" w:after="50"/>
        <w:jc w:val="center"/>
        <w:rPr>
          <w:rFonts w:ascii="宋体" w:hAnsi="宋体" w:cs="宋体" w:eastAsiaTheme="minorEastAsia"/>
          <w:bCs/>
          <w:color w:val="000000" w:themeColor="text1"/>
          <w:sz w:val="48"/>
          <w:szCs w:val="48"/>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3CA39328">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1F9F2F28">
      <w:pPr>
        <w:snapToGrid w:val="0"/>
        <w:spacing w:before="120" w:beforeLines="50" w:after="50"/>
        <w:jc w:val="center"/>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资格证明文件</w:t>
      </w:r>
    </w:p>
    <w:p w14:paraId="0407F352">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1FC11530">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13F809BF">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2A1E7F74">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7E1CA546">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48B68F2C">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729339BB">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1EDCD347">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项目名称：</w:t>
      </w:r>
    </w:p>
    <w:p w14:paraId="10F79BF0">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p>
    <w:p w14:paraId="7646B8C5">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项目编号：</w:t>
      </w:r>
    </w:p>
    <w:p w14:paraId="6CDE23BD">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分标：</w:t>
      </w:r>
    </w:p>
    <w:p w14:paraId="2CF66C52">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30A00A0D">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7C1834CA">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01AF3C21">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3EA01F45">
      <w:pPr>
        <w:snapToGrid w:val="0"/>
        <w:spacing w:before="50" w:after="50"/>
        <w:ind w:firstLine="960" w:firstLineChars="400"/>
        <w:rPr>
          <w:rFonts w:ascii="宋体" w:hAnsi="宋体" w:cs="宋体"/>
          <w:bCs/>
          <w:color w:val="000000" w:themeColor="text1"/>
          <w:sz w:val="24"/>
          <w:highlight w:val="none"/>
          <w14:textFill>
            <w14:solidFill>
              <w14:schemeClr w14:val="tx1"/>
            </w14:solidFill>
          </w14:textFill>
        </w:rPr>
      </w:pPr>
    </w:p>
    <w:p w14:paraId="72EB89ED">
      <w:pPr>
        <w:snapToGrid w:val="0"/>
        <w:spacing w:before="120" w:beforeLines="50" w:after="50"/>
        <w:ind w:firstLine="645"/>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年  月  日</w:t>
      </w:r>
    </w:p>
    <w:p w14:paraId="4B933DC0">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t xml:space="preserve"> </w:t>
      </w:r>
    </w:p>
    <w:p w14:paraId="157D7215">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p>
    <w:p w14:paraId="4AC73E23">
      <w:pPr>
        <w:numPr>
          <w:ilvl w:val="2"/>
          <w:numId w:val="9"/>
        </w:numPr>
        <w:snapToGrid w:val="0"/>
        <w:spacing w:before="120" w:beforeLines="50" w:after="50" w:line="360" w:lineRule="auto"/>
        <w:ind w:left="0" w:firstLine="0"/>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br w:type="page"/>
      </w:r>
      <w:r>
        <w:rPr>
          <w:rFonts w:hint="eastAsia" w:ascii="宋体" w:hAnsi="宋体" w:cs="宋体" w:eastAsiaTheme="minorEastAsia"/>
          <w:b/>
          <w:bCs/>
          <w:color w:val="000000" w:themeColor="text1"/>
          <w:sz w:val="24"/>
          <w:highlight w:val="none"/>
          <w14:textFill>
            <w14:solidFill>
              <w14:schemeClr w14:val="tx1"/>
            </w14:solidFill>
          </w14:textFill>
        </w:rPr>
        <w:t>资格证明文件目录</w:t>
      </w:r>
    </w:p>
    <w:p w14:paraId="5C8E8714">
      <w:pPr>
        <w:snapToGrid w:val="0"/>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p>
    <w:p w14:paraId="37494735">
      <w:pPr>
        <w:snapToGrid w:val="0"/>
        <w:spacing w:before="50" w:after="120" w:afterLines="50"/>
        <w:jc w:val="left"/>
        <w:rPr>
          <w:rFonts w:ascii="宋体" w:hAnsi="宋体" w:cs="宋体" w:eastAsiaTheme="minorEastAsia"/>
          <w:color w:val="000000" w:themeColor="text1"/>
          <w:sz w:val="24"/>
          <w:highlight w:val="none"/>
          <w14:textFill>
            <w14:solidFill>
              <w14:schemeClr w14:val="tx1"/>
            </w14:solidFill>
          </w14:textFill>
        </w:rPr>
      </w:pPr>
    </w:p>
    <w:p w14:paraId="4FE36CAB">
      <w:pPr>
        <w:snapToGrid w:val="0"/>
        <w:spacing w:before="50" w:after="120" w:afterLines="50"/>
        <w:jc w:val="left"/>
        <w:rPr>
          <w:rFonts w:ascii="宋体" w:hAnsi="宋体" w:cs="宋体" w:eastAsiaTheme="minorEastAsia"/>
          <w:color w:val="000000" w:themeColor="text1"/>
          <w:sz w:val="24"/>
          <w:highlight w:val="none"/>
          <w14:textFill>
            <w14:solidFill>
              <w14:schemeClr w14:val="tx1"/>
            </w14:solidFill>
          </w14:textFill>
        </w:rPr>
      </w:pPr>
    </w:p>
    <w:p w14:paraId="772D91BE">
      <w:pPr>
        <w:numPr>
          <w:ilvl w:val="2"/>
          <w:numId w:val="9"/>
        </w:numPr>
        <w:snapToGrid w:val="0"/>
        <w:spacing w:before="120" w:beforeLines="50" w:after="50"/>
        <w:ind w:left="0" w:firstLine="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8"/>
          <w:szCs w:val="28"/>
          <w:highlight w:val="none"/>
          <w14:textFill>
            <w14:solidFill>
              <w14:schemeClr w14:val="tx1"/>
            </w14:solidFill>
          </w14:textFill>
        </w:rPr>
        <w:t>投标人直接控股、管理关系信息表</w:t>
      </w:r>
    </w:p>
    <w:p w14:paraId="3FD8FDFA">
      <w:pPr>
        <w:snapToGrid w:val="0"/>
        <w:spacing w:before="50" w:after="120" w:afterLines="50"/>
        <w:jc w:val="center"/>
        <w:rPr>
          <w:rFonts w:ascii="宋体" w:hAnsi="宋体" w:cs="宋体" w:eastAsiaTheme="minorEastAsia"/>
          <w:b/>
          <w:color w:val="000000" w:themeColor="text1"/>
          <w:sz w:val="28"/>
          <w:szCs w:val="28"/>
          <w:highlight w:val="none"/>
          <w14:textFill>
            <w14:solidFill>
              <w14:schemeClr w14:val="tx1"/>
            </w14:solidFill>
          </w14:textFill>
        </w:rPr>
      </w:pPr>
    </w:p>
    <w:p w14:paraId="664EEC5E">
      <w:pPr>
        <w:snapToGrid w:val="0"/>
        <w:spacing w:before="50" w:after="120" w:afterLines="50" w:line="360" w:lineRule="auto"/>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投标人直接控股股东信息表</w:t>
      </w:r>
    </w:p>
    <w:tbl>
      <w:tblPr>
        <w:tblStyle w:val="5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6A2579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D39932">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4130A3">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FB0B45">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597B9D">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7811CC">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备注</w:t>
            </w:r>
          </w:p>
        </w:tc>
      </w:tr>
      <w:tr w14:paraId="0E9524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907DA">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F6058">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575178">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504EE">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47654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345E093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CB70B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857F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7C396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DB385">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D024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6F9101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108D0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D45132">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CCD18">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3E8D4">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E3E6E">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53CE5A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94008D">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1AA54">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F3CA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220555">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4E0056">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bl>
    <w:p w14:paraId="27D1C3B2">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w:t>
      </w:r>
    </w:p>
    <w:p w14:paraId="14229A78">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E1D6AB">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31AA25D7">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3.供应商不存在直接控股股东的，则在“</w:t>
      </w:r>
      <w:r>
        <w:rPr>
          <w:rFonts w:hint="eastAsia" w:ascii="宋体" w:hAnsi="宋体" w:cs="宋体" w:eastAsiaTheme="minorEastAsia"/>
          <w:b/>
          <w:bCs/>
          <w:color w:val="000000" w:themeColor="text1"/>
          <w:kern w:val="0"/>
          <w:sz w:val="24"/>
          <w:highlight w:val="none"/>
          <w14:textFill>
            <w14:solidFill>
              <w14:schemeClr w14:val="tx1"/>
            </w14:solidFill>
          </w14:textFill>
        </w:rPr>
        <w:t>直接控股股东名称</w:t>
      </w:r>
      <w:r>
        <w:rPr>
          <w:rFonts w:hint="eastAsia" w:ascii="宋体" w:hAnsi="宋体" w:cs="宋体" w:eastAsiaTheme="minorEastAsia"/>
          <w:color w:val="000000" w:themeColor="text1"/>
          <w:sz w:val="24"/>
          <w:highlight w:val="none"/>
          <w14:textFill>
            <w14:solidFill>
              <w14:schemeClr w14:val="tx1"/>
            </w14:solidFill>
          </w14:textFill>
        </w:rPr>
        <w:t>”中填“无”。</w:t>
      </w:r>
    </w:p>
    <w:p w14:paraId="6A315D6E">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7DB29C9A">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41E59696">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6523B269">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7E1B3ED2">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701BD551">
      <w:pPr>
        <w:snapToGrid w:val="0"/>
        <w:spacing w:line="360" w:lineRule="auto"/>
        <w:ind w:left="-2" w:leftChars="-1" w:right="-817" w:rightChars="-389" w:firstLine="1920" w:firstLineChars="8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法定代表人（或负责人）或者委托代理人（签字或者电子签名）： </w:t>
      </w:r>
    </w:p>
    <w:p w14:paraId="7A2614EB">
      <w:pPr>
        <w:snapToGrid w:val="0"/>
        <w:spacing w:line="360" w:lineRule="auto"/>
        <w:ind w:left="-3" w:leftChars="-15" w:right="-817" w:rightChars="-389" w:hanging="28" w:hangingChars="12"/>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4142AB48">
      <w:pPr>
        <w:snapToGrid w:val="0"/>
        <w:spacing w:line="360" w:lineRule="auto"/>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日期：    年   月   日</w:t>
      </w:r>
    </w:p>
    <w:p w14:paraId="3073E7D7">
      <w:pPr>
        <w:snapToGrid w:val="0"/>
        <w:spacing w:before="120" w:beforeLines="50" w:after="50" w:line="360" w:lineRule="auto"/>
        <w:ind w:right="480" w:firstLine="6465" w:firstLineChars="2300"/>
        <w:rPr>
          <w:rFonts w:ascii="宋体" w:hAnsi="宋体" w:cs="宋体" w:eastAsiaTheme="minorEastAsia"/>
          <w:b/>
          <w:color w:val="000000" w:themeColor="text1"/>
          <w:sz w:val="28"/>
          <w:szCs w:val="28"/>
          <w:highlight w:val="none"/>
          <w14:textFill>
            <w14:solidFill>
              <w14:schemeClr w14:val="tx1"/>
            </w14:solidFill>
          </w14:textFill>
        </w:rPr>
      </w:pPr>
      <w:r>
        <w:rPr>
          <w:rFonts w:hint="eastAsia" w:ascii="宋体" w:hAnsi="宋体" w:cs="宋体" w:eastAsiaTheme="minorEastAsia"/>
          <w:b/>
          <w:color w:val="000000" w:themeColor="text1"/>
          <w:sz w:val="28"/>
          <w:szCs w:val="28"/>
          <w:highlight w:val="none"/>
          <w14:textFill>
            <w14:solidFill>
              <w14:schemeClr w14:val="tx1"/>
            </w14:solidFill>
          </w14:textFill>
        </w:rPr>
        <w:br w:type="page"/>
      </w:r>
    </w:p>
    <w:p w14:paraId="2598472D">
      <w:pPr>
        <w:snapToGrid w:val="0"/>
        <w:spacing w:line="360" w:lineRule="auto"/>
        <w:jc w:val="center"/>
        <w:rPr>
          <w:rFonts w:ascii="宋体" w:hAnsi="宋体" w:cs="宋体" w:eastAsiaTheme="minorEastAsia"/>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投标人直接管理关系信息表</w:t>
      </w:r>
    </w:p>
    <w:tbl>
      <w:tblPr>
        <w:tblStyle w:val="5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08F9EA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FE79C0">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BE7424">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DBF044">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B47D9F">
            <w:pPr>
              <w:spacing w:line="360" w:lineRule="auto"/>
              <w:jc w:val="center"/>
              <w:rPr>
                <w:rFonts w:ascii="宋体" w:hAnsi="宋体" w:cs="宋体" w:eastAsiaTheme="minorEastAsia"/>
                <w:b/>
                <w:bCs/>
                <w:color w:val="000000" w:themeColor="text1"/>
                <w:kern w:val="0"/>
                <w:sz w:val="24"/>
                <w:highlight w:val="none"/>
                <w14:textFill>
                  <w14:solidFill>
                    <w14:schemeClr w14:val="tx1"/>
                  </w14:solidFill>
                </w14:textFill>
              </w:rPr>
            </w:pPr>
            <w:r>
              <w:rPr>
                <w:rFonts w:hint="eastAsia" w:ascii="宋体" w:hAnsi="宋体" w:cs="宋体" w:eastAsiaTheme="minorEastAsia"/>
                <w:b/>
                <w:bCs/>
                <w:color w:val="000000" w:themeColor="text1"/>
                <w:kern w:val="0"/>
                <w:sz w:val="24"/>
                <w:highlight w:val="none"/>
                <w14:textFill>
                  <w14:solidFill>
                    <w14:schemeClr w14:val="tx1"/>
                  </w14:solidFill>
                </w14:textFill>
              </w:rPr>
              <w:t>相互关系</w:t>
            </w:r>
          </w:p>
        </w:tc>
      </w:tr>
      <w:tr w14:paraId="3033FB2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0CFB51">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2D06F9">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063DD1">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D66837">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533C877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6A287">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63BF93">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D73E0">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75901E">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2A2D03D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969E12">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9F7DD">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74F07A">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C7238C">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r w14:paraId="53ACA7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66F4F">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r>
              <w:rPr>
                <w:rFonts w:hint="eastAsia" w:ascii="宋体" w:hAnsi="宋体" w:cs="宋体" w:eastAsiaTheme="minorEastAsia"/>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6D3B0">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E238DD">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97A2B">
            <w:pPr>
              <w:spacing w:line="360" w:lineRule="auto"/>
              <w:jc w:val="center"/>
              <w:rPr>
                <w:rFonts w:ascii="宋体" w:hAnsi="宋体" w:cs="宋体" w:eastAsiaTheme="minorEastAsia"/>
                <w:color w:val="000000" w:themeColor="text1"/>
                <w:kern w:val="0"/>
                <w:sz w:val="24"/>
                <w:highlight w:val="none"/>
                <w14:textFill>
                  <w14:solidFill>
                    <w14:schemeClr w14:val="tx1"/>
                  </w14:solidFill>
                </w14:textFill>
              </w:rPr>
            </w:pPr>
          </w:p>
        </w:tc>
      </w:tr>
    </w:tbl>
    <w:p w14:paraId="40D2E78E">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w:t>
      </w:r>
    </w:p>
    <w:p w14:paraId="7B699175">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756D1BE5">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w:t>
      </w:r>
      <w:r>
        <w:rPr>
          <w:rFonts w:hint="eastAsia" w:ascii="宋体" w:hAnsi="宋体" w:cs="宋体" w:eastAsiaTheme="minorEastAsia"/>
          <w:color w:val="000000" w:themeColor="text1"/>
          <w:spacing w:val="-6"/>
          <w:sz w:val="24"/>
          <w:highlight w:val="none"/>
          <w14:textFill>
            <w14:solidFill>
              <w14:schemeClr w14:val="tx1"/>
            </w14:solidFill>
          </w14:textFill>
        </w:rPr>
        <w:t>本表所指的管理关系仅限于直接管理关系，不包括间接的管理关系。</w:t>
      </w:r>
    </w:p>
    <w:p w14:paraId="00DDC26B">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3.供应商不存在直接管理关系的，则在“</w:t>
      </w:r>
      <w:r>
        <w:rPr>
          <w:rFonts w:hint="eastAsia" w:ascii="宋体" w:hAnsi="宋体" w:cs="宋体" w:eastAsiaTheme="minorEastAsia"/>
          <w:b/>
          <w:bCs/>
          <w:color w:val="000000" w:themeColor="text1"/>
          <w:kern w:val="0"/>
          <w:sz w:val="24"/>
          <w:highlight w:val="none"/>
          <w14:textFill>
            <w14:solidFill>
              <w14:schemeClr w14:val="tx1"/>
            </w14:solidFill>
          </w14:textFill>
        </w:rPr>
        <w:t>直接管理关系单位名称</w:t>
      </w:r>
      <w:r>
        <w:rPr>
          <w:rFonts w:hint="eastAsia" w:ascii="宋体" w:hAnsi="宋体" w:cs="宋体" w:eastAsiaTheme="minorEastAsia"/>
          <w:color w:val="000000" w:themeColor="text1"/>
          <w:sz w:val="24"/>
          <w:highlight w:val="none"/>
          <w14:textFill>
            <w14:solidFill>
              <w14:schemeClr w14:val="tx1"/>
            </w14:solidFill>
          </w14:textFill>
        </w:rPr>
        <w:t>”中填“无”。</w:t>
      </w:r>
    </w:p>
    <w:p w14:paraId="44C1BAEE">
      <w:pPr>
        <w:snapToGrid w:val="0"/>
        <w:spacing w:line="360" w:lineRule="auto"/>
        <w:ind w:firstLine="480" w:firstLineChars="200"/>
        <w:jc w:val="left"/>
        <w:rPr>
          <w:rFonts w:ascii="宋体" w:hAnsi="宋体" w:cs="宋体" w:eastAsiaTheme="minorEastAsia"/>
          <w:color w:val="000000" w:themeColor="text1"/>
          <w:sz w:val="24"/>
          <w:highlight w:val="none"/>
          <w14:textFill>
            <w14:solidFill>
              <w14:schemeClr w14:val="tx1"/>
            </w14:solidFill>
          </w14:textFill>
        </w:rPr>
      </w:pPr>
    </w:p>
    <w:p w14:paraId="3E8BC773">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133C3D08">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4266AACF">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02AD01E6">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3558F9EB">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3E02D495">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5F03A146">
      <w:pPr>
        <w:snapToGrid w:val="0"/>
        <w:spacing w:line="360" w:lineRule="auto"/>
        <w:jc w:val="left"/>
        <w:rPr>
          <w:rFonts w:ascii="宋体" w:hAnsi="宋体" w:cs="宋体" w:eastAsiaTheme="minorEastAsia"/>
          <w:color w:val="000000" w:themeColor="text1"/>
          <w:sz w:val="24"/>
          <w:highlight w:val="none"/>
          <w14:textFill>
            <w14:solidFill>
              <w14:schemeClr w14:val="tx1"/>
            </w14:solidFill>
          </w14:textFill>
        </w:rPr>
      </w:pPr>
    </w:p>
    <w:p w14:paraId="07C0CB0F">
      <w:pPr>
        <w:snapToGrid w:val="0"/>
        <w:spacing w:line="360" w:lineRule="auto"/>
        <w:ind w:left="-2" w:leftChars="-1" w:right="-817" w:rightChars="-389" w:firstLine="1920" w:firstLineChars="80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法定代表人（或负责人）或者委托代理人（签字或者电子签名）： </w:t>
      </w:r>
    </w:p>
    <w:p w14:paraId="74528A48">
      <w:pPr>
        <w:snapToGrid w:val="0"/>
        <w:spacing w:line="360" w:lineRule="auto"/>
        <w:ind w:left="-3" w:leftChars="-15" w:right="-817" w:rightChars="-389" w:hanging="28" w:hangingChars="12"/>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0D6D33BD">
      <w:pPr>
        <w:snapToGrid w:val="0"/>
        <w:spacing w:line="360" w:lineRule="auto"/>
        <w:ind w:right="480" w:firstLine="240" w:firstLineChars="100"/>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日期：    年   月   日</w:t>
      </w:r>
    </w:p>
    <w:p w14:paraId="7DE69060">
      <w:pPr>
        <w:snapToGrid w:val="0"/>
        <w:spacing w:line="360" w:lineRule="auto"/>
        <w:ind w:right="480" w:firstLine="240" w:firstLineChars="100"/>
        <w:jc w:val="left"/>
        <w:rPr>
          <w:rFonts w:ascii="宋体" w:hAnsi="宋体" w:cs="宋体" w:eastAsiaTheme="minorEastAsia"/>
          <w:color w:val="000000" w:themeColor="text1"/>
          <w:sz w:val="24"/>
          <w:highlight w:val="none"/>
          <w14:textFill>
            <w14:solidFill>
              <w14:schemeClr w14:val="tx1"/>
            </w14:solidFill>
          </w14:textFill>
        </w:rPr>
      </w:pPr>
    </w:p>
    <w:p w14:paraId="67CFB70D">
      <w:pPr>
        <w:snapToGrid w:val="0"/>
        <w:spacing w:line="360" w:lineRule="auto"/>
        <w:ind w:right="480" w:firstLine="240" w:firstLineChars="100"/>
        <w:jc w:val="left"/>
        <w:rPr>
          <w:rFonts w:ascii="宋体" w:hAnsi="宋体" w:cs="宋体" w:eastAsiaTheme="minorEastAsia"/>
          <w:color w:val="000000" w:themeColor="text1"/>
          <w:sz w:val="24"/>
          <w:highlight w:val="none"/>
          <w14:textFill>
            <w14:solidFill>
              <w14:schemeClr w14:val="tx1"/>
            </w14:solidFill>
          </w14:textFill>
        </w:rPr>
      </w:pPr>
    </w:p>
    <w:p w14:paraId="6E0A7A00">
      <w:pPr>
        <w:snapToGrid w:val="0"/>
        <w:spacing w:before="120" w:beforeLines="50" w:after="50" w:line="360" w:lineRule="auto"/>
        <w:ind w:right="480" w:firstLine="240" w:firstLineChars="100"/>
        <w:jc w:val="right"/>
        <w:rPr>
          <w:rFonts w:ascii="宋体" w:hAnsi="宋体" w:cs="宋体" w:eastAsiaTheme="minorEastAsia"/>
          <w:color w:val="000000" w:themeColor="text1"/>
          <w:sz w:val="24"/>
          <w:highlight w:val="none"/>
          <w14:textFill>
            <w14:solidFill>
              <w14:schemeClr w14:val="tx1"/>
            </w14:solidFill>
          </w14:textFill>
        </w:rPr>
      </w:pPr>
    </w:p>
    <w:p w14:paraId="78A5AAC4">
      <w:pPr>
        <w:snapToGrid w:val="0"/>
        <w:spacing w:before="50" w:after="120" w:afterLines="50"/>
        <w:jc w:val="left"/>
        <w:rPr>
          <w:rFonts w:ascii="宋体" w:hAnsi="宋体" w:cs="宋体" w:eastAsiaTheme="minorEastAsia"/>
          <w:color w:val="000000" w:themeColor="text1"/>
          <w:szCs w:val="21"/>
          <w:highlight w:val="none"/>
          <w14:textFill>
            <w14:solidFill>
              <w14:schemeClr w14:val="tx1"/>
            </w14:solidFill>
          </w14:textFill>
        </w:rPr>
      </w:pPr>
    </w:p>
    <w:p w14:paraId="35485E6C">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p>
    <w:p w14:paraId="59DC03DF">
      <w:pPr>
        <w:numPr>
          <w:ilvl w:val="2"/>
          <w:numId w:val="9"/>
        </w:numPr>
        <w:snapToGrid w:val="0"/>
        <w:spacing w:before="120" w:beforeLines="50" w:after="50"/>
        <w:ind w:left="0" w:firstLine="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投标声明</w:t>
      </w:r>
    </w:p>
    <w:p w14:paraId="1E95EDCE">
      <w:pPr>
        <w:snapToGrid w:val="0"/>
        <w:spacing w:before="50" w:after="120" w:afterLines="50"/>
        <w:jc w:val="left"/>
        <w:rPr>
          <w:rFonts w:ascii="宋体" w:hAnsi="宋体" w:cs="宋体" w:eastAsiaTheme="minorEastAsia"/>
          <w:color w:val="000000" w:themeColor="text1"/>
          <w:highlight w:val="none"/>
          <w14:textFill>
            <w14:solidFill>
              <w14:schemeClr w14:val="tx1"/>
            </w14:solidFill>
          </w14:textFill>
        </w:rPr>
      </w:pPr>
    </w:p>
    <w:p w14:paraId="25393CE2">
      <w:pPr>
        <w:snapToGrid w:val="0"/>
        <w:spacing w:before="50" w:after="120" w:afterLines="50"/>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投标声明</w:t>
      </w:r>
    </w:p>
    <w:p w14:paraId="3F2F8D17">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（采购人名称）：</w:t>
      </w:r>
    </w:p>
    <w:p w14:paraId="3D9BF776">
      <w:pPr>
        <w:spacing w:line="400" w:lineRule="exact"/>
        <w:ind w:firstLine="523" w:firstLineChars="218"/>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我方参加贵单位组织</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项目（项目编号：</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）的政府采购活动。我方在此郑重声明：</w:t>
      </w:r>
    </w:p>
    <w:p w14:paraId="17BB36CE">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0D72A14">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2DA2D463">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 我方承诺符合《中华人民共和国政府采购法》第二十二条规定：</w:t>
      </w:r>
    </w:p>
    <w:p w14:paraId="777EC989">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（一）具有独立承担民事责任的能力；</w:t>
      </w:r>
    </w:p>
    <w:p w14:paraId="52A4B8A8">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（二）具有良好的商业信誉和健全的财务会计制度；</w:t>
      </w:r>
    </w:p>
    <w:p w14:paraId="58485E8E">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（三）具有履行合同所必需的设备和专业技术能力；</w:t>
      </w:r>
    </w:p>
    <w:p w14:paraId="13262A29">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（四）有依法缴纳税收和社会保障资金的良好记录；</w:t>
      </w:r>
    </w:p>
    <w:p w14:paraId="001583B1">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（五）参加政府采购活动前三年内，在经营活动中没有重大违法记录；</w:t>
      </w:r>
    </w:p>
    <w:p w14:paraId="0BA8584C">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（六）法律、行政法规规定的其他条件。</w:t>
      </w:r>
    </w:p>
    <w:p w14:paraId="0997B6C7">
      <w:pPr>
        <w:spacing w:line="40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0B8CD71C">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特此承诺。</w:t>
      </w:r>
    </w:p>
    <w:p w14:paraId="7B0F56F7">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法定代表人（或负责人）（签字或者盖章或者电子签名）：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1DE56BA0">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6C6784B2">
      <w:pPr>
        <w:spacing w:line="400" w:lineRule="exact"/>
        <w:contextualSpacing/>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0A8D1209">
      <w:pPr>
        <w:spacing w:line="440" w:lineRule="exact"/>
        <w:contextualSpacing/>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注：如为联合体投标，盖章处须加盖联合体牵头人电子签章并由联合体牵头人法定代表人（或负责人）分别签字或者盖章或者电子签名，否则投标无效。</w:t>
      </w:r>
    </w:p>
    <w:p w14:paraId="1DC21CE1">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p>
    <w:p w14:paraId="1CCA26B9">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p>
    <w:p w14:paraId="522CA707">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p>
    <w:p w14:paraId="0C22EB54">
      <w:pPr>
        <w:spacing w:after="120" w:line="380" w:lineRule="exact"/>
        <w:rPr>
          <w:rFonts w:ascii="宋体" w:hAnsi="宋体" w:cs="宋体"/>
          <w:color w:val="000000" w:themeColor="text1"/>
          <w:sz w:val="24"/>
          <w:highlight w:val="none"/>
          <w14:textFill>
            <w14:solidFill>
              <w14:schemeClr w14:val="tx1"/>
            </w14:solidFill>
          </w14:textFill>
        </w:rPr>
      </w:pPr>
    </w:p>
    <w:p w14:paraId="6B0F7A95">
      <w:pPr>
        <w:spacing w:after="120" w:line="380" w:lineRule="exact"/>
        <w:rPr>
          <w:rFonts w:ascii="宋体" w:hAnsi="宋体" w:cs="宋体"/>
          <w:color w:val="000000" w:themeColor="text1"/>
          <w:sz w:val="24"/>
          <w:highlight w:val="none"/>
          <w14:textFill>
            <w14:solidFill>
              <w14:schemeClr w14:val="tx1"/>
            </w14:solidFill>
          </w14:textFill>
        </w:rPr>
      </w:pPr>
    </w:p>
    <w:p w14:paraId="4CB5BDAF">
      <w:pPr>
        <w:rPr>
          <w:rFonts w:ascii="宋体" w:hAnsi="宋体" w:cs="宋体" w:eastAsiaTheme="minorEastAsia"/>
          <w:b/>
          <w:color w:val="000000" w:themeColor="text1"/>
          <w:sz w:val="28"/>
          <w:szCs w:val="28"/>
          <w:highlight w:val="none"/>
          <w14:textFill>
            <w14:solidFill>
              <w14:schemeClr w14:val="tx1"/>
            </w14:solidFill>
          </w14:textFill>
        </w:rPr>
      </w:pPr>
      <w:bookmarkStart w:id="177" w:name="_Toc19686838"/>
      <w:r>
        <w:rPr>
          <w:rFonts w:hint="eastAsia" w:ascii="宋体" w:hAnsi="宋体" w:cs="宋体" w:eastAsiaTheme="minorEastAsia"/>
          <w:b/>
          <w:color w:val="000000" w:themeColor="text1"/>
          <w:sz w:val="28"/>
          <w:szCs w:val="28"/>
          <w:highlight w:val="none"/>
          <w14:textFill>
            <w14:solidFill>
              <w14:schemeClr w14:val="tx1"/>
            </w14:solidFill>
          </w14:textFill>
        </w:rPr>
        <w:t>三、商务文件格式</w:t>
      </w:r>
      <w:bookmarkEnd w:id="177"/>
    </w:p>
    <w:p w14:paraId="7C11BC9F">
      <w:pPr>
        <w:snapToGrid w:val="0"/>
        <w:spacing w:before="120" w:beforeLines="50" w:after="50" w:line="360" w:lineRule="auto"/>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1.商务文件封面格式： </w:t>
      </w:r>
    </w:p>
    <w:p w14:paraId="58E6988E">
      <w:pPr>
        <w:snapToGrid w:val="0"/>
        <w:spacing w:before="120" w:beforeLines="50" w:after="50"/>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22198850">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25A218F9">
      <w:pPr>
        <w:snapToGrid w:val="0"/>
        <w:spacing w:before="120" w:beforeLines="50" w:after="50"/>
        <w:jc w:val="center"/>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商务文件</w:t>
      </w:r>
    </w:p>
    <w:p w14:paraId="53F51B9B">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7BBB24D4">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项目名称：</w:t>
      </w:r>
    </w:p>
    <w:p w14:paraId="271C3513">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p>
    <w:p w14:paraId="4C470A13">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项目编号：</w:t>
      </w:r>
    </w:p>
    <w:p w14:paraId="549E3D99">
      <w:pPr>
        <w:snapToGrid w:val="0"/>
        <w:spacing w:before="120" w:beforeLines="50" w:after="50"/>
        <w:ind w:firstLine="540" w:firstLineChars="225"/>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分标：</w:t>
      </w:r>
    </w:p>
    <w:p w14:paraId="6A56595F">
      <w:pPr>
        <w:snapToGrid w:val="0"/>
        <w:spacing w:before="120" w:beforeLines="50" w:after="50"/>
        <w:ind w:firstLine="540" w:firstLineChars="225"/>
        <w:rPr>
          <w:rFonts w:ascii="宋体" w:hAnsi="宋体" w:cs="宋体" w:eastAsiaTheme="minorEastAsia"/>
          <w:bCs/>
          <w:color w:val="000000" w:themeColor="text1"/>
          <w:sz w:val="24"/>
          <w:szCs w:val="20"/>
          <w:highlight w:val="none"/>
          <w14:textFill>
            <w14:solidFill>
              <w14:schemeClr w14:val="tx1"/>
            </w14:solidFill>
          </w14:textFill>
        </w:rPr>
      </w:pPr>
    </w:p>
    <w:p w14:paraId="47E4C9ED">
      <w:pPr>
        <w:keepNext/>
        <w:keepLines/>
        <w:widowControl/>
        <w:spacing w:before="120" w:after="120" w:line="360" w:lineRule="auto"/>
        <w:jc w:val="center"/>
        <w:outlineLvl w:val="3"/>
        <w:rPr>
          <w:rFonts w:ascii="宋体" w:hAnsi="宋体" w:cs="宋体"/>
          <w:color w:val="000000" w:themeColor="text1"/>
          <w:kern w:val="0"/>
          <w:sz w:val="28"/>
          <w:szCs w:val="20"/>
          <w:highlight w:val="none"/>
          <w14:textFill>
            <w14:solidFill>
              <w14:schemeClr w14:val="tx1"/>
            </w14:solidFill>
          </w14:textFill>
        </w:rPr>
      </w:pPr>
    </w:p>
    <w:p w14:paraId="19A4B8D2">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1A8FBAC2">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p>
    <w:p w14:paraId="20F7A93D">
      <w:pPr>
        <w:snapToGrid w:val="0"/>
        <w:spacing w:before="50" w:after="50"/>
        <w:ind w:firstLine="540" w:firstLineChars="22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投标人地址：</w:t>
      </w:r>
    </w:p>
    <w:p w14:paraId="0F971F79">
      <w:pPr>
        <w:snapToGrid w:val="0"/>
        <w:spacing w:before="50" w:after="50"/>
        <w:ind w:firstLine="960" w:firstLineChars="400"/>
        <w:rPr>
          <w:rFonts w:ascii="宋体" w:hAnsi="宋体" w:cs="宋体"/>
          <w:bCs/>
          <w:color w:val="000000" w:themeColor="text1"/>
          <w:sz w:val="24"/>
          <w:highlight w:val="none"/>
          <w14:textFill>
            <w14:solidFill>
              <w14:schemeClr w14:val="tx1"/>
            </w14:solidFill>
          </w14:textFill>
        </w:rPr>
      </w:pPr>
    </w:p>
    <w:p w14:paraId="6F36F0D3">
      <w:pPr>
        <w:snapToGrid w:val="0"/>
        <w:spacing w:before="120" w:beforeLines="50" w:after="50"/>
        <w:ind w:firstLine="645"/>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6B91C53B">
      <w:pPr>
        <w:snapToGrid w:val="0"/>
        <w:spacing w:before="120" w:beforeLines="50" w:after="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t xml:space="preserve"> </w:t>
      </w:r>
    </w:p>
    <w:p w14:paraId="05F87283">
      <w:pPr>
        <w:snapToGrid w:val="0"/>
        <w:spacing w:line="360" w:lineRule="auto"/>
        <w:jc w:val="left"/>
        <w:rPr>
          <w:rFonts w:ascii="宋体" w:hAnsi="宋体" w:cs="宋体" w:eastAsiaTheme="minorEastAsia"/>
          <w:b/>
          <w:bCs/>
          <w:color w:val="000000" w:themeColor="text1"/>
          <w:sz w:val="28"/>
          <w:szCs w:val="28"/>
          <w:highlight w:val="none"/>
          <w14:textFill>
            <w14:solidFill>
              <w14:schemeClr w14:val="tx1"/>
            </w14:solidFill>
          </w14:textFill>
        </w:rPr>
      </w:pPr>
      <w:r>
        <w:rPr>
          <w:rFonts w:hint="eastAsia" w:ascii="宋体" w:hAnsi="宋体" w:cs="宋体" w:eastAsiaTheme="minorEastAsia"/>
          <w:color w:val="000000" w:themeColor="text1"/>
          <w:sz w:val="24"/>
          <w:szCs w:val="20"/>
          <w:highlight w:val="none"/>
          <w14:textFill>
            <w14:solidFill>
              <w14:schemeClr w14:val="tx1"/>
            </w14:solidFill>
          </w14:textFill>
        </w:rPr>
        <w:br w:type="page"/>
      </w:r>
      <w:r>
        <w:rPr>
          <w:rFonts w:hint="eastAsia" w:ascii="宋体" w:hAnsi="宋体" w:cs="宋体" w:eastAsiaTheme="minorEastAsia"/>
          <w:b/>
          <w:bCs/>
          <w:color w:val="000000" w:themeColor="text1"/>
          <w:sz w:val="28"/>
          <w:szCs w:val="28"/>
          <w:highlight w:val="none"/>
          <w14:textFill>
            <w14:solidFill>
              <w14:schemeClr w14:val="tx1"/>
            </w14:solidFill>
          </w14:textFill>
        </w:rPr>
        <w:t>2.商务文件目录</w:t>
      </w:r>
    </w:p>
    <w:p w14:paraId="56B5CC2B">
      <w:pPr>
        <w:snapToGrid w:val="0"/>
        <w:spacing w:before="50" w:after="120" w:afterLines="50" w:line="360" w:lineRule="auto"/>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p>
    <w:p w14:paraId="19F2145F">
      <w:pPr>
        <w:snapToGrid w:val="0"/>
        <w:spacing w:before="50" w:after="120" w:afterLines="50"/>
        <w:jc w:val="left"/>
        <w:rPr>
          <w:rFonts w:ascii="宋体" w:hAnsi="宋体" w:cs="宋体" w:eastAsiaTheme="minorEastAsia"/>
          <w:color w:val="000000" w:themeColor="text1"/>
          <w:highlight w:val="none"/>
          <w14:textFill>
            <w14:solidFill>
              <w14:schemeClr w14:val="tx1"/>
            </w14:solidFill>
          </w14:textFill>
        </w:rPr>
      </w:pPr>
    </w:p>
    <w:p w14:paraId="6147DABE">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3.投标人参加本项目无围标串标行为的承诺</w:t>
      </w:r>
    </w:p>
    <w:p w14:paraId="79BE4711">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58FAD32F">
      <w:pPr>
        <w:snapToGrid w:val="0"/>
        <w:spacing w:before="120" w:beforeLines="50" w:after="50"/>
        <w:ind w:left="420"/>
        <w:jc w:val="center"/>
        <w:rPr>
          <w:rFonts w:ascii="宋体" w:hAnsi="宋体" w:cs="宋体" w:eastAsiaTheme="minorEastAsia"/>
          <w:b/>
          <w:color w:val="000000" w:themeColor="text1"/>
          <w:spacing w:val="-17"/>
          <w:sz w:val="32"/>
          <w:szCs w:val="32"/>
          <w:highlight w:val="none"/>
          <w14:textFill>
            <w14:solidFill>
              <w14:schemeClr w14:val="tx1"/>
            </w14:solidFill>
          </w14:textFill>
        </w:rPr>
      </w:pPr>
      <w:r>
        <w:rPr>
          <w:rFonts w:hint="eastAsia" w:ascii="宋体" w:hAnsi="宋体" w:cs="宋体" w:eastAsiaTheme="minorEastAsia"/>
          <w:bCs/>
          <w:color w:val="000000" w:themeColor="text1"/>
          <w:spacing w:val="-17"/>
          <w:sz w:val="44"/>
          <w:szCs w:val="44"/>
          <w:highlight w:val="none"/>
          <w14:textFill>
            <w14:solidFill>
              <w14:schemeClr w14:val="tx1"/>
            </w14:solidFill>
          </w14:textFill>
        </w:rPr>
        <w:t>投标人参加本项目无围标串标行为的承诺函</w:t>
      </w:r>
    </w:p>
    <w:p w14:paraId="16EF3F82">
      <w:pPr>
        <w:snapToGrid w:val="0"/>
        <w:spacing w:before="120" w:beforeLines="50" w:after="50"/>
        <w:rPr>
          <w:rFonts w:ascii="宋体" w:hAnsi="宋体" w:cs="宋体" w:eastAsiaTheme="minorEastAsia"/>
          <w:b/>
          <w:color w:val="000000" w:themeColor="text1"/>
          <w:sz w:val="24"/>
          <w:highlight w:val="none"/>
          <w14:textFill>
            <w14:solidFill>
              <w14:schemeClr w14:val="tx1"/>
            </w14:solidFill>
          </w14:textFill>
        </w:rPr>
      </w:pPr>
    </w:p>
    <w:p w14:paraId="3AB6A6DB">
      <w:pPr>
        <w:spacing w:line="400" w:lineRule="exact"/>
        <w:contextualSpacing/>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一、我方承诺无下列相互串通投标的情形：</w:t>
      </w:r>
    </w:p>
    <w:p w14:paraId="46705566">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1.不同投标人的投标文件由同一单位或者个人编制； </w:t>
      </w:r>
    </w:p>
    <w:p w14:paraId="2023FB5F">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2.不同投标人委托同一单位或者个人办理投标事宜；</w:t>
      </w:r>
    </w:p>
    <w:p w14:paraId="27654252">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3.不同的投标人的投标文件载明的项目管理员为同一个人；</w:t>
      </w:r>
    </w:p>
    <w:p w14:paraId="6921BC0D">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4.不同投标人的投标文件异常一致或者投标报价呈规律性差异；</w:t>
      </w:r>
    </w:p>
    <w:p w14:paraId="055FF14C">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5.不同投标人的投标文件相互混装；</w:t>
      </w:r>
    </w:p>
    <w:p w14:paraId="04FE6A7C">
      <w:pPr>
        <w:spacing w:line="400" w:lineRule="exact"/>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二、我方承诺无下列恶意串通的情形：</w:t>
      </w:r>
    </w:p>
    <w:p w14:paraId="0885D8FE">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1.投标人直接或者间接从采购人或者采购代理机构处获得其他投标人的相关信息并修改其投标文件或者投标文件；</w:t>
      </w:r>
    </w:p>
    <w:p w14:paraId="7F8C1881">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2.投标人按照采购人或者采购代理机构的授意撤换、修改投标文件或者投标文件；</w:t>
      </w:r>
    </w:p>
    <w:p w14:paraId="58775B2C">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3.投标人之间协商报价、技术方案等投标文件或者投标文件的实质性内容；</w:t>
      </w:r>
    </w:p>
    <w:p w14:paraId="5FC0447D">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4.属于同一集团、协会、商会等组织成员的投标人按照该组织要求协同参加政府采购活动；</w:t>
      </w:r>
    </w:p>
    <w:p w14:paraId="479C737E">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3E91A103">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6.投标人之间商定部分投标人放弃参加政府采购活动或者放弃中标；</w:t>
      </w:r>
    </w:p>
    <w:p w14:paraId="6DDCF511">
      <w:pPr>
        <w:spacing w:line="400" w:lineRule="exact"/>
        <w:ind w:firstLine="470" w:firstLineChars="196"/>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3089BD84">
      <w:pPr>
        <w:spacing w:line="400" w:lineRule="exact"/>
        <w:ind w:firstLine="472" w:firstLineChars="196"/>
        <w:contextualSpacing/>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F5EE08A">
      <w:pPr>
        <w:spacing w:line="400" w:lineRule="exact"/>
        <w:ind w:firstLine="6840" w:firstLineChars="2850"/>
        <w:contextualSpacing/>
        <w:rPr>
          <w:rFonts w:ascii="宋体" w:hAnsi="宋体" w:cs="宋体"/>
          <w:color w:val="000000" w:themeColor="text1"/>
          <w:sz w:val="24"/>
          <w:highlight w:val="none"/>
          <w14:textFill>
            <w14:solidFill>
              <w14:schemeClr w14:val="tx1"/>
            </w14:solidFill>
          </w14:textFill>
        </w:rPr>
      </w:pPr>
    </w:p>
    <w:p w14:paraId="39A69A6F">
      <w:pPr>
        <w:spacing w:line="400" w:lineRule="exact"/>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14:paraId="634E7DB8">
      <w:pPr>
        <w:spacing w:line="400" w:lineRule="exact"/>
        <w:contextualSpacing/>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年</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月</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日</w:t>
      </w:r>
    </w:p>
    <w:p w14:paraId="746B9A28">
      <w:pPr>
        <w:snapToGrid w:val="0"/>
        <w:spacing w:before="120" w:beforeLines="50" w:after="50"/>
        <w:ind w:firstLine="472" w:firstLineChars="196"/>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4.法定代表人（或负责人）身份证明</w:t>
      </w:r>
    </w:p>
    <w:p w14:paraId="3069432E">
      <w:pPr>
        <w:spacing w:before="240" w:beforeLines="100" w:after="120" w:afterLines="50"/>
        <w:ind w:left="540"/>
        <w:jc w:val="center"/>
        <w:rPr>
          <w:rFonts w:ascii="宋体" w:hAnsi="宋体" w:cs="宋体" w:eastAsiaTheme="minorEastAsia"/>
          <w:b/>
          <w:color w:val="000000" w:themeColor="text1"/>
          <w:sz w:val="32"/>
          <w:szCs w:val="32"/>
          <w:highlight w:val="none"/>
          <w14:textFill>
            <w14:solidFill>
              <w14:schemeClr w14:val="tx1"/>
            </w14:solidFill>
          </w14:textFill>
        </w:rPr>
      </w:pPr>
    </w:p>
    <w:p w14:paraId="7D22CF46">
      <w:pPr>
        <w:spacing w:before="240" w:beforeLines="100" w:after="120" w:afterLines="50"/>
        <w:ind w:left="540"/>
        <w:jc w:val="center"/>
        <w:rPr>
          <w:rFonts w:ascii="宋体" w:hAnsi="宋体" w:cs="宋体" w:eastAsiaTheme="minorEastAsia"/>
          <w:bCs/>
          <w:color w:val="000000" w:themeColor="text1"/>
          <w:sz w:val="44"/>
          <w:szCs w:val="44"/>
          <w:highlight w:val="none"/>
          <w14:textFill>
            <w14:solidFill>
              <w14:schemeClr w14:val="tx1"/>
            </w14:solidFill>
          </w14:textFill>
        </w:rPr>
      </w:pPr>
      <w:r>
        <w:rPr>
          <w:rFonts w:hint="eastAsia" w:ascii="宋体" w:hAnsi="宋体" w:cs="宋体" w:eastAsiaTheme="minorEastAsia"/>
          <w:bCs/>
          <w:color w:val="000000" w:themeColor="text1"/>
          <w:sz w:val="44"/>
          <w:szCs w:val="44"/>
          <w:highlight w:val="none"/>
          <w14:textFill>
            <w14:solidFill>
              <w14:schemeClr w14:val="tx1"/>
            </w14:solidFill>
          </w14:textFill>
        </w:rPr>
        <w:t>法定代表人（或负责人）身份证明</w:t>
      </w:r>
    </w:p>
    <w:p w14:paraId="4D5C3B42">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 标 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1C1FD17D">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地    址：</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0A191BB8">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姓    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性      别：</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4378B9E5">
      <w:pPr>
        <w:spacing w:line="500" w:lineRule="exact"/>
        <w:ind w:left="540"/>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年    龄：</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职      务：</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0CF217F4">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身份证号码：</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307A1D4F">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系</w:t>
      </w:r>
      <w:r>
        <w:rPr>
          <w:rFonts w:hint="eastAsia" w:ascii="宋体" w:hAnsi="宋体" w:cs="宋体" w:eastAsiaTheme="minorEastAsia"/>
          <w:color w:val="000000" w:themeColor="text1"/>
          <w:sz w:val="24"/>
          <w:highlight w:val="none"/>
          <w:u w:val="single"/>
          <w14:textFill>
            <w14:solidFill>
              <w14:schemeClr w14:val="tx1"/>
            </w14:solidFill>
          </w14:textFill>
        </w:rPr>
        <w:t xml:space="preserve">            （投标人名称）              </w:t>
      </w:r>
      <w:r>
        <w:rPr>
          <w:rFonts w:hint="eastAsia" w:ascii="宋体" w:hAnsi="宋体" w:cs="宋体" w:eastAsiaTheme="minorEastAsia"/>
          <w:color w:val="000000" w:themeColor="text1"/>
          <w:sz w:val="24"/>
          <w:highlight w:val="none"/>
          <w14:textFill>
            <w14:solidFill>
              <w14:schemeClr w14:val="tx1"/>
            </w14:solidFill>
          </w14:textFill>
        </w:rPr>
        <w:t>的法定代表人（或负责人）。</w:t>
      </w:r>
    </w:p>
    <w:p w14:paraId="4CCD105E">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特此证明。</w:t>
      </w:r>
    </w:p>
    <w:p w14:paraId="537B8D0B">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p>
    <w:p w14:paraId="0EA529D3">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p>
    <w:p w14:paraId="6706D4DA">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附件：法定代表人（或负责人）有效身份证正反面复印件或扫描件</w:t>
      </w:r>
    </w:p>
    <w:p w14:paraId="14B858C3">
      <w:pPr>
        <w:spacing w:line="500" w:lineRule="exact"/>
        <w:ind w:left="540"/>
        <w:rPr>
          <w:rFonts w:ascii="宋体" w:hAnsi="宋体" w:cs="宋体" w:eastAsiaTheme="minorEastAsia"/>
          <w:color w:val="000000" w:themeColor="text1"/>
          <w:sz w:val="24"/>
          <w:highlight w:val="none"/>
          <w14:textFill>
            <w14:solidFill>
              <w14:schemeClr w14:val="tx1"/>
            </w14:solidFill>
          </w14:textFill>
        </w:rPr>
      </w:pPr>
    </w:p>
    <w:p w14:paraId="12323549">
      <w:pPr>
        <w:spacing w:line="500" w:lineRule="exact"/>
        <w:ind w:left="540"/>
        <w:jc w:val="righ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投标人名称（电子签章）</w:t>
      </w:r>
    </w:p>
    <w:p w14:paraId="00B96D3E">
      <w:pPr>
        <w:snapToGrid w:val="0"/>
        <w:spacing w:before="120" w:beforeLines="50" w:after="50"/>
        <w:ind w:left="540"/>
        <w:jc w:val="righ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年</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月</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日</w:t>
      </w:r>
    </w:p>
    <w:p w14:paraId="3A9375BC">
      <w:pPr>
        <w:snapToGrid w:val="0"/>
        <w:spacing w:before="120" w:beforeLines="50" w:after="50"/>
        <w:jc w:val="center"/>
        <w:rPr>
          <w:rFonts w:ascii="宋体" w:hAnsi="宋体" w:cs="宋体" w:eastAsiaTheme="minorEastAsia"/>
          <w:b/>
          <w:color w:val="000000" w:themeColor="text1"/>
          <w:sz w:val="24"/>
          <w:highlight w:val="none"/>
          <w14:textFill>
            <w14:solidFill>
              <w14:schemeClr w14:val="tx1"/>
            </w14:solidFill>
          </w14:textFill>
        </w:rPr>
      </w:pPr>
    </w:p>
    <w:p w14:paraId="4DFE8FA2">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注：自然人投标的无需提供</w:t>
      </w:r>
    </w:p>
    <w:p w14:paraId="53455A9E">
      <w:pPr>
        <w:snapToGrid w:val="0"/>
        <w:spacing w:before="120" w:beforeLines="50" w:after="50"/>
        <w:jc w:val="left"/>
        <w:rPr>
          <w:rFonts w:ascii="宋体" w:hAnsi="宋体" w:cs="宋体" w:eastAsiaTheme="minorEastAsia"/>
          <w:b/>
          <w:color w:val="000000" w:themeColor="text1"/>
          <w:sz w:val="24"/>
          <w:szCs w:val="20"/>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5.授权委托书格式</w:t>
      </w:r>
    </w:p>
    <w:p w14:paraId="2FCB62F9">
      <w:pPr>
        <w:snapToGrid w:val="0"/>
        <w:spacing w:before="120" w:beforeLines="50" w:after="50"/>
        <w:jc w:val="center"/>
        <w:rPr>
          <w:rFonts w:ascii="宋体" w:hAnsi="宋体" w:cs="宋体" w:eastAsiaTheme="minorEastAsia"/>
          <w:b/>
          <w:color w:val="000000" w:themeColor="text1"/>
          <w:sz w:val="44"/>
          <w:szCs w:val="44"/>
          <w:highlight w:val="none"/>
          <w14:textFill>
            <w14:solidFill>
              <w14:schemeClr w14:val="tx1"/>
            </w14:solidFill>
          </w14:textFill>
        </w:rPr>
      </w:pPr>
    </w:p>
    <w:p w14:paraId="1A446D66">
      <w:pPr>
        <w:snapToGrid w:val="0"/>
        <w:spacing w:before="120" w:beforeLines="50" w:after="50"/>
        <w:jc w:val="center"/>
        <w:rPr>
          <w:rFonts w:ascii="宋体" w:hAnsi="宋体" w:cs="宋体" w:eastAsiaTheme="minorEastAsia"/>
          <w:bCs/>
          <w:color w:val="000000" w:themeColor="text1"/>
          <w:sz w:val="44"/>
          <w:szCs w:val="44"/>
          <w:highlight w:val="none"/>
          <w14:textFill>
            <w14:solidFill>
              <w14:schemeClr w14:val="tx1"/>
            </w14:solidFill>
          </w14:textFill>
        </w:rPr>
      </w:pPr>
      <w:r>
        <w:rPr>
          <w:rFonts w:hint="eastAsia" w:ascii="宋体" w:hAnsi="宋体" w:cs="宋体" w:eastAsiaTheme="minorEastAsia"/>
          <w:bCs/>
          <w:color w:val="000000" w:themeColor="text1"/>
          <w:sz w:val="44"/>
          <w:szCs w:val="44"/>
          <w:highlight w:val="none"/>
          <w14:textFill>
            <w14:solidFill>
              <w14:schemeClr w14:val="tx1"/>
            </w14:solidFill>
          </w14:textFill>
        </w:rPr>
        <w:t>授权委托书</w:t>
      </w:r>
    </w:p>
    <w:p w14:paraId="37FAE9D6">
      <w:pPr>
        <w:snapToGrid w:val="0"/>
        <w:spacing w:before="120" w:beforeLines="50" w:after="50"/>
        <w:jc w:val="center"/>
        <w:rPr>
          <w:rFonts w:ascii="宋体" w:hAnsi="宋体" w:cs="宋体" w:eastAsiaTheme="minorEastAsia"/>
          <w:b/>
          <w:color w:val="000000" w:themeColor="text1"/>
          <w:sz w:val="32"/>
          <w:szCs w:val="32"/>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（非联合体投标格式）</w:t>
      </w:r>
    </w:p>
    <w:p w14:paraId="7631BE48">
      <w:pPr>
        <w:snapToGrid w:val="0"/>
        <w:spacing w:before="120" w:beforeLines="50" w:after="50"/>
        <w:jc w:val="center"/>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（如有委托时）</w:t>
      </w:r>
    </w:p>
    <w:p w14:paraId="4E16946F">
      <w:pPr>
        <w:snapToGrid w:val="0"/>
        <w:spacing w:before="120" w:beforeLines="50" w:after="50"/>
        <w:jc w:val="center"/>
        <w:rPr>
          <w:rFonts w:ascii="宋体" w:hAnsi="宋体" w:cs="宋体" w:eastAsiaTheme="minorEastAsia"/>
          <w:b/>
          <w:color w:val="000000" w:themeColor="text1"/>
          <w:sz w:val="24"/>
          <w:highlight w:val="none"/>
          <w14:textFill>
            <w14:solidFill>
              <w14:schemeClr w14:val="tx1"/>
            </w14:solidFill>
          </w14:textFill>
        </w:rPr>
      </w:pPr>
    </w:p>
    <w:p w14:paraId="219CB80A">
      <w:pPr>
        <w:spacing w:line="360" w:lineRule="auto"/>
        <w:contextualSpacing/>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致：</w:t>
      </w:r>
      <w:r>
        <w:rPr>
          <w:rFonts w:hint="eastAsia" w:ascii="宋体" w:hAnsi="宋体" w:cs="宋体" w:eastAsiaTheme="minorEastAsia"/>
          <w:color w:val="000000" w:themeColor="text1"/>
          <w:sz w:val="24"/>
          <w:highlight w:val="none"/>
          <w:u w:val="single"/>
          <w14:textFill>
            <w14:solidFill>
              <w14:schemeClr w14:val="tx1"/>
            </w14:solidFill>
          </w14:textFill>
        </w:rPr>
        <w:t>采购人名称</w:t>
      </w:r>
      <w:r>
        <w:rPr>
          <w:rFonts w:hint="eastAsia" w:ascii="宋体" w:hAnsi="宋体" w:cs="宋体" w:eastAsiaTheme="minorEastAsia"/>
          <w:color w:val="000000" w:themeColor="text1"/>
          <w:sz w:val="24"/>
          <w:highlight w:val="none"/>
          <w14:textFill>
            <w14:solidFill>
              <w14:schemeClr w14:val="tx1"/>
            </w14:solidFill>
          </w14:textFill>
        </w:rPr>
        <w:t>：</w:t>
      </w:r>
    </w:p>
    <w:p w14:paraId="4166B3EB">
      <w:pPr>
        <w:spacing w:line="360" w:lineRule="auto"/>
        <w:ind w:firstLine="566" w:firstLineChars="236"/>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我</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（姓名）系</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（投标人名称）的法定代表人（或负责人），现授权委托</w:t>
      </w:r>
      <w:r>
        <w:rPr>
          <w:rFonts w:hint="eastAsia" w:ascii="宋体" w:hAnsi="宋体" w:cs="宋体" w:eastAsiaTheme="minorEastAsia"/>
          <w:color w:val="000000" w:themeColor="text1"/>
          <w:sz w:val="24"/>
          <w:highlight w:val="none"/>
          <w:u w:val="single"/>
          <w14:textFill>
            <w14:solidFill>
              <w14:schemeClr w14:val="tx1"/>
            </w14:solidFill>
          </w14:textFill>
        </w:rPr>
        <w:t xml:space="preserve">              （姓名）</w:t>
      </w:r>
      <w:r>
        <w:rPr>
          <w:rFonts w:hint="eastAsia" w:ascii="宋体" w:hAnsi="宋体" w:cs="宋体" w:eastAsiaTheme="minorEastAsia"/>
          <w:color w:val="000000" w:themeColor="text1"/>
          <w:sz w:val="24"/>
          <w:highlight w:val="none"/>
          <w14:textFill>
            <w14:solidFill>
              <w14:schemeClr w14:val="tx1"/>
            </w14:solidFill>
          </w14:textFill>
        </w:rPr>
        <w:t>以我方的名义参加</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512419FB">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我方对委托代理人的签字或者电子签名事项负全部责任。</w:t>
      </w:r>
    </w:p>
    <w:p w14:paraId="0760213E">
      <w:pPr>
        <w:spacing w:line="360" w:lineRule="auto"/>
        <w:ind w:firstLine="480"/>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01F2DA7">
      <w:pPr>
        <w:spacing w:line="360" w:lineRule="auto"/>
        <w:ind w:firstLine="480"/>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委托代理人无转委托权，特此委托。</w:t>
      </w:r>
    </w:p>
    <w:p w14:paraId="4A0E0704">
      <w:pPr>
        <w:spacing w:line="360" w:lineRule="auto"/>
        <w:ind w:firstLine="480"/>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附：法定代表人（或负责人）身份证明及委托代理人有效身份证正反面复印件或扫描件</w:t>
      </w:r>
    </w:p>
    <w:p w14:paraId="1073F5CA">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DAA81F6">
      <w:pPr>
        <w:spacing w:line="440" w:lineRule="exact"/>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委托代理人（签字或者电子签名）：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49E18426">
      <w:pPr>
        <w:spacing w:line="440" w:lineRule="exact"/>
        <w:contextualSpacing/>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委托代理人身份证号码：</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2E465577">
      <w:pPr>
        <w:spacing w:line="440" w:lineRule="exact"/>
        <w:contextualSpacing/>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法定代表人（或负责人）（签字或者盖章或者电子签名）：</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p>
    <w:p w14:paraId="403F76FD">
      <w:pPr>
        <w:spacing w:line="440" w:lineRule="exact"/>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w:t>
      </w:r>
    </w:p>
    <w:p w14:paraId="41514A58">
      <w:pPr>
        <w:spacing w:line="440" w:lineRule="exact"/>
        <w:contextualSpacing/>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投标人名称（电子签章）：</w:t>
      </w:r>
    </w:p>
    <w:p w14:paraId="580D2542">
      <w:pPr>
        <w:spacing w:line="440" w:lineRule="exact"/>
        <w:contextualSpacing/>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45E3E24A">
      <w:pPr>
        <w:spacing w:line="440" w:lineRule="exact"/>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注：1.</w:t>
      </w:r>
      <w:bookmarkStart w:id="178" w:name="_Hlk65851555"/>
      <w:bookmarkStart w:id="179" w:name="_Hlk65851620"/>
      <w:r>
        <w:rPr>
          <w:rFonts w:hint="eastAsia" w:ascii="宋体" w:hAnsi="宋体" w:cs="宋体" w:eastAsiaTheme="minorEastAsia"/>
          <w:color w:val="000000" w:themeColor="text1"/>
          <w:sz w:val="24"/>
          <w:highlight w:val="none"/>
          <w14:textFill>
            <w14:solidFill>
              <w14:schemeClr w14:val="tx1"/>
            </w14:solidFill>
          </w14:textFill>
        </w:rPr>
        <w:t>法定代表人（或负责人）必须在授权委托书上签字或者盖章或者电子签名，</w:t>
      </w:r>
      <w:bookmarkEnd w:id="178"/>
      <w:r>
        <w:rPr>
          <w:rFonts w:hint="eastAsia" w:ascii="宋体" w:hAnsi="宋体" w:cs="宋体" w:eastAsiaTheme="minorEastAsia"/>
          <w:color w:val="000000" w:themeColor="text1"/>
          <w:sz w:val="24"/>
          <w:highlight w:val="none"/>
          <w14:textFill>
            <w14:solidFill>
              <w14:schemeClr w14:val="tx1"/>
            </w14:solidFill>
          </w14:textFill>
        </w:rPr>
        <w:t>委托代理人必须在授权委托书上签字或者电子签名，</w:t>
      </w:r>
      <w:r>
        <w:rPr>
          <w:rFonts w:hint="eastAsia" w:ascii="宋体" w:hAnsi="宋体" w:cs="宋体" w:eastAsiaTheme="minorEastAsia"/>
          <w:b/>
          <w:bCs/>
          <w:color w:val="000000" w:themeColor="text1"/>
          <w:sz w:val="24"/>
          <w:highlight w:val="none"/>
          <w14:textFill>
            <w14:solidFill>
              <w14:schemeClr w14:val="tx1"/>
            </w14:solidFill>
          </w14:textFill>
        </w:rPr>
        <w:t>否则按无效投标处理</w:t>
      </w:r>
      <w:r>
        <w:rPr>
          <w:rFonts w:hint="eastAsia" w:ascii="宋体" w:hAnsi="宋体" w:cs="宋体" w:eastAsiaTheme="minorEastAsia"/>
          <w:color w:val="000000" w:themeColor="text1"/>
          <w:sz w:val="24"/>
          <w:highlight w:val="none"/>
          <w14:textFill>
            <w14:solidFill>
              <w14:schemeClr w14:val="tx1"/>
            </w14:solidFill>
          </w14:textFill>
        </w:rPr>
        <w:t>；</w:t>
      </w:r>
      <w:bookmarkEnd w:id="179"/>
    </w:p>
    <w:p w14:paraId="2BBA9169">
      <w:pPr>
        <w:spacing w:line="440" w:lineRule="exact"/>
        <w:ind w:firstLine="480" w:firstLineChars="200"/>
        <w:contextualSpacing/>
        <w:jc w:val="left"/>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2.法人、其他组织投标时“我方”是指“我单位”，自然人投标时“我方”是指“本人”。</w:t>
      </w:r>
    </w:p>
    <w:p w14:paraId="658EE933">
      <w:pPr>
        <w:keepNext/>
        <w:keepLines/>
        <w:widowControl/>
        <w:spacing w:before="120" w:after="120" w:line="360" w:lineRule="auto"/>
        <w:jc w:val="center"/>
        <w:outlineLvl w:val="3"/>
        <w:rPr>
          <w:rFonts w:ascii="宋体" w:hAnsi="宋体" w:cs="宋体"/>
          <w:color w:val="000000" w:themeColor="text1"/>
          <w:kern w:val="0"/>
          <w:sz w:val="28"/>
          <w:szCs w:val="20"/>
          <w:highlight w:val="none"/>
          <w14:textFill>
            <w14:solidFill>
              <w14:schemeClr w14:val="tx1"/>
            </w14:solidFill>
          </w14:textFill>
        </w:rPr>
      </w:pPr>
    </w:p>
    <w:p w14:paraId="24B18F2B">
      <w:pPr>
        <w:rPr>
          <w:rFonts w:ascii="宋体" w:hAnsi="宋体" w:cs="宋体" w:eastAsiaTheme="minorEastAsia"/>
          <w:color w:val="000000" w:themeColor="text1"/>
          <w:highlight w:val="none"/>
          <w14:textFill>
            <w14:solidFill>
              <w14:schemeClr w14:val="tx1"/>
            </w14:solidFill>
          </w14:textFill>
        </w:rPr>
      </w:pPr>
    </w:p>
    <w:p w14:paraId="61BD66C7">
      <w:pP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6.</w:t>
      </w:r>
      <w:r>
        <w:rPr>
          <w:rFonts w:hint="eastAsia" w:ascii="宋体" w:hAnsi="宋体" w:eastAsiaTheme="minorEastAsia" w:cstheme="minorBidi"/>
          <w:b/>
          <w:color w:val="000000" w:themeColor="text1"/>
          <w:sz w:val="24"/>
          <w:highlight w:val="none"/>
          <w14:textFill>
            <w14:solidFill>
              <w14:schemeClr w14:val="tx1"/>
            </w14:solidFill>
          </w14:textFill>
        </w:rPr>
        <w:t>商务要求偏离表格式(注：按项目需求表具体项目修改)</w:t>
      </w:r>
    </w:p>
    <w:p w14:paraId="448E5DFB">
      <w:pPr>
        <w:rPr>
          <w:rFonts w:ascii="宋体" w:hAnsi="宋体" w:cs="宋体"/>
          <w:color w:val="000000" w:themeColor="text1"/>
          <w:sz w:val="24"/>
          <w:highlight w:val="none"/>
          <w14:textFill>
            <w14:solidFill>
              <w14:schemeClr w14:val="tx1"/>
            </w14:solidFill>
          </w14:textFill>
        </w:rPr>
      </w:pPr>
    </w:p>
    <w:p w14:paraId="68EACA94">
      <w:pPr>
        <w:snapToGrid w:val="0"/>
        <w:spacing w:before="50"/>
        <w:jc w:val="left"/>
        <w:rPr>
          <w:rFonts w:ascii="宋体" w:hAnsi="宋体" w:cs="宋体" w:eastAsiaTheme="minorEastAsia"/>
          <w:color w:val="000000" w:themeColor="text1"/>
          <w:sz w:val="24"/>
          <w:highlight w:val="none"/>
          <w:u w:val="single"/>
          <w14:textFill>
            <w14:solidFill>
              <w14:schemeClr w14:val="tx1"/>
            </w14:solidFill>
          </w14:textFill>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144"/>
        <w:gridCol w:w="2651"/>
      </w:tblGrid>
      <w:tr w14:paraId="25DB5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5BE92A2B">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tcPr>
          <w:p w14:paraId="7DE18845">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招标文件商务条款要求</w:t>
            </w:r>
          </w:p>
        </w:tc>
        <w:tc>
          <w:tcPr>
            <w:tcW w:w="1144" w:type="dxa"/>
            <w:tcBorders>
              <w:top w:val="single" w:color="auto" w:sz="4" w:space="0"/>
              <w:left w:val="single" w:color="auto" w:sz="4" w:space="0"/>
              <w:bottom w:val="single" w:color="auto" w:sz="4" w:space="0"/>
              <w:right w:val="single" w:color="auto" w:sz="4" w:space="0"/>
            </w:tcBorders>
          </w:tcPr>
          <w:p w14:paraId="254E4169">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是否偏离</w:t>
            </w:r>
          </w:p>
        </w:tc>
        <w:tc>
          <w:tcPr>
            <w:tcW w:w="2651" w:type="dxa"/>
            <w:tcBorders>
              <w:top w:val="single" w:color="auto" w:sz="4" w:space="0"/>
              <w:left w:val="single" w:color="auto" w:sz="4" w:space="0"/>
              <w:bottom w:val="single" w:color="auto" w:sz="4" w:space="0"/>
              <w:right w:val="single" w:color="auto" w:sz="4" w:space="0"/>
            </w:tcBorders>
          </w:tcPr>
          <w:p w14:paraId="7120E46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投标人的承诺或说明</w:t>
            </w:r>
          </w:p>
        </w:tc>
      </w:tr>
      <w:tr w14:paraId="6E481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21A27857">
            <w:pPr>
              <w:rPr>
                <w:rFonts w:ascii="宋体" w:hAnsi="宋体" w:eastAsiaTheme="minorEastAsia" w:cstheme="minorBidi"/>
                <w:color w:val="000000" w:themeColor="text1"/>
                <w:sz w:val="24"/>
                <w:highlight w:val="none"/>
                <w14:textFill>
                  <w14:solidFill>
                    <w14:schemeClr w14:val="tx1"/>
                  </w14:solidFill>
                </w14:textFill>
              </w:rPr>
            </w:pPr>
          </w:p>
          <w:p w14:paraId="61E91FA1">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6F85AB4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4F6366D0">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0CA91C49">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1C73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47D514A">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12AA5B53">
            <w:pPr>
              <w:snapToGrid w:val="0"/>
              <w:spacing w:before="120" w:beforeLines="50"/>
              <w:rPr>
                <w:rFonts w:ascii="宋体" w:hAnsi="宋体" w:eastAsiaTheme="minorEastAsia" w:cstheme="minorBidi"/>
                <w:color w:val="000000" w:themeColor="text1"/>
                <w:sz w:val="24"/>
                <w:highlight w:val="none"/>
                <w:u w:val="singl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7F289DFA">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042AD0EC">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r>
      <w:tr w14:paraId="417A9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46DC1E4B">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1AB167F1">
            <w:pPr>
              <w:snapToGrid w:val="0"/>
              <w:spacing w:before="120" w:beforeLines="50"/>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58B00737">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6A298AA0">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701ED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63A17FC6">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0ECD3E3D">
            <w:pPr>
              <w:snapToGrid w:val="0"/>
              <w:spacing w:before="120" w:beforeLines="50"/>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16AC113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5CF1CA79">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19CA3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202EACBF">
            <w:pP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tcPr>
          <w:p w14:paraId="4A43B0AB">
            <w:pPr>
              <w:snapToGrid w:val="0"/>
              <w:spacing w:before="120" w:beforeLines="50"/>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2498777D">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6E19534C">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4FA3D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5559CF7D">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tcPr>
          <w:p w14:paraId="0E39E266">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tcPr>
          <w:p w14:paraId="594CC156">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651" w:type="dxa"/>
            <w:tcBorders>
              <w:top w:val="single" w:color="auto" w:sz="4" w:space="0"/>
              <w:left w:val="single" w:color="auto" w:sz="4" w:space="0"/>
              <w:bottom w:val="single" w:color="auto" w:sz="4" w:space="0"/>
              <w:right w:val="single" w:color="auto" w:sz="4" w:space="0"/>
            </w:tcBorders>
          </w:tcPr>
          <w:p w14:paraId="58F7A471">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bl>
    <w:p w14:paraId="2495658D">
      <w:pPr>
        <w:spacing w:line="500" w:lineRule="exact"/>
        <w:ind w:left="1260" w:hanging="42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w:t>
      </w:r>
    </w:p>
    <w:p w14:paraId="4B07B463">
      <w:pPr>
        <w:spacing w:line="520" w:lineRule="exac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说明：应对照招标文件“第二章 采购需求”中的商务要求逐条作明确的投标响应，并作出偏离说明。</w:t>
      </w:r>
    </w:p>
    <w:p w14:paraId="20707DF7">
      <w:pPr>
        <w:spacing w:line="500" w:lineRule="exact"/>
        <w:ind w:left="1262" w:hanging="4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2.投标人应根据自身的承诺，对照招标文件要求在“偏离说明”中注明“</w:t>
      </w:r>
      <w:r>
        <w:rPr>
          <w:rFonts w:hint="eastAsia" w:ascii="宋体" w:hAnsi="宋体" w:cs="宋体"/>
          <w:b/>
          <w:bCs/>
          <w:color w:val="000000" w:themeColor="text1"/>
          <w:sz w:val="24"/>
          <w:highlight w:val="none"/>
          <w14:textFill>
            <w14:solidFill>
              <w14:schemeClr w14:val="tx1"/>
            </w14:solidFill>
          </w14:textFill>
        </w:rPr>
        <w:t>正偏离</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负偏离</w:t>
      </w:r>
      <w:r>
        <w:rPr>
          <w:rFonts w:hint="eastAsia" w:ascii="宋体" w:hAnsi="宋体" w:cs="宋体"/>
          <w:color w:val="000000" w:themeColor="text1"/>
          <w:sz w:val="24"/>
          <w:highlight w:val="none"/>
          <w14:textFill>
            <w14:solidFill>
              <w14:schemeClr w14:val="tx1"/>
            </w14:solidFill>
          </w14:textFill>
        </w:rPr>
        <w:t>”或者“</w:t>
      </w:r>
      <w:r>
        <w:rPr>
          <w:rFonts w:hint="eastAsia" w:ascii="宋体" w:hAnsi="宋体" w:cs="宋体"/>
          <w:b/>
          <w:bCs/>
          <w:color w:val="000000" w:themeColor="text1"/>
          <w:sz w:val="24"/>
          <w:highlight w:val="none"/>
          <w14:textFill>
            <w14:solidFill>
              <w14:schemeClr w14:val="tx1"/>
            </w14:solidFill>
          </w14:textFill>
        </w:rPr>
        <w:t>无偏离</w:t>
      </w:r>
      <w:r>
        <w:rPr>
          <w:rFonts w:hint="eastAsia" w:ascii="宋体" w:hAnsi="宋体" w:cs="宋体"/>
          <w:color w:val="000000" w:themeColor="text1"/>
          <w:sz w:val="24"/>
          <w:highlight w:val="none"/>
          <w14:textFill>
            <w14:solidFill>
              <w14:schemeClr w14:val="tx1"/>
            </w14:solidFill>
          </w14:textFill>
        </w:rPr>
        <w:t>”。既不属于“</w:t>
      </w:r>
      <w:r>
        <w:rPr>
          <w:rFonts w:hint="eastAsia" w:ascii="宋体" w:hAnsi="宋体" w:cs="宋体"/>
          <w:b/>
          <w:bCs/>
          <w:color w:val="000000" w:themeColor="text1"/>
          <w:sz w:val="24"/>
          <w:highlight w:val="none"/>
          <w14:textFill>
            <w14:solidFill>
              <w14:schemeClr w14:val="tx1"/>
            </w14:solidFill>
          </w14:textFill>
        </w:rPr>
        <w:t>正偏离</w:t>
      </w:r>
      <w:r>
        <w:rPr>
          <w:rFonts w:hint="eastAsia" w:ascii="宋体" w:hAnsi="宋体" w:cs="宋体"/>
          <w:color w:val="000000" w:themeColor="text1"/>
          <w:sz w:val="24"/>
          <w:highlight w:val="none"/>
          <w14:textFill>
            <w14:solidFill>
              <w14:schemeClr w14:val="tx1"/>
            </w14:solidFill>
          </w14:textFill>
        </w:rPr>
        <w:t>”也不属于“</w:t>
      </w:r>
      <w:r>
        <w:rPr>
          <w:rFonts w:hint="eastAsia" w:ascii="宋体" w:hAnsi="宋体" w:cs="宋体"/>
          <w:b/>
          <w:bCs/>
          <w:color w:val="000000" w:themeColor="text1"/>
          <w:sz w:val="24"/>
          <w:highlight w:val="none"/>
          <w14:textFill>
            <w14:solidFill>
              <w14:schemeClr w14:val="tx1"/>
            </w14:solidFill>
          </w14:textFill>
        </w:rPr>
        <w:t>负偏离</w:t>
      </w:r>
      <w:r>
        <w:rPr>
          <w:rFonts w:hint="eastAsia" w:ascii="宋体" w:hAnsi="宋体" w:cs="宋体"/>
          <w:color w:val="000000" w:themeColor="text1"/>
          <w:sz w:val="24"/>
          <w:highlight w:val="none"/>
          <w14:textFill>
            <w14:solidFill>
              <w14:schemeClr w14:val="tx1"/>
            </w14:solidFill>
          </w14:textFill>
        </w:rPr>
        <w:t>”即为“</w:t>
      </w:r>
      <w:r>
        <w:rPr>
          <w:rFonts w:hint="eastAsia" w:ascii="宋体" w:hAnsi="宋体" w:cs="宋体"/>
          <w:b/>
          <w:bCs/>
          <w:color w:val="000000" w:themeColor="text1"/>
          <w:sz w:val="24"/>
          <w:highlight w:val="none"/>
          <w14:textFill>
            <w14:solidFill>
              <w14:schemeClr w14:val="tx1"/>
            </w14:solidFill>
          </w14:textFill>
        </w:rPr>
        <w:t>无偏离</w:t>
      </w:r>
      <w:r>
        <w:rPr>
          <w:rFonts w:hint="eastAsia" w:ascii="宋体" w:hAnsi="宋体" w:cs="宋体"/>
          <w:color w:val="000000" w:themeColor="text1"/>
          <w:sz w:val="24"/>
          <w:highlight w:val="none"/>
          <w14:textFill>
            <w14:solidFill>
              <w14:schemeClr w14:val="tx1"/>
            </w14:solidFill>
          </w14:textFill>
        </w:rPr>
        <w:t>”。</w:t>
      </w:r>
    </w:p>
    <w:p w14:paraId="7589187F">
      <w:pPr>
        <w:snapToGrid w:val="0"/>
        <w:spacing w:before="50" w:after="50"/>
        <w:rPr>
          <w:rFonts w:ascii="宋体" w:hAnsi="宋体" w:cs="宋体" w:eastAsiaTheme="minorEastAsia"/>
          <w:color w:val="000000" w:themeColor="text1"/>
          <w:sz w:val="24"/>
          <w:highlight w:val="none"/>
          <w14:textFill>
            <w14:solidFill>
              <w14:schemeClr w14:val="tx1"/>
            </w14:solidFill>
          </w14:textFill>
        </w:rPr>
      </w:pPr>
    </w:p>
    <w:p w14:paraId="61AC76A7">
      <w:pPr>
        <w:snapToGrid w:val="0"/>
        <w:spacing w:before="50" w:after="50"/>
        <w:rPr>
          <w:rFonts w:ascii="宋体" w:hAnsi="宋体" w:cs="宋体" w:eastAsiaTheme="minorEastAsia"/>
          <w:color w:val="000000" w:themeColor="text1"/>
          <w:sz w:val="24"/>
          <w:highlight w:val="none"/>
          <w14:textFill>
            <w14:solidFill>
              <w14:schemeClr w14:val="tx1"/>
            </w14:solidFill>
          </w14:textFill>
        </w:rPr>
      </w:pPr>
    </w:p>
    <w:p w14:paraId="0FDDE402">
      <w:pPr>
        <w:snapToGrid w:val="0"/>
        <w:spacing w:before="50" w:after="50"/>
        <w:rPr>
          <w:rFonts w:ascii="宋体" w:hAnsi="宋体" w:cs="宋体" w:eastAsiaTheme="minorEastAsia"/>
          <w:color w:val="000000" w:themeColor="text1"/>
          <w:spacing w:val="20"/>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法定代表人（或负责人）或者委托代理人</w:t>
      </w:r>
      <w:r>
        <w:rPr>
          <w:rFonts w:hint="eastAsia" w:ascii="宋体" w:hAnsi="宋体" w:cs="宋体" w:eastAsiaTheme="minorEastAsia"/>
          <w:color w:val="000000" w:themeColor="text1"/>
          <w:spacing w:val="20"/>
          <w:sz w:val="24"/>
          <w:highlight w:val="none"/>
          <w14:textFill>
            <w14:solidFill>
              <w14:schemeClr w14:val="tx1"/>
            </w14:solidFill>
          </w14:textFill>
        </w:rPr>
        <w:t>（签字或者电子签名）：</w:t>
      </w:r>
      <w:r>
        <w:rPr>
          <w:rFonts w:hint="eastAsia" w:ascii="宋体" w:hAnsi="宋体" w:cs="宋体" w:eastAsiaTheme="minorEastAsia"/>
          <w:color w:val="000000" w:themeColor="text1"/>
          <w:spacing w:val="20"/>
          <w:sz w:val="24"/>
          <w:highlight w:val="none"/>
          <w:u w:val="single"/>
          <w14:textFill>
            <w14:solidFill>
              <w14:schemeClr w14:val="tx1"/>
            </w14:solidFill>
          </w14:textFill>
        </w:rPr>
        <w:t xml:space="preserve">        </w:t>
      </w:r>
    </w:p>
    <w:p w14:paraId="2BE0F58A">
      <w:pPr>
        <w:snapToGrid w:val="0"/>
        <w:spacing w:before="120" w:beforeLines="50"/>
        <w:rPr>
          <w:rFonts w:ascii="宋体" w:hAnsi="宋体" w:cs="宋体" w:eastAsiaTheme="minorEastAsia"/>
          <w:color w:val="000000" w:themeColor="text1"/>
          <w:spacing w:val="20"/>
          <w:sz w:val="24"/>
          <w:highlight w:val="none"/>
          <w14:textFill>
            <w14:solidFill>
              <w14:schemeClr w14:val="tx1"/>
            </w14:solidFill>
          </w14:textFill>
        </w:rPr>
      </w:pPr>
      <w:r>
        <w:rPr>
          <w:rFonts w:hint="eastAsia" w:ascii="宋体" w:hAnsi="宋体" w:cs="宋体" w:eastAsiaTheme="minorEastAsia"/>
          <w:color w:val="000000" w:themeColor="text1"/>
          <w:spacing w:val="20"/>
          <w:sz w:val="24"/>
          <w:highlight w:val="none"/>
          <w14:textFill>
            <w14:solidFill>
              <w14:schemeClr w14:val="tx1"/>
            </w14:solidFill>
          </w14:textFill>
        </w:rPr>
        <w:t>投标人名称（电子签章）：</w:t>
      </w:r>
      <w:r>
        <w:rPr>
          <w:rFonts w:hint="eastAsia" w:ascii="宋体" w:hAnsi="宋体" w:cs="宋体" w:eastAsiaTheme="minorEastAsia"/>
          <w:color w:val="000000" w:themeColor="text1"/>
          <w:spacing w:val="20"/>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pacing w:val="20"/>
          <w:sz w:val="24"/>
          <w:highlight w:val="none"/>
          <w14:textFill>
            <w14:solidFill>
              <w14:schemeClr w14:val="tx1"/>
            </w14:solidFill>
          </w14:textFill>
        </w:rPr>
        <w:t xml:space="preserve">   </w:t>
      </w:r>
    </w:p>
    <w:p w14:paraId="3D725B26">
      <w:pPr>
        <w:snapToGrid w:val="0"/>
        <w:spacing w:before="120" w:beforeLines="50"/>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pacing w:val="20"/>
          <w:sz w:val="24"/>
          <w:highlight w:val="none"/>
          <w14:textFill>
            <w14:solidFill>
              <w14:schemeClr w14:val="tx1"/>
            </w14:solidFill>
          </w14:textFill>
        </w:rPr>
        <w:t>日  期：</w:t>
      </w:r>
      <w:r>
        <w:rPr>
          <w:rFonts w:hint="eastAsia" w:ascii="宋体" w:hAnsi="宋体" w:cs="宋体" w:eastAsiaTheme="minorEastAsia"/>
          <w:color w:val="000000" w:themeColor="text1"/>
          <w:spacing w:val="20"/>
          <w:sz w:val="24"/>
          <w:highlight w:val="none"/>
          <w:u w:val="single"/>
          <w14:textFill>
            <w14:solidFill>
              <w14:schemeClr w14:val="tx1"/>
            </w14:solidFill>
          </w14:textFill>
        </w:rPr>
        <w:t xml:space="preserve">         </w:t>
      </w:r>
    </w:p>
    <w:p w14:paraId="276CE875">
      <w:pPr>
        <w:snapToGrid w:val="0"/>
        <w:spacing w:before="120" w:beforeLines="50"/>
        <w:rPr>
          <w:rFonts w:ascii="宋体" w:hAnsi="宋体" w:cs="宋体" w:eastAsiaTheme="minorEastAsia"/>
          <w:color w:val="000000" w:themeColor="text1"/>
          <w:sz w:val="24"/>
          <w:szCs w:val="20"/>
          <w:highlight w:val="none"/>
          <w14:textFill>
            <w14:solidFill>
              <w14:schemeClr w14:val="tx1"/>
            </w14:solidFill>
          </w14:textFill>
        </w:rPr>
      </w:pPr>
    </w:p>
    <w:p w14:paraId="78766ECE">
      <w:pPr>
        <w:snapToGrid w:val="0"/>
        <w:spacing w:before="120" w:beforeLines="50" w:after="50"/>
        <w:jc w:val="left"/>
        <w:rPr>
          <w:rFonts w:ascii="宋体" w:hAnsi="宋体" w:cs="宋体" w:eastAsiaTheme="minorEastAsia"/>
          <w:color w:val="000000" w:themeColor="text1"/>
          <w:sz w:val="24"/>
          <w:szCs w:val="20"/>
          <w:highlight w:val="none"/>
          <w14:textFill>
            <w14:solidFill>
              <w14:schemeClr w14:val="tx1"/>
            </w14:solidFill>
          </w14:textFill>
        </w:rPr>
        <w:sectPr>
          <w:footerReference r:id="rId9" w:type="first"/>
          <w:headerReference r:id="rId6" w:type="default"/>
          <w:footerReference r:id="rId7" w:type="default"/>
          <w:footerReference r:id="rId8" w:type="even"/>
          <w:pgSz w:w="11906" w:h="16838"/>
          <w:pgMar w:top="1440" w:right="1797" w:bottom="1440" w:left="1797" w:header="851" w:footer="992" w:gutter="0"/>
          <w:pgNumType w:start="1"/>
          <w:cols w:space="720" w:num="1"/>
          <w:docGrid w:linePitch="312" w:charSpace="0"/>
        </w:sectPr>
      </w:pPr>
    </w:p>
    <w:p w14:paraId="5882B190">
      <w:pPr>
        <w:rPr>
          <w:rFonts w:ascii="宋体" w:hAnsi="宋体" w:cs="宋体" w:eastAsiaTheme="minorEastAsia"/>
          <w:b/>
          <w:color w:val="000000" w:themeColor="text1"/>
          <w:sz w:val="28"/>
          <w:szCs w:val="28"/>
          <w:highlight w:val="none"/>
          <w14:textFill>
            <w14:solidFill>
              <w14:schemeClr w14:val="tx1"/>
            </w14:solidFill>
          </w14:textFill>
        </w:rPr>
      </w:pPr>
      <w:bookmarkStart w:id="180" w:name="_Toc19686839"/>
      <w:r>
        <w:rPr>
          <w:rFonts w:hint="eastAsia" w:ascii="宋体" w:hAnsi="宋体" w:cs="宋体" w:eastAsiaTheme="minorEastAsia"/>
          <w:b/>
          <w:color w:val="000000" w:themeColor="text1"/>
          <w:sz w:val="28"/>
          <w:szCs w:val="28"/>
          <w:highlight w:val="none"/>
          <w14:textFill>
            <w14:solidFill>
              <w14:schemeClr w14:val="tx1"/>
            </w14:solidFill>
          </w14:textFill>
        </w:rPr>
        <w:t>四、技术文件格式</w:t>
      </w:r>
      <w:bookmarkEnd w:id="180"/>
    </w:p>
    <w:p w14:paraId="6B462C2B">
      <w:pPr>
        <w:snapToGrid w:val="0"/>
        <w:spacing w:before="120" w:beforeLines="50" w:after="50"/>
        <w:ind w:left="142"/>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 xml:space="preserve">1. 技术文件封面格式： </w:t>
      </w:r>
    </w:p>
    <w:p w14:paraId="6732986E">
      <w:pPr>
        <w:snapToGrid w:val="0"/>
        <w:spacing w:before="120" w:beforeLines="50" w:after="50" w:line="360" w:lineRule="auto"/>
        <w:ind w:left="142"/>
        <w:jc w:val="center"/>
        <w:rPr>
          <w:rFonts w:ascii="宋体" w:hAnsi="宋体" w:cs="宋体" w:eastAsiaTheme="minorEastAsia"/>
          <w:bCs/>
          <w:color w:val="000000" w:themeColor="text1"/>
          <w:sz w:val="48"/>
          <w:szCs w:val="48"/>
          <w:highlight w:val="none"/>
          <w14:textFill>
            <w14:solidFill>
              <w14:schemeClr w14:val="tx1"/>
            </w14:solidFill>
          </w14:textFill>
        </w:rPr>
      </w:pPr>
      <w:r>
        <w:rPr>
          <w:rFonts w:hint="eastAsia" w:ascii="宋体" w:hAnsi="宋体" w:cs="宋体" w:eastAsiaTheme="minorEastAsia"/>
          <w:bCs/>
          <w:color w:val="000000" w:themeColor="text1"/>
          <w:sz w:val="48"/>
          <w:szCs w:val="48"/>
          <w:highlight w:val="none"/>
          <w14:textFill>
            <w14:solidFill>
              <w14:schemeClr w14:val="tx1"/>
            </w14:solidFill>
          </w14:textFill>
        </w:rPr>
        <w:t>电子投标文件</w:t>
      </w:r>
    </w:p>
    <w:p w14:paraId="067F79B2">
      <w:pPr>
        <w:snapToGrid w:val="0"/>
        <w:spacing w:before="120" w:beforeLines="50" w:after="50"/>
        <w:jc w:val="center"/>
        <w:rPr>
          <w:rFonts w:ascii="宋体" w:hAnsi="宋体" w:cs="宋体" w:eastAsiaTheme="minorEastAsia"/>
          <w:b/>
          <w:bCs/>
          <w:color w:val="000000" w:themeColor="text1"/>
          <w:sz w:val="32"/>
          <w:szCs w:val="32"/>
          <w:highlight w:val="none"/>
          <w14:textFill>
            <w14:solidFill>
              <w14:schemeClr w14:val="tx1"/>
            </w14:solidFill>
          </w14:textFill>
        </w:rPr>
      </w:pPr>
      <w:r>
        <w:rPr>
          <w:rFonts w:hint="eastAsia" w:ascii="宋体" w:hAnsi="宋体" w:cs="宋体" w:eastAsiaTheme="minorEastAsia"/>
          <w:b/>
          <w:bCs/>
          <w:color w:val="000000" w:themeColor="text1"/>
          <w:sz w:val="32"/>
          <w:szCs w:val="32"/>
          <w:highlight w:val="none"/>
          <w14:textFill>
            <w14:solidFill>
              <w14:schemeClr w14:val="tx1"/>
            </w14:solidFill>
          </w14:textFill>
        </w:rPr>
        <w:t>技术文件</w:t>
      </w:r>
    </w:p>
    <w:p w14:paraId="48843345">
      <w:pPr>
        <w:snapToGrid w:val="0"/>
        <w:spacing w:before="120" w:beforeLines="50" w:after="50"/>
        <w:rPr>
          <w:rFonts w:ascii="宋体" w:hAnsi="宋体" w:cs="宋体" w:eastAsiaTheme="minorEastAsia"/>
          <w:bCs/>
          <w:color w:val="000000" w:themeColor="text1"/>
          <w:sz w:val="24"/>
          <w:szCs w:val="20"/>
          <w:highlight w:val="none"/>
          <w14:textFill>
            <w14:solidFill>
              <w14:schemeClr w14:val="tx1"/>
            </w14:solidFill>
          </w14:textFill>
        </w:rPr>
      </w:pPr>
    </w:p>
    <w:p w14:paraId="455A1AAE">
      <w:pPr>
        <w:snapToGrid w:val="0"/>
        <w:spacing w:before="120" w:beforeLines="50" w:after="50" w:line="400" w:lineRule="exact"/>
        <w:ind w:firstLine="360" w:firstLineChars="150"/>
        <w:rPr>
          <w:rFonts w:ascii="宋体" w:hAnsi="宋体" w:cs="宋体" w:eastAsiaTheme="minorEastAsia"/>
          <w:bCs/>
          <w:color w:val="000000" w:themeColor="text1"/>
          <w:sz w:val="24"/>
          <w:szCs w:val="20"/>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 xml:space="preserve">项目名称： </w:t>
      </w:r>
    </w:p>
    <w:p w14:paraId="07F3F8D8">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项目编号：</w:t>
      </w:r>
    </w:p>
    <w:p w14:paraId="5887264C">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分标：</w:t>
      </w:r>
    </w:p>
    <w:p w14:paraId="477C7D0C">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投标人名称：</w:t>
      </w:r>
    </w:p>
    <w:p w14:paraId="2E113AC7">
      <w:pPr>
        <w:snapToGrid w:val="0"/>
        <w:spacing w:before="120" w:beforeLines="50" w:after="50" w:line="400" w:lineRule="exact"/>
        <w:ind w:firstLine="360" w:firstLineChars="150"/>
        <w:rPr>
          <w:rFonts w:ascii="宋体" w:hAnsi="宋体" w:cs="宋体" w:eastAsiaTheme="minorEastAsia"/>
          <w:bCs/>
          <w:color w:val="000000" w:themeColor="text1"/>
          <w:sz w:val="24"/>
          <w:highlight w:val="none"/>
          <w14:textFill>
            <w14:solidFill>
              <w14:schemeClr w14:val="tx1"/>
            </w14:solidFill>
          </w14:textFill>
        </w:rPr>
      </w:pPr>
      <w:r>
        <w:rPr>
          <w:rFonts w:hint="eastAsia" w:ascii="宋体" w:hAnsi="宋体" w:cs="宋体" w:eastAsiaTheme="minorEastAsia"/>
          <w:bCs/>
          <w:color w:val="000000" w:themeColor="text1"/>
          <w:sz w:val="24"/>
          <w:highlight w:val="none"/>
          <w14:textFill>
            <w14:solidFill>
              <w14:schemeClr w14:val="tx1"/>
            </w14:solidFill>
          </w14:textFill>
        </w:rPr>
        <w:t>投标人地址：</w:t>
      </w:r>
    </w:p>
    <w:p w14:paraId="2F515D28">
      <w:pPr>
        <w:snapToGrid w:val="0"/>
        <w:spacing w:before="120" w:beforeLines="50" w:after="50"/>
        <w:ind w:firstLine="645"/>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 xml:space="preserve">                        年    月    日</w:t>
      </w:r>
    </w:p>
    <w:p w14:paraId="5DD17E00">
      <w:pPr>
        <w:snapToGrid w:val="0"/>
        <w:spacing w:before="120" w:beforeLines="50" w:after="50"/>
        <w:ind w:firstLine="645"/>
        <w:jc w:val="center"/>
        <w:rPr>
          <w:rFonts w:ascii="宋体" w:hAnsi="宋体" w:cs="宋体" w:eastAsiaTheme="minorEastAsia"/>
          <w:color w:val="000000" w:themeColor="text1"/>
          <w:sz w:val="24"/>
          <w:szCs w:val="20"/>
          <w:highlight w:val="none"/>
          <w14:textFill>
            <w14:solidFill>
              <w14:schemeClr w14:val="tx1"/>
            </w14:solidFill>
          </w14:textFill>
        </w:rPr>
      </w:pPr>
    </w:p>
    <w:p w14:paraId="199ED55A">
      <w:pPr>
        <w:snapToGrid w:val="0"/>
        <w:spacing w:before="120" w:beforeLines="50" w:after="50"/>
        <w:ind w:left="142"/>
        <w:jc w:val="left"/>
        <w:rPr>
          <w:rFonts w:ascii="宋体" w:hAnsi="宋体" w:cs="宋体" w:eastAsiaTheme="minorEastAsia"/>
          <w:b/>
          <w:bCs/>
          <w:color w:val="000000" w:themeColor="text1"/>
          <w:sz w:val="24"/>
          <w:highlight w:val="none"/>
          <w14:textFill>
            <w14:solidFill>
              <w14:schemeClr w14:val="tx1"/>
            </w14:solidFill>
          </w14:textFill>
        </w:rPr>
        <w:sectPr>
          <w:headerReference r:id="rId10" w:type="default"/>
          <w:pgSz w:w="11906" w:h="16838"/>
          <w:pgMar w:top="1418" w:right="1418" w:bottom="1246" w:left="1418" w:header="851" w:footer="992" w:gutter="0"/>
          <w:cols w:space="720" w:num="1"/>
          <w:titlePg/>
          <w:docGrid w:linePitch="312" w:charSpace="0"/>
        </w:sectPr>
      </w:pPr>
    </w:p>
    <w:p w14:paraId="44220119">
      <w:pPr>
        <w:snapToGrid w:val="0"/>
        <w:spacing w:before="120" w:beforeLines="50" w:after="50"/>
        <w:ind w:left="142"/>
        <w:jc w:val="left"/>
        <w:rPr>
          <w:rFonts w:ascii="宋体" w:hAnsi="宋体" w:cs="宋体" w:eastAsiaTheme="minorEastAsia"/>
          <w:b/>
          <w:bCs/>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t>2.技术文件目录</w:t>
      </w:r>
    </w:p>
    <w:p w14:paraId="4A15F98F">
      <w:pPr>
        <w:snapToGrid w:val="0"/>
        <w:spacing w:before="50" w:after="120" w:afterLines="50" w:line="280" w:lineRule="exact"/>
        <w:ind w:left="283" w:leftChars="135"/>
        <w:jc w:val="left"/>
        <w:rPr>
          <w:rFonts w:ascii="宋体" w:hAnsi="宋体" w:cs="宋体" w:eastAsiaTheme="minorEastAsia"/>
          <w:color w:val="000000" w:themeColor="text1"/>
          <w:sz w:val="24"/>
          <w:szCs w:val="20"/>
          <w:highlight w:val="none"/>
          <w14:textFill>
            <w14:solidFill>
              <w14:schemeClr w14:val="tx1"/>
            </w14:solidFill>
          </w14:textFill>
        </w:rPr>
      </w:pPr>
      <w:r>
        <w:rPr>
          <w:rFonts w:hint="eastAsia" w:ascii="宋体" w:hAnsi="宋体" w:cs="宋体" w:eastAsiaTheme="minorEastAsia"/>
          <w:color w:val="000000" w:themeColor="text1"/>
          <w:szCs w:val="21"/>
          <w:highlight w:val="none"/>
          <w14:textFill>
            <w14:solidFill>
              <w14:schemeClr w14:val="tx1"/>
            </w14:solidFill>
          </w14:textFill>
        </w:rPr>
        <w:t>根据招标文件规定及投标人提供的材料自行编写目录。</w:t>
      </w:r>
    </w:p>
    <w:p w14:paraId="1F6C0A33">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047A0A3F">
      <w:pP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cs="宋体" w:eastAsiaTheme="minorEastAsia"/>
          <w:b/>
          <w:bCs/>
          <w:color w:val="000000" w:themeColor="text1"/>
          <w:sz w:val="24"/>
          <w:highlight w:val="none"/>
          <w14:textFill>
            <w14:solidFill>
              <w14:schemeClr w14:val="tx1"/>
            </w14:solidFill>
          </w14:textFill>
        </w:rPr>
        <w:br w:type="page"/>
      </w:r>
      <w:bookmarkStart w:id="181" w:name="_Toc19686840"/>
      <w:r>
        <w:rPr>
          <w:rFonts w:hint="eastAsia" w:ascii="宋体" w:hAnsi="宋体" w:eastAsiaTheme="minorEastAsia" w:cstheme="minorBidi"/>
          <w:b/>
          <w:color w:val="000000" w:themeColor="text1"/>
          <w:sz w:val="24"/>
          <w:highlight w:val="none"/>
          <w14:textFill>
            <w14:solidFill>
              <w14:schemeClr w14:val="tx1"/>
            </w14:solidFill>
          </w14:textFill>
        </w:rPr>
        <w:t>3. 技术要求偏离表格式（注：按项目需求表具体项目修改）</w:t>
      </w:r>
    </w:p>
    <w:p w14:paraId="18399A45">
      <w:pPr>
        <w:rPr>
          <w:rFonts w:ascii="宋体" w:hAnsi="宋体" w:cs="Courier New"/>
          <w:color w:val="000000" w:themeColor="text1"/>
          <w:sz w:val="24"/>
          <w:highlight w:val="none"/>
          <w14:textFill>
            <w14:solidFill>
              <w14:schemeClr w14:val="tx1"/>
            </w14:solidFill>
          </w14:textFill>
        </w:rPr>
      </w:pPr>
    </w:p>
    <w:p w14:paraId="29C1C6C8">
      <w:pPr>
        <w:snapToGrid w:val="0"/>
        <w:spacing w:before="50"/>
        <w:jc w:val="left"/>
        <w:rPr>
          <w:rFonts w:ascii="宋体" w:hAnsi="宋体" w:eastAsiaTheme="minorEastAsia" w:cstheme="minorBidi"/>
          <w:color w:val="000000" w:themeColor="text1"/>
          <w:sz w:val="24"/>
          <w:highlight w:val="none"/>
          <w:u w:val="single"/>
          <w14:textFill>
            <w14:solidFill>
              <w14:schemeClr w14:val="tx1"/>
            </w14:solidFill>
          </w14:textFill>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344CD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19511D31">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noWrap/>
          </w:tcPr>
          <w:p w14:paraId="6E146898">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招标文件项目需要及技术需求</w:t>
            </w:r>
          </w:p>
        </w:tc>
        <w:tc>
          <w:tcPr>
            <w:tcW w:w="1760" w:type="dxa"/>
            <w:tcBorders>
              <w:top w:val="single" w:color="auto" w:sz="4" w:space="0"/>
              <w:left w:val="single" w:color="auto" w:sz="4" w:space="0"/>
              <w:bottom w:val="single" w:color="auto" w:sz="4" w:space="0"/>
              <w:right w:val="single" w:color="auto" w:sz="4" w:space="0"/>
            </w:tcBorders>
            <w:noWrap/>
          </w:tcPr>
          <w:p w14:paraId="0C0E2FBB">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5F12EC94">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偏离说明</w:t>
            </w:r>
          </w:p>
        </w:tc>
      </w:tr>
      <w:tr w14:paraId="1B4DB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2195B250">
            <w:pPr>
              <w:jc w:val="cente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4BC8DCB">
            <w:pPr>
              <w:jc w:val="left"/>
              <w:rPr>
                <w:rFonts w:ascii="宋体" w:hAnsi="宋体" w:eastAsiaTheme="minorEastAsia" w:cstheme="minorBidi"/>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098F3A2A">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52AA9CF1">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r w14:paraId="5238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61739517">
            <w:pPr>
              <w:jc w:val="center"/>
              <w:rPr>
                <w:rFonts w:ascii="宋体" w:hAnsi="宋体" w:eastAsiaTheme="minorEastAsia" w:cstheme="minorBidi"/>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6FF9D552">
            <w:pPr>
              <w:jc w:val="left"/>
              <w:rPr>
                <w:rFonts w:ascii="宋体" w:hAnsi="宋体" w:eastAsiaTheme="minorEastAsia" w:cstheme="minorBidi"/>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5C305EF6">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3DC750CE">
            <w:pPr>
              <w:snapToGrid w:val="0"/>
              <w:spacing w:before="120" w:beforeLines="50"/>
              <w:ind w:left="43"/>
              <w:jc w:val="center"/>
              <w:rPr>
                <w:rFonts w:ascii="宋体" w:hAnsi="宋体" w:eastAsiaTheme="minorEastAsia" w:cstheme="minorBidi"/>
                <w:color w:val="000000" w:themeColor="text1"/>
                <w:sz w:val="24"/>
                <w:highlight w:val="none"/>
                <w14:textFill>
                  <w14:solidFill>
                    <w14:schemeClr w14:val="tx1"/>
                  </w14:solidFill>
                </w14:textFill>
              </w:rPr>
            </w:pPr>
          </w:p>
        </w:tc>
      </w:tr>
      <w:tr w14:paraId="24359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4A32C84B">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noWrap/>
          </w:tcPr>
          <w:p w14:paraId="49CD55C3">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tcPr>
          <w:p w14:paraId="3F435D4E">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tcPr>
          <w:p w14:paraId="2DFB6A4D">
            <w:pPr>
              <w:snapToGrid w:val="0"/>
              <w:spacing w:before="120" w:beforeLines="50"/>
              <w:jc w:val="center"/>
              <w:rPr>
                <w:rFonts w:ascii="宋体" w:hAnsi="宋体" w:eastAsiaTheme="minorEastAsia" w:cstheme="minorBidi"/>
                <w:color w:val="000000" w:themeColor="text1"/>
                <w:sz w:val="24"/>
                <w:highlight w:val="none"/>
                <w14:textFill>
                  <w14:solidFill>
                    <w14:schemeClr w14:val="tx1"/>
                  </w14:solidFill>
                </w14:textFill>
              </w:rPr>
            </w:pPr>
          </w:p>
        </w:tc>
      </w:tr>
    </w:tbl>
    <w:p w14:paraId="4B7983A4">
      <w:pPr>
        <w:spacing w:line="500" w:lineRule="exact"/>
        <w:ind w:left="1260" w:hanging="42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w:t>
      </w:r>
    </w:p>
    <w:p w14:paraId="21D536A9">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说明：应对照招标文件“第二章 采购需求”中的项目需要及技术需求逐条作明确的投标响应，并作出偏离说明。</w:t>
      </w:r>
    </w:p>
    <w:p w14:paraId="23B2DFEE">
      <w:pPr>
        <w:spacing w:line="500" w:lineRule="exact"/>
        <w:ind w:left="1262" w:hanging="4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投标人应根据自身的承诺，对照招标文件要求在“偏离说明”中注明“</w:t>
      </w:r>
      <w:r>
        <w:rPr>
          <w:rFonts w:hint="eastAsia" w:ascii="宋体" w:hAnsi="宋体"/>
          <w:b/>
          <w:bCs/>
          <w:color w:val="000000" w:themeColor="text1"/>
          <w:sz w:val="24"/>
          <w:highlight w:val="none"/>
          <w14:textFill>
            <w14:solidFill>
              <w14:schemeClr w14:val="tx1"/>
            </w14:solidFill>
          </w14:textFill>
        </w:rPr>
        <w:t>正偏离</w:t>
      </w:r>
      <w:r>
        <w:rPr>
          <w:rFonts w:hint="eastAsia" w:ascii="宋体" w:hAnsi="宋体"/>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负偏离</w:t>
      </w:r>
      <w:r>
        <w:rPr>
          <w:rFonts w:hint="eastAsia" w:ascii="宋体" w:hAnsi="宋体"/>
          <w:color w:val="000000" w:themeColor="text1"/>
          <w:sz w:val="24"/>
          <w:highlight w:val="none"/>
          <w14:textFill>
            <w14:solidFill>
              <w14:schemeClr w14:val="tx1"/>
            </w14:solidFill>
          </w14:textFill>
        </w:rPr>
        <w:t>”或者“</w:t>
      </w:r>
      <w:r>
        <w:rPr>
          <w:rFonts w:hint="eastAsia" w:ascii="宋体" w:hAnsi="宋体"/>
          <w:b/>
          <w:bCs/>
          <w:color w:val="000000" w:themeColor="text1"/>
          <w:sz w:val="24"/>
          <w:highlight w:val="none"/>
          <w14:textFill>
            <w14:solidFill>
              <w14:schemeClr w14:val="tx1"/>
            </w14:solidFill>
          </w14:textFill>
        </w:rPr>
        <w:t>无偏离</w:t>
      </w:r>
      <w:r>
        <w:rPr>
          <w:rFonts w:hint="eastAsia" w:ascii="宋体" w:hAnsi="宋体"/>
          <w:color w:val="000000" w:themeColor="text1"/>
          <w:sz w:val="24"/>
          <w:highlight w:val="none"/>
          <w14:textFill>
            <w14:solidFill>
              <w14:schemeClr w14:val="tx1"/>
            </w14:solidFill>
          </w14:textFill>
        </w:rPr>
        <w:t>”。既不属于“</w:t>
      </w:r>
      <w:r>
        <w:rPr>
          <w:rFonts w:hint="eastAsia" w:ascii="宋体" w:hAnsi="宋体"/>
          <w:b/>
          <w:bCs/>
          <w:color w:val="000000" w:themeColor="text1"/>
          <w:sz w:val="24"/>
          <w:highlight w:val="none"/>
          <w14:textFill>
            <w14:solidFill>
              <w14:schemeClr w14:val="tx1"/>
            </w14:solidFill>
          </w14:textFill>
        </w:rPr>
        <w:t>正偏离</w:t>
      </w:r>
      <w:r>
        <w:rPr>
          <w:rFonts w:hint="eastAsia" w:ascii="宋体" w:hAnsi="宋体"/>
          <w:color w:val="000000" w:themeColor="text1"/>
          <w:sz w:val="24"/>
          <w:highlight w:val="none"/>
          <w14:textFill>
            <w14:solidFill>
              <w14:schemeClr w14:val="tx1"/>
            </w14:solidFill>
          </w14:textFill>
        </w:rPr>
        <w:t>”也不属于“</w:t>
      </w:r>
      <w:r>
        <w:rPr>
          <w:rFonts w:hint="eastAsia" w:ascii="宋体" w:hAnsi="宋体"/>
          <w:b/>
          <w:bCs/>
          <w:color w:val="000000" w:themeColor="text1"/>
          <w:sz w:val="24"/>
          <w:highlight w:val="none"/>
          <w14:textFill>
            <w14:solidFill>
              <w14:schemeClr w14:val="tx1"/>
            </w14:solidFill>
          </w14:textFill>
        </w:rPr>
        <w:t>负偏离</w:t>
      </w:r>
      <w:r>
        <w:rPr>
          <w:rFonts w:hint="eastAsia" w:ascii="宋体" w:hAnsi="宋体"/>
          <w:color w:val="000000" w:themeColor="text1"/>
          <w:sz w:val="24"/>
          <w:highlight w:val="none"/>
          <w14:textFill>
            <w14:solidFill>
              <w14:schemeClr w14:val="tx1"/>
            </w14:solidFill>
          </w14:textFill>
        </w:rPr>
        <w:t>”即为“</w:t>
      </w:r>
      <w:r>
        <w:rPr>
          <w:rFonts w:hint="eastAsia" w:ascii="宋体" w:hAnsi="宋体"/>
          <w:b/>
          <w:bCs/>
          <w:color w:val="000000" w:themeColor="text1"/>
          <w:sz w:val="24"/>
          <w:highlight w:val="none"/>
          <w14:textFill>
            <w14:solidFill>
              <w14:schemeClr w14:val="tx1"/>
            </w14:solidFill>
          </w14:textFill>
        </w:rPr>
        <w:t>无偏离</w:t>
      </w:r>
      <w:r>
        <w:rPr>
          <w:rFonts w:hint="eastAsia" w:ascii="宋体" w:hAnsi="宋体"/>
          <w:color w:val="000000" w:themeColor="text1"/>
          <w:sz w:val="24"/>
          <w:highlight w:val="none"/>
          <w14:textFill>
            <w14:solidFill>
              <w14:schemeClr w14:val="tx1"/>
            </w14:solidFill>
          </w14:textFill>
        </w:rPr>
        <w:t>”。</w:t>
      </w:r>
    </w:p>
    <w:p w14:paraId="77E6ECEB">
      <w:pPr>
        <w:snapToGrid w:val="0"/>
        <w:spacing w:before="50" w:after="50"/>
        <w:rPr>
          <w:rFonts w:ascii="宋体" w:hAnsi="宋体" w:eastAsiaTheme="minorEastAsia" w:cstheme="minorBidi"/>
          <w:color w:val="000000" w:themeColor="text1"/>
          <w:sz w:val="24"/>
          <w:highlight w:val="none"/>
          <w14:textFill>
            <w14:solidFill>
              <w14:schemeClr w14:val="tx1"/>
            </w14:solidFill>
          </w14:textFill>
        </w:rPr>
      </w:pPr>
    </w:p>
    <w:p w14:paraId="3408F476">
      <w:pPr>
        <w:snapToGrid w:val="0"/>
        <w:spacing w:before="50" w:after="50"/>
        <w:rPr>
          <w:rFonts w:ascii="宋体" w:hAnsi="宋体" w:eastAsiaTheme="minorEastAsia" w:cstheme="minorBidi"/>
          <w:color w:val="000000" w:themeColor="text1"/>
          <w:sz w:val="24"/>
          <w:highlight w:val="none"/>
          <w14:textFill>
            <w14:solidFill>
              <w14:schemeClr w14:val="tx1"/>
            </w14:solidFill>
          </w14:textFill>
        </w:rPr>
      </w:pPr>
    </w:p>
    <w:p w14:paraId="6BD77A50">
      <w:pPr>
        <w:snapToGrid w:val="0"/>
        <w:spacing w:before="120" w:beforeLines="50"/>
        <w:rPr>
          <w:rFonts w:ascii="宋体" w:hAnsi="宋体" w:eastAsiaTheme="minorEastAsia" w:cstheme="minorBidi"/>
          <w:color w:val="000000" w:themeColor="text1"/>
          <w:sz w:val="24"/>
          <w:szCs w:val="20"/>
          <w:highlight w:val="none"/>
          <w14:textFill>
            <w14:solidFill>
              <w14:schemeClr w14:val="tx1"/>
            </w14:solidFill>
          </w14:textFill>
        </w:rPr>
      </w:pPr>
    </w:p>
    <w:p w14:paraId="0857799F">
      <w:pPr>
        <w:snapToGrid w:val="0"/>
        <w:spacing w:before="50" w:after="120" w:afterLines="50"/>
        <w:jc w:val="left"/>
        <w:rPr>
          <w:rFonts w:ascii="宋体" w:hAnsi="宋体" w:eastAsiaTheme="minorEastAsia" w:cstheme="minorBidi"/>
          <w:color w:val="000000" w:themeColor="text1"/>
          <w:sz w:val="24"/>
          <w:szCs w:val="20"/>
          <w:highlight w:val="none"/>
          <w14:textFill>
            <w14:solidFill>
              <w14:schemeClr w14:val="tx1"/>
            </w14:solidFill>
          </w14:textFill>
        </w:rPr>
      </w:pPr>
    </w:p>
    <w:p w14:paraId="26709862">
      <w:pPr>
        <w:snapToGrid w:val="0"/>
        <w:spacing w:before="50" w:after="50"/>
        <w:rPr>
          <w:rFonts w:ascii="宋体" w:hAnsi="宋体" w:eastAsiaTheme="minorEastAsia" w:cstheme="minorBidi"/>
          <w:color w:val="000000" w:themeColor="text1"/>
          <w:spacing w:val="20"/>
          <w:sz w:val="24"/>
          <w:szCs w:val="20"/>
          <w:highlight w:val="none"/>
          <w:u w:val="single"/>
          <w14:textFill>
            <w14:solidFill>
              <w14:schemeClr w14:val="tx1"/>
            </w14:solidFill>
          </w14:textFill>
        </w:rPr>
      </w:pPr>
      <w:r>
        <w:rPr>
          <w:rFonts w:hint="eastAsia" w:ascii="宋体" w:hAnsi="宋体" w:eastAsiaTheme="minorEastAsia" w:cstheme="minorBidi"/>
          <w:color w:val="000000" w:themeColor="text1"/>
          <w:sz w:val="24"/>
          <w:highlight w:val="none"/>
          <w14:textFill>
            <w14:solidFill>
              <w14:schemeClr w14:val="tx1"/>
            </w14:solidFill>
          </w14:textFill>
        </w:rPr>
        <w:t>法定代表人(负责人)或委托代理人（</w:t>
      </w:r>
      <w:r>
        <w:rPr>
          <w:rFonts w:hint="eastAsia" w:ascii="宋体" w:hAnsi="宋体" w:eastAsiaTheme="minorEastAsia" w:cstheme="minorBidi"/>
          <w:color w:val="000000" w:themeColor="text1"/>
          <w:spacing w:val="20"/>
          <w:sz w:val="24"/>
          <w:highlight w:val="none"/>
          <w14:textFill>
            <w14:solidFill>
              <w14:schemeClr w14:val="tx1"/>
            </w14:solidFill>
          </w14:textFill>
        </w:rPr>
        <w:t>签字或者电子签名）：</w:t>
      </w:r>
      <w:r>
        <w:rPr>
          <w:rFonts w:hint="eastAsia" w:ascii="宋体" w:hAnsi="宋体" w:eastAsiaTheme="minorEastAsia" w:cstheme="minorBidi"/>
          <w:color w:val="000000" w:themeColor="text1"/>
          <w:spacing w:val="20"/>
          <w:sz w:val="24"/>
          <w:highlight w:val="none"/>
          <w:u w:val="single"/>
          <w14:textFill>
            <w14:solidFill>
              <w14:schemeClr w14:val="tx1"/>
            </w14:solidFill>
          </w14:textFill>
        </w:rPr>
        <w:t xml:space="preserve">        </w:t>
      </w:r>
    </w:p>
    <w:p w14:paraId="46779F4B">
      <w:pPr>
        <w:snapToGrid w:val="0"/>
        <w:spacing w:before="50" w:after="120" w:afterLines="50"/>
        <w:jc w:val="left"/>
        <w:rPr>
          <w:rFonts w:ascii="宋体" w:hAnsi="宋体" w:eastAsiaTheme="minorEastAsia" w:cstheme="minorBidi"/>
          <w:color w:val="000000" w:themeColor="text1"/>
          <w:sz w:val="24"/>
          <w:szCs w:val="20"/>
          <w:highlight w:val="none"/>
          <w14:textFill>
            <w14:solidFill>
              <w14:schemeClr w14:val="tx1"/>
            </w14:solidFill>
          </w14:textFill>
        </w:rPr>
      </w:pPr>
      <w:r>
        <w:rPr>
          <w:rFonts w:hint="eastAsia" w:ascii="宋体" w:hAnsi="宋体" w:eastAsiaTheme="minorEastAsia" w:cstheme="minorBidi"/>
          <w:color w:val="000000" w:themeColor="text1"/>
          <w:spacing w:val="20"/>
          <w:sz w:val="24"/>
          <w:highlight w:val="none"/>
          <w14:textFill>
            <w14:solidFill>
              <w14:schemeClr w14:val="tx1"/>
            </w14:solidFill>
          </w14:textFill>
        </w:rPr>
        <w:t>投标人盖公章：</w:t>
      </w:r>
      <w:r>
        <w:rPr>
          <w:rFonts w:hint="eastAsia" w:ascii="宋体" w:hAnsi="宋体" w:eastAsiaTheme="minorEastAsia" w:cstheme="minorBidi"/>
          <w:color w:val="000000" w:themeColor="text1"/>
          <w:spacing w:val="20"/>
          <w:sz w:val="24"/>
          <w:highlight w:val="none"/>
          <w:u w:val="single"/>
          <w14:textFill>
            <w14:solidFill>
              <w14:schemeClr w14:val="tx1"/>
            </w14:solidFill>
          </w14:textFill>
        </w:rPr>
        <w:t xml:space="preserve">            </w:t>
      </w:r>
      <w:r>
        <w:rPr>
          <w:rFonts w:hint="eastAsia" w:ascii="宋体" w:hAnsi="宋体" w:eastAsiaTheme="minorEastAsia" w:cstheme="minorBidi"/>
          <w:color w:val="000000" w:themeColor="text1"/>
          <w:spacing w:val="20"/>
          <w:sz w:val="24"/>
          <w:highlight w:val="none"/>
          <w14:textFill>
            <w14:solidFill>
              <w14:schemeClr w14:val="tx1"/>
            </w14:solidFill>
          </w14:textFill>
        </w:rPr>
        <w:t xml:space="preserve">              日 期：</w:t>
      </w:r>
      <w:r>
        <w:rPr>
          <w:rFonts w:hint="eastAsia" w:ascii="宋体" w:hAnsi="宋体" w:eastAsiaTheme="minorEastAsia" w:cstheme="minorBidi"/>
          <w:color w:val="000000" w:themeColor="text1"/>
          <w:spacing w:val="20"/>
          <w:sz w:val="24"/>
          <w:highlight w:val="none"/>
          <w:u w:val="single"/>
          <w14:textFill>
            <w14:solidFill>
              <w14:schemeClr w14:val="tx1"/>
            </w14:solidFill>
          </w14:textFill>
        </w:rPr>
        <w:t xml:space="preserve">         </w:t>
      </w:r>
    </w:p>
    <w:p w14:paraId="6B28AB55">
      <w:pPr>
        <w:snapToGrid w:val="0"/>
        <w:spacing w:before="50" w:after="120" w:afterLines="50"/>
        <w:jc w:val="left"/>
        <w:rPr>
          <w:rFonts w:ascii="宋体" w:hAnsi="宋体" w:eastAsiaTheme="minorEastAsia" w:cstheme="minorBidi"/>
          <w:color w:val="000000" w:themeColor="text1"/>
          <w:sz w:val="24"/>
          <w:szCs w:val="20"/>
          <w:highlight w:val="none"/>
          <w14:textFill>
            <w14:solidFill>
              <w14:schemeClr w14:val="tx1"/>
            </w14:solidFill>
          </w14:textFill>
        </w:rPr>
      </w:pPr>
    </w:p>
    <w:p w14:paraId="38ED4E1E">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7574B446">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7DEB1FD">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C5A9779">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52381092">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270AEBC3">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7BFB1821">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12A5534F">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1BC2D5D">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08484A79">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p>
    <w:p w14:paraId="218EB3F9">
      <w:pPr>
        <w:snapToGrid w:val="0"/>
        <w:spacing w:before="50" w:after="120" w:afterLines="50"/>
        <w:jc w:val="left"/>
        <w:rPr>
          <w:rFonts w:ascii="宋体" w:hAnsi="宋体" w:cs="宋体" w:eastAsiaTheme="minorEastAsia"/>
          <w:b/>
          <w:color w:val="000000" w:themeColor="text1"/>
          <w:sz w:val="28"/>
          <w:szCs w:val="28"/>
          <w:highlight w:val="none"/>
          <w14:textFill>
            <w14:solidFill>
              <w14:schemeClr w14:val="tx1"/>
            </w14:solidFill>
          </w14:textFill>
        </w:rPr>
      </w:pPr>
      <w:r>
        <w:rPr>
          <w:rFonts w:hint="eastAsia" w:ascii="宋体" w:hAnsi="宋体" w:cs="宋体" w:eastAsiaTheme="minorEastAsia"/>
          <w:b/>
          <w:color w:val="000000" w:themeColor="text1"/>
          <w:sz w:val="28"/>
          <w:szCs w:val="28"/>
          <w:highlight w:val="none"/>
          <w14:textFill>
            <w14:solidFill>
              <w14:schemeClr w14:val="tx1"/>
            </w14:solidFill>
          </w14:textFill>
        </w:rPr>
        <w:t>五、其他文书、文件格式</w:t>
      </w:r>
      <w:bookmarkEnd w:id="181"/>
    </w:p>
    <w:p w14:paraId="568AE96C">
      <w:pPr>
        <w:spacing w:before="120" w:beforeLines="50" w:after="120" w:afterLines="50" w:line="400" w:lineRule="exact"/>
        <w:rPr>
          <w:rFonts w:ascii="宋体" w:hAnsi="宋体" w:cs="宋体" w:eastAsiaTheme="minorEastAsia"/>
          <w:color w:val="000000" w:themeColor="text1"/>
          <w:sz w:val="24"/>
          <w:highlight w:val="none"/>
          <w14:textFill>
            <w14:solidFill>
              <w14:schemeClr w14:val="tx1"/>
            </w14:solidFill>
          </w14:textFill>
        </w:rPr>
      </w:pPr>
    </w:p>
    <w:p w14:paraId="61F57A26">
      <w:pPr>
        <w:snapToGrid w:val="0"/>
        <w:spacing w:before="120" w:beforeLines="50" w:after="50"/>
        <w:jc w:val="left"/>
        <w:rPr>
          <w:rFonts w:ascii="宋体" w:hAnsi="宋体" w:cs="宋体" w:eastAsiaTheme="minorEastAsia"/>
          <w:b/>
          <w:color w:val="000000" w:themeColor="text1"/>
          <w:spacing w:val="20"/>
          <w:sz w:val="24"/>
          <w:highlight w:val="none"/>
          <w14:textFill>
            <w14:solidFill>
              <w14:schemeClr w14:val="tx1"/>
            </w14:solidFill>
          </w14:textFill>
        </w:rPr>
      </w:pPr>
      <w:r>
        <w:rPr>
          <w:rFonts w:hint="eastAsia" w:ascii="宋体" w:hAnsi="宋体" w:cs="宋体" w:eastAsiaTheme="minorEastAsia"/>
          <w:b/>
          <w:color w:val="000000" w:themeColor="text1"/>
          <w:spacing w:val="20"/>
          <w:sz w:val="24"/>
          <w:highlight w:val="none"/>
          <w14:textFill>
            <w14:solidFill>
              <w14:schemeClr w14:val="tx1"/>
            </w14:solidFill>
          </w14:textFill>
        </w:rPr>
        <w:t>1.贵港市政府采购项目投标资格承诺函</w:t>
      </w:r>
    </w:p>
    <w:p w14:paraId="4F89DE55">
      <w:pPr>
        <w:spacing w:after="120" w:line="380" w:lineRule="exact"/>
        <w:rPr>
          <w:rFonts w:ascii="宋体" w:hAnsi="宋体" w:cs="宋体"/>
          <w:color w:val="000000" w:themeColor="text1"/>
          <w:sz w:val="24"/>
          <w:highlight w:val="none"/>
          <w14:textFill>
            <w14:solidFill>
              <w14:schemeClr w14:val="tx1"/>
            </w14:solidFill>
          </w14:textFill>
        </w:rPr>
      </w:pPr>
    </w:p>
    <w:p w14:paraId="7A49166D">
      <w:pPr>
        <w:widowControl/>
        <w:jc w:val="center"/>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color w:val="000000" w:themeColor="text1"/>
          <w:sz w:val="32"/>
          <w:szCs w:val="32"/>
          <w:highlight w:val="none"/>
          <w14:textFill>
            <w14:solidFill>
              <w14:schemeClr w14:val="tx1"/>
            </w14:solidFill>
          </w14:textFill>
        </w:rPr>
        <w:t>贵港市政府采购项目投标资格承诺函</w:t>
      </w:r>
    </w:p>
    <w:p w14:paraId="134CC35D">
      <w:pPr>
        <w:widowControl/>
        <w:spacing w:line="360" w:lineRule="auto"/>
        <w:ind w:firstLine="420" w:firstLineChars="200"/>
        <w:jc w:val="left"/>
        <w:rPr>
          <w:rFonts w:ascii="宋体" w:hAnsi="宋体" w:cs="宋体" w:eastAsiaTheme="minorEastAsia"/>
          <w:color w:val="000000" w:themeColor="text1"/>
          <w:kern w:val="0"/>
          <w:szCs w:val="21"/>
          <w:highlight w:val="none"/>
          <w:lang w:bidi="ar"/>
          <w14:textFill>
            <w14:solidFill>
              <w14:schemeClr w14:val="tx1"/>
            </w14:solidFill>
          </w14:textFill>
        </w:rPr>
      </w:pPr>
    </w:p>
    <w:p w14:paraId="507F7A36">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2B592729">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1.具有独立承担民事责任的能力。 </w:t>
      </w:r>
    </w:p>
    <w:p w14:paraId="3B921F4A">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2.具有良好的商业信誉和健全的财务会计制度。 </w:t>
      </w:r>
    </w:p>
    <w:p w14:paraId="3381EDED">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3.具有履行合同所必需的设备和专业技术能力。 </w:t>
      </w:r>
    </w:p>
    <w:p w14:paraId="7DA370CD">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4.有依法缴纳税收和社会保障资金的良好记录。 </w:t>
      </w:r>
    </w:p>
    <w:p w14:paraId="73DB3749">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5. 提交投标文件截止日期前三年内，在经营活动中没有重大 </w:t>
      </w:r>
    </w:p>
    <w:p w14:paraId="1E6DFAEF">
      <w:pPr>
        <w:widowControl/>
        <w:spacing w:line="360" w:lineRule="auto"/>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违法记录。 </w:t>
      </w:r>
    </w:p>
    <w:p w14:paraId="5AE01E12">
      <w:pPr>
        <w:widowControl/>
        <w:spacing w:line="360" w:lineRule="auto"/>
        <w:ind w:firstLine="420" w:firstLineChars="200"/>
        <w:jc w:val="lef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本公司对上述承诺的真实性负责，并接受政府采购、税务、社会保障等监督管理部门、采购文件规定的资格审查机构、社会公众的监督和检查。如有虚假，将依法承担相应责任。 </w:t>
      </w:r>
    </w:p>
    <w:p w14:paraId="503B6512">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50C6C751">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58D91CCE">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08CCE092">
      <w:pPr>
        <w:widowControl/>
        <w:spacing w:line="360" w:lineRule="auto"/>
        <w:jc w:val="right"/>
        <w:rPr>
          <w:rFonts w:ascii="宋体" w:hAnsi="宋体" w:cs="宋体" w:eastAsiaTheme="minorEastAsia"/>
          <w:color w:val="000000" w:themeColor="text1"/>
          <w:kern w:val="0"/>
          <w:szCs w:val="21"/>
          <w:highlight w:val="none"/>
          <w:lang w:bidi="ar"/>
          <w14:textFill>
            <w14:solidFill>
              <w14:schemeClr w14:val="tx1"/>
            </w14:solidFill>
          </w14:textFill>
        </w:rPr>
      </w:pPr>
    </w:p>
    <w:p w14:paraId="70E8C20D">
      <w:pPr>
        <w:widowControl/>
        <w:spacing w:line="360" w:lineRule="auto"/>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                                                          企业名称（盖公章或电子章）： </w:t>
      </w:r>
    </w:p>
    <w:p w14:paraId="5ACA010A">
      <w:pPr>
        <w:widowControl/>
        <w:spacing w:line="360" w:lineRule="auto"/>
        <w:jc w:val="center"/>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                                              法定代表人（或负责人）（签字或者盖章或者电子签名）： </w:t>
      </w:r>
    </w:p>
    <w:p w14:paraId="33419308">
      <w:pPr>
        <w:widowControl/>
        <w:spacing w:line="360" w:lineRule="auto"/>
        <w:jc w:val="right"/>
        <w:rPr>
          <w:rFonts w:ascii="宋体" w:hAnsi="宋体" w:cs="宋体" w:eastAsiaTheme="minorEastAsia"/>
          <w:color w:val="000000" w:themeColor="text1"/>
          <w:szCs w:val="21"/>
          <w:highlight w:val="none"/>
          <w14:textFill>
            <w14:solidFill>
              <w14:schemeClr w14:val="tx1"/>
            </w14:solidFill>
          </w14:textFill>
        </w:rPr>
      </w:pPr>
      <w:r>
        <w:rPr>
          <w:rFonts w:hint="eastAsia" w:ascii="宋体" w:hAnsi="宋体" w:cs="宋体" w:eastAsiaTheme="minorEastAsia"/>
          <w:color w:val="000000" w:themeColor="text1"/>
          <w:kern w:val="0"/>
          <w:szCs w:val="21"/>
          <w:highlight w:val="none"/>
          <w:lang w:bidi="ar"/>
          <w14:textFill>
            <w14:solidFill>
              <w14:schemeClr w14:val="tx1"/>
            </w14:solidFill>
          </w14:textFill>
        </w:rPr>
        <w:t xml:space="preserve">日期： 年 月 日 </w:t>
      </w:r>
    </w:p>
    <w:p w14:paraId="21713AFC">
      <w:pPr>
        <w:spacing w:after="120" w:line="380" w:lineRule="exact"/>
        <w:rPr>
          <w:rFonts w:ascii="宋体" w:hAnsi="宋体" w:cs="宋体"/>
          <w:color w:val="000000" w:themeColor="text1"/>
          <w:sz w:val="24"/>
          <w:highlight w:val="none"/>
          <w14:textFill>
            <w14:solidFill>
              <w14:schemeClr w14:val="tx1"/>
            </w14:solidFill>
          </w14:textFill>
        </w:rPr>
      </w:pPr>
    </w:p>
    <w:p w14:paraId="285F8010">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1AC2F322">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3C7DDA56">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7D9380A1">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7B007F8B">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0643CC8C">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4358A0EA">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56F9FF3E">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410DE4B5">
      <w:pPr>
        <w:snapToGrid w:val="0"/>
        <w:spacing w:before="120" w:beforeLines="50" w:after="50"/>
        <w:jc w:val="left"/>
        <w:rPr>
          <w:rFonts w:ascii="宋体" w:hAnsi="宋体" w:cs="宋体" w:eastAsiaTheme="minorEastAsia"/>
          <w:b/>
          <w:color w:val="000000" w:themeColor="text1"/>
          <w:sz w:val="24"/>
          <w:highlight w:val="none"/>
          <w14:textFill>
            <w14:solidFill>
              <w14:schemeClr w14:val="tx1"/>
            </w14:solidFill>
          </w14:textFill>
        </w:rPr>
      </w:pPr>
    </w:p>
    <w:p w14:paraId="2EA32206">
      <w:pPr>
        <w:snapToGrid w:val="0"/>
        <w:spacing w:before="120" w:beforeLines="50" w:after="50"/>
        <w:jc w:val="left"/>
        <w:rPr>
          <w:rFonts w:ascii="宋体" w:hAnsi="宋体" w:cs="宋体" w:eastAsiaTheme="minorEastAsia"/>
          <w:color w:val="000000" w:themeColor="text1"/>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t>2.中小企业声明函格式</w:t>
      </w:r>
    </w:p>
    <w:p w14:paraId="7C97EE9E">
      <w:pPr>
        <w:rPr>
          <w:rFonts w:ascii="宋体" w:hAnsi="宋体" w:cs="宋体" w:eastAsiaTheme="minorEastAsia"/>
          <w:color w:val="000000" w:themeColor="text1"/>
          <w:highlight w:val="none"/>
          <w14:textFill>
            <w14:solidFill>
              <w14:schemeClr w14:val="tx1"/>
            </w14:solidFill>
          </w14:textFill>
        </w:rPr>
      </w:pPr>
    </w:p>
    <w:p w14:paraId="405C2118">
      <w:pPr>
        <w:jc w:val="center"/>
        <w:rPr>
          <w:rFonts w:ascii="宋体" w:hAnsi="宋体" w:cs="宋体" w:eastAsiaTheme="minorEastAsia"/>
          <w:color w:val="000000" w:themeColor="text1"/>
          <w:sz w:val="44"/>
          <w:szCs w:val="44"/>
          <w:highlight w:val="none"/>
          <w14:textFill>
            <w14:solidFill>
              <w14:schemeClr w14:val="tx1"/>
            </w14:solidFill>
          </w14:textFill>
        </w:rPr>
      </w:pPr>
      <w:r>
        <w:rPr>
          <w:rFonts w:hint="eastAsia" w:ascii="宋体" w:hAnsi="宋体" w:cs="宋体" w:eastAsiaTheme="minorEastAsia"/>
          <w:color w:val="000000" w:themeColor="text1"/>
          <w:sz w:val="44"/>
          <w:szCs w:val="44"/>
          <w:highlight w:val="none"/>
          <w14:textFill>
            <w14:solidFill>
              <w14:schemeClr w14:val="tx1"/>
            </w14:solidFill>
          </w14:textFill>
        </w:rPr>
        <w:t>中小企业声明函（服务）</w:t>
      </w:r>
    </w:p>
    <w:p w14:paraId="0BA4FE47">
      <w:pPr>
        <w:spacing w:before="2" w:line="500" w:lineRule="exact"/>
        <w:rPr>
          <w:rFonts w:ascii="宋体" w:hAnsi="宋体" w:cs="宋体" w:eastAsiaTheme="minorEastAsia"/>
          <w:b/>
          <w:bCs/>
          <w:color w:val="000000" w:themeColor="text1"/>
          <w:sz w:val="24"/>
          <w:highlight w:val="none"/>
          <w14:textFill>
            <w14:solidFill>
              <w14:schemeClr w14:val="tx1"/>
            </w14:solidFill>
          </w14:textFill>
        </w:rPr>
      </w:pPr>
    </w:p>
    <w:p w14:paraId="61C47831">
      <w:pPr>
        <w:spacing w:after="120" w:line="500" w:lineRule="exact"/>
        <w:ind w:right="14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1D31B296">
      <w:pPr>
        <w:tabs>
          <w:tab w:val="left" w:pos="1384"/>
          <w:tab w:val="left" w:pos="4562"/>
          <w:tab w:val="left" w:pos="6803"/>
        </w:tabs>
        <w:spacing w:before="13" w:line="500" w:lineRule="exact"/>
        <w:ind w:right="142" w:firstLine="686" w:firstLineChars="286"/>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1.</w:t>
      </w:r>
      <w:r>
        <w:rPr>
          <w:rFonts w:hint="eastAsia" w:ascii="宋体" w:hAnsi="宋体" w:cs="宋体" w:eastAsiaTheme="minorEastAsia"/>
          <w:color w:val="000000" w:themeColor="text1"/>
          <w:sz w:val="24"/>
          <w:highlight w:val="none"/>
          <w:u w:val="single"/>
          <w14:textFill>
            <w14:solidFill>
              <w14:schemeClr w14:val="tx1"/>
            </w14:solidFill>
          </w14:textFill>
        </w:rPr>
        <w:t>（标的名称）</w:t>
      </w:r>
      <w:r>
        <w:rPr>
          <w:rFonts w:hint="eastAsia" w:ascii="宋体" w:hAnsi="宋体" w:cs="宋体" w:eastAsiaTheme="minorEastAsia"/>
          <w:color w:val="000000" w:themeColor="text1"/>
          <w:sz w:val="24"/>
          <w:highlight w:val="none"/>
          <w14:textFill>
            <w14:solidFill>
              <w14:schemeClr w14:val="tx1"/>
            </w14:solidFill>
          </w14:textFill>
        </w:rPr>
        <w:t>，属于</w:t>
      </w:r>
      <w:r>
        <w:rPr>
          <w:rFonts w:hint="eastAsia" w:ascii="宋体" w:hAnsi="宋体" w:cs="宋体" w:eastAsiaTheme="minorEastAsia"/>
          <w:color w:val="000000" w:themeColor="text1"/>
          <w:sz w:val="24"/>
          <w:highlight w:val="none"/>
          <w:u w:val="single"/>
          <w14:textFill>
            <w14:solidFill>
              <w14:schemeClr w14:val="tx1"/>
            </w14:solidFill>
          </w14:textFill>
        </w:rPr>
        <w:t>（采购文件中明确的所属行业）</w:t>
      </w:r>
      <w:r>
        <w:rPr>
          <w:rFonts w:hint="eastAsia" w:ascii="宋体" w:hAnsi="宋体" w:cs="宋体" w:eastAsiaTheme="minorEastAsia"/>
          <w:color w:val="000000" w:themeColor="text1"/>
          <w:sz w:val="24"/>
          <w:highlight w:val="none"/>
          <w14:textFill>
            <w14:solidFill>
              <w14:schemeClr w14:val="tx1"/>
            </w14:solidFill>
          </w14:textFill>
        </w:rPr>
        <w:t>；承接企业为</w:t>
      </w:r>
      <w:r>
        <w:rPr>
          <w:rFonts w:hint="eastAsia" w:ascii="宋体" w:hAnsi="宋体" w:cs="宋体" w:eastAsiaTheme="minorEastAsia"/>
          <w:color w:val="000000" w:themeColor="text1"/>
          <w:sz w:val="24"/>
          <w:highlight w:val="none"/>
          <w:u w:val="single"/>
          <w14:textFill>
            <w14:solidFill>
              <w14:schemeClr w14:val="tx1"/>
            </w14:solidFill>
          </w14:textFill>
        </w:rPr>
        <w:t>（企业名称）</w:t>
      </w:r>
      <w:r>
        <w:rPr>
          <w:rFonts w:hint="eastAsia" w:ascii="宋体" w:hAnsi="宋体" w:cs="宋体" w:eastAsiaTheme="minorEastAsia"/>
          <w:color w:val="000000" w:themeColor="text1"/>
          <w:sz w:val="24"/>
          <w:highlight w:val="none"/>
          <w14:textFill>
            <w14:solidFill>
              <w14:schemeClr w14:val="tx1"/>
            </w14:solidFill>
          </w14:textFill>
        </w:rPr>
        <w:t>，从业人员</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人，营业收入为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万元，资产总额为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万元，属于</w:t>
      </w:r>
      <w:r>
        <w:rPr>
          <w:rFonts w:hint="eastAsia" w:ascii="宋体" w:hAnsi="宋体" w:cs="宋体" w:eastAsiaTheme="minorEastAsia"/>
          <w:color w:val="000000" w:themeColor="text1"/>
          <w:sz w:val="24"/>
          <w:highlight w:val="none"/>
          <w:u w:val="single"/>
          <w14:textFill>
            <w14:solidFill>
              <w14:schemeClr w14:val="tx1"/>
            </w14:solidFill>
          </w14:textFill>
        </w:rPr>
        <w:t>（中型企业、小型企业、微型企业）</w:t>
      </w:r>
      <w:r>
        <w:rPr>
          <w:rFonts w:hint="eastAsia" w:ascii="宋体" w:hAnsi="宋体" w:cs="宋体" w:eastAsiaTheme="minorEastAsia"/>
          <w:color w:val="000000" w:themeColor="text1"/>
          <w:sz w:val="24"/>
          <w:highlight w:val="none"/>
          <w14:textFill>
            <w14:solidFill>
              <w14:schemeClr w14:val="tx1"/>
            </w14:solidFill>
          </w14:textFill>
        </w:rPr>
        <w:t>；</w:t>
      </w:r>
    </w:p>
    <w:p w14:paraId="12922F9D">
      <w:pPr>
        <w:tabs>
          <w:tab w:val="left" w:pos="1065"/>
          <w:tab w:val="left" w:pos="4262"/>
          <w:tab w:val="left" w:pos="6477"/>
        </w:tabs>
        <w:spacing w:before="20" w:line="500" w:lineRule="exact"/>
        <w:ind w:right="84" w:firstLine="686" w:firstLineChars="286"/>
        <w:rPr>
          <w:rFonts w:ascii="宋体" w:hAnsi="宋体" w:cs="宋体" w:eastAsiaTheme="minorEastAsia"/>
          <w:color w:val="000000" w:themeColor="text1"/>
          <w:sz w:val="24"/>
          <w:highlight w:val="none"/>
          <w:u w:val="singl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2.</w:t>
      </w:r>
      <w:r>
        <w:rPr>
          <w:rFonts w:hint="eastAsia" w:ascii="宋体" w:hAnsi="宋体" w:cs="宋体" w:eastAsiaTheme="minorEastAsia"/>
          <w:color w:val="000000" w:themeColor="text1"/>
          <w:sz w:val="24"/>
          <w:highlight w:val="none"/>
          <w:u w:val="single"/>
          <w14:textFill>
            <w14:solidFill>
              <w14:schemeClr w14:val="tx1"/>
            </w14:solidFill>
          </w14:textFill>
        </w:rPr>
        <w:t>（标的名称）</w:t>
      </w:r>
      <w:r>
        <w:rPr>
          <w:rFonts w:hint="eastAsia" w:ascii="宋体" w:hAnsi="宋体" w:cs="宋体" w:eastAsiaTheme="minorEastAsia"/>
          <w:color w:val="000000" w:themeColor="text1"/>
          <w:sz w:val="24"/>
          <w:highlight w:val="none"/>
          <w14:textFill>
            <w14:solidFill>
              <w14:schemeClr w14:val="tx1"/>
            </w14:solidFill>
          </w14:textFill>
        </w:rPr>
        <w:t>，属于</w:t>
      </w:r>
      <w:r>
        <w:rPr>
          <w:rFonts w:hint="eastAsia" w:ascii="宋体" w:hAnsi="宋体" w:cs="宋体" w:eastAsiaTheme="minorEastAsia"/>
          <w:color w:val="000000" w:themeColor="text1"/>
          <w:sz w:val="24"/>
          <w:highlight w:val="none"/>
          <w:u w:val="single"/>
          <w14:textFill>
            <w14:solidFill>
              <w14:schemeClr w14:val="tx1"/>
            </w14:solidFill>
          </w14:textFill>
        </w:rPr>
        <w:t>（采购文件中明确的所属行业）</w:t>
      </w:r>
      <w:r>
        <w:rPr>
          <w:rFonts w:hint="eastAsia" w:ascii="宋体" w:hAnsi="宋体" w:cs="宋体" w:eastAsiaTheme="minorEastAsia"/>
          <w:color w:val="000000" w:themeColor="text1"/>
          <w:sz w:val="24"/>
          <w:highlight w:val="none"/>
          <w14:textFill>
            <w14:solidFill>
              <w14:schemeClr w14:val="tx1"/>
            </w14:solidFill>
          </w14:textFill>
        </w:rPr>
        <w:t>；承接企业为</w:t>
      </w:r>
      <w:r>
        <w:rPr>
          <w:rFonts w:hint="eastAsia" w:ascii="宋体" w:hAnsi="宋体" w:cs="宋体" w:eastAsiaTheme="minorEastAsia"/>
          <w:color w:val="000000" w:themeColor="text1"/>
          <w:sz w:val="24"/>
          <w:highlight w:val="none"/>
          <w:u w:val="single"/>
          <w14:textFill>
            <w14:solidFill>
              <w14:schemeClr w14:val="tx1"/>
            </w14:solidFill>
          </w14:textFill>
        </w:rPr>
        <w:t>（企业名称）</w:t>
      </w:r>
      <w:r>
        <w:rPr>
          <w:rFonts w:hint="eastAsia" w:ascii="宋体" w:hAnsi="宋体" w:cs="宋体" w:eastAsiaTheme="minorEastAsia"/>
          <w:color w:val="000000" w:themeColor="text1"/>
          <w:sz w:val="24"/>
          <w:highlight w:val="none"/>
          <w14:textFill>
            <w14:solidFill>
              <w14:schemeClr w14:val="tx1"/>
            </w14:solidFill>
          </w14:textFill>
        </w:rPr>
        <w:t>，从业人员</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人，营业收入为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万元，资产总额为</w:t>
      </w:r>
      <w:r>
        <w:rPr>
          <w:rFonts w:hint="eastAsia" w:ascii="宋体" w:hAnsi="宋体" w:cs="宋体"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eastAsiaTheme="minorEastAsia"/>
          <w:color w:val="000000" w:themeColor="text1"/>
          <w:sz w:val="24"/>
          <w:highlight w:val="none"/>
          <w14:textFill>
            <w14:solidFill>
              <w14:schemeClr w14:val="tx1"/>
            </w14:solidFill>
          </w14:textFill>
        </w:rPr>
        <w:t>万元，属于</w:t>
      </w:r>
      <w:r>
        <w:rPr>
          <w:rFonts w:hint="eastAsia" w:ascii="宋体" w:hAnsi="宋体" w:cs="宋体" w:eastAsiaTheme="minorEastAsia"/>
          <w:color w:val="000000" w:themeColor="text1"/>
          <w:sz w:val="24"/>
          <w:highlight w:val="none"/>
          <w:u w:val="single"/>
          <w14:textFill>
            <w14:solidFill>
              <w14:schemeClr w14:val="tx1"/>
            </w14:solidFill>
          </w14:textFill>
        </w:rPr>
        <w:t>（中型企业、小型企业、微型企业）</w:t>
      </w:r>
      <w:r>
        <w:rPr>
          <w:rFonts w:hint="eastAsia" w:ascii="宋体" w:hAnsi="宋体" w:cs="宋体" w:eastAsiaTheme="minorEastAsia"/>
          <w:color w:val="000000" w:themeColor="text1"/>
          <w:sz w:val="24"/>
          <w:highlight w:val="none"/>
          <w14:textFill>
            <w14:solidFill>
              <w14:schemeClr w14:val="tx1"/>
            </w14:solidFill>
          </w14:textFill>
        </w:rPr>
        <w:t>；</w:t>
      </w:r>
    </w:p>
    <w:p w14:paraId="17AAF05E">
      <w:pPr>
        <w:spacing w:before="34" w:after="120" w:line="500" w:lineRule="exact"/>
        <w:ind w:left="765" w:right="142" w:hanging="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41DD4B51">
      <w:pPr>
        <w:spacing w:before="34" w:after="120" w:line="500" w:lineRule="exact"/>
        <w:ind w:right="14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E2E59BD">
      <w:pPr>
        <w:spacing w:before="34" w:after="120" w:line="500" w:lineRule="exact"/>
        <w:ind w:right="14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0B3FDEB9">
      <w:pPr>
        <w:spacing w:before="56" w:after="120" w:line="500" w:lineRule="exact"/>
        <w:ind w:left="3960" w:right="180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企业名称（电子签章）：</w:t>
      </w:r>
      <w:r>
        <w:rPr>
          <w:rFonts w:hint="eastAsia" w:ascii="宋体" w:hAnsi="宋体" w:cs="宋体"/>
          <w:color w:val="000000" w:themeColor="text1"/>
          <w:sz w:val="24"/>
          <w:highlight w:val="none"/>
          <w14:textFill>
            <w14:solidFill>
              <w14:schemeClr w14:val="tx1"/>
            </w14:solidFill>
          </w14:textFill>
        </w:rPr>
        <w:t xml:space="preserve"> </w:t>
      </w:r>
    </w:p>
    <w:p w14:paraId="245E8162">
      <w:pPr>
        <w:spacing w:before="56" w:after="120" w:line="500" w:lineRule="exact"/>
        <w:ind w:left="3960" w:right="180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6E4A46C1">
      <w:pP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 xml:space="preserve"> </w:t>
      </w:r>
    </w:p>
    <w:p w14:paraId="53CE0DB4">
      <w:pPr>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eastAsiaTheme="minorEastAsia"/>
          <w:color w:val="000000" w:themeColor="text1"/>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3.残疾人福利性单位声明函格式</w:t>
      </w:r>
    </w:p>
    <w:p w14:paraId="7292B98B">
      <w:pPr>
        <w:spacing w:line="588" w:lineRule="exact"/>
        <w:jc w:val="center"/>
        <w:rPr>
          <w:rFonts w:ascii="宋体" w:hAnsi="宋体" w:cs="宋体" w:eastAsiaTheme="minorEastAsia"/>
          <w:b/>
          <w:color w:val="000000" w:themeColor="text1"/>
          <w:spacing w:val="6"/>
          <w:sz w:val="32"/>
          <w:szCs w:val="32"/>
          <w:highlight w:val="none"/>
          <w14:textFill>
            <w14:solidFill>
              <w14:schemeClr w14:val="tx1"/>
            </w14:solidFill>
          </w14:textFill>
        </w:rPr>
      </w:pPr>
      <w:bookmarkStart w:id="182" w:name="OLE_LINK13"/>
      <w:bookmarkStart w:id="183" w:name="OLE_LINK14"/>
    </w:p>
    <w:p w14:paraId="77443610">
      <w:pPr>
        <w:spacing w:line="588" w:lineRule="exact"/>
        <w:jc w:val="center"/>
        <w:rPr>
          <w:rFonts w:ascii="宋体" w:hAnsi="宋体" w:cs="宋体" w:eastAsiaTheme="minorEastAsia"/>
          <w:bCs/>
          <w:color w:val="000000" w:themeColor="text1"/>
          <w:spacing w:val="6"/>
          <w:sz w:val="44"/>
          <w:szCs w:val="44"/>
          <w:highlight w:val="none"/>
          <w14:textFill>
            <w14:solidFill>
              <w14:schemeClr w14:val="tx1"/>
            </w14:solidFill>
          </w14:textFill>
        </w:rPr>
      </w:pPr>
      <w:r>
        <w:rPr>
          <w:rFonts w:hint="eastAsia" w:ascii="宋体" w:hAnsi="宋体" w:cs="宋体" w:eastAsiaTheme="minorEastAsia"/>
          <w:bCs/>
          <w:color w:val="000000" w:themeColor="text1"/>
          <w:spacing w:val="6"/>
          <w:sz w:val="44"/>
          <w:szCs w:val="44"/>
          <w:highlight w:val="none"/>
          <w14:textFill>
            <w14:solidFill>
              <w14:schemeClr w14:val="tx1"/>
            </w14:solidFill>
          </w14:textFill>
        </w:rPr>
        <w:t>残疾人福利性单位声明函</w:t>
      </w:r>
    </w:p>
    <w:bookmarkEnd w:id="182"/>
    <w:bookmarkEnd w:id="183"/>
    <w:p w14:paraId="16DB5516">
      <w:pPr>
        <w:spacing w:line="588" w:lineRule="exact"/>
        <w:rPr>
          <w:rFonts w:ascii="宋体" w:hAnsi="宋体" w:cs="宋体" w:eastAsiaTheme="minorEastAsia"/>
          <w:b/>
          <w:color w:val="000000" w:themeColor="text1"/>
          <w:spacing w:val="6"/>
          <w:sz w:val="30"/>
          <w:szCs w:val="30"/>
          <w:highlight w:val="none"/>
          <w14:textFill>
            <w14:solidFill>
              <w14:schemeClr w14:val="tx1"/>
            </w14:solidFill>
          </w14:textFill>
        </w:rPr>
      </w:pPr>
    </w:p>
    <w:p w14:paraId="6892281D">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eastAsiaTheme="minorEastAsia"/>
          <w:color w:val="000000" w:themeColor="text1"/>
          <w:sz w:val="24"/>
          <w:highlight w:val="none"/>
          <w14:textFill>
            <w14:solidFill>
              <w14:schemeClr w14:val="tx1"/>
            </w14:solidFill>
          </w14:textFill>
        </w:rPr>
        <w:t>〔2017〕 141</w:t>
      </w:r>
      <w:r>
        <w:rPr>
          <w:rFonts w:hint="eastAsia" w:ascii="宋体" w:hAnsi="宋体" w:cs="宋体" w:eastAsiaTheme="minorEastAsia"/>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eastAsiaTheme="minorEastAsia"/>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03AEBDA4">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本单位对上述声明的真实性负责。如有虚假，将依法承担相应责任。</w:t>
      </w:r>
    </w:p>
    <w:p w14:paraId="25A0055E">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p>
    <w:p w14:paraId="1073832B">
      <w:pPr>
        <w:spacing w:line="360" w:lineRule="auto"/>
        <w:ind w:firstLine="504" w:firstLineChars="200"/>
        <w:contextualSpacing/>
        <w:rPr>
          <w:rFonts w:ascii="宋体" w:hAnsi="宋体" w:cs="宋体" w:eastAsiaTheme="minorEastAsia"/>
          <w:color w:val="000000" w:themeColor="text1"/>
          <w:spacing w:val="6"/>
          <w:sz w:val="24"/>
          <w:highlight w:val="none"/>
          <w14:textFill>
            <w14:solidFill>
              <w14:schemeClr w14:val="tx1"/>
            </w14:solidFill>
          </w14:textFill>
        </w:rPr>
      </w:pPr>
    </w:p>
    <w:p w14:paraId="36C1BF75">
      <w:pPr>
        <w:tabs>
          <w:tab w:val="left" w:pos="4860"/>
        </w:tabs>
        <w:spacing w:line="360" w:lineRule="auto"/>
        <w:ind w:right="1560" w:firstLine="504" w:firstLineChars="200"/>
        <w:contextualSpacing/>
        <w:jc w:val="center"/>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单位名称（电子签章）：</w:t>
      </w:r>
    </w:p>
    <w:p w14:paraId="5FC1CBC9">
      <w:pPr>
        <w:tabs>
          <w:tab w:val="left" w:pos="4860"/>
        </w:tabs>
        <w:spacing w:line="360" w:lineRule="auto"/>
        <w:ind w:right="1560" w:firstLine="504" w:firstLineChars="200"/>
        <w:contextualSpacing/>
        <w:jc w:val="center"/>
        <w:rPr>
          <w:rFonts w:ascii="宋体" w:hAnsi="宋体" w:cs="宋体" w:eastAsiaTheme="minorEastAsia"/>
          <w:color w:val="000000" w:themeColor="text1"/>
          <w:spacing w:val="6"/>
          <w:sz w:val="24"/>
          <w:highlight w:val="none"/>
          <w14:textFill>
            <w14:solidFill>
              <w14:schemeClr w14:val="tx1"/>
            </w14:solidFill>
          </w14:textFill>
        </w:rPr>
      </w:pPr>
      <w:r>
        <w:rPr>
          <w:rFonts w:hint="eastAsia" w:ascii="宋体" w:hAnsi="宋体" w:cs="宋体" w:eastAsiaTheme="minorEastAsia"/>
          <w:color w:val="000000" w:themeColor="text1"/>
          <w:spacing w:val="6"/>
          <w:sz w:val="24"/>
          <w:highlight w:val="none"/>
          <w14:textFill>
            <w14:solidFill>
              <w14:schemeClr w14:val="tx1"/>
            </w14:solidFill>
          </w14:textFill>
        </w:rPr>
        <w:t>日  期：</w:t>
      </w:r>
    </w:p>
    <w:p w14:paraId="5F65D886">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9B8A4F4">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F1D3397">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p>
    <w:p w14:paraId="4687945C">
      <w:pPr>
        <w:spacing w:line="360" w:lineRule="auto"/>
        <w:contextualSpacing/>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056E2179">
      <w:pPr>
        <w:spacing w:line="360" w:lineRule="auto"/>
        <w:jc w:val="left"/>
        <w:rPr>
          <w:rFonts w:ascii="宋体" w:hAnsi="宋体" w:cs="宋体" w:eastAsiaTheme="minorEastAsia"/>
          <w:b/>
          <w:bCs/>
          <w:color w:val="000000" w:themeColor="text1"/>
          <w:sz w:val="32"/>
          <w:szCs w:val="32"/>
          <w:highlight w:val="none"/>
          <w14:textFill>
            <w14:solidFill>
              <w14:schemeClr w14:val="tx1"/>
            </w14:solidFill>
          </w14:textFill>
        </w:rPr>
      </w:pPr>
      <w:r>
        <w:rPr>
          <w:rFonts w:hint="eastAsia" w:ascii="宋体" w:hAnsi="宋体" w:cs="宋体" w:eastAsiaTheme="minorEastAsia"/>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4.质疑函（格式）</w:t>
      </w:r>
    </w:p>
    <w:p w14:paraId="5E75B7BD">
      <w:pPr>
        <w:spacing w:line="360" w:lineRule="auto"/>
        <w:jc w:val="center"/>
        <w:rPr>
          <w:rFonts w:ascii="宋体" w:hAnsi="宋体" w:cs="宋体" w:eastAsiaTheme="minorEastAsia"/>
          <w:color w:val="000000" w:themeColor="text1"/>
          <w:sz w:val="44"/>
          <w:szCs w:val="44"/>
          <w:highlight w:val="none"/>
          <w14:textFill>
            <w14:solidFill>
              <w14:schemeClr w14:val="tx1"/>
            </w14:solidFill>
          </w14:textFill>
        </w:rPr>
      </w:pPr>
      <w:r>
        <w:rPr>
          <w:rFonts w:hint="eastAsia" w:ascii="宋体" w:hAnsi="宋体" w:cs="宋体" w:eastAsiaTheme="minorEastAsia"/>
          <w:color w:val="000000" w:themeColor="text1"/>
          <w:sz w:val="44"/>
          <w:szCs w:val="44"/>
          <w:highlight w:val="none"/>
          <w14:textFill>
            <w14:solidFill>
              <w14:schemeClr w14:val="tx1"/>
            </w14:solidFill>
          </w14:textFill>
        </w:rPr>
        <w:t>质疑函（格式）</w:t>
      </w:r>
    </w:p>
    <w:p w14:paraId="2F48AEF7">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一、质疑供应商基本信息：</w:t>
      </w:r>
    </w:p>
    <w:p w14:paraId="5BA527DB">
      <w:pPr>
        <w:snapToGrid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质疑供应商：</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43DA13C3">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3386C324">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6D4CF903">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授权代表：</w:t>
      </w:r>
      <w:r>
        <w:rPr>
          <w:rFonts w:hint="eastAsia" w:ascii="宋体" w:hAnsi="宋体" w:cs="宋体"/>
          <w:bCs/>
          <w:color w:val="000000" w:themeColor="text1"/>
          <w:sz w:val="24"/>
          <w:highlight w:val="none"/>
          <w:u w:val="single"/>
          <w14:textFill>
            <w14:solidFill>
              <w14:schemeClr w14:val="tx1"/>
            </w14:solidFill>
          </w14:textFill>
        </w:rPr>
        <w:t xml:space="preserve">                      </w:t>
      </w:r>
    </w:p>
    <w:p w14:paraId="1753B5FA">
      <w:pPr>
        <w:snapToGrid w:val="0"/>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796620EE">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51AE5AA2">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二、质疑项目基本情况：</w:t>
      </w:r>
    </w:p>
    <w:p w14:paraId="07489D71">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质疑</w:t>
      </w:r>
      <w:r>
        <w:rPr>
          <w:rFonts w:hint="eastAsia" w:ascii="宋体" w:hAnsi="宋体" w:cs="宋体"/>
          <w:color w:val="000000" w:themeColor="text1"/>
          <w:sz w:val="24"/>
          <w:highlight w:val="none"/>
          <w14:textFill>
            <w14:solidFill>
              <w14:schemeClr w14:val="tx1"/>
            </w14:solidFill>
          </w14:textFill>
        </w:rPr>
        <w:t>项目的名称：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2E68260E">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质疑</w:t>
      </w:r>
      <w:r>
        <w:rPr>
          <w:rFonts w:hint="eastAsia" w:ascii="宋体" w:hAnsi="宋体" w:cs="宋体"/>
          <w:color w:val="000000" w:themeColor="text1"/>
          <w:sz w:val="24"/>
          <w:highlight w:val="none"/>
          <w14:textFill>
            <w14:solidFill>
              <w14:schemeClr w14:val="tx1"/>
            </w14:solidFill>
          </w14:textFill>
        </w:rPr>
        <w:t>项目的编号：</w:t>
      </w:r>
      <w:r>
        <w:rPr>
          <w:rFonts w:hint="eastAsia" w:ascii="宋体" w:hAnsi="宋体" w:cs="宋体"/>
          <w:bCs/>
          <w:color w:val="000000" w:themeColor="text1"/>
          <w:sz w:val="24"/>
          <w:highlight w:val="none"/>
          <w:u w:val="single"/>
          <w14:textFill>
            <w14:solidFill>
              <w14:schemeClr w14:val="tx1"/>
            </w14:solidFill>
          </w14:textFill>
        </w:rPr>
        <w:t xml:space="preserve">                                     </w:t>
      </w:r>
    </w:p>
    <w:p w14:paraId="24F16508">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081F1BE9">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w:t>
      </w:r>
    </w:p>
    <w:p w14:paraId="053606CA">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   采购文件获取日期：</w:t>
      </w:r>
      <w:r>
        <w:rPr>
          <w:rFonts w:hint="eastAsia" w:ascii="宋体" w:hAnsi="宋体" w:cs="宋体"/>
          <w:bCs/>
          <w:color w:val="000000" w:themeColor="text1"/>
          <w:sz w:val="24"/>
          <w:highlight w:val="none"/>
          <w:u w:val="single"/>
          <w14:textFill>
            <w14:solidFill>
              <w14:schemeClr w14:val="tx1"/>
            </w14:solidFill>
          </w14:textFill>
        </w:rPr>
        <w:t xml:space="preserve">                                   </w:t>
      </w:r>
    </w:p>
    <w:p w14:paraId="4EE59082">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□采购过程   </w:t>
      </w:r>
    </w:p>
    <w:p w14:paraId="617688C2">
      <w:pPr>
        <w:spacing w:line="360" w:lineRule="auto"/>
        <w:ind w:left="25" w:leftChars="12" w:firstLine="352" w:firstLineChars="14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□采购结果   </w:t>
      </w:r>
    </w:p>
    <w:p w14:paraId="4100B532">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三、质疑事项具体内容</w:t>
      </w:r>
    </w:p>
    <w:p w14:paraId="3DE57F68">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bCs/>
          <w:color w:val="000000" w:themeColor="text1"/>
          <w:sz w:val="24"/>
          <w:highlight w:val="none"/>
          <w:u w:val="single"/>
          <w14:textFill>
            <w14:solidFill>
              <w14:schemeClr w14:val="tx1"/>
            </w14:solidFill>
          </w14:textFill>
        </w:rPr>
        <w:t xml:space="preserve">                                                                    </w:t>
      </w:r>
    </w:p>
    <w:p w14:paraId="4F3431EF">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bCs/>
          <w:color w:val="000000" w:themeColor="text1"/>
          <w:sz w:val="24"/>
          <w:highlight w:val="none"/>
          <w:u w:val="single"/>
          <w14:textFill>
            <w14:solidFill>
              <w14:schemeClr w14:val="tx1"/>
            </w14:solidFill>
          </w14:textFill>
        </w:rPr>
        <w:t xml:space="preserve">                                                                      </w:t>
      </w:r>
    </w:p>
    <w:p w14:paraId="71F351EE">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02C90171">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24C64830">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447DE819">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四、与质疑事项相关的质疑请求：</w:t>
      </w:r>
    </w:p>
    <w:p w14:paraId="231A76B2">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bCs/>
          <w:color w:val="000000" w:themeColor="text1"/>
          <w:sz w:val="24"/>
          <w:highlight w:val="none"/>
          <w:u w:val="single"/>
          <w14:textFill>
            <w14:solidFill>
              <w14:schemeClr w14:val="tx1"/>
            </w14:solidFill>
          </w14:textFill>
        </w:rPr>
        <w:t xml:space="preserve">                                                                </w:t>
      </w:r>
    </w:p>
    <w:p w14:paraId="7D06B598">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2B605257">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签字（签章）：                                       公章：</w:t>
      </w:r>
    </w:p>
    <w:p w14:paraId="6629B891">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60D982B0">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3EB4975A">
      <w:pPr>
        <w:snapToGrid w:val="0"/>
        <w:spacing w:line="360" w:lineRule="auto"/>
        <w:rPr>
          <w:rFonts w:ascii="宋体" w:hAnsi="宋体" w:cs="宋体"/>
          <w:b/>
          <w:color w:val="000000" w:themeColor="text1"/>
          <w:sz w:val="24"/>
          <w:highlight w:val="none"/>
          <w14:textFill>
            <w14:solidFill>
              <w14:schemeClr w14:val="tx1"/>
            </w14:solidFill>
          </w14:textFill>
        </w:rPr>
      </w:pPr>
    </w:p>
    <w:p w14:paraId="7B912CCF">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w:t>
      </w:r>
    </w:p>
    <w:p w14:paraId="3475CE09">
      <w:pPr>
        <w:spacing w:line="360" w:lineRule="auto"/>
        <w:ind w:left="25" w:leftChars="12" w:firstLine="354" w:firstLineChars="147"/>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1.供应商提出质疑时，应提交质疑函和必要的证明材料</w:t>
      </w:r>
      <w:r>
        <w:rPr>
          <w:rFonts w:hint="eastAsia" w:ascii="宋体" w:hAnsi="宋体" w:cs="宋体"/>
          <w:b/>
          <w:bCs/>
          <w:color w:val="000000" w:themeColor="text1"/>
          <w:sz w:val="24"/>
          <w:highlight w:val="none"/>
          <w14:textFill>
            <w14:solidFill>
              <w14:schemeClr w14:val="tx1"/>
            </w14:solidFill>
          </w14:textFill>
        </w:rPr>
        <w:t>。</w:t>
      </w:r>
    </w:p>
    <w:p w14:paraId="42F65B30">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C8DF21">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3.质疑函的质疑事项应具体、明确，并有必要的事实依据和法律依据。</w:t>
      </w:r>
    </w:p>
    <w:p w14:paraId="197FD04C">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4.质疑函的质疑请求应与质疑事项相关。</w:t>
      </w:r>
    </w:p>
    <w:p w14:paraId="2BFA9659">
      <w:pPr>
        <w:spacing w:line="360" w:lineRule="auto"/>
        <w:ind w:left="25" w:leftChars="12" w:firstLine="354" w:firstLineChars="14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5.质疑供应商为法人或者其他组织的，质疑函应由法定代表人、主要负责人，或者其授权代表签字或者盖章，并加盖公章。</w:t>
      </w:r>
    </w:p>
    <w:p w14:paraId="53BC921C">
      <w:pPr>
        <w:spacing w:line="460" w:lineRule="exact"/>
        <w:rPr>
          <w:rFonts w:ascii="宋体" w:hAnsi="宋体" w:cs="宋体" w:eastAsiaTheme="minorEastAsia"/>
          <w:color w:val="000000" w:themeColor="text1"/>
          <w:sz w:val="44"/>
          <w:highlight w:val="none"/>
          <w14:textFill>
            <w14:solidFill>
              <w14:schemeClr w14:val="tx1"/>
            </w14:solidFill>
          </w14:textFill>
        </w:rPr>
      </w:pPr>
    </w:p>
    <w:p w14:paraId="1A672183">
      <w:pPr>
        <w:spacing w:line="360" w:lineRule="auto"/>
        <w:jc w:val="left"/>
        <w:rPr>
          <w:rFonts w:ascii="宋体" w:hAnsi="宋体" w:cs="宋体" w:eastAsiaTheme="minorEastAsia"/>
          <w:b/>
          <w:color w:val="000000" w:themeColor="text1"/>
          <w:sz w:val="24"/>
          <w:highlight w:val="none"/>
          <w14:textFill>
            <w14:solidFill>
              <w14:schemeClr w14:val="tx1"/>
            </w14:solidFill>
          </w14:textFill>
        </w:rPr>
      </w:pPr>
      <w:r>
        <w:rPr>
          <w:rFonts w:hint="eastAsia" w:ascii="宋体" w:hAnsi="宋体" w:cs="宋体" w:eastAsiaTheme="minorEastAsia"/>
          <w:b/>
          <w:color w:val="000000" w:themeColor="text1"/>
          <w:sz w:val="24"/>
          <w:highlight w:val="none"/>
          <w14:textFill>
            <w14:solidFill>
              <w14:schemeClr w14:val="tx1"/>
            </w14:solidFill>
          </w14:textFill>
        </w:rPr>
        <w:br w:type="page"/>
      </w:r>
      <w:r>
        <w:rPr>
          <w:rFonts w:hint="eastAsia" w:ascii="宋体" w:hAnsi="宋体" w:cs="宋体" w:eastAsiaTheme="minorEastAsia"/>
          <w:b/>
          <w:color w:val="000000" w:themeColor="text1"/>
          <w:sz w:val="24"/>
          <w:highlight w:val="none"/>
          <w14:textFill>
            <w14:solidFill>
              <w14:schemeClr w14:val="tx1"/>
            </w14:solidFill>
          </w14:textFill>
        </w:rPr>
        <w:t>5.投诉书（格式）</w:t>
      </w:r>
    </w:p>
    <w:p w14:paraId="7F80F2FA">
      <w:pPr>
        <w:spacing w:line="360" w:lineRule="auto"/>
        <w:jc w:val="center"/>
        <w:rPr>
          <w:rFonts w:ascii="宋体" w:hAnsi="宋体" w:cs="宋体" w:eastAsiaTheme="minorEastAsia"/>
          <w:color w:val="000000" w:themeColor="text1"/>
          <w:sz w:val="44"/>
          <w:szCs w:val="44"/>
          <w:highlight w:val="none"/>
          <w14:textFill>
            <w14:solidFill>
              <w14:schemeClr w14:val="tx1"/>
            </w14:solidFill>
          </w14:textFill>
        </w:rPr>
      </w:pPr>
      <w:r>
        <w:rPr>
          <w:rFonts w:hint="eastAsia" w:ascii="宋体" w:hAnsi="宋体" w:cs="宋体" w:eastAsiaTheme="minorEastAsia"/>
          <w:color w:val="000000" w:themeColor="text1"/>
          <w:sz w:val="44"/>
          <w:szCs w:val="44"/>
          <w:highlight w:val="none"/>
          <w14:textFill>
            <w14:solidFill>
              <w14:schemeClr w14:val="tx1"/>
            </w14:solidFill>
          </w14:textFill>
        </w:rPr>
        <w:t>投诉书（格式）</w:t>
      </w:r>
    </w:p>
    <w:p w14:paraId="79A3BA57">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一、投诉相关主体基本情况：</w:t>
      </w:r>
    </w:p>
    <w:p w14:paraId="3A66035F">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6EA23130">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5507973C">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法定代表人/主要负责人：</w:t>
      </w:r>
      <w:r>
        <w:rPr>
          <w:rFonts w:hint="eastAsia" w:ascii="宋体" w:hAnsi="宋体" w:cs="宋体"/>
          <w:bCs/>
          <w:color w:val="000000" w:themeColor="text1"/>
          <w:sz w:val="24"/>
          <w:highlight w:val="none"/>
          <w:u w:val="single"/>
          <w14:textFill>
            <w14:solidFill>
              <w14:schemeClr w14:val="tx1"/>
            </w14:solidFill>
          </w14:textFill>
        </w:rPr>
        <w:t xml:space="preserve">                                                         </w:t>
      </w:r>
    </w:p>
    <w:p w14:paraId="6EF4DD46">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627E9931">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授权代表：</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4B0A727C">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p>
    <w:p w14:paraId="2CF187BD">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1A079C61">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被投诉人1：</w:t>
      </w:r>
    </w:p>
    <w:p w14:paraId="5B1E4468">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p>
    <w:p w14:paraId="3EF69CA8">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51A76041">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p>
    <w:p w14:paraId="47C3761A">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被投诉人2：</w:t>
      </w:r>
    </w:p>
    <w:p w14:paraId="0A6AC0D4">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p w14:paraId="0E461C96">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相关供应商：</w:t>
      </w:r>
      <w:r>
        <w:rPr>
          <w:rFonts w:hint="eastAsia" w:ascii="宋体" w:hAnsi="宋体" w:cs="宋体"/>
          <w:bCs/>
          <w:color w:val="000000" w:themeColor="text1"/>
          <w:sz w:val="24"/>
          <w:highlight w:val="none"/>
          <w:u w:val="single"/>
          <w14:textFill>
            <w14:solidFill>
              <w14:schemeClr w14:val="tx1"/>
            </w14:solidFill>
          </w14:textFill>
        </w:rPr>
        <w:t xml:space="preserve">                                                                       </w:t>
      </w:r>
    </w:p>
    <w:p w14:paraId="7369CEEE">
      <w:pPr>
        <w:snapToGrid w:val="0"/>
        <w:spacing w:line="360" w:lineRule="auto"/>
        <w:ind w:firstLine="480" w:firstLineChars="200"/>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邮编：</w:t>
      </w:r>
      <w:r>
        <w:rPr>
          <w:rFonts w:hint="eastAsia" w:ascii="宋体" w:hAnsi="宋体" w:cs="宋体"/>
          <w:bCs/>
          <w:color w:val="000000" w:themeColor="text1"/>
          <w:sz w:val="24"/>
          <w:highlight w:val="none"/>
          <w:u w:val="single"/>
          <w14:textFill>
            <w14:solidFill>
              <w14:schemeClr w14:val="tx1"/>
            </w14:solidFill>
          </w14:textFill>
        </w:rPr>
        <w:t xml:space="preserve">                         </w:t>
      </w:r>
    </w:p>
    <w:p w14:paraId="10EEAE57">
      <w:pPr>
        <w:snapToGrid w:val="0"/>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联系电话：</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p>
    <w:p w14:paraId="181E7930">
      <w:pPr>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二、投诉项目基本情况：</w:t>
      </w:r>
    </w:p>
    <w:p w14:paraId="66DA356C">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项目的名称：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392972EF">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项目的编号：</w:t>
      </w:r>
      <w:r>
        <w:rPr>
          <w:rFonts w:hint="eastAsia" w:ascii="宋体" w:hAnsi="宋体" w:cs="宋体"/>
          <w:bCs/>
          <w:color w:val="000000" w:themeColor="text1"/>
          <w:sz w:val="24"/>
          <w:highlight w:val="none"/>
          <w:u w:val="single"/>
          <w14:textFill>
            <w14:solidFill>
              <w14:schemeClr w14:val="tx1"/>
            </w14:solidFill>
          </w14:textFill>
        </w:rPr>
        <w:t xml:space="preserve">                                          </w:t>
      </w:r>
    </w:p>
    <w:p w14:paraId="1CF9E18C">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3BE96282">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bCs/>
          <w:color w:val="000000" w:themeColor="text1"/>
          <w:sz w:val="24"/>
          <w:highlight w:val="none"/>
          <w:u w:val="single"/>
          <w14:textFill>
            <w14:solidFill>
              <w14:schemeClr w14:val="tx1"/>
            </w14:solidFill>
          </w14:textFill>
        </w:rPr>
        <w:t xml:space="preserve">                                                                      </w:t>
      </w:r>
    </w:p>
    <w:p w14:paraId="65C5973E">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采购文件公告：</w:t>
      </w:r>
      <w:r>
        <w:rPr>
          <w:rFonts w:hint="eastAsia" w:ascii="宋体" w:hAnsi="宋体" w:cs="宋体"/>
          <w:bCs/>
          <w:color w:val="000000" w:themeColor="text1"/>
          <w:sz w:val="24"/>
          <w:highlight w:val="none"/>
          <w:u w:val="single"/>
          <w14:textFill>
            <w14:solidFill>
              <w14:schemeClr w14:val="tx1"/>
            </w14:solidFill>
          </w14:textFill>
        </w:rPr>
        <w:t>是/否</w:t>
      </w:r>
      <w:r>
        <w:rPr>
          <w:rFonts w:hint="eastAsia" w:ascii="宋体" w:hAnsi="宋体" w:cs="宋体"/>
          <w:bCs/>
          <w:color w:val="000000" w:themeColor="text1"/>
          <w:sz w:val="24"/>
          <w:highlight w:val="none"/>
          <w14:textFill>
            <w14:solidFill>
              <w14:schemeClr w14:val="tx1"/>
            </w14:solidFill>
          </w14:textFill>
        </w:rPr>
        <w:t>公告期限：</w:t>
      </w:r>
      <w:r>
        <w:rPr>
          <w:rFonts w:hint="eastAsia" w:ascii="宋体" w:hAnsi="宋体" w:cs="宋体"/>
          <w:bCs/>
          <w:color w:val="000000" w:themeColor="text1"/>
          <w:sz w:val="24"/>
          <w:highlight w:val="none"/>
          <w:u w:val="single"/>
          <w14:textFill>
            <w14:solidFill>
              <w14:schemeClr w14:val="tx1"/>
            </w14:solidFill>
          </w14:textFill>
        </w:rPr>
        <w:t xml:space="preserve">                                                       </w:t>
      </w:r>
    </w:p>
    <w:p w14:paraId="5387819F">
      <w:pPr>
        <w:spacing w:line="360" w:lineRule="auto"/>
        <w:ind w:left="25" w:leftChars="12" w:firstLine="472" w:firstLineChars="197"/>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采购结果公告：</w:t>
      </w:r>
      <w:r>
        <w:rPr>
          <w:rFonts w:hint="eastAsia" w:ascii="宋体" w:hAnsi="宋体" w:cs="宋体"/>
          <w:bCs/>
          <w:color w:val="000000" w:themeColor="text1"/>
          <w:sz w:val="24"/>
          <w:highlight w:val="none"/>
          <w:u w:val="single"/>
          <w14:textFill>
            <w14:solidFill>
              <w14:schemeClr w14:val="tx1"/>
            </w14:solidFill>
          </w14:textFill>
        </w:rPr>
        <w:t>是/否</w:t>
      </w:r>
      <w:r>
        <w:rPr>
          <w:rFonts w:hint="eastAsia" w:ascii="宋体" w:hAnsi="宋体" w:cs="宋体"/>
          <w:bCs/>
          <w:color w:val="000000" w:themeColor="text1"/>
          <w:sz w:val="24"/>
          <w:highlight w:val="none"/>
          <w14:textFill>
            <w14:solidFill>
              <w14:schemeClr w14:val="tx1"/>
            </w14:solidFill>
          </w14:textFill>
        </w:rPr>
        <w:t>公告期限：</w:t>
      </w:r>
      <w:r>
        <w:rPr>
          <w:rFonts w:hint="eastAsia" w:ascii="宋体" w:hAnsi="宋体" w:cs="宋体"/>
          <w:bCs/>
          <w:color w:val="000000" w:themeColor="text1"/>
          <w:sz w:val="24"/>
          <w:highlight w:val="none"/>
          <w:u w:val="single"/>
          <w14:textFill>
            <w14:solidFill>
              <w14:schemeClr w14:val="tx1"/>
            </w14:solidFill>
          </w14:textFill>
        </w:rPr>
        <w:t xml:space="preserve">                                                       </w:t>
      </w:r>
    </w:p>
    <w:p w14:paraId="46722949">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三、质疑基本情况</w:t>
      </w:r>
    </w:p>
    <w:p w14:paraId="351BE53A">
      <w:pPr>
        <w:spacing w:line="360" w:lineRule="auto"/>
        <w:ind w:left="25" w:leftChars="12"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p>
    <w:p w14:paraId="639D3513">
      <w:pPr>
        <w:spacing w:line="360" w:lineRule="auto"/>
        <w:ind w:firstLine="241"/>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32F0C516">
      <w:pPr>
        <w:spacing w:line="360" w:lineRule="auto"/>
        <w:ind w:firstLine="241"/>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6FAA8F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采购人/代理机构</w:t>
      </w:r>
      <w:r>
        <w:rPr>
          <w:rFonts w:hint="eastAsia" w:ascii="宋体" w:hAnsi="宋体" w:cs="宋体"/>
          <w:bCs/>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bCs/>
          <w:color w:val="000000" w:themeColor="text1"/>
          <w:sz w:val="24"/>
          <w:highlight w:val="none"/>
          <w14:textFill>
            <w14:solidFill>
              <w14:schemeClr w14:val="tx1"/>
            </w14:solidFill>
          </w14:textFill>
        </w:rPr>
        <w:t xml:space="preserve">就质疑事项作出了答复/没有在法定期限内作出答复。                                                                                             </w:t>
      </w:r>
    </w:p>
    <w:p w14:paraId="4D0367A7">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四、投诉事项具体内容</w:t>
      </w:r>
    </w:p>
    <w:p w14:paraId="0461F2C6">
      <w:pPr>
        <w:spacing w:line="360" w:lineRule="auto"/>
        <w:ind w:left="25" w:leftChars="12" w:firstLine="472" w:firstLineChars="19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投诉事项1：</w:t>
      </w:r>
      <w:r>
        <w:rPr>
          <w:rFonts w:hint="eastAsia" w:ascii="宋体" w:hAnsi="宋体" w:cs="宋体"/>
          <w:bCs/>
          <w:color w:val="000000" w:themeColor="text1"/>
          <w:sz w:val="24"/>
          <w:highlight w:val="none"/>
          <w:u w:val="single"/>
          <w14:textFill>
            <w14:solidFill>
              <w14:schemeClr w14:val="tx1"/>
            </w14:solidFill>
          </w14:textFill>
        </w:rPr>
        <w:t xml:space="preserve">                                                                           </w:t>
      </w:r>
    </w:p>
    <w:p w14:paraId="13CB9252">
      <w:pPr>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44F3D2E6">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 xml:space="preserve">                                                                                        </w:t>
      </w:r>
    </w:p>
    <w:p w14:paraId="749980A9">
      <w:pPr>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48B22DAD">
      <w:pPr>
        <w:spacing w:line="360" w:lineRule="auto"/>
        <w:ind w:left="25" w:leftChars="12" w:firstLine="352" w:firstLineChars="147"/>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Cs/>
          <w:color w:val="000000" w:themeColor="text1"/>
          <w:sz w:val="24"/>
          <w:highlight w:val="none"/>
          <w:u w:val="single"/>
          <w14:textFill>
            <w14:solidFill>
              <w14:schemeClr w14:val="tx1"/>
            </w14:solidFill>
          </w14:textFill>
        </w:rPr>
        <w:t xml:space="preserve">                                                                                        </w:t>
      </w:r>
    </w:p>
    <w:p w14:paraId="05DE84B7">
      <w:pPr>
        <w:spacing w:line="360" w:lineRule="auto"/>
        <w:ind w:left="25" w:leftChars="12" w:firstLine="472" w:firstLineChars="197"/>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投诉事项2  </w:t>
      </w:r>
      <w:r>
        <w:rPr>
          <w:rFonts w:hint="eastAsia" w:ascii="宋体" w:hAnsi="宋体" w:cs="宋体"/>
          <w:bCs/>
          <w:color w:val="000000" w:themeColor="text1"/>
          <w:sz w:val="24"/>
          <w:highlight w:val="none"/>
          <w14:textFill>
            <w14:solidFill>
              <w14:schemeClr w14:val="tx1"/>
            </w14:solidFill>
          </w14:textFill>
        </w:rPr>
        <w:t xml:space="preserve">   </w:t>
      </w:r>
    </w:p>
    <w:p w14:paraId="58441760">
      <w:pPr>
        <w:spacing w:line="360" w:lineRule="auto"/>
        <w:ind w:left="25" w:leftChars="12" w:firstLine="472" w:firstLineChars="197"/>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p w14:paraId="2EDB7EBA">
      <w:pPr>
        <w:spacing w:line="360" w:lineRule="auto"/>
        <w:ind w:left="25" w:leftChars="12"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五、与投诉事项相关的投诉请求：</w:t>
      </w:r>
    </w:p>
    <w:p w14:paraId="0105F9A6">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bCs/>
          <w:color w:val="000000" w:themeColor="text1"/>
          <w:sz w:val="24"/>
          <w:highlight w:val="none"/>
          <w:u w:val="single"/>
          <w14:textFill>
            <w14:solidFill>
              <w14:schemeClr w14:val="tx1"/>
            </w14:solidFill>
          </w14:textFill>
        </w:rPr>
        <w:t xml:space="preserve">                                                                                 </w:t>
      </w:r>
    </w:p>
    <w:p w14:paraId="190D3824">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1AED9557">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签字（签章）：                                       公章：</w:t>
      </w:r>
    </w:p>
    <w:p w14:paraId="6E559338">
      <w:pPr>
        <w:spacing w:line="360" w:lineRule="auto"/>
        <w:ind w:left="25" w:leftChars="12" w:firstLine="352" w:firstLineChars="147"/>
        <w:rPr>
          <w:rFonts w:ascii="宋体" w:hAnsi="宋体" w:cs="宋体"/>
          <w:color w:val="000000" w:themeColor="text1"/>
          <w:sz w:val="24"/>
          <w:highlight w:val="none"/>
          <w14:textFill>
            <w14:solidFill>
              <w14:schemeClr w14:val="tx1"/>
            </w14:solidFill>
          </w14:textFill>
        </w:rPr>
      </w:pPr>
    </w:p>
    <w:p w14:paraId="3CFBBFC0">
      <w:pPr>
        <w:spacing w:line="360" w:lineRule="auto"/>
        <w:ind w:left="25" w:leftChars="12" w:firstLine="472" w:firstLineChars="19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770DF690">
      <w:pPr>
        <w:spacing w:line="360" w:lineRule="auto"/>
        <w:ind w:left="25" w:leftChars="12" w:firstLine="472" w:firstLineChars="197"/>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说明：</w:t>
      </w:r>
    </w:p>
    <w:p w14:paraId="7BF8906F">
      <w:pPr>
        <w:spacing w:line="360" w:lineRule="auto"/>
        <w:ind w:left="25" w:leftChars="12" w:firstLine="354" w:firstLineChars="147"/>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cs="宋体"/>
          <w:b/>
          <w:bCs/>
          <w:color w:val="000000" w:themeColor="text1"/>
          <w:sz w:val="24"/>
          <w:highlight w:val="none"/>
          <w14:textFill>
            <w14:solidFill>
              <w14:schemeClr w14:val="tx1"/>
            </w14:solidFill>
          </w14:textFill>
        </w:rPr>
        <w:t>。</w:t>
      </w:r>
    </w:p>
    <w:p w14:paraId="475D21AD">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930BA2">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3.投诉书应简要列明质疑事项，质疑函、质疑答复等作为附件材料提供。</w:t>
      </w:r>
    </w:p>
    <w:p w14:paraId="5E07B979">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4.投诉书的投诉事项应具体、明确，并有必要的事实依据和法律依据。</w:t>
      </w:r>
    </w:p>
    <w:p w14:paraId="2C59DCFD">
      <w:pPr>
        <w:spacing w:line="360" w:lineRule="auto"/>
        <w:ind w:left="25" w:leftChars="12" w:firstLine="354" w:firstLineChars="14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5.投诉书的投诉请求应与投诉事项相关。</w:t>
      </w:r>
    </w:p>
    <w:p w14:paraId="0BC8B41E">
      <w:pPr>
        <w:spacing w:line="360" w:lineRule="auto"/>
        <w:ind w:left="25" w:leftChars="12" w:firstLine="354" w:firstLineChars="147"/>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6.投诉人为法人或者其他组织的，投诉书应由法定代表人、主要负责人，或者其授权代表签字或者盖章，并加盖公章。</w:t>
      </w:r>
    </w:p>
    <w:bookmarkEnd w:id="0"/>
    <w:bookmarkEnd w:id="1"/>
    <w:p w14:paraId="72C97AFC">
      <w:pPr>
        <w:spacing w:line="312" w:lineRule="auto"/>
        <w:jc w:val="left"/>
        <w:rPr>
          <w:rFonts w:cs="宋体" w:asciiTheme="minorEastAsia" w:hAnsiTheme="minorEastAsia"/>
          <w:bCs/>
          <w:color w:val="000000" w:themeColor="text1"/>
          <w:kern w:val="0"/>
          <w:sz w:val="28"/>
          <w:szCs w:val="28"/>
          <w:highlight w:val="none"/>
          <w14:textFill>
            <w14:solidFill>
              <w14:schemeClr w14:val="tx1"/>
            </w14:solidFill>
          </w14:textFill>
        </w:rPr>
      </w:pPr>
    </w:p>
    <w:sectPr>
      <w:headerReference r:id="rId11" w:type="default"/>
      <w:pgSz w:w="11907" w:h="16840"/>
      <w:pgMar w:top="1134" w:right="1418" w:bottom="1246" w:left="1418" w:header="284" w:footer="851" w:gutter="0"/>
      <w:pgNumType w:start="1"/>
      <w:cols w:space="720" w:num="1"/>
      <w:docGrid w:linePitch="407"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Arial Unicode MS">
    <w:altName w:val="Arial"/>
    <w:panose1 w:val="020B0604020202020204"/>
    <w:charset w:val="00"/>
    <w:family w:val="roman"/>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026">
    <w:pPr>
      <w:pStyle w:val="32"/>
      <w:jc w:val="center"/>
    </w:pPr>
  </w:p>
  <w:p w14:paraId="3CCBF6C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DC62">
    <w:pPr>
      <w:pStyle w:val="32"/>
      <w:framePr w:wrap="around" w:vAnchor="text" w:hAnchor="margin" w:xAlign="center" w:y="1"/>
      <w:rPr>
        <w:rStyle w:val="61"/>
      </w:rPr>
    </w:pPr>
    <w:r>
      <w:fldChar w:fldCharType="begin"/>
    </w:r>
    <w:r>
      <w:rPr>
        <w:rStyle w:val="61"/>
      </w:rPr>
      <w:instrText xml:space="preserve">PAGE  </w:instrText>
    </w:r>
    <w:r>
      <w:fldChar w:fldCharType="end"/>
    </w:r>
  </w:p>
  <w:p w14:paraId="464F3C58">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C2D1">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EFA7">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5C628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C5C628D">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14386C6A">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A1EE">
    <w:pPr>
      <w:pStyle w:val="32"/>
      <w:framePr w:wrap="around" w:vAnchor="text" w:hAnchor="margin" w:xAlign="center" w:y="1"/>
      <w:rPr>
        <w:rStyle w:val="61"/>
      </w:rPr>
    </w:pPr>
    <w:r>
      <w:fldChar w:fldCharType="begin"/>
    </w:r>
    <w:r>
      <w:rPr>
        <w:rStyle w:val="61"/>
      </w:rPr>
      <w:instrText xml:space="preserve">PAGE  </w:instrText>
    </w:r>
    <w:r>
      <w:fldChar w:fldCharType="end"/>
    </w:r>
  </w:p>
  <w:p w14:paraId="741C4905">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75367">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9090">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0F4C">
    <w:pPr>
      <w:jc w:val="left"/>
      <w:rPr>
        <w:sz w:val="18"/>
        <w:szCs w:val="18"/>
        <w:u w:val="single"/>
      </w:rPr>
    </w:pPr>
    <w:r>
      <w:rPr>
        <w:rFonts w:hint="eastAsia"/>
        <w:sz w:val="18"/>
        <w:szCs w:val="18"/>
        <w:u w:val="single"/>
      </w:rPr>
      <w:t xml:space="preserve"> 贵港市人民医院 </w:t>
    </w:r>
    <w:r>
      <w:rPr>
        <w:sz w:val="18"/>
        <w:szCs w:val="18"/>
        <w:u w:val="single"/>
      </w:rPr>
      <w:t xml:space="preserve">  </w:t>
    </w:r>
    <w:r>
      <w:rPr>
        <w:rFonts w:hint="eastAsia"/>
        <w:sz w:val="18"/>
        <w:szCs w:val="18"/>
        <w:u w:val="single"/>
      </w:rPr>
      <w:t xml:space="preserve">招投标采购办公室                                          </w:t>
    </w:r>
    <w:r>
      <w:rPr>
        <w:sz w:val="18"/>
        <w:szCs w:val="18"/>
        <w:u w:val="single"/>
      </w:rPr>
      <w:t xml:space="preserve">               </w:t>
    </w:r>
    <w:r>
      <w:rPr>
        <w:rFonts w:hint="eastAsia"/>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BA21">
    <w:pPr>
      <w:rPr>
        <w:sz w:val="18"/>
        <w:szCs w:val="18"/>
        <w:u w:val="single"/>
      </w:rPr>
    </w:pP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1">
    <w:nsid w:val="0C567D3E"/>
    <w:multiLevelType w:val="multilevel"/>
    <w:tmpl w:val="0C567D3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E4D838"/>
    <w:multiLevelType w:val="singleLevel"/>
    <w:tmpl w:val="0EE4D838"/>
    <w:lvl w:ilvl="0" w:tentative="0">
      <w:start w:val="1"/>
      <w:numFmt w:val="decimal"/>
      <w:pStyle w:val="246"/>
      <w:suff w:val="nothing"/>
      <w:lvlText w:val="（%1）"/>
      <w:lvlJc w:val="left"/>
      <w:pPr>
        <w:ind w:left="0" w:firstLine="0"/>
      </w:pPr>
    </w:lvl>
  </w:abstractNum>
  <w:abstractNum w:abstractNumId="3">
    <w:nsid w:val="1CF21060"/>
    <w:multiLevelType w:val="singleLevel"/>
    <w:tmpl w:val="1CF21060"/>
    <w:lvl w:ilvl="0" w:tentative="0">
      <w:start w:val="5"/>
      <w:numFmt w:val="chineseCounting"/>
      <w:suff w:val="space"/>
      <w:lvlText w:val="第%1章"/>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702024B"/>
    <w:multiLevelType w:val="multilevel"/>
    <w:tmpl w:val="3702024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abstractNum w:abstractNumId="8">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2"/>
    <w:lvlOverride w:ilvl="0">
      <w:startOverride w:val="1"/>
    </w:lvlOverride>
  </w:num>
  <w:num w:numId="3">
    <w:abstractNumId w:val="4"/>
  </w:num>
  <w:num w:numId="4">
    <w:abstractNumId w:val="6"/>
  </w:num>
  <w:num w:numId="5">
    <w:abstractNumId w:val="7"/>
  </w:num>
  <w:num w:numId="6">
    <w:abstractNumId w:val="3"/>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04"/>
    <w:rsid w:val="00017CDB"/>
    <w:rsid w:val="000404A8"/>
    <w:rsid w:val="00046B46"/>
    <w:rsid w:val="00063D32"/>
    <w:rsid w:val="000657DB"/>
    <w:rsid w:val="000A045C"/>
    <w:rsid w:val="000A6CA1"/>
    <w:rsid w:val="000B4E75"/>
    <w:rsid w:val="000C0262"/>
    <w:rsid w:val="000C0CC6"/>
    <w:rsid w:val="000C57B0"/>
    <w:rsid w:val="000D7210"/>
    <w:rsid w:val="0010218C"/>
    <w:rsid w:val="00113CE5"/>
    <w:rsid w:val="00122600"/>
    <w:rsid w:val="00130281"/>
    <w:rsid w:val="0013399D"/>
    <w:rsid w:val="00145F58"/>
    <w:rsid w:val="00147032"/>
    <w:rsid w:val="001529AC"/>
    <w:rsid w:val="001535CF"/>
    <w:rsid w:val="00154290"/>
    <w:rsid w:val="0016297C"/>
    <w:rsid w:val="00165A0C"/>
    <w:rsid w:val="00172211"/>
    <w:rsid w:val="001737EE"/>
    <w:rsid w:val="001831E6"/>
    <w:rsid w:val="001835FB"/>
    <w:rsid w:val="00195433"/>
    <w:rsid w:val="001A39F7"/>
    <w:rsid w:val="001A5DB0"/>
    <w:rsid w:val="001B6C29"/>
    <w:rsid w:val="001E0020"/>
    <w:rsid w:val="001E166F"/>
    <w:rsid w:val="001E4D3E"/>
    <w:rsid w:val="001F33A6"/>
    <w:rsid w:val="0021157E"/>
    <w:rsid w:val="00213B4F"/>
    <w:rsid w:val="0022239A"/>
    <w:rsid w:val="0023182D"/>
    <w:rsid w:val="00235CF5"/>
    <w:rsid w:val="002428E2"/>
    <w:rsid w:val="00244FC8"/>
    <w:rsid w:val="002672C0"/>
    <w:rsid w:val="00272207"/>
    <w:rsid w:val="002847F7"/>
    <w:rsid w:val="0029033F"/>
    <w:rsid w:val="00294400"/>
    <w:rsid w:val="002B4705"/>
    <w:rsid w:val="002C772C"/>
    <w:rsid w:val="002F79C9"/>
    <w:rsid w:val="002F7CCF"/>
    <w:rsid w:val="003231A6"/>
    <w:rsid w:val="00341BAD"/>
    <w:rsid w:val="00352F03"/>
    <w:rsid w:val="00356A8B"/>
    <w:rsid w:val="00377641"/>
    <w:rsid w:val="00392700"/>
    <w:rsid w:val="00396F8C"/>
    <w:rsid w:val="003C0DDD"/>
    <w:rsid w:val="003E37F4"/>
    <w:rsid w:val="003E5CF7"/>
    <w:rsid w:val="004138CB"/>
    <w:rsid w:val="00420079"/>
    <w:rsid w:val="00434C04"/>
    <w:rsid w:val="004541B6"/>
    <w:rsid w:val="004632BA"/>
    <w:rsid w:val="004647CA"/>
    <w:rsid w:val="00464A0C"/>
    <w:rsid w:val="00475D4A"/>
    <w:rsid w:val="004841B8"/>
    <w:rsid w:val="004B3632"/>
    <w:rsid w:val="004C5D4A"/>
    <w:rsid w:val="004D0040"/>
    <w:rsid w:val="004D0829"/>
    <w:rsid w:val="004E57B5"/>
    <w:rsid w:val="004F0BA1"/>
    <w:rsid w:val="00505BF6"/>
    <w:rsid w:val="005070AE"/>
    <w:rsid w:val="00513657"/>
    <w:rsid w:val="00530108"/>
    <w:rsid w:val="0053386B"/>
    <w:rsid w:val="00542D3D"/>
    <w:rsid w:val="00547BC8"/>
    <w:rsid w:val="00557165"/>
    <w:rsid w:val="00562121"/>
    <w:rsid w:val="0056755E"/>
    <w:rsid w:val="00581062"/>
    <w:rsid w:val="0059086D"/>
    <w:rsid w:val="00591540"/>
    <w:rsid w:val="005B7D0C"/>
    <w:rsid w:val="005F3580"/>
    <w:rsid w:val="00600BEA"/>
    <w:rsid w:val="00623307"/>
    <w:rsid w:val="00624AB8"/>
    <w:rsid w:val="00644467"/>
    <w:rsid w:val="0065027F"/>
    <w:rsid w:val="00666E0D"/>
    <w:rsid w:val="00680EE9"/>
    <w:rsid w:val="00683714"/>
    <w:rsid w:val="006A0000"/>
    <w:rsid w:val="006A19A5"/>
    <w:rsid w:val="006A28FB"/>
    <w:rsid w:val="006C36C0"/>
    <w:rsid w:val="006E4C69"/>
    <w:rsid w:val="007104BC"/>
    <w:rsid w:val="007113EE"/>
    <w:rsid w:val="00745FCA"/>
    <w:rsid w:val="00750E6F"/>
    <w:rsid w:val="00760F36"/>
    <w:rsid w:val="00764182"/>
    <w:rsid w:val="00764421"/>
    <w:rsid w:val="007820B0"/>
    <w:rsid w:val="00782735"/>
    <w:rsid w:val="007873D0"/>
    <w:rsid w:val="007920C7"/>
    <w:rsid w:val="007A2417"/>
    <w:rsid w:val="007A4D74"/>
    <w:rsid w:val="007A6688"/>
    <w:rsid w:val="007B0F41"/>
    <w:rsid w:val="007B4238"/>
    <w:rsid w:val="007B7393"/>
    <w:rsid w:val="007C4BEA"/>
    <w:rsid w:val="007D7B33"/>
    <w:rsid w:val="007F1E7C"/>
    <w:rsid w:val="007F3CAD"/>
    <w:rsid w:val="007F6245"/>
    <w:rsid w:val="00836337"/>
    <w:rsid w:val="00885816"/>
    <w:rsid w:val="00891692"/>
    <w:rsid w:val="00892EA2"/>
    <w:rsid w:val="008B3FA5"/>
    <w:rsid w:val="008B5082"/>
    <w:rsid w:val="008D16FB"/>
    <w:rsid w:val="008E13A8"/>
    <w:rsid w:val="008F22C8"/>
    <w:rsid w:val="0090386F"/>
    <w:rsid w:val="00920BCB"/>
    <w:rsid w:val="0092461C"/>
    <w:rsid w:val="00925107"/>
    <w:rsid w:val="00931523"/>
    <w:rsid w:val="00934440"/>
    <w:rsid w:val="00940B3C"/>
    <w:rsid w:val="00944D78"/>
    <w:rsid w:val="00946527"/>
    <w:rsid w:val="00952167"/>
    <w:rsid w:val="00962B73"/>
    <w:rsid w:val="009818E0"/>
    <w:rsid w:val="00995CC9"/>
    <w:rsid w:val="00995E1C"/>
    <w:rsid w:val="009A686D"/>
    <w:rsid w:val="009A7D05"/>
    <w:rsid w:val="009C4792"/>
    <w:rsid w:val="009D2CA5"/>
    <w:rsid w:val="009D5AF9"/>
    <w:rsid w:val="009E2E53"/>
    <w:rsid w:val="00A12D47"/>
    <w:rsid w:val="00A179A4"/>
    <w:rsid w:val="00A26A2E"/>
    <w:rsid w:val="00A276A9"/>
    <w:rsid w:val="00A3058C"/>
    <w:rsid w:val="00A41BAB"/>
    <w:rsid w:val="00A41C1D"/>
    <w:rsid w:val="00A512F8"/>
    <w:rsid w:val="00A5695B"/>
    <w:rsid w:val="00A60415"/>
    <w:rsid w:val="00A6630B"/>
    <w:rsid w:val="00A92DD2"/>
    <w:rsid w:val="00A94188"/>
    <w:rsid w:val="00AB47C3"/>
    <w:rsid w:val="00AB60F3"/>
    <w:rsid w:val="00AC29DE"/>
    <w:rsid w:val="00AC3E17"/>
    <w:rsid w:val="00AE1A93"/>
    <w:rsid w:val="00AF48E9"/>
    <w:rsid w:val="00B06677"/>
    <w:rsid w:val="00B25E14"/>
    <w:rsid w:val="00B40190"/>
    <w:rsid w:val="00B506E5"/>
    <w:rsid w:val="00B5795F"/>
    <w:rsid w:val="00B733C8"/>
    <w:rsid w:val="00B77863"/>
    <w:rsid w:val="00B85926"/>
    <w:rsid w:val="00B90E79"/>
    <w:rsid w:val="00B91F96"/>
    <w:rsid w:val="00B9407A"/>
    <w:rsid w:val="00B967C2"/>
    <w:rsid w:val="00B97D4E"/>
    <w:rsid w:val="00BA6314"/>
    <w:rsid w:val="00BB4449"/>
    <w:rsid w:val="00BB46E9"/>
    <w:rsid w:val="00BB741A"/>
    <w:rsid w:val="00BF1174"/>
    <w:rsid w:val="00C150C8"/>
    <w:rsid w:val="00C1614E"/>
    <w:rsid w:val="00C27A63"/>
    <w:rsid w:val="00C53C3E"/>
    <w:rsid w:val="00C72584"/>
    <w:rsid w:val="00C82543"/>
    <w:rsid w:val="00C96874"/>
    <w:rsid w:val="00CA57E5"/>
    <w:rsid w:val="00CB2EE9"/>
    <w:rsid w:val="00CC1869"/>
    <w:rsid w:val="00CC20B2"/>
    <w:rsid w:val="00D00CDF"/>
    <w:rsid w:val="00D22579"/>
    <w:rsid w:val="00D2580F"/>
    <w:rsid w:val="00D30C71"/>
    <w:rsid w:val="00D3638A"/>
    <w:rsid w:val="00D50B71"/>
    <w:rsid w:val="00D546BE"/>
    <w:rsid w:val="00D71099"/>
    <w:rsid w:val="00D72C0C"/>
    <w:rsid w:val="00D9163F"/>
    <w:rsid w:val="00D9657C"/>
    <w:rsid w:val="00DB31FB"/>
    <w:rsid w:val="00DC6904"/>
    <w:rsid w:val="00DE07CF"/>
    <w:rsid w:val="00DF35E6"/>
    <w:rsid w:val="00E01391"/>
    <w:rsid w:val="00E4480F"/>
    <w:rsid w:val="00E65B82"/>
    <w:rsid w:val="00E7239B"/>
    <w:rsid w:val="00EB1031"/>
    <w:rsid w:val="00EB7A79"/>
    <w:rsid w:val="00EC0775"/>
    <w:rsid w:val="00EC121A"/>
    <w:rsid w:val="00EC39E2"/>
    <w:rsid w:val="00EC621C"/>
    <w:rsid w:val="00EC7425"/>
    <w:rsid w:val="00ED2EC7"/>
    <w:rsid w:val="00F16AAD"/>
    <w:rsid w:val="00F2300D"/>
    <w:rsid w:val="00F26068"/>
    <w:rsid w:val="00F40536"/>
    <w:rsid w:val="00F509BC"/>
    <w:rsid w:val="00F513AB"/>
    <w:rsid w:val="00F817F2"/>
    <w:rsid w:val="00F825BC"/>
    <w:rsid w:val="00F95C06"/>
    <w:rsid w:val="00FB0D37"/>
    <w:rsid w:val="00FB6E3C"/>
    <w:rsid w:val="00FC1F5F"/>
    <w:rsid w:val="00FC7313"/>
    <w:rsid w:val="00FD3518"/>
    <w:rsid w:val="01853E11"/>
    <w:rsid w:val="09110110"/>
    <w:rsid w:val="09F2596F"/>
    <w:rsid w:val="0A4736A8"/>
    <w:rsid w:val="1F52A384"/>
    <w:rsid w:val="1FFB7F6C"/>
    <w:rsid w:val="201E16E6"/>
    <w:rsid w:val="2196425A"/>
    <w:rsid w:val="23E1481E"/>
    <w:rsid w:val="262B46D7"/>
    <w:rsid w:val="30FF0C3A"/>
    <w:rsid w:val="3592207D"/>
    <w:rsid w:val="36524322"/>
    <w:rsid w:val="386903DC"/>
    <w:rsid w:val="4810442E"/>
    <w:rsid w:val="4AE44CD1"/>
    <w:rsid w:val="516D309E"/>
    <w:rsid w:val="57FB68AB"/>
    <w:rsid w:val="5CA34D05"/>
    <w:rsid w:val="61A21264"/>
    <w:rsid w:val="62C73124"/>
    <w:rsid w:val="6BEB2BC4"/>
    <w:rsid w:val="6C1C52F2"/>
    <w:rsid w:val="6D223E64"/>
    <w:rsid w:val="6F74D567"/>
    <w:rsid w:val="76F42FFF"/>
    <w:rsid w:val="79651B6A"/>
    <w:rsid w:val="7E2321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6" w:lineRule="auto"/>
      <w:outlineLvl w:val="0"/>
    </w:pPr>
    <w:rPr>
      <w:b/>
      <w:kern w:val="44"/>
      <w:sz w:val="44"/>
    </w:rPr>
  </w:style>
  <w:style w:type="paragraph" w:styleId="3">
    <w:name w:val="heading 2"/>
    <w:basedOn w:val="1"/>
    <w:next w:val="1"/>
    <w:link w:val="70"/>
    <w:unhideWhenUsed/>
    <w:qFormat/>
    <w:uiPriority w:val="0"/>
    <w:pPr>
      <w:keepNext/>
      <w:keepLines/>
      <w:spacing w:before="20" w:after="20" w:line="416" w:lineRule="auto"/>
      <w:outlineLvl w:val="1"/>
    </w:pPr>
    <w:rPr>
      <w:rFonts w:ascii="Arial" w:hAnsi="Arial"/>
      <w:b/>
      <w:bCs/>
      <w:kern w:val="0"/>
      <w:sz w:val="32"/>
      <w:szCs w:val="32"/>
    </w:rPr>
  </w:style>
  <w:style w:type="paragraph" w:styleId="4">
    <w:name w:val="heading 3"/>
    <w:basedOn w:val="1"/>
    <w:next w:val="1"/>
    <w:link w:val="7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72"/>
    <w:unhideWhenUsed/>
    <w:qFormat/>
    <w:uiPriority w:val="0"/>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paragraph" w:styleId="6">
    <w:name w:val="heading 5"/>
    <w:basedOn w:val="1"/>
    <w:next w:val="1"/>
    <w:link w:val="73"/>
    <w:unhideWhenUsed/>
    <w:qFormat/>
    <w:uiPriority w:val="0"/>
    <w:pPr>
      <w:keepNext/>
      <w:keepLines/>
      <w:spacing w:before="80" w:after="40"/>
      <w:outlineLvl w:val="4"/>
    </w:pPr>
    <w:rPr>
      <w:rFonts w:asciiTheme="minorHAnsi" w:hAnsiTheme="minorHAnsi" w:eastAsiaTheme="minorEastAsia" w:cstheme="majorBidi"/>
      <w:color w:val="2E54A1" w:themeColor="accent1" w:themeShade="BF"/>
      <w:sz w:val="24"/>
    </w:rPr>
  </w:style>
  <w:style w:type="paragraph" w:styleId="7">
    <w:name w:val="heading 6"/>
    <w:basedOn w:val="1"/>
    <w:next w:val="1"/>
    <w:link w:val="74"/>
    <w:unhideWhenUsed/>
    <w:qFormat/>
    <w:uiPriority w:val="0"/>
    <w:pPr>
      <w:keepNext/>
      <w:keepLines/>
      <w:spacing w:before="40"/>
      <w:outlineLvl w:val="5"/>
    </w:pPr>
    <w:rPr>
      <w:rFonts w:asciiTheme="minorHAnsi" w:hAnsiTheme="minorHAnsi" w:eastAsiaTheme="minorEastAsia" w:cstheme="majorBidi"/>
      <w:b/>
      <w:bCs/>
      <w:color w:val="2E54A1" w:themeColor="accent1" w:themeShade="BF"/>
      <w:szCs w:val="22"/>
    </w:rPr>
  </w:style>
  <w:style w:type="paragraph" w:styleId="8">
    <w:name w:val="heading 7"/>
    <w:basedOn w:val="1"/>
    <w:next w:val="1"/>
    <w:link w:val="75"/>
    <w:unhideWhenUsed/>
    <w:qFormat/>
    <w:uiPriority w:val="0"/>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76"/>
    <w:unhideWhenUsed/>
    <w:qFormat/>
    <w:uiPriority w:val="0"/>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77"/>
    <w:unhideWhenUsed/>
    <w:qFormat/>
    <w:uiPriority w:val="0"/>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58">
    <w:name w:val="Default Paragraph Font"/>
    <w:semiHidden/>
    <w:unhideWhenUsed/>
    <w:uiPriority w:val="1"/>
  </w:style>
  <w:style w:type="table" w:default="1" w:styleId="56">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numPr>
        <w:ilvl w:val="0"/>
        <w:numId w:val="1"/>
      </w:numPr>
      <w:ind w:firstLine="0" w:firstLineChars="0"/>
    </w:pPr>
    <w:rPr>
      <w:szCs w:val="22"/>
    </w:rPr>
  </w:style>
  <w:style w:type="paragraph" w:styleId="14">
    <w:name w:val="Normal Indent"/>
    <w:basedOn w:val="1"/>
    <w:qFormat/>
    <w:uiPriority w:val="0"/>
    <w:pPr>
      <w:ind w:firstLine="420"/>
    </w:pPr>
    <w:rPr>
      <w:rFonts w:asciiTheme="minorHAnsi" w:hAnsiTheme="minorHAnsi" w:eastAsiaTheme="minorEastAsia" w:cstheme="minorBidi"/>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42"/>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8"/>
    <w:unhideWhenUsed/>
    <w:qFormat/>
    <w:uiPriority w:val="0"/>
    <w:pPr>
      <w:jc w:val="left"/>
    </w:pPr>
    <w:rPr>
      <w:rFonts w:asciiTheme="minorHAnsi" w:hAnsiTheme="minorHAnsi" w:eastAsiaTheme="minorEastAsia" w:cstheme="minorBidi"/>
      <w:szCs w:val="22"/>
    </w:rPr>
  </w:style>
  <w:style w:type="paragraph" w:styleId="18">
    <w:name w:val="Body Text 3"/>
    <w:basedOn w:val="1"/>
    <w:link w:val="96"/>
    <w:unhideWhenUsed/>
    <w:qFormat/>
    <w:uiPriority w:val="0"/>
    <w:pPr>
      <w:spacing w:after="120"/>
    </w:pPr>
    <w:rPr>
      <w:rFonts w:asciiTheme="minorHAnsi" w:hAnsiTheme="minorHAnsi" w:eastAsiaTheme="minorEastAsia" w:cstheme="minorBidi"/>
      <w:sz w:val="16"/>
      <w:szCs w:val="16"/>
    </w:rPr>
  </w:style>
  <w:style w:type="paragraph" w:styleId="19">
    <w:name w:val="Body Text"/>
    <w:next w:val="1"/>
    <w:link w:val="79"/>
    <w:qFormat/>
    <w:uiPriority w:val="0"/>
    <w:pPr>
      <w:widowControl w:val="0"/>
      <w:spacing w:line="400" w:lineRule="exact"/>
      <w:jc w:val="both"/>
    </w:pPr>
    <w:rPr>
      <w:rFonts w:ascii="Times New Roman" w:hAnsi="Times New Roman" w:eastAsia="仿宋_GB2312" w:cs="Times New Roman"/>
      <w:kern w:val="2"/>
      <w:sz w:val="21"/>
      <w:szCs w:val="24"/>
      <w:lang w:val="en-US" w:eastAsia="zh-CN" w:bidi="ar-SA"/>
    </w:rPr>
  </w:style>
  <w:style w:type="paragraph" w:styleId="20">
    <w:name w:val="Body Text Indent"/>
    <w:basedOn w:val="1"/>
    <w:next w:val="1"/>
    <w:link w:val="80"/>
    <w:qFormat/>
    <w:uiPriority w:val="0"/>
    <w:pPr>
      <w:spacing w:line="200" w:lineRule="exact"/>
      <w:ind w:firstLine="301"/>
    </w:pPr>
    <w:rPr>
      <w:rFonts w:ascii="宋体" w:hAnsi="Courier New"/>
      <w:spacing w:val="-4"/>
      <w:sz w:val="18"/>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unhideWhenUsed/>
    <w:qFormat/>
    <w:uiPriority w:val="0"/>
    <w:pPr>
      <w:ind w:left="100" w:leftChars="200" w:hanging="200" w:hangingChars="200"/>
      <w:contextualSpacing/>
    </w:pPr>
    <w:rPr>
      <w:szCs w:val="22"/>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5">
    <w:name w:val="toc 3"/>
    <w:basedOn w:val="1"/>
    <w:next w:val="1"/>
    <w:autoRedefine/>
    <w:qFormat/>
    <w:uiPriority w:val="39"/>
    <w:pPr>
      <w:ind w:left="840" w:leftChars="400"/>
    </w:pPr>
  </w:style>
  <w:style w:type="paragraph" w:styleId="26">
    <w:name w:val="Plain Text"/>
    <w:next w:val="1"/>
    <w:link w:val="81"/>
    <w:qFormat/>
    <w:uiPriority w:val="0"/>
    <w:pPr>
      <w:widowControl w:val="0"/>
      <w:jc w:val="both"/>
    </w:pPr>
    <w:rPr>
      <w:rFonts w:ascii="宋体" w:hAnsi="Times New Roman" w:eastAsia="宋体" w:cs="Times New Roman"/>
      <w:kern w:val="2"/>
      <w:sz w:val="21"/>
      <w:szCs w:val="21"/>
      <w:lang w:val="en-US" w:eastAsia="zh-CN" w:bidi="ar-SA"/>
    </w:rPr>
  </w:style>
  <w:style w:type="paragraph" w:styleId="27">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82"/>
    <w:qFormat/>
    <w:uiPriority w:val="0"/>
    <w:pPr>
      <w:ind w:left="100" w:leftChars="2500"/>
    </w:pPr>
    <w:rPr>
      <w:rFonts w:ascii="宋体" w:hAnsi="Courier New" w:eastAsiaTheme="minorEastAsia" w:cstheme="minorBidi"/>
      <w:szCs w:val="21"/>
    </w:rPr>
  </w:style>
  <w:style w:type="paragraph" w:styleId="29">
    <w:name w:val="Body Text Indent 2"/>
    <w:basedOn w:val="1"/>
    <w:link w:val="143"/>
    <w:qFormat/>
    <w:uiPriority w:val="0"/>
    <w:pPr>
      <w:ind w:firstLine="630"/>
    </w:pPr>
    <w:rPr>
      <w:sz w:val="32"/>
      <w:szCs w:val="20"/>
    </w:rPr>
  </w:style>
  <w:style w:type="paragraph" w:styleId="30">
    <w:name w:val="endnote text"/>
    <w:basedOn w:val="1"/>
    <w:link w:val="144"/>
    <w:unhideWhenUsed/>
    <w:qFormat/>
    <w:uiPriority w:val="99"/>
    <w:pPr>
      <w:snapToGrid w:val="0"/>
      <w:jc w:val="left"/>
    </w:pPr>
  </w:style>
  <w:style w:type="paragraph" w:styleId="31">
    <w:name w:val="Balloon Text"/>
    <w:basedOn w:val="1"/>
    <w:link w:val="83"/>
    <w:unhideWhenUsed/>
    <w:qFormat/>
    <w:uiPriority w:val="0"/>
    <w:rPr>
      <w:rFonts w:asciiTheme="minorHAnsi" w:hAnsiTheme="minorHAnsi" w:eastAsiaTheme="minorEastAsia" w:cstheme="minorBidi"/>
      <w:sz w:val="18"/>
      <w:szCs w:val="18"/>
    </w:rPr>
  </w:style>
  <w:style w:type="paragraph" w:styleId="32">
    <w:name w:val="footer"/>
    <w:link w:val="8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24"/>
      <w:lang w:val="en-US" w:eastAsia="zh-CN" w:bidi="ar-SA"/>
    </w:rPr>
  </w:style>
  <w:style w:type="paragraph" w:styleId="33">
    <w:name w:val="envelope return"/>
    <w:basedOn w:val="1"/>
    <w:qFormat/>
    <w:uiPriority w:val="0"/>
    <w:pPr>
      <w:snapToGrid w:val="0"/>
    </w:pPr>
    <w:rPr>
      <w:rFonts w:ascii="Arial" w:hAnsi="Arial"/>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List"/>
    <w:basedOn w:val="1"/>
    <w:qFormat/>
    <w:uiPriority w:val="0"/>
    <w:pPr>
      <w:ind w:left="200" w:hanging="200" w:hangingChars="200"/>
    </w:pPr>
    <w:rPr>
      <w:sz w:val="28"/>
    </w:rPr>
  </w:style>
  <w:style w:type="paragraph" w:styleId="39">
    <w:name w:val="footnote text"/>
    <w:basedOn w:val="1"/>
    <w:link w:val="145"/>
    <w:unhideWhenUsed/>
    <w:qFormat/>
    <w:uiPriority w:val="99"/>
    <w:pPr>
      <w:snapToGrid w:val="0"/>
      <w:jc w:val="left"/>
    </w:pPr>
    <w:rPr>
      <w:sz w:val="18"/>
      <w:szCs w:val="18"/>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101"/>
    <w:qFormat/>
    <w:uiPriority w:val="0"/>
    <w:pPr>
      <w:autoSpaceDE w:val="0"/>
      <w:autoSpaceDN w:val="0"/>
      <w:adjustRightInd w:val="0"/>
      <w:spacing w:line="360" w:lineRule="exact"/>
      <w:ind w:firstLine="600"/>
    </w:pPr>
    <w:rPr>
      <w:rFonts w:ascii="方正仿宋简体" w:eastAsia="方正仿宋简体"/>
      <w:color w:val="000000"/>
      <w:kern w:val="0"/>
      <w:sz w:val="28"/>
      <w:szCs w:val="22"/>
    </w:rPr>
  </w:style>
  <w:style w:type="paragraph" w:styleId="43">
    <w:name w:val="table of figures"/>
    <w:basedOn w:val="1"/>
    <w:next w:val="1"/>
    <w:qFormat/>
    <w:uiPriority w:val="0"/>
    <w:pPr>
      <w:ind w:left="200" w:leftChars="200" w:hanging="200" w:hangingChars="200"/>
    </w:pPr>
  </w:style>
  <w:style w:type="paragraph" w:styleId="4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45">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102"/>
    <w:qFormat/>
    <w:uiPriority w:val="0"/>
    <w:pPr>
      <w:jc w:val="left"/>
    </w:pPr>
    <w:rPr>
      <w:rFonts w:ascii="仿宋_GB2312" w:hAnsi="宋体" w:eastAsia="仿宋_GB2312"/>
      <w:szCs w:val="22"/>
    </w:rPr>
  </w:style>
  <w:style w:type="paragraph" w:styleId="47">
    <w:name w:val="List 4"/>
    <w:basedOn w:val="1"/>
    <w:qFormat/>
    <w:uiPriority w:val="0"/>
    <w:pPr>
      <w:ind w:left="100" w:leftChars="600" w:hanging="200" w:hangingChars="200"/>
    </w:pPr>
  </w:style>
  <w:style w:type="paragraph" w:styleId="48">
    <w:name w:val="List Continue 2"/>
    <w:basedOn w:val="1"/>
    <w:qFormat/>
    <w:uiPriority w:val="0"/>
    <w:pPr>
      <w:spacing w:after="120"/>
      <w:ind w:left="840" w:leftChars="400"/>
    </w:pPr>
  </w:style>
  <w:style w:type="paragraph" w:styleId="49">
    <w:name w:val="HTML Preformatted"/>
    <w:basedOn w:val="1"/>
    <w:link w:val="1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51">
    <w:name w:val="index 1"/>
    <w:basedOn w:val="1"/>
    <w:next w:val="1"/>
    <w:qFormat/>
    <w:uiPriority w:val="0"/>
    <w:pPr>
      <w:spacing w:line="240" w:lineRule="exact"/>
      <w:ind w:firstLine="420" w:firstLineChars="200"/>
    </w:pPr>
    <w:rPr>
      <w:rFonts w:ascii="宋体" w:hAnsi="宋体"/>
      <w:bCs/>
      <w:szCs w:val="21"/>
    </w:rPr>
  </w:style>
  <w:style w:type="paragraph" w:styleId="52">
    <w:name w:val="Title"/>
    <w:basedOn w:val="1"/>
    <w:next w:val="1"/>
    <w:link w:val="8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53">
    <w:name w:val="annotation subject"/>
    <w:basedOn w:val="17"/>
    <w:next w:val="17"/>
    <w:link w:val="88"/>
    <w:unhideWhenUsed/>
    <w:qFormat/>
    <w:uiPriority w:val="99"/>
    <w:rPr>
      <w:b/>
      <w:bCs/>
    </w:rPr>
  </w:style>
  <w:style w:type="paragraph" w:styleId="54">
    <w:name w:val="Body Text First Indent"/>
    <w:basedOn w:val="19"/>
    <w:link w:val="147"/>
    <w:qFormat/>
    <w:uiPriority w:val="0"/>
    <w:pPr>
      <w:spacing w:after="120" w:line="240" w:lineRule="auto"/>
      <w:ind w:firstLine="420" w:firstLineChars="100"/>
    </w:pPr>
    <w:rPr>
      <w:rFonts w:eastAsia="宋体"/>
    </w:rPr>
  </w:style>
  <w:style w:type="paragraph" w:styleId="55">
    <w:name w:val="Body Text First Indent 2"/>
    <w:basedOn w:val="20"/>
    <w:next w:val="1"/>
    <w:link w:val="148"/>
    <w:unhideWhenUsed/>
    <w:qFormat/>
    <w:uiPriority w:val="0"/>
    <w:pPr>
      <w:ind w:firstLine="420" w:firstLineChars="200"/>
    </w:pPr>
    <w:rPr>
      <w:rFonts w:hint="eastAsia" w:ascii="仿宋_GB2312" w:hAnsi="Times New Roman" w:eastAsia="仿宋_GB2312"/>
      <w:sz w:val="32"/>
    </w:rPr>
  </w:style>
  <w:style w:type="table" w:styleId="5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9">
    <w:name w:val="Strong"/>
    <w:qFormat/>
    <w:uiPriority w:val="22"/>
    <w:rPr>
      <w:b/>
    </w:rPr>
  </w:style>
  <w:style w:type="character" w:styleId="60">
    <w:name w:val="endnote reference"/>
    <w:unhideWhenUsed/>
    <w:qFormat/>
    <w:uiPriority w:val="99"/>
    <w:rPr>
      <w:vertAlign w:val="superscript"/>
    </w:rPr>
  </w:style>
  <w:style w:type="character" w:styleId="61">
    <w:name w:val="page number"/>
    <w:qFormat/>
    <w:uiPriority w:val="0"/>
  </w:style>
  <w:style w:type="character" w:styleId="62">
    <w:name w:val="FollowedHyperlink"/>
    <w:basedOn w:val="58"/>
    <w:unhideWhenUsed/>
    <w:qFormat/>
    <w:uiPriority w:val="0"/>
    <w:rPr>
      <w:color w:val="7E1FAD" w:themeColor="followedHyperlink"/>
      <w:u w:val="single"/>
      <w14:textFill>
        <w14:solidFill>
          <w14:schemeClr w14:val="folHlink"/>
        </w14:solidFill>
      </w14:textFill>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basedOn w:val="58"/>
    <w:unhideWhenUsed/>
    <w:qFormat/>
    <w:uiPriority w:val="0"/>
    <w:rPr>
      <w:sz w:val="21"/>
      <w:szCs w:val="21"/>
    </w:rPr>
  </w:style>
  <w:style w:type="character" w:styleId="66">
    <w:name w:val="HTML Cite"/>
    <w:qFormat/>
    <w:uiPriority w:val="0"/>
    <w:rPr>
      <w:i/>
    </w:rPr>
  </w:style>
  <w:style w:type="character" w:styleId="67">
    <w:name w:val="footnote reference"/>
    <w:unhideWhenUsed/>
    <w:qFormat/>
    <w:uiPriority w:val="99"/>
    <w:rPr>
      <w:vertAlign w:val="superscript"/>
    </w:rPr>
  </w:style>
  <w:style w:type="character" w:styleId="68">
    <w:name w:val="HTML Sample"/>
    <w:basedOn w:val="58"/>
    <w:unhideWhenUsed/>
    <w:qFormat/>
    <w:uiPriority w:val="99"/>
    <w:rPr>
      <w:rFonts w:ascii="Courier New" w:hAnsi="Courier New"/>
    </w:rPr>
  </w:style>
  <w:style w:type="character" w:customStyle="1" w:styleId="69">
    <w:name w:val="标题 1 字符"/>
    <w:link w:val="2"/>
    <w:qFormat/>
    <w:uiPriority w:val="0"/>
    <w:rPr>
      <w:b/>
      <w:kern w:val="44"/>
      <w:sz w:val="44"/>
    </w:rPr>
  </w:style>
  <w:style w:type="character" w:customStyle="1" w:styleId="70">
    <w:name w:val="标题 2 字符"/>
    <w:basedOn w:val="58"/>
    <w:link w:val="3"/>
    <w:qFormat/>
    <w:uiPriority w:val="0"/>
    <w:rPr>
      <w:rFonts w:ascii="Arial" w:hAnsi="Arial"/>
      <w:b/>
      <w:bCs/>
      <w:sz w:val="32"/>
      <w:szCs w:val="32"/>
    </w:rPr>
  </w:style>
  <w:style w:type="character" w:customStyle="1" w:styleId="71">
    <w:name w:val="标题 3 字符"/>
    <w:basedOn w:val="58"/>
    <w:link w:val="4"/>
    <w:qFormat/>
    <w:uiPriority w:val="0"/>
    <w:rPr>
      <w:rFonts w:asciiTheme="majorHAnsi" w:hAnsiTheme="majorHAnsi" w:eastAsiaTheme="majorEastAsia" w:cstheme="majorBidi"/>
      <w:color w:val="2E54A1" w:themeColor="accent1" w:themeShade="BF"/>
      <w:kern w:val="2"/>
      <w:sz w:val="32"/>
      <w:szCs w:val="32"/>
    </w:rPr>
  </w:style>
  <w:style w:type="character" w:customStyle="1" w:styleId="72">
    <w:name w:val="标题 4 字符"/>
    <w:basedOn w:val="58"/>
    <w:link w:val="5"/>
    <w:qFormat/>
    <w:uiPriority w:val="0"/>
    <w:rPr>
      <w:rFonts w:asciiTheme="minorHAnsi" w:hAnsiTheme="minorHAnsi" w:eastAsiaTheme="minorEastAsia" w:cstheme="majorBidi"/>
      <w:color w:val="2E54A1" w:themeColor="accent1" w:themeShade="BF"/>
      <w:kern w:val="2"/>
      <w:sz w:val="28"/>
      <w:szCs w:val="28"/>
    </w:rPr>
  </w:style>
  <w:style w:type="character" w:customStyle="1" w:styleId="73">
    <w:name w:val="标题 5 字符"/>
    <w:basedOn w:val="58"/>
    <w:link w:val="6"/>
    <w:qFormat/>
    <w:uiPriority w:val="0"/>
    <w:rPr>
      <w:rFonts w:asciiTheme="minorHAnsi" w:hAnsiTheme="minorHAnsi" w:eastAsiaTheme="minorEastAsia" w:cstheme="majorBidi"/>
      <w:color w:val="2E54A1" w:themeColor="accent1" w:themeShade="BF"/>
      <w:kern w:val="2"/>
      <w:sz w:val="24"/>
      <w:szCs w:val="24"/>
    </w:rPr>
  </w:style>
  <w:style w:type="character" w:customStyle="1" w:styleId="74">
    <w:name w:val="标题 6 字符"/>
    <w:basedOn w:val="58"/>
    <w:link w:val="7"/>
    <w:qFormat/>
    <w:uiPriority w:val="0"/>
    <w:rPr>
      <w:rFonts w:asciiTheme="minorHAnsi" w:hAnsiTheme="minorHAnsi" w:eastAsiaTheme="minorEastAsia" w:cstheme="majorBidi"/>
      <w:b/>
      <w:bCs/>
      <w:color w:val="2E54A1" w:themeColor="accent1" w:themeShade="BF"/>
      <w:kern w:val="2"/>
      <w:sz w:val="21"/>
      <w:szCs w:val="22"/>
    </w:rPr>
  </w:style>
  <w:style w:type="character" w:customStyle="1" w:styleId="75">
    <w:name w:val="标题 7 字符"/>
    <w:basedOn w:val="58"/>
    <w:link w:val="8"/>
    <w:qFormat/>
    <w:uiPriority w:val="0"/>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76">
    <w:name w:val="标题 8 字符"/>
    <w:basedOn w:val="58"/>
    <w:link w:val="9"/>
    <w:qFormat/>
    <w:uiPriority w:val="0"/>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77">
    <w:name w:val="标题 9 字符"/>
    <w:basedOn w:val="58"/>
    <w:link w:val="10"/>
    <w:qFormat/>
    <w:uiPriority w:val="0"/>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78">
    <w:name w:val="批注文字 字符"/>
    <w:basedOn w:val="58"/>
    <w:link w:val="17"/>
    <w:qFormat/>
    <w:uiPriority w:val="0"/>
    <w:rPr>
      <w:rFonts w:asciiTheme="minorHAnsi" w:hAnsiTheme="minorHAnsi" w:eastAsiaTheme="minorEastAsia" w:cstheme="minorBidi"/>
      <w:kern w:val="2"/>
      <w:sz w:val="21"/>
      <w:szCs w:val="22"/>
    </w:rPr>
  </w:style>
  <w:style w:type="character" w:customStyle="1" w:styleId="79">
    <w:name w:val="正文文本 字符"/>
    <w:basedOn w:val="58"/>
    <w:link w:val="19"/>
    <w:qFormat/>
    <w:uiPriority w:val="0"/>
    <w:rPr>
      <w:rFonts w:eastAsia="仿宋_GB2312"/>
      <w:kern w:val="2"/>
      <w:sz w:val="21"/>
      <w:szCs w:val="24"/>
    </w:rPr>
  </w:style>
  <w:style w:type="character" w:customStyle="1" w:styleId="80">
    <w:name w:val="正文文本缩进 字符"/>
    <w:basedOn w:val="58"/>
    <w:link w:val="20"/>
    <w:qFormat/>
    <w:uiPriority w:val="0"/>
    <w:rPr>
      <w:rFonts w:ascii="宋体" w:hAnsi="Courier New"/>
      <w:spacing w:val="-4"/>
      <w:kern w:val="2"/>
      <w:sz w:val="18"/>
    </w:rPr>
  </w:style>
  <w:style w:type="character" w:customStyle="1" w:styleId="81">
    <w:name w:val="纯文本 字符"/>
    <w:basedOn w:val="58"/>
    <w:link w:val="26"/>
    <w:qFormat/>
    <w:uiPriority w:val="0"/>
    <w:rPr>
      <w:rFonts w:ascii="宋体"/>
      <w:kern w:val="2"/>
      <w:sz w:val="21"/>
      <w:szCs w:val="21"/>
    </w:rPr>
  </w:style>
  <w:style w:type="character" w:customStyle="1" w:styleId="82">
    <w:name w:val="日期 字符"/>
    <w:basedOn w:val="58"/>
    <w:link w:val="28"/>
    <w:qFormat/>
    <w:uiPriority w:val="0"/>
    <w:rPr>
      <w:rFonts w:ascii="宋体" w:hAnsi="Courier New" w:eastAsiaTheme="minorEastAsia" w:cstheme="minorBidi"/>
      <w:kern w:val="2"/>
      <w:sz w:val="21"/>
      <w:szCs w:val="21"/>
    </w:rPr>
  </w:style>
  <w:style w:type="character" w:customStyle="1" w:styleId="83">
    <w:name w:val="批注框文本 字符"/>
    <w:basedOn w:val="58"/>
    <w:link w:val="31"/>
    <w:qFormat/>
    <w:uiPriority w:val="0"/>
    <w:rPr>
      <w:rFonts w:asciiTheme="minorHAnsi" w:hAnsiTheme="minorHAnsi" w:eastAsiaTheme="minorEastAsia" w:cstheme="minorBidi"/>
      <w:kern w:val="2"/>
      <w:sz w:val="18"/>
      <w:szCs w:val="18"/>
    </w:rPr>
  </w:style>
  <w:style w:type="character" w:customStyle="1" w:styleId="84">
    <w:name w:val="页脚 字符"/>
    <w:basedOn w:val="58"/>
    <w:link w:val="32"/>
    <w:qFormat/>
    <w:uiPriority w:val="99"/>
    <w:rPr>
      <w:rFonts w:asciiTheme="minorHAnsi" w:hAnsiTheme="minorHAnsi" w:eastAsiaTheme="minorEastAsia" w:cstheme="minorBidi"/>
      <w:kern w:val="2"/>
      <w:sz w:val="18"/>
      <w:szCs w:val="24"/>
    </w:rPr>
  </w:style>
  <w:style w:type="character" w:customStyle="1" w:styleId="85">
    <w:name w:val="页眉 字符"/>
    <w:basedOn w:val="58"/>
    <w:link w:val="34"/>
    <w:qFormat/>
    <w:uiPriority w:val="99"/>
    <w:rPr>
      <w:kern w:val="2"/>
      <w:sz w:val="18"/>
      <w:szCs w:val="18"/>
    </w:rPr>
  </w:style>
  <w:style w:type="character" w:customStyle="1" w:styleId="86">
    <w:name w:val="副标题 字符"/>
    <w:basedOn w:val="58"/>
    <w:link w:val="37"/>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87">
    <w:name w:val="标题 字符"/>
    <w:basedOn w:val="58"/>
    <w:link w:val="52"/>
    <w:qFormat/>
    <w:uiPriority w:val="10"/>
    <w:rPr>
      <w:rFonts w:asciiTheme="majorHAnsi" w:hAnsiTheme="majorHAnsi" w:eastAsiaTheme="majorEastAsia" w:cstheme="majorBidi"/>
      <w:spacing w:val="-10"/>
      <w:kern w:val="28"/>
      <w:sz w:val="56"/>
      <w:szCs w:val="56"/>
    </w:rPr>
  </w:style>
  <w:style w:type="character" w:customStyle="1" w:styleId="88">
    <w:name w:val="批注主题 字符"/>
    <w:basedOn w:val="78"/>
    <w:link w:val="53"/>
    <w:qFormat/>
    <w:uiPriority w:val="99"/>
    <w:rPr>
      <w:rFonts w:asciiTheme="minorHAnsi" w:hAnsiTheme="minorHAnsi" w:eastAsiaTheme="minorEastAsia" w:cstheme="minorBidi"/>
      <w:b/>
      <w:bCs/>
      <w:kern w:val="2"/>
      <w:sz w:val="21"/>
      <w:szCs w:val="22"/>
    </w:rPr>
  </w:style>
  <w:style w:type="paragraph" w:styleId="89">
    <w:name w:val="Quote"/>
    <w:basedOn w:val="1"/>
    <w:next w:val="1"/>
    <w:link w:val="9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90">
    <w:name w:val="引用 字符"/>
    <w:basedOn w:val="58"/>
    <w:link w:val="89"/>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paragraph" w:styleId="91">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92">
    <w:name w:val="明显强调1"/>
    <w:basedOn w:val="58"/>
    <w:qFormat/>
    <w:uiPriority w:val="21"/>
    <w:rPr>
      <w:i/>
      <w:iCs/>
      <w:color w:val="2E54A1" w:themeColor="accent1" w:themeShade="BF"/>
    </w:rPr>
  </w:style>
  <w:style w:type="paragraph" w:styleId="93">
    <w:name w:val="Intense Quote"/>
    <w:basedOn w:val="1"/>
    <w:next w:val="1"/>
    <w:link w:val="9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rFonts w:asciiTheme="minorHAnsi" w:hAnsiTheme="minorHAnsi" w:eastAsiaTheme="minorEastAsia" w:cstheme="minorBidi"/>
      <w:i/>
      <w:iCs/>
      <w:color w:val="2E54A1" w:themeColor="accent1" w:themeShade="BF"/>
      <w:szCs w:val="22"/>
    </w:rPr>
  </w:style>
  <w:style w:type="character" w:customStyle="1" w:styleId="94">
    <w:name w:val="明显引用 字符"/>
    <w:basedOn w:val="58"/>
    <w:link w:val="93"/>
    <w:qFormat/>
    <w:uiPriority w:val="30"/>
    <w:rPr>
      <w:rFonts w:asciiTheme="minorHAnsi" w:hAnsiTheme="minorHAnsi" w:eastAsiaTheme="minorEastAsia" w:cstheme="minorBidi"/>
      <w:i/>
      <w:iCs/>
      <w:color w:val="2E54A1" w:themeColor="accent1" w:themeShade="BF"/>
      <w:kern w:val="2"/>
      <w:sz w:val="21"/>
      <w:szCs w:val="22"/>
    </w:rPr>
  </w:style>
  <w:style w:type="character" w:customStyle="1" w:styleId="95">
    <w:name w:val="明显参考1"/>
    <w:basedOn w:val="58"/>
    <w:qFormat/>
    <w:uiPriority w:val="32"/>
    <w:rPr>
      <w:b/>
      <w:bCs/>
      <w:smallCaps/>
      <w:color w:val="2E54A1" w:themeColor="accent1" w:themeShade="BF"/>
      <w:spacing w:val="5"/>
    </w:rPr>
  </w:style>
  <w:style w:type="character" w:customStyle="1" w:styleId="96">
    <w:name w:val="正文文本 3 字符"/>
    <w:basedOn w:val="58"/>
    <w:link w:val="18"/>
    <w:qFormat/>
    <w:uiPriority w:val="0"/>
    <w:rPr>
      <w:rFonts w:asciiTheme="minorHAnsi" w:hAnsiTheme="minorHAnsi" w:eastAsiaTheme="minorEastAsia" w:cstheme="minorBidi"/>
      <w:kern w:val="2"/>
      <w:sz w:val="16"/>
      <w:szCs w:val="16"/>
    </w:rPr>
  </w:style>
  <w:style w:type="character" w:customStyle="1" w:styleId="97">
    <w:name w:val="font11"/>
    <w:basedOn w:val="58"/>
    <w:qFormat/>
    <w:uiPriority w:val="0"/>
    <w:rPr>
      <w:rFonts w:hint="eastAsia" w:ascii="宋体" w:hAnsi="宋体" w:eastAsia="宋体" w:cs="宋体"/>
      <w:color w:val="000000"/>
      <w:sz w:val="22"/>
      <w:szCs w:val="22"/>
      <w:u w:val="none"/>
    </w:rPr>
  </w:style>
  <w:style w:type="paragraph" w:customStyle="1" w:styleId="9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customStyle="1" w:styleId="9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character" w:customStyle="1" w:styleId="100">
    <w:name w:val="纯文本 字符2"/>
    <w:qFormat/>
    <w:uiPriority w:val="0"/>
    <w:rPr>
      <w:rFonts w:ascii="宋体" w:hAnsi="Courier New" w:eastAsia="宋体" w:cs="Courier New"/>
      <w:szCs w:val="21"/>
    </w:rPr>
  </w:style>
  <w:style w:type="character" w:customStyle="1" w:styleId="101">
    <w:name w:val="正文文本缩进 3 字符"/>
    <w:basedOn w:val="58"/>
    <w:link w:val="42"/>
    <w:qFormat/>
    <w:uiPriority w:val="0"/>
    <w:rPr>
      <w:rFonts w:ascii="方正仿宋简体" w:eastAsia="方正仿宋简体"/>
      <w:color w:val="000000"/>
      <w:sz w:val="28"/>
      <w:szCs w:val="22"/>
    </w:rPr>
  </w:style>
  <w:style w:type="character" w:customStyle="1" w:styleId="102">
    <w:name w:val="正文文本 2 字符"/>
    <w:basedOn w:val="58"/>
    <w:link w:val="46"/>
    <w:qFormat/>
    <w:uiPriority w:val="0"/>
    <w:rPr>
      <w:rFonts w:ascii="仿宋_GB2312" w:hAnsi="宋体" w:eastAsia="仿宋_GB2312"/>
      <w:kern w:val="2"/>
      <w:sz w:val="21"/>
      <w:szCs w:val="22"/>
    </w:rPr>
  </w:style>
  <w:style w:type="paragraph" w:customStyle="1" w:styleId="103">
    <w:name w:val="Heading4"/>
    <w:basedOn w:val="1"/>
    <w:next w:val="1"/>
    <w:qFormat/>
    <w:uiPriority w:val="0"/>
    <w:pPr>
      <w:keepNext/>
      <w:keepLines/>
      <w:spacing w:before="280" w:after="290" w:line="376" w:lineRule="auto"/>
    </w:pPr>
    <w:rPr>
      <w:rFonts w:ascii="宋体" w:hAnsi="宋体" w:eastAsia="黑体"/>
      <w:b/>
      <w:sz w:val="24"/>
      <w:szCs w:val="22"/>
    </w:rPr>
  </w:style>
  <w:style w:type="paragraph" w:customStyle="1" w:styleId="104">
    <w:name w:val="目录 41"/>
    <w:next w:val="1"/>
    <w:qFormat/>
    <w:uiPriority w:val="0"/>
    <w:pPr>
      <w:wordWrap w:val="0"/>
      <w:ind w:left="850"/>
      <w:jc w:val="both"/>
    </w:pPr>
    <w:rPr>
      <w:rFonts w:ascii="Times New Roman" w:hAnsi="Times New Roman" w:eastAsia="宋体" w:cs="Times New Roman"/>
      <w:sz w:val="21"/>
      <w:lang w:val="en-US" w:eastAsia="zh-CN" w:bidi="ar-SA"/>
    </w:rPr>
  </w:style>
  <w:style w:type="character" w:customStyle="1" w:styleId="105">
    <w:name w:val="textcontents"/>
    <w:basedOn w:val="58"/>
    <w:qFormat/>
    <w:uiPriority w:val="0"/>
  </w:style>
  <w:style w:type="character" w:customStyle="1" w:styleId="106">
    <w:name w:val="标题 2 Char1"/>
    <w:qFormat/>
    <w:uiPriority w:val="0"/>
    <w:rPr>
      <w:rFonts w:ascii="宋体" w:hAnsi="宋体" w:eastAsia="黑体"/>
      <w:kern w:val="0"/>
      <w:sz w:val="28"/>
    </w:rPr>
  </w:style>
  <w:style w:type="character" w:customStyle="1" w:styleId="107">
    <w:name w:val="fontstyle01"/>
    <w:basedOn w:val="58"/>
    <w:qFormat/>
    <w:uiPriority w:val="0"/>
    <w:rPr>
      <w:rFonts w:ascii="宋体" w:hAnsi="宋体" w:eastAsia="宋体" w:cs="宋体"/>
      <w:color w:val="000000"/>
      <w:sz w:val="20"/>
      <w:szCs w:val="20"/>
    </w:rPr>
  </w:style>
  <w:style w:type="character" w:customStyle="1" w:styleId="108">
    <w:name w:val="apple-converted-space"/>
    <w:qFormat/>
    <w:uiPriority w:val="0"/>
    <w:rPr>
      <w:rFonts w:hint="eastAsia"/>
      <w:szCs w:val="32"/>
    </w:rPr>
  </w:style>
  <w:style w:type="character" w:customStyle="1" w:styleId="109">
    <w:name w:val="font31"/>
    <w:basedOn w:val="58"/>
    <w:qFormat/>
    <w:uiPriority w:val="0"/>
    <w:rPr>
      <w:rFonts w:hint="eastAsia" w:ascii="宋体" w:hAnsi="宋体" w:eastAsia="宋体" w:cs="宋体"/>
      <w:color w:val="000000"/>
      <w:sz w:val="22"/>
      <w:szCs w:val="22"/>
      <w:u w:val="none"/>
    </w:rPr>
  </w:style>
  <w:style w:type="character" w:customStyle="1" w:styleId="110">
    <w:name w:val="current4"/>
    <w:qFormat/>
    <w:uiPriority w:val="0"/>
    <w:rPr>
      <w:color w:val="FFFFFF"/>
      <w:shd w:val="clear" w:color="auto" w:fill="428BCA"/>
    </w:rPr>
  </w:style>
  <w:style w:type="character" w:customStyle="1" w:styleId="111">
    <w:name w:val="NormalCharacter"/>
    <w:qFormat/>
    <w:uiPriority w:val="0"/>
    <w:rPr>
      <w:kern w:val="2"/>
      <w:sz w:val="21"/>
      <w:szCs w:val="22"/>
      <w:lang w:val="en-US" w:eastAsia="zh-CN" w:bidi="ar-SA"/>
    </w:rPr>
  </w:style>
  <w:style w:type="character" w:customStyle="1" w:styleId="112">
    <w:name w:val="current"/>
    <w:qFormat/>
    <w:uiPriority w:val="0"/>
    <w:rPr>
      <w:color w:val="FFFFFF"/>
      <w:shd w:val="clear" w:color="auto" w:fill="428BCA"/>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一级条标题"/>
    <w:basedOn w:val="115"/>
    <w:next w:val="116"/>
    <w:qFormat/>
    <w:uiPriority w:val="0"/>
    <w:pPr>
      <w:tabs>
        <w:tab w:val="left" w:pos="720"/>
      </w:tabs>
      <w:spacing w:beforeLines="0" w:afterLines="0"/>
      <w:outlineLvl w:val="2"/>
    </w:pPr>
  </w:style>
  <w:style w:type="paragraph" w:customStyle="1" w:styleId="115">
    <w:name w:val="章标题"/>
    <w:next w:val="1"/>
    <w:qFormat/>
    <w:uiPriority w:val="0"/>
    <w:pPr>
      <w:tabs>
        <w:tab w:val="left" w:pos="720"/>
      </w:tabs>
      <w:spacing w:beforeLines="50" w:afterLines="50"/>
      <w:ind w:left="567" w:hanging="567"/>
      <w:jc w:val="both"/>
      <w:outlineLvl w:val="1"/>
    </w:pPr>
    <w:rPr>
      <w:rFonts w:ascii="黑体" w:hAnsi="Calibri" w:eastAsia="黑体" w:cs="Times New Roman"/>
      <w:sz w:val="21"/>
      <w:lang w:val="en-US" w:eastAsia="zh-CN" w:bidi="ar-SA"/>
    </w:rPr>
  </w:style>
  <w:style w:type="paragraph" w:customStyle="1" w:styleId="116">
    <w:name w:val="段"/>
    <w:next w:val="1"/>
    <w:qFormat/>
    <w:uiPriority w:val="0"/>
    <w:pPr>
      <w:autoSpaceDE w:val="0"/>
      <w:autoSpaceDN w:val="0"/>
      <w:spacing w:line="360" w:lineRule="auto"/>
      <w:ind w:left="175" w:leftChars="175" w:firstLine="200" w:firstLineChars="200"/>
      <w:jc w:val="both"/>
    </w:pPr>
    <w:rPr>
      <w:rFonts w:ascii="宋体" w:hAnsi="Calibri" w:eastAsia="Times New Roman" w:cs="Times New Roman"/>
      <w:sz w:val="21"/>
      <w:lang w:val="en-US" w:eastAsia="zh-CN" w:bidi="ar-SA"/>
    </w:rPr>
  </w:style>
  <w:style w:type="paragraph" w:customStyle="1" w:styleId="117">
    <w:name w:val="Default"/>
    <w:basedOn w:val="118"/>
    <w:next w:val="1"/>
    <w:unhideWhenUsed/>
    <w:qFormat/>
    <w:uiPriority w:val="99"/>
    <w:pPr>
      <w:widowControl w:val="0"/>
      <w:autoSpaceDE w:val="0"/>
      <w:autoSpaceDN w:val="0"/>
      <w:adjustRightInd w:val="0"/>
    </w:pPr>
    <w:rPr>
      <w:rFonts w:hint="eastAsia" w:ascii="宋体" w:hAnsi="宋体"/>
      <w:color w:val="000000"/>
      <w:sz w:val="24"/>
    </w:rPr>
  </w:style>
  <w:style w:type="paragraph" w:customStyle="1" w:styleId="118">
    <w:name w:val="正文1"/>
    <w:qFormat/>
    <w:uiPriority w:val="0"/>
    <w:pPr>
      <w:jc w:val="both"/>
    </w:pPr>
    <w:rPr>
      <w:rFonts w:ascii="Calibri" w:hAnsi="Calibri" w:eastAsia="宋体" w:cs="Times New Roman"/>
      <w:sz w:val="32"/>
      <w:szCs w:val="32"/>
      <w:lang w:val="en-US" w:eastAsia="zh-CN" w:bidi="ar-SA"/>
    </w:rPr>
  </w:style>
  <w:style w:type="paragraph" w:customStyle="1" w:styleId="119">
    <w:name w:val="Table Paragraph"/>
    <w:basedOn w:val="1"/>
    <w:qFormat/>
    <w:uiPriority w:val="1"/>
    <w:rPr>
      <w:szCs w:val="22"/>
    </w:rPr>
  </w:style>
  <w:style w:type="paragraph" w:customStyle="1" w:styleId="1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1">
    <w:name w:val="表格字体1"/>
    <w:basedOn w:val="1"/>
    <w:qFormat/>
    <w:uiPriority w:val="0"/>
    <w:pPr>
      <w:widowControl/>
      <w:autoSpaceDN w:val="0"/>
      <w:adjustRightInd w:val="0"/>
      <w:snapToGrid w:val="0"/>
      <w:spacing w:before="50" w:beforeLines="50" w:after="50" w:afterLines="50"/>
      <w:textAlignment w:val="bottom"/>
    </w:pPr>
    <w:rPr>
      <w:rFonts w:ascii="宋体" w:hAnsi="宋体" w:cs="宋体"/>
    </w:rPr>
  </w:style>
  <w:style w:type="paragraph" w:customStyle="1" w:styleId="122">
    <w:name w:val="正文格式1"/>
    <w:basedOn w:val="1"/>
    <w:qFormat/>
    <w:uiPriority w:val="0"/>
    <w:pPr>
      <w:widowControl/>
      <w:spacing w:before="50" w:beforeLines="50" w:after="50" w:afterLines="50"/>
      <w:ind w:firstLine="200" w:firstLineChars="200"/>
    </w:pPr>
    <w:rPr>
      <w:rFonts w:ascii="宋体" w:hAnsi="宋体"/>
      <w:kern w:val="0"/>
    </w:rPr>
  </w:style>
  <w:style w:type="paragraph" w:customStyle="1" w:styleId="123">
    <w:name w:val="正文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4">
    <w:name w:val="*正文"/>
    <w:basedOn w:val="1"/>
    <w:qFormat/>
    <w:uiPriority w:val="0"/>
    <w:pPr>
      <w:ind w:firstLine="480" w:firstLineChars="200"/>
    </w:pPr>
    <w:rPr>
      <w:rFonts w:ascii="宋体" w:hAnsi="宋体"/>
      <w:kern w:val="0"/>
    </w:rPr>
  </w:style>
  <w:style w:type="paragraph" w:customStyle="1" w:styleId="125">
    <w:name w:val="PlainText"/>
    <w:basedOn w:val="1"/>
    <w:qFormat/>
    <w:uiPriority w:val="0"/>
    <w:rPr>
      <w:rFonts w:ascii="宋体" w:hAnsi="Courier New"/>
      <w:szCs w:val="21"/>
    </w:rPr>
  </w:style>
  <w:style w:type="paragraph" w:customStyle="1" w:styleId="126">
    <w:name w:val="_Style 11"/>
    <w:basedOn w:val="1"/>
    <w:qFormat/>
    <w:uiPriority w:val="34"/>
    <w:pPr>
      <w:ind w:firstLine="420" w:firstLineChars="200"/>
    </w:pPr>
    <w:rPr>
      <w:rFonts w:ascii="Calibri" w:hAnsi="Calibri"/>
      <w:szCs w:val="22"/>
    </w:rPr>
  </w:style>
  <w:style w:type="paragraph" w:customStyle="1" w:styleId="127">
    <w:name w:val="p22"/>
    <w:basedOn w:val="1"/>
    <w:qFormat/>
    <w:uiPriority w:val="99"/>
    <w:pPr>
      <w:widowControl/>
      <w:spacing w:before="240" w:after="60"/>
      <w:jc w:val="center"/>
    </w:pPr>
    <w:rPr>
      <w:rFonts w:ascii="Cambria" w:hAnsi="Cambria" w:cs="宋体"/>
      <w:b/>
      <w:bCs/>
      <w:kern w:val="0"/>
      <w:sz w:val="32"/>
      <w:szCs w:val="32"/>
    </w:rPr>
  </w:style>
  <w:style w:type="paragraph" w:customStyle="1" w:styleId="128">
    <w:name w:val="正文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9">
    <w:name w:val="四号间隔1.5宋体"/>
    <w:basedOn w:val="1"/>
    <w:next w:val="55"/>
    <w:qFormat/>
    <w:uiPriority w:val="0"/>
    <w:pPr>
      <w:spacing w:line="360" w:lineRule="auto"/>
    </w:pPr>
    <w:rPr>
      <w:sz w:val="28"/>
      <w:szCs w:val="28"/>
    </w:rPr>
  </w:style>
  <w:style w:type="paragraph" w:customStyle="1" w:styleId="130">
    <w:name w:val="_Style 68"/>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31">
    <w:name w:val="表格文字"/>
    <w:basedOn w:val="20"/>
    <w:next w:val="19"/>
    <w:qFormat/>
    <w:uiPriority w:val="0"/>
    <w:pPr>
      <w:autoSpaceDE w:val="0"/>
      <w:autoSpaceDN w:val="0"/>
      <w:adjustRightInd w:val="0"/>
      <w:spacing w:before="25" w:after="25" w:line="460" w:lineRule="exact"/>
      <w:ind w:firstLine="420" w:firstLineChars="200"/>
      <w:jc w:val="left"/>
    </w:pPr>
    <w:rPr>
      <w:rFonts w:hAnsi="宋体"/>
      <w:bCs/>
      <w:spacing w:val="10"/>
      <w:kern w:val="0"/>
      <w:sz w:val="24"/>
      <w:szCs w:val="22"/>
    </w:rPr>
  </w:style>
  <w:style w:type="paragraph" w:customStyle="1" w:styleId="132">
    <w:name w:val="4号宋体行距1.5缩进"/>
    <w:basedOn w:val="129"/>
    <w:qFormat/>
    <w:uiPriority w:val="0"/>
    <w:rPr>
      <w:b/>
    </w:rPr>
  </w:style>
  <w:style w:type="paragraph" w:customStyle="1" w:styleId="133">
    <w:name w:val="_Style 9"/>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toc 12"/>
    <w:next w:val="1"/>
    <w:qFormat/>
    <w:uiPriority w:val="0"/>
    <w:pPr>
      <w:wordWrap w:val="0"/>
      <w:jc w:val="both"/>
    </w:pPr>
    <w:rPr>
      <w:rFonts w:ascii="宋体" w:hAnsi="宋体" w:eastAsia="宋体" w:cs="Times New Roman"/>
      <w:sz w:val="21"/>
      <w:lang w:val="en-US" w:eastAsia="zh-CN" w:bidi="ar-SA"/>
    </w:rPr>
  </w:style>
  <w:style w:type="paragraph" w:customStyle="1" w:styleId="135">
    <w:name w:val="正文2"/>
    <w:basedOn w:val="1"/>
    <w:qFormat/>
    <w:uiPriority w:val="0"/>
    <w:pPr>
      <w:adjustRightInd w:val="0"/>
      <w:spacing w:before="156" w:line="360" w:lineRule="auto"/>
      <w:ind w:firstLine="510" w:firstLineChars="200"/>
    </w:pPr>
    <w:rPr>
      <w:sz w:val="24"/>
      <w:szCs w:val="20"/>
    </w:rPr>
  </w:style>
  <w:style w:type="paragraph" w:customStyle="1" w:styleId="136">
    <w:name w:val="正文-公1"/>
    <w:basedOn w:val="1"/>
    <w:qFormat/>
    <w:uiPriority w:val="99"/>
    <w:pPr>
      <w:ind w:firstLine="200"/>
    </w:pPr>
    <w:rPr>
      <w:szCs w:val="22"/>
    </w:rPr>
  </w:style>
  <w:style w:type="paragraph" w:customStyle="1" w:styleId="137">
    <w:name w:val="列出段落1"/>
    <w:basedOn w:val="1"/>
    <w:unhideWhenUsed/>
    <w:qFormat/>
    <w:uiPriority w:val="99"/>
    <w:pPr>
      <w:ind w:firstLine="420" w:firstLineChars="200"/>
    </w:pPr>
    <w:rPr>
      <w:szCs w:val="22"/>
    </w:rPr>
  </w:style>
  <w:style w:type="table" w:customStyle="1" w:styleId="138">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39">
    <w:name w:val="font41"/>
    <w:basedOn w:val="58"/>
    <w:qFormat/>
    <w:uiPriority w:val="0"/>
    <w:rPr>
      <w:rFonts w:hint="eastAsia" w:ascii="微软雅黑" w:hAnsi="微软雅黑" w:eastAsia="微软雅黑" w:cs="微软雅黑"/>
      <w:color w:val="FF0000"/>
      <w:sz w:val="16"/>
      <w:szCs w:val="16"/>
      <w:u w:val="none"/>
    </w:rPr>
  </w:style>
  <w:style w:type="paragraph" w:customStyle="1" w:styleId="1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1">
    <w:name w:val="正文-2字符首行缩进"/>
    <w:basedOn w:val="1"/>
    <w:link w:val="230"/>
    <w:qFormat/>
    <w:uiPriority w:val="0"/>
    <w:pPr>
      <w:ind w:firstLine="200"/>
    </w:pPr>
    <w:rPr>
      <w:szCs w:val="22"/>
    </w:rPr>
  </w:style>
  <w:style w:type="character" w:customStyle="1" w:styleId="142">
    <w:name w:val="文档结构图 字符"/>
    <w:basedOn w:val="58"/>
    <w:link w:val="16"/>
    <w:qFormat/>
    <w:uiPriority w:val="0"/>
    <w:rPr>
      <w:sz w:val="21"/>
      <w:shd w:val="clear" w:color="auto" w:fill="000080"/>
    </w:rPr>
  </w:style>
  <w:style w:type="character" w:customStyle="1" w:styleId="143">
    <w:name w:val="正文文本缩进 2 字符"/>
    <w:basedOn w:val="58"/>
    <w:link w:val="29"/>
    <w:qFormat/>
    <w:uiPriority w:val="0"/>
    <w:rPr>
      <w:kern w:val="2"/>
      <w:sz w:val="32"/>
    </w:rPr>
  </w:style>
  <w:style w:type="character" w:customStyle="1" w:styleId="144">
    <w:name w:val="尾注文本 字符"/>
    <w:basedOn w:val="58"/>
    <w:link w:val="30"/>
    <w:qFormat/>
    <w:uiPriority w:val="99"/>
    <w:rPr>
      <w:kern w:val="2"/>
      <w:sz w:val="21"/>
      <w:szCs w:val="24"/>
    </w:rPr>
  </w:style>
  <w:style w:type="character" w:customStyle="1" w:styleId="145">
    <w:name w:val="脚注文本 字符"/>
    <w:basedOn w:val="58"/>
    <w:link w:val="39"/>
    <w:qFormat/>
    <w:uiPriority w:val="99"/>
    <w:rPr>
      <w:kern w:val="2"/>
      <w:sz w:val="18"/>
      <w:szCs w:val="18"/>
    </w:rPr>
  </w:style>
  <w:style w:type="character" w:customStyle="1" w:styleId="146">
    <w:name w:val="HTML 预设格式 字符"/>
    <w:basedOn w:val="58"/>
    <w:link w:val="49"/>
    <w:qFormat/>
    <w:uiPriority w:val="0"/>
    <w:rPr>
      <w:rFonts w:ascii="黑体" w:hAnsi="Courier New" w:eastAsia="黑体"/>
    </w:rPr>
  </w:style>
  <w:style w:type="character" w:customStyle="1" w:styleId="147">
    <w:name w:val="正文文本首行缩进 字符"/>
    <w:basedOn w:val="79"/>
    <w:link w:val="54"/>
    <w:qFormat/>
    <w:uiPriority w:val="0"/>
    <w:rPr>
      <w:rFonts w:eastAsia="仿宋_GB2312"/>
      <w:kern w:val="2"/>
      <w:sz w:val="21"/>
      <w:szCs w:val="24"/>
    </w:rPr>
  </w:style>
  <w:style w:type="character" w:customStyle="1" w:styleId="148">
    <w:name w:val="正文文本首行缩进 2 字符"/>
    <w:basedOn w:val="80"/>
    <w:link w:val="55"/>
    <w:qFormat/>
    <w:uiPriority w:val="0"/>
    <w:rPr>
      <w:rFonts w:ascii="仿宋_GB2312" w:hAnsi="Courier New" w:eastAsia="仿宋_GB2312"/>
      <w:spacing w:val="-4"/>
      <w:kern w:val="2"/>
      <w:sz w:val="32"/>
    </w:rPr>
  </w:style>
  <w:style w:type="table" w:customStyle="1" w:styleId="149">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small"/>
    <w:qFormat/>
    <w:uiPriority w:val="0"/>
  </w:style>
  <w:style w:type="character" w:customStyle="1" w:styleId="151">
    <w:name w:val="white"/>
    <w:qFormat/>
    <w:uiPriority w:val="0"/>
  </w:style>
  <w:style w:type="character" w:customStyle="1" w:styleId="152">
    <w:name w:val="z-窗体顶端 字符"/>
    <w:link w:val="153"/>
    <w:qFormat/>
    <w:uiPriority w:val="0"/>
    <w:rPr>
      <w:rFonts w:ascii="Arial"/>
      <w:vanish/>
      <w:kern w:val="2"/>
      <w:sz w:val="16"/>
      <w:szCs w:val="24"/>
    </w:rPr>
  </w:style>
  <w:style w:type="paragraph" w:customStyle="1" w:styleId="153">
    <w:name w:val="z-窗体顶端1"/>
    <w:basedOn w:val="1"/>
    <w:next w:val="1"/>
    <w:link w:val="152"/>
    <w:qFormat/>
    <w:uiPriority w:val="0"/>
    <w:pPr>
      <w:pBdr>
        <w:bottom w:val="single" w:color="auto" w:sz="6" w:space="1"/>
      </w:pBdr>
      <w:jc w:val="center"/>
    </w:pPr>
    <w:rPr>
      <w:rFonts w:ascii="Arial"/>
      <w:vanish/>
      <w:sz w:val="16"/>
    </w:rPr>
  </w:style>
  <w:style w:type="character" w:customStyle="1" w:styleId="154">
    <w:name w:val="z-窗体顶端 字符1"/>
    <w:basedOn w:val="58"/>
    <w:semiHidden/>
    <w:qFormat/>
    <w:uiPriority w:val="99"/>
    <w:rPr>
      <w:rFonts w:ascii="Arial" w:hAnsi="Arial" w:cs="Arial" w:eastAsiaTheme="minorEastAsia"/>
      <w:vanish/>
      <w:kern w:val="2"/>
      <w:sz w:val="16"/>
      <w:szCs w:val="16"/>
    </w:rPr>
  </w:style>
  <w:style w:type="character" w:customStyle="1" w:styleId="155">
    <w:name w:val="f151"/>
    <w:qFormat/>
    <w:uiPriority w:val="0"/>
    <w:rPr>
      <w:sz w:val="23"/>
      <w:szCs w:val="23"/>
    </w:rPr>
  </w:style>
  <w:style w:type="character" w:customStyle="1" w:styleId="156">
    <w:name w:val="gray12"/>
    <w:qFormat/>
    <w:uiPriority w:val="0"/>
  </w:style>
  <w:style w:type="character" w:customStyle="1" w:styleId="157">
    <w:name w:val="style21"/>
    <w:qFormat/>
    <w:uiPriority w:val="0"/>
    <w:rPr>
      <w:sz w:val="17"/>
      <w:szCs w:val="17"/>
    </w:rPr>
  </w:style>
  <w:style w:type="character" w:customStyle="1" w:styleId="158">
    <w:name w:val="mark8"/>
    <w:qFormat/>
    <w:uiPriority w:val="0"/>
    <w:rPr>
      <w:b/>
      <w:bCs/>
      <w:sz w:val="21"/>
      <w:szCs w:val="21"/>
    </w:rPr>
  </w:style>
  <w:style w:type="character" w:customStyle="1" w:styleId="159">
    <w:name w:val="content2"/>
    <w:qFormat/>
    <w:uiPriority w:val="0"/>
  </w:style>
  <w:style w:type="character" w:customStyle="1" w:styleId="160">
    <w:name w:val="1ji Char"/>
    <w:link w:val="161"/>
    <w:qFormat/>
    <w:uiPriority w:val="0"/>
    <w:rPr>
      <w:rFonts w:ascii="宋体" w:hAnsi="宋体"/>
      <w:b/>
      <w:bCs/>
      <w:kern w:val="44"/>
      <w:sz w:val="36"/>
      <w:szCs w:val="44"/>
    </w:rPr>
  </w:style>
  <w:style w:type="paragraph" w:customStyle="1" w:styleId="161">
    <w:name w:val="1ji"/>
    <w:basedOn w:val="2"/>
    <w:link w:val="160"/>
    <w:qFormat/>
    <w:uiPriority w:val="0"/>
    <w:pPr>
      <w:keepLines w:val="0"/>
      <w:widowControl/>
      <w:spacing w:before="0" w:after="0" w:line="240" w:lineRule="auto"/>
      <w:jc w:val="center"/>
    </w:pPr>
    <w:rPr>
      <w:rFonts w:ascii="宋体" w:hAnsi="宋体"/>
      <w:bCs/>
      <w:sz w:val="36"/>
      <w:szCs w:val="44"/>
    </w:rPr>
  </w:style>
  <w:style w:type="character" w:customStyle="1" w:styleId="162">
    <w:name w:val="case31"/>
    <w:qFormat/>
    <w:uiPriority w:val="0"/>
    <w:rPr>
      <w:rFonts w:hint="default"/>
      <w:sz w:val="21"/>
      <w:szCs w:val="21"/>
    </w:rPr>
  </w:style>
  <w:style w:type="character" w:customStyle="1" w:styleId="163">
    <w:name w:val="批注文字 Char2"/>
    <w:qFormat/>
    <w:uiPriority w:val="0"/>
    <w:rPr>
      <w:kern w:val="2"/>
      <w:sz w:val="21"/>
      <w:szCs w:val="24"/>
      <w:lang w:bidi="ar-SA"/>
    </w:rPr>
  </w:style>
  <w:style w:type="character" w:customStyle="1" w:styleId="164">
    <w:name w:val="标题3 Char"/>
    <w:link w:val="165"/>
    <w:qFormat/>
    <w:uiPriority w:val="0"/>
    <w:rPr>
      <w:rFonts w:ascii="宋体" w:hAnsi="宋体"/>
      <w:b/>
      <w:bCs/>
      <w:kern w:val="44"/>
      <w:sz w:val="24"/>
      <w:szCs w:val="24"/>
    </w:rPr>
  </w:style>
  <w:style w:type="paragraph" w:customStyle="1" w:styleId="165">
    <w:name w:val="标题3"/>
    <w:basedOn w:val="2"/>
    <w:link w:val="164"/>
    <w:qFormat/>
    <w:uiPriority w:val="0"/>
    <w:pPr>
      <w:spacing w:before="0" w:beforeLines="50" w:after="0" w:afterLines="50" w:line="400" w:lineRule="exact"/>
    </w:pPr>
    <w:rPr>
      <w:rFonts w:ascii="宋体" w:hAnsi="宋体"/>
      <w:bCs/>
      <w:sz w:val="24"/>
    </w:rPr>
  </w:style>
  <w:style w:type="character" w:customStyle="1" w:styleId="166">
    <w:name w:val="graytext1"/>
    <w:qFormat/>
    <w:uiPriority w:val="0"/>
    <w:rPr>
      <w:color w:val="666666"/>
    </w:rPr>
  </w:style>
  <w:style w:type="character" w:customStyle="1" w:styleId="167">
    <w:name w:val="font01"/>
    <w:qFormat/>
    <w:uiPriority w:val="0"/>
    <w:rPr>
      <w:rFonts w:hint="eastAsia" w:ascii="宋体" w:hAnsi="宋体" w:eastAsia="宋体"/>
      <w:color w:val="000000"/>
      <w:sz w:val="22"/>
      <w:szCs w:val="22"/>
      <w:u w:val="none"/>
    </w:rPr>
  </w:style>
  <w:style w:type="character" w:customStyle="1" w:styleId="168">
    <w:name w:val="short_text1"/>
    <w:qFormat/>
    <w:uiPriority w:val="0"/>
    <w:rPr>
      <w:sz w:val="26"/>
    </w:rPr>
  </w:style>
  <w:style w:type="character" w:customStyle="1" w:styleId="169">
    <w:name w:val="unnamed3"/>
    <w:qFormat/>
    <w:uiPriority w:val="0"/>
  </w:style>
  <w:style w:type="character" w:customStyle="1" w:styleId="170">
    <w:name w:val="062"/>
    <w:qFormat/>
    <w:uiPriority w:val="0"/>
    <w:rPr>
      <w:rFonts w:ascii="宋体" w:hAnsi="宋体"/>
      <w:b/>
      <w:bCs/>
      <w:sz w:val="32"/>
    </w:rPr>
  </w:style>
  <w:style w:type="character" w:customStyle="1" w:styleId="171">
    <w:name w:val="style11"/>
    <w:qFormat/>
    <w:uiPriority w:val="0"/>
    <w:rPr>
      <w:rFonts w:hint="default" w:ascii="Arial" w:hAnsi="Arial" w:cs="Arial"/>
    </w:rPr>
  </w:style>
  <w:style w:type="character" w:customStyle="1" w:styleId="172">
    <w:name w:val="纯文本 Char1"/>
    <w:qFormat/>
    <w:uiPriority w:val="0"/>
    <w:rPr>
      <w:rFonts w:ascii="宋体" w:hAnsi="Courier New" w:eastAsia="宋体" w:cs="Courier New"/>
      <w:kern w:val="2"/>
      <w:sz w:val="21"/>
      <w:szCs w:val="21"/>
      <w:lang w:val="en-US" w:eastAsia="zh-CN" w:bidi="ar-SA"/>
    </w:rPr>
  </w:style>
  <w:style w:type="character" w:customStyle="1" w:styleId="173">
    <w:name w:val="text11"/>
    <w:qFormat/>
    <w:uiPriority w:val="0"/>
    <w:rPr>
      <w:rFonts w:hint="default" w:ascii="Verdana" w:hAnsi="Verdana"/>
      <w:color w:val="4E4E4E"/>
      <w:sz w:val="18"/>
      <w:szCs w:val="18"/>
    </w:rPr>
  </w:style>
  <w:style w:type="character" w:customStyle="1" w:styleId="174">
    <w:name w:val="1051"/>
    <w:qFormat/>
    <w:uiPriority w:val="0"/>
    <w:rPr>
      <w:sz w:val="21"/>
      <w:szCs w:val="21"/>
    </w:rPr>
  </w:style>
  <w:style w:type="paragraph" w:customStyle="1" w:styleId="17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List Paragraph1"/>
    <w:basedOn w:val="1"/>
    <w:qFormat/>
    <w:uiPriority w:val="0"/>
    <w:pPr>
      <w:ind w:firstLine="420" w:firstLineChars="200"/>
    </w:pPr>
    <w:rPr>
      <w:rFonts w:ascii="Calibri" w:hAnsi="Calibri"/>
      <w:szCs w:val="22"/>
    </w:rPr>
  </w:style>
  <w:style w:type="paragraph" w:customStyle="1" w:styleId="17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7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80">
    <w:name w:val="默认段落字体 Para Char"/>
    <w:basedOn w:val="1"/>
    <w:qFormat/>
    <w:uiPriority w:val="0"/>
    <w:pPr>
      <w:adjustRightInd w:val="0"/>
      <w:spacing w:line="360" w:lineRule="auto"/>
    </w:pPr>
    <w:rPr>
      <w:kern w:val="0"/>
      <w:sz w:val="24"/>
      <w:szCs w:val="20"/>
    </w:rPr>
  </w:style>
  <w:style w:type="paragraph" w:customStyle="1" w:styleId="18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8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85">
    <w:name w:val="Char1"/>
    <w:basedOn w:val="1"/>
    <w:qFormat/>
    <w:uiPriority w:val="0"/>
    <w:rPr>
      <w:szCs w:val="21"/>
    </w:rPr>
  </w:style>
  <w:style w:type="paragraph" w:customStyle="1" w:styleId="186">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87">
    <w:name w:val="次小点说明 Char"/>
    <w:basedOn w:val="14"/>
    <w:qFormat/>
    <w:uiPriority w:val="0"/>
    <w:pPr>
      <w:ind w:firstLine="0"/>
    </w:pPr>
    <w:rPr>
      <w:rFonts w:ascii="Times New Roman" w:hAnsi="Times New Roman" w:eastAsia="宋体" w:cs="Times New Roman"/>
      <w:sz w:val="24"/>
      <w:szCs w:val="24"/>
    </w:rPr>
  </w:style>
  <w:style w:type="paragraph" w:customStyle="1" w:styleId="188">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9">
    <w:name w:val="2ji"/>
    <w:basedOn w:val="3"/>
    <w:qFormat/>
    <w:uiPriority w:val="0"/>
    <w:pPr>
      <w:adjustRightInd w:val="0"/>
      <w:spacing w:before="0" w:after="0" w:line="360" w:lineRule="auto"/>
      <w:textAlignment w:val="baseline"/>
    </w:pPr>
    <w:rPr>
      <w:rFonts w:ascii="宋体" w:hAnsi="宋体"/>
      <w:sz w:val="21"/>
      <w:szCs w:val="21"/>
    </w:rPr>
  </w:style>
  <w:style w:type="paragraph" w:customStyle="1" w:styleId="190">
    <w:name w:val="正文段"/>
    <w:basedOn w:val="1"/>
    <w:qFormat/>
    <w:uiPriority w:val="0"/>
    <w:pPr>
      <w:widowControl/>
      <w:snapToGrid w:val="0"/>
      <w:spacing w:after="156" w:afterLines="50"/>
      <w:ind w:firstLine="200" w:firstLineChars="200"/>
    </w:pPr>
    <w:rPr>
      <w:kern w:val="0"/>
      <w:sz w:val="24"/>
      <w:szCs w:val="20"/>
    </w:rPr>
  </w:style>
  <w:style w:type="paragraph" w:customStyle="1" w:styleId="19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9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Char"/>
    <w:basedOn w:val="1"/>
    <w:qFormat/>
    <w:uiPriority w:val="0"/>
  </w:style>
  <w:style w:type="paragraph" w:customStyle="1" w:styleId="19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96">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sz w:val="24"/>
      <w:szCs w:val="20"/>
    </w:rPr>
  </w:style>
  <w:style w:type="paragraph" w:customStyle="1" w:styleId="19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样式1"/>
    <w:basedOn w:val="1"/>
    <w:qFormat/>
    <w:uiPriority w:val="0"/>
    <w:pPr>
      <w:spacing w:before="120" w:after="120" w:line="300" w:lineRule="auto"/>
    </w:pPr>
    <w:rPr>
      <w:rFonts w:ascii="宋体" w:hAnsi="宋体"/>
      <w:b/>
      <w:sz w:val="24"/>
      <w:szCs w:val="20"/>
    </w:rPr>
  </w:style>
  <w:style w:type="paragraph" w:customStyle="1" w:styleId="199">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0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3">
    <w:name w:val="样式 首行缩进:  2 字符"/>
    <w:basedOn w:val="1"/>
    <w:qFormat/>
    <w:uiPriority w:val="0"/>
    <w:pPr>
      <w:spacing w:line="400" w:lineRule="exact"/>
      <w:ind w:firstLine="200" w:firstLineChars="200"/>
    </w:pPr>
    <w:rPr>
      <w:rFonts w:cs="宋体"/>
      <w:sz w:val="24"/>
    </w:rPr>
  </w:style>
  <w:style w:type="paragraph" w:customStyle="1" w:styleId="204">
    <w:name w:val="正文首行缩进两字符"/>
    <w:basedOn w:val="1"/>
    <w:qFormat/>
    <w:uiPriority w:val="0"/>
    <w:pPr>
      <w:spacing w:line="360" w:lineRule="auto"/>
      <w:ind w:firstLine="200" w:firstLineChars="200"/>
    </w:pPr>
  </w:style>
  <w:style w:type="paragraph" w:customStyle="1" w:styleId="20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6">
    <w:name w:val="444"/>
    <w:basedOn w:val="1"/>
    <w:qFormat/>
    <w:uiPriority w:val="0"/>
    <w:pPr>
      <w:adjustRightInd w:val="0"/>
      <w:spacing w:line="312" w:lineRule="atLeast"/>
      <w:jc w:val="center"/>
      <w:textAlignment w:val="baseline"/>
    </w:pPr>
    <w:rPr>
      <w:b/>
      <w:kern w:val="0"/>
      <w:sz w:val="36"/>
      <w:szCs w:val="36"/>
    </w:rPr>
  </w:style>
  <w:style w:type="paragraph" w:customStyle="1" w:styleId="2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208">
    <w:name w:val="默认段落字体 Para Char Char Char Char Char Char Char Char Char1 Char Char Char Char"/>
    <w:basedOn w:val="1"/>
    <w:qFormat/>
    <w:uiPriority w:val="0"/>
    <w:rPr>
      <w:rFonts w:ascii="Tahoma" w:hAnsi="Tahoma"/>
      <w:sz w:val="24"/>
      <w:szCs w:val="20"/>
    </w:rPr>
  </w:style>
  <w:style w:type="paragraph" w:customStyle="1" w:styleId="209">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1">
    <w:name w:val="Char4"/>
    <w:basedOn w:val="1"/>
    <w:qFormat/>
    <w:uiPriority w:val="0"/>
    <w:pPr>
      <w:tabs>
        <w:tab w:val="left" w:pos="360"/>
      </w:tabs>
      <w:ind w:left="252" w:hanging="252" w:hangingChars="140"/>
    </w:pPr>
    <w:rPr>
      <w:rFonts w:ascii="宋体"/>
      <w:sz w:val="18"/>
      <w:szCs w:val="18"/>
    </w:rPr>
  </w:style>
  <w:style w:type="paragraph" w:customStyle="1" w:styleId="212">
    <w:name w:val="Char Char Char"/>
    <w:basedOn w:val="1"/>
    <w:qFormat/>
    <w:uiPriority w:val="0"/>
    <w:rPr>
      <w:rFonts w:ascii="Tahoma" w:hAnsi="Tahoma"/>
      <w:sz w:val="24"/>
      <w:szCs w:val="20"/>
    </w:rPr>
  </w:style>
  <w:style w:type="paragraph" w:customStyle="1" w:styleId="213">
    <w:name w:val="表格"/>
    <w:basedOn w:val="1"/>
    <w:qFormat/>
    <w:uiPriority w:val="0"/>
    <w:pPr>
      <w:spacing w:line="400" w:lineRule="exact"/>
    </w:pPr>
    <w:rPr>
      <w:sz w:val="24"/>
    </w:rPr>
  </w:style>
  <w:style w:type="paragraph" w:customStyle="1" w:styleId="21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5">
    <w:name w:val="tgt1"/>
    <w:basedOn w:val="1"/>
    <w:qFormat/>
    <w:uiPriority w:val="0"/>
    <w:pPr>
      <w:widowControl/>
      <w:spacing w:after="150"/>
      <w:jc w:val="left"/>
    </w:pPr>
    <w:rPr>
      <w:rFonts w:ascii="宋体" w:hAnsi="宋体" w:cs="宋体"/>
      <w:kern w:val="0"/>
      <w:sz w:val="24"/>
    </w:rPr>
  </w:style>
  <w:style w:type="paragraph" w:customStyle="1" w:styleId="216">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21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9">
    <w:name w:val="2-2ji"/>
    <w:basedOn w:val="3"/>
    <w:qFormat/>
    <w:uiPriority w:val="0"/>
    <w:pPr>
      <w:adjustRightInd w:val="0"/>
      <w:spacing w:before="0" w:after="0" w:line="360" w:lineRule="auto"/>
      <w:jc w:val="center"/>
      <w:textAlignment w:val="baseline"/>
    </w:pPr>
    <w:rPr>
      <w:rFonts w:ascii="宋体" w:hAnsi="宋体"/>
      <w:bCs w:val="0"/>
      <w:sz w:val="36"/>
    </w:rPr>
  </w:style>
  <w:style w:type="paragraph" w:customStyle="1" w:styleId="220">
    <w:name w:val="1"/>
    <w:basedOn w:val="1"/>
    <w:next w:val="26"/>
    <w:qFormat/>
    <w:uiPriority w:val="0"/>
    <w:rPr>
      <w:rFonts w:ascii="宋体" w:hAnsi="Courier New"/>
      <w:szCs w:val="20"/>
    </w:rPr>
  </w:style>
  <w:style w:type="paragraph" w:customStyle="1" w:styleId="221">
    <w:name w:val="Char Char Char Char Char Char Char1"/>
    <w:basedOn w:val="1"/>
    <w:qFormat/>
    <w:uiPriority w:val="0"/>
  </w:style>
  <w:style w:type="paragraph" w:customStyle="1" w:styleId="222">
    <w:name w:val="五号正文（标准）"/>
    <w:basedOn w:val="1"/>
    <w:qFormat/>
    <w:uiPriority w:val="0"/>
    <w:pPr>
      <w:spacing w:line="360" w:lineRule="auto"/>
      <w:ind w:right="55" w:firstLine="560" w:firstLineChars="200"/>
    </w:pPr>
    <w:rPr>
      <w:rFonts w:eastAsia="仿宋_GB2312"/>
      <w:sz w:val="28"/>
      <w:szCs w:val="20"/>
    </w:rPr>
  </w:style>
  <w:style w:type="paragraph" w:customStyle="1" w:styleId="22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226">
    <w:name w:val="批注文字 字符1"/>
    <w:qFormat/>
    <w:uiPriority w:val="0"/>
    <w:rPr>
      <w:kern w:val="2"/>
      <w:sz w:val="21"/>
      <w:szCs w:val="24"/>
    </w:rPr>
  </w:style>
  <w:style w:type="character" w:customStyle="1" w:styleId="227">
    <w:name w:val="未处理的提及1"/>
    <w:unhideWhenUsed/>
    <w:qFormat/>
    <w:uiPriority w:val="99"/>
    <w:rPr>
      <w:color w:val="605E5C"/>
      <w:shd w:val="clear" w:color="auto" w:fill="E1DFDD"/>
    </w:rPr>
  </w:style>
  <w:style w:type="character" w:customStyle="1" w:styleId="228">
    <w:name w:val="纯文本 字符1"/>
    <w:qFormat/>
    <w:uiPriority w:val="99"/>
    <w:rPr>
      <w:rFonts w:ascii="宋体" w:hAnsi="Courier New" w:eastAsia="宋体" w:cs="Courier New"/>
      <w:kern w:val="2"/>
      <w:sz w:val="21"/>
      <w:szCs w:val="21"/>
      <w:lang w:val="en-US" w:eastAsia="zh-CN" w:bidi="ar-SA"/>
    </w:rPr>
  </w:style>
  <w:style w:type="character" w:customStyle="1" w:styleId="229">
    <w:name w:val="正文文本 字符1"/>
    <w:qFormat/>
    <w:uiPriority w:val="99"/>
    <w:rPr>
      <w:kern w:val="2"/>
      <w:sz w:val="24"/>
      <w:szCs w:val="24"/>
    </w:rPr>
  </w:style>
  <w:style w:type="character" w:customStyle="1" w:styleId="230">
    <w:name w:val="正文-2字符首行缩进 Char"/>
    <w:link w:val="141"/>
    <w:qFormat/>
    <w:uiPriority w:val="0"/>
    <w:rPr>
      <w:kern w:val="2"/>
      <w:sz w:val="21"/>
      <w:szCs w:val="22"/>
    </w:rPr>
  </w:style>
  <w:style w:type="table" w:customStyle="1" w:styleId="231">
    <w:name w:val="网格型1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表格文字115"/>
    <w:basedOn w:val="1"/>
    <w:qFormat/>
    <w:uiPriority w:val="0"/>
    <w:pPr>
      <w:jc w:val="left"/>
    </w:pPr>
    <w:rPr>
      <w:bCs/>
      <w:spacing w:val="10"/>
      <w:kern w:val="0"/>
      <w:sz w:val="24"/>
    </w:rPr>
  </w:style>
  <w:style w:type="paragraph" w:customStyle="1" w:styleId="233">
    <w:name w:val="TOC 标题11"/>
    <w:basedOn w:val="2"/>
    <w:next w:val="1"/>
    <w:qFormat/>
    <w:uiPriority w:val="0"/>
    <w:pPr>
      <w:widowControl/>
      <w:spacing w:before="480" w:after="0" w:line="276" w:lineRule="auto"/>
      <w:jc w:val="left"/>
      <w:outlineLvl w:val="9"/>
    </w:pPr>
    <w:rPr>
      <w:rFonts w:ascii="Cambria" w:hAnsi="Cambria"/>
      <w:bCs/>
      <w:color w:val="365F91"/>
      <w:kern w:val="0"/>
      <w:sz w:val="28"/>
      <w:szCs w:val="28"/>
    </w:rPr>
  </w:style>
  <w:style w:type="character" w:customStyle="1" w:styleId="234">
    <w:name w:val="apple-style-span"/>
    <w:qFormat/>
    <w:uiPriority w:val="0"/>
  </w:style>
  <w:style w:type="character" w:customStyle="1" w:styleId="235">
    <w:name w:val="无"/>
    <w:qFormat/>
    <w:uiPriority w:val="0"/>
  </w:style>
  <w:style w:type="character" w:customStyle="1" w:styleId="236">
    <w:name w:val="font21"/>
    <w:qFormat/>
    <w:uiPriority w:val="0"/>
    <w:rPr>
      <w:rFonts w:hint="default" w:ascii="Times New Roman" w:hAnsi="Times New Roman" w:cs="Times New Roman"/>
      <w:color w:val="000000"/>
      <w:sz w:val="20"/>
      <w:szCs w:val="20"/>
      <w:u w:val="none"/>
    </w:rPr>
  </w:style>
  <w:style w:type="character" w:customStyle="1" w:styleId="237">
    <w:name w:val="font51"/>
    <w:qFormat/>
    <w:uiPriority w:val="0"/>
    <w:rPr>
      <w:rFonts w:hint="default" w:ascii="Times New Roman" w:hAnsi="Times New Roman" w:cs="Times New Roman"/>
      <w:color w:val="000000"/>
      <w:sz w:val="20"/>
      <w:szCs w:val="20"/>
      <w:u w:val="none"/>
    </w:rPr>
  </w:style>
  <w:style w:type="character" w:customStyle="1" w:styleId="238">
    <w:name w:val="headline-content4"/>
    <w:qFormat/>
    <w:uiPriority w:val="0"/>
  </w:style>
  <w:style w:type="character" w:customStyle="1" w:styleId="239">
    <w:name w:val="正文文本缩进 Char1"/>
    <w:semiHidden/>
    <w:qFormat/>
    <w:locked/>
    <w:uiPriority w:val="0"/>
    <w:rPr>
      <w:rFonts w:ascii="仿宋_GB2312" w:hAnsi="Times New Roman" w:eastAsia="仿宋_GB2312"/>
      <w:sz w:val="32"/>
    </w:rPr>
  </w:style>
  <w:style w:type="character" w:customStyle="1" w:styleId="240">
    <w:name w:val="批注文字 Char1"/>
    <w:semiHidden/>
    <w:qFormat/>
    <w:locked/>
    <w:uiPriority w:val="0"/>
    <w:rPr>
      <w:rFonts w:ascii="Times New Roman" w:hAnsi="Times New Roman"/>
      <w:kern w:val="2"/>
      <w:sz w:val="21"/>
      <w:szCs w:val="24"/>
    </w:rPr>
  </w:style>
  <w:style w:type="paragraph" w:customStyle="1" w:styleId="241">
    <w:name w:val="纯文本1"/>
    <w:basedOn w:val="1"/>
    <w:qFormat/>
    <w:uiPriority w:val="0"/>
    <w:rPr>
      <w:rFonts w:ascii="宋体" w:hAnsi="Courier New" w:cs="Century"/>
      <w:szCs w:val="21"/>
    </w:rPr>
  </w:style>
  <w:style w:type="paragraph" w:customStyle="1" w:styleId="24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43">
    <w:name w:val="标题3（采购需求）"/>
    <w:basedOn w:val="165"/>
    <w:next w:val="1"/>
    <w:qFormat/>
    <w:uiPriority w:val="0"/>
    <w:pPr>
      <w:spacing w:beforeLines="0" w:afterLines="0" w:line="360" w:lineRule="auto"/>
      <w:outlineLvl w:val="2"/>
    </w:pPr>
    <w:rPr>
      <w:bCs w:val="0"/>
      <w:kern w:val="0"/>
    </w:rPr>
  </w:style>
  <w:style w:type="paragraph" w:customStyle="1" w:styleId="244">
    <w:name w:val="正文首行缩进1"/>
    <w:qFormat/>
    <w:uiPriority w:val="0"/>
    <w:pPr>
      <w:ind w:firstLine="672"/>
    </w:pPr>
    <w:rPr>
      <w:rFonts w:ascii="宋体" w:hAnsi="宋体" w:eastAsia="宋体" w:cs="宋体"/>
      <w:lang w:val="en-US" w:eastAsia="zh-CN" w:bidi="ar-SA"/>
    </w:rPr>
  </w:style>
  <w:style w:type="paragraph" w:customStyle="1" w:styleId="245">
    <w:name w:val="附录标识"/>
    <w:basedOn w:val="246"/>
    <w:qFormat/>
    <w:uiPriority w:val="0"/>
    <w:pPr>
      <w:numPr>
        <w:numId w:val="0"/>
      </w:numPr>
      <w:tabs>
        <w:tab w:val="left" w:pos="6405"/>
      </w:tabs>
      <w:spacing w:after="200"/>
      <w:ind w:left="1140" w:hanging="720"/>
    </w:pPr>
    <w:rPr>
      <w:sz w:val="21"/>
    </w:rPr>
  </w:style>
  <w:style w:type="paragraph" w:customStyle="1" w:styleId="24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7">
    <w:name w:val="附录章标题"/>
    <w:next w:val="116"/>
    <w:qFormat/>
    <w:uiPriority w:val="0"/>
    <w:pPr>
      <w:wordWrap w:val="0"/>
      <w:overflowPunct w:val="0"/>
      <w:autoSpaceDE w:val="0"/>
      <w:spacing w:beforeLines="50" w:afterLines="50"/>
      <w:ind w:left="126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248">
    <w:name w:val="附录表标题"/>
    <w:next w:val="11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4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0">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51">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52">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https://www.gov.cn/zhengce/content/202509/W020250930645245947614.png" TargetMode="Externa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F814C-9437-4C4F-B996-48D25E8119EF}">
  <ds:schemaRefs/>
</ds:datastoreItem>
</file>

<file path=docProps/app.xml><?xml version="1.0" encoding="utf-8"?>
<Properties xmlns="http://schemas.openxmlformats.org/officeDocument/2006/extended-properties" xmlns:vt="http://schemas.openxmlformats.org/officeDocument/2006/docPropsVTypes">
  <Template>Normal</Template>
  <Pages>93</Pages>
  <Words>13965</Words>
  <Characters>14822</Characters>
  <Lines>471</Lines>
  <Paragraphs>132</Paragraphs>
  <TotalTime>25</TotalTime>
  <ScaleCrop>false</ScaleCrop>
  <LinksUpToDate>false</LinksUpToDate>
  <CharactersWithSpaces>15045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2026-04-21T00:52:00Z</dcterms:created>
  <dc:creator>Administrator</dc:creator>
  <cp:lastModifiedBy>阿正阿正</cp:lastModifiedBy>
  <cp:lastPrinted>2026-04-21T06:56:00Z</cp:lastPrinted>
  <dcterms:modified xsi:type="dcterms:W3CDTF">2026-04-29T03:22:16Z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eyJoZGlkIjoiOTYwMGVlNmY4OGNhMWZhZGQxMmY0MjkzNmQxNWNiN2UiLCJ1c2VySWQiOiI1MjMyNDM4MjIifQ==</vt:lpwstr>
  </property>
  <property fmtid="{D5CDD505-2E9C-101B-9397-08002B2CF9AE}" pid="4" name="ICV">
    <vt:lpwstr>4726A08403B844E1AE388AC428E7F695_12</vt:lpwstr>
  </property>
</Properties>
</file>